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2.xml" ContentType="application/vnd.openxmlformats-officedocument.themeOverride+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AA19B1" w14:textId="77777777" w:rsidR="00C61644" w:rsidRDefault="00C61644" w:rsidP="00DA1514">
      <w:pPr>
        <w:pStyle w:val="EstiloPortada"/>
      </w:pPr>
    </w:p>
    <w:p w14:paraId="00A85274" w14:textId="77777777" w:rsidR="00DA1514" w:rsidRDefault="00DA1514" w:rsidP="009B673F">
      <w:pPr>
        <w:pStyle w:val="EstiloPortada"/>
        <w:ind w:left="1701" w:right="-425"/>
        <w:jc w:val="right"/>
        <w:rPr>
          <w:color w:val="BFBFBF" w:themeColor="background1" w:themeShade="BF"/>
        </w:rPr>
      </w:pPr>
    </w:p>
    <w:p w14:paraId="546FD3A0" w14:textId="77777777" w:rsidR="00614DC4" w:rsidRDefault="00F42B4F" w:rsidP="009B673F">
      <w:pPr>
        <w:pStyle w:val="EstiloPortada"/>
        <w:ind w:left="1701" w:right="-425"/>
        <w:jc w:val="right"/>
        <w:rPr>
          <w:color w:val="BFBFBF" w:themeColor="background1" w:themeShade="BF"/>
        </w:rPr>
      </w:pPr>
      <w:r>
        <w:rPr>
          <w:color w:val="BFBFBF" w:themeColor="background1" w:themeShade="BF"/>
        </w:rPr>
        <w:t>Behin betiko txostena</w:t>
      </w:r>
    </w:p>
    <w:p w14:paraId="611696C3" w14:textId="77777777" w:rsidR="009B673F" w:rsidRDefault="009B673F" w:rsidP="009B673F">
      <w:pPr>
        <w:pStyle w:val="EstiloPortada"/>
        <w:ind w:left="1701" w:right="-425"/>
        <w:jc w:val="right"/>
        <w:rPr>
          <w:color w:val="BFBFBF" w:themeColor="background1" w:themeShade="BF"/>
        </w:rPr>
      </w:pPr>
    </w:p>
    <w:p w14:paraId="3AA2A2E3" w14:textId="77777777" w:rsidR="00850834" w:rsidRDefault="00614DC4" w:rsidP="00850834">
      <w:pPr>
        <w:pStyle w:val="EstiloPortada"/>
        <w:ind w:left="3686" w:right="-283"/>
        <w:jc w:val="right"/>
      </w:pPr>
      <w:r>
        <w:t xml:space="preserve">Nafarroako kontu orokorrak </w:t>
      </w:r>
    </w:p>
    <w:p w14:paraId="0C4FB576" w14:textId="77777777" w:rsidR="001C3A32" w:rsidRPr="00204979" w:rsidRDefault="005C4790" w:rsidP="00850834">
      <w:pPr>
        <w:pStyle w:val="EstiloPortada"/>
        <w:ind w:left="3686" w:right="-283"/>
        <w:jc w:val="right"/>
      </w:pPr>
      <w:r>
        <w:t xml:space="preserve">2024ko ekitaldia </w:t>
      </w:r>
    </w:p>
    <w:p w14:paraId="68F11EEC" w14:textId="77777777" w:rsidR="001C3A32" w:rsidRPr="00204979" w:rsidRDefault="001C3A32" w:rsidP="003A4F17">
      <w:pPr>
        <w:pStyle w:val="texto"/>
        <w:spacing w:after="5880"/>
      </w:pPr>
    </w:p>
    <w:p w14:paraId="053C2046" w14:textId="77777777" w:rsidR="00716463" w:rsidRPr="001D4F09" w:rsidRDefault="00197884" w:rsidP="003A4F17">
      <w:pPr>
        <w:pStyle w:val="Fechaportada"/>
      </w:pPr>
      <w:r>
        <w:t>2026ko martxoa</w:t>
      </w:r>
    </w:p>
    <w:p w14:paraId="6EAEDD6A" w14:textId="77777777" w:rsidR="005B6F1A" w:rsidRDefault="005B6F1A" w:rsidP="005B6F1A"/>
    <w:p w14:paraId="67792319" w14:textId="018488CA" w:rsidR="00CF26A9" w:rsidRPr="00CF26A9" w:rsidRDefault="00CF26A9" w:rsidP="00CF26A9">
      <w:pPr>
        <w:rPr>
          <w:lang w:val="es-ES"/>
        </w:rPr>
      </w:pPr>
      <w:r w:rsidRPr="00CF26A9">
        <w:rPr>
          <w:noProof/>
          <w:lang w:val="es-ES"/>
        </w:rPr>
        <w:lastRenderedPageBreak/>
        <w:drawing>
          <wp:inline distT="0" distB="0" distL="0" distR="0" wp14:anchorId="7B6832FE" wp14:editId="241D0105">
            <wp:extent cx="5581015" cy="6976110"/>
            <wp:effectExtent l="0" t="0" r="635" b="0"/>
            <wp:docPr id="1178930982" name="Imagen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581015" cy="6976110"/>
                    </a:xfrm>
                    <a:prstGeom prst="rect">
                      <a:avLst/>
                    </a:prstGeom>
                    <a:noFill/>
                    <a:ln>
                      <a:noFill/>
                    </a:ln>
                  </pic:spPr>
                </pic:pic>
              </a:graphicData>
            </a:graphic>
          </wp:inline>
        </w:drawing>
      </w:r>
    </w:p>
    <w:p w14:paraId="4571305B" w14:textId="04E38670" w:rsidR="005B6F1A" w:rsidRPr="005B6F1A" w:rsidRDefault="005B6F1A" w:rsidP="005B6F1A">
      <w:pPr>
        <w:rPr>
          <w:b/>
          <w:caps/>
          <w:color w:val="000000"/>
          <w:kern w:val="28"/>
          <w:sz w:val="25"/>
          <w:szCs w:val="26"/>
        </w:rPr>
      </w:pPr>
      <w:r>
        <w:br w:type="page"/>
      </w:r>
    </w:p>
    <w:p w14:paraId="2258EED9" w14:textId="77777777" w:rsidR="008E3FFE" w:rsidRPr="001D4F09" w:rsidRDefault="008E3FFE" w:rsidP="00891D73">
      <w:pPr>
        <w:pStyle w:val="ndice"/>
        <w:rPr>
          <w:rFonts w:ascii="Times New Roman" w:hAnsi="Times New Roman"/>
        </w:rPr>
        <w:sectPr w:rsidR="008E3FFE" w:rsidRPr="001D4F09" w:rsidSect="005B6F1A">
          <w:headerReference w:type="default" r:id="rId9"/>
          <w:footerReference w:type="even" r:id="rId10"/>
          <w:footerReference w:type="default" r:id="rId11"/>
          <w:headerReference w:type="first" r:id="rId12"/>
          <w:footerReference w:type="first" r:id="rId13"/>
          <w:pgSz w:w="11907" w:h="16840" w:code="9"/>
          <w:pgMar w:top="2410" w:right="1559" w:bottom="1644" w:left="1559" w:header="369" w:footer="136" w:gutter="0"/>
          <w:pgNumType w:start="1"/>
          <w:cols w:space="720"/>
          <w:titlePg/>
          <w:docGrid w:linePitch="360"/>
        </w:sectPr>
      </w:pPr>
    </w:p>
    <w:p w14:paraId="48CFC1DD" w14:textId="77777777" w:rsidR="001C3A32" w:rsidRDefault="00891D73" w:rsidP="00FF75BF">
      <w:pPr>
        <w:pStyle w:val="ndice"/>
        <w:spacing w:after="60"/>
      </w:pPr>
      <w:r>
        <w:lastRenderedPageBreak/>
        <w:t>Aurkibidea</w:t>
      </w:r>
    </w:p>
    <w:p w14:paraId="654D1C9D" w14:textId="77777777" w:rsidR="00495E09" w:rsidRPr="00495E09" w:rsidRDefault="00495E09" w:rsidP="00FF75BF">
      <w:pPr>
        <w:pStyle w:val="ndice"/>
        <w:spacing w:after="60"/>
        <w:jc w:val="right"/>
        <w:rPr>
          <w:caps w:val="0"/>
          <w:smallCaps/>
          <w:sz w:val="16"/>
        </w:rPr>
      </w:pPr>
      <w:r>
        <w:rPr>
          <w:i/>
          <w:caps w:val="0"/>
          <w:smallCaps/>
          <w:sz w:val="16"/>
        </w:rPr>
        <w:t>orrialdea</w:t>
      </w:r>
    </w:p>
    <w:p w14:paraId="57BAD5C3" w14:textId="2EB4AA0D" w:rsidR="00CF26A9" w:rsidRDefault="0014728F">
      <w:pPr>
        <w:pStyle w:val="TDC1"/>
        <w:rPr>
          <w:rFonts w:asciiTheme="minorHAnsi" w:eastAsiaTheme="minorEastAsia" w:hAnsiTheme="minorHAnsi" w:cstheme="minorBidi"/>
          <w:smallCaps w:val="0"/>
          <w:kern w:val="2"/>
          <w:sz w:val="24"/>
          <w:lang w:val="es-ES"/>
          <w14:ligatures w14:val="standardContextual"/>
        </w:rPr>
      </w:pPr>
      <w:r>
        <w:fldChar w:fldCharType="begin"/>
      </w:r>
      <w:r>
        <w:instrText xml:space="preserve"> TOC \o "1-3" \h \z \t "atitulo1;1;atitulo2;2" </w:instrText>
      </w:r>
      <w:r>
        <w:fldChar w:fldCharType="separate"/>
      </w:r>
      <w:hyperlink w:anchor="_Toc226715865" w:history="1">
        <w:r w:rsidR="00CF26A9" w:rsidRPr="00B55DD5">
          <w:rPr>
            <w:rStyle w:val="Hipervnculo"/>
          </w:rPr>
          <w:t>I. Sarrera</w:t>
        </w:r>
        <w:r w:rsidR="00CF26A9">
          <w:rPr>
            <w:webHidden/>
          </w:rPr>
          <w:tab/>
        </w:r>
        <w:r w:rsidR="00CF26A9">
          <w:rPr>
            <w:webHidden/>
          </w:rPr>
          <w:fldChar w:fldCharType="begin"/>
        </w:r>
        <w:r w:rsidR="00CF26A9">
          <w:rPr>
            <w:webHidden/>
          </w:rPr>
          <w:instrText xml:space="preserve"> PAGEREF _Toc226715865 \h </w:instrText>
        </w:r>
        <w:r w:rsidR="00CF26A9">
          <w:rPr>
            <w:webHidden/>
          </w:rPr>
        </w:r>
        <w:r w:rsidR="00CF26A9">
          <w:rPr>
            <w:webHidden/>
          </w:rPr>
          <w:fldChar w:fldCharType="separate"/>
        </w:r>
        <w:r w:rsidR="00CF26A9">
          <w:rPr>
            <w:webHidden/>
          </w:rPr>
          <w:t>4</w:t>
        </w:r>
        <w:r w:rsidR="00CF26A9">
          <w:rPr>
            <w:webHidden/>
          </w:rPr>
          <w:fldChar w:fldCharType="end"/>
        </w:r>
      </w:hyperlink>
    </w:p>
    <w:p w14:paraId="35A77208" w14:textId="042EC71C" w:rsidR="00CF26A9" w:rsidRDefault="00CF26A9">
      <w:pPr>
        <w:pStyle w:val="TDC1"/>
        <w:rPr>
          <w:rFonts w:asciiTheme="minorHAnsi" w:eastAsiaTheme="minorEastAsia" w:hAnsiTheme="minorHAnsi" w:cstheme="minorBidi"/>
          <w:smallCaps w:val="0"/>
          <w:kern w:val="2"/>
          <w:sz w:val="24"/>
          <w:lang w:val="es-ES"/>
          <w14:ligatures w14:val="standardContextual"/>
        </w:rPr>
      </w:pPr>
      <w:hyperlink w:anchor="_Toc226715866" w:history="1">
        <w:r w:rsidRPr="00B55DD5">
          <w:rPr>
            <w:rStyle w:val="Hipervnculo"/>
          </w:rPr>
          <w:t>II. Helburua eta norainokoa</w:t>
        </w:r>
        <w:r>
          <w:rPr>
            <w:webHidden/>
          </w:rPr>
          <w:tab/>
        </w:r>
        <w:r>
          <w:rPr>
            <w:webHidden/>
          </w:rPr>
          <w:fldChar w:fldCharType="begin"/>
        </w:r>
        <w:r>
          <w:rPr>
            <w:webHidden/>
          </w:rPr>
          <w:instrText xml:space="preserve"> PAGEREF _Toc226715866 \h </w:instrText>
        </w:r>
        <w:r>
          <w:rPr>
            <w:webHidden/>
          </w:rPr>
        </w:r>
        <w:r>
          <w:rPr>
            <w:webHidden/>
          </w:rPr>
          <w:fldChar w:fldCharType="separate"/>
        </w:r>
        <w:r>
          <w:rPr>
            <w:webHidden/>
          </w:rPr>
          <w:t>5</w:t>
        </w:r>
        <w:r>
          <w:rPr>
            <w:webHidden/>
          </w:rPr>
          <w:fldChar w:fldCharType="end"/>
        </w:r>
      </w:hyperlink>
    </w:p>
    <w:p w14:paraId="73CE6EBA" w14:textId="3E3992FA" w:rsidR="00CF26A9" w:rsidRDefault="00CF26A9">
      <w:pPr>
        <w:pStyle w:val="TDC1"/>
        <w:rPr>
          <w:rFonts w:asciiTheme="minorHAnsi" w:eastAsiaTheme="minorEastAsia" w:hAnsiTheme="minorHAnsi" w:cstheme="minorBidi"/>
          <w:smallCaps w:val="0"/>
          <w:kern w:val="2"/>
          <w:sz w:val="24"/>
          <w:lang w:val="es-ES"/>
          <w14:ligatures w14:val="standardContextual"/>
        </w:rPr>
      </w:pPr>
      <w:hyperlink w:anchor="_Toc226715867" w:history="1">
        <w:r w:rsidRPr="00B55DD5">
          <w:rPr>
            <w:rStyle w:val="Hipervnculo"/>
          </w:rPr>
          <w:t>III. Iritzia</w:t>
        </w:r>
        <w:r>
          <w:rPr>
            <w:webHidden/>
          </w:rPr>
          <w:tab/>
        </w:r>
        <w:r>
          <w:rPr>
            <w:webHidden/>
          </w:rPr>
          <w:fldChar w:fldCharType="begin"/>
        </w:r>
        <w:r>
          <w:rPr>
            <w:webHidden/>
          </w:rPr>
          <w:instrText xml:space="preserve"> PAGEREF _Toc226715867 \h </w:instrText>
        </w:r>
        <w:r>
          <w:rPr>
            <w:webHidden/>
          </w:rPr>
        </w:r>
        <w:r>
          <w:rPr>
            <w:webHidden/>
          </w:rPr>
          <w:fldChar w:fldCharType="separate"/>
        </w:r>
        <w:r>
          <w:rPr>
            <w:webHidden/>
          </w:rPr>
          <w:t>7</w:t>
        </w:r>
        <w:r>
          <w:rPr>
            <w:webHidden/>
          </w:rPr>
          <w:fldChar w:fldCharType="end"/>
        </w:r>
      </w:hyperlink>
    </w:p>
    <w:p w14:paraId="517ABCE5" w14:textId="3B93365D" w:rsidR="00CF26A9" w:rsidRDefault="00CF26A9">
      <w:pPr>
        <w:pStyle w:val="TDC2"/>
        <w:rPr>
          <w:rFonts w:asciiTheme="minorHAnsi" w:eastAsiaTheme="minorEastAsia" w:hAnsiTheme="minorHAnsi" w:cstheme="minorBidi"/>
          <w:noProof/>
          <w:kern w:val="2"/>
          <w:sz w:val="24"/>
          <w:lang w:val="es-ES"/>
          <w14:ligatures w14:val="standardContextual"/>
        </w:rPr>
      </w:pPr>
      <w:hyperlink w:anchor="_Toc226715868" w:history="1">
        <w:r w:rsidRPr="00B55DD5">
          <w:rPr>
            <w:rStyle w:val="Hipervnculo"/>
            <w:noProof/>
          </w:rPr>
          <w:t>III.1 Finantza auditoritzako iritzia 2024ko urteko kontuei buruz</w:t>
        </w:r>
        <w:r>
          <w:rPr>
            <w:noProof/>
            <w:webHidden/>
          </w:rPr>
          <w:tab/>
        </w:r>
        <w:r>
          <w:rPr>
            <w:noProof/>
            <w:webHidden/>
          </w:rPr>
          <w:fldChar w:fldCharType="begin"/>
        </w:r>
        <w:r>
          <w:rPr>
            <w:noProof/>
            <w:webHidden/>
          </w:rPr>
          <w:instrText xml:space="preserve"> PAGEREF _Toc226715868 \h </w:instrText>
        </w:r>
        <w:r>
          <w:rPr>
            <w:noProof/>
            <w:webHidden/>
          </w:rPr>
        </w:r>
        <w:r>
          <w:rPr>
            <w:noProof/>
            <w:webHidden/>
          </w:rPr>
          <w:fldChar w:fldCharType="separate"/>
        </w:r>
        <w:r>
          <w:rPr>
            <w:noProof/>
            <w:webHidden/>
          </w:rPr>
          <w:t>7</w:t>
        </w:r>
        <w:r>
          <w:rPr>
            <w:noProof/>
            <w:webHidden/>
          </w:rPr>
          <w:fldChar w:fldCharType="end"/>
        </w:r>
      </w:hyperlink>
    </w:p>
    <w:p w14:paraId="6CAD899C" w14:textId="2D1237D5" w:rsidR="00CF26A9" w:rsidRDefault="00CF26A9">
      <w:pPr>
        <w:pStyle w:val="TDC2"/>
        <w:rPr>
          <w:rFonts w:asciiTheme="minorHAnsi" w:eastAsiaTheme="minorEastAsia" w:hAnsiTheme="minorHAnsi" w:cstheme="minorBidi"/>
          <w:noProof/>
          <w:kern w:val="2"/>
          <w:sz w:val="24"/>
          <w:lang w:val="es-ES"/>
          <w14:ligatures w14:val="standardContextual"/>
        </w:rPr>
      </w:pPr>
      <w:hyperlink w:anchor="_Toc226715869" w:history="1">
        <w:r w:rsidRPr="00B55DD5">
          <w:rPr>
            <w:rStyle w:val="Hipervnculo"/>
            <w:noProof/>
          </w:rPr>
          <w:t>III.2 Legeria betetzeari buruzko fiskalizazioko iritzia</w:t>
        </w:r>
        <w:r>
          <w:rPr>
            <w:noProof/>
            <w:webHidden/>
          </w:rPr>
          <w:tab/>
        </w:r>
        <w:r>
          <w:rPr>
            <w:noProof/>
            <w:webHidden/>
          </w:rPr>
          <w:fldChar w:fldCharType="begin"/>
        </w:r>
        <w:r>
          <w:rPr>
            <w:noProof/>
            <w:webHidden/>
          </w:rPr>
          <w:instrText xml:space="preserve"> PAGEREF _Toc226715869 \h </w:instrText>
        </w:r>
        <w:r>
          <w:rPr>
            <w:noProof/>
            <w:webHidden/>
          </w:rPr>
        </w:r>
        <w:r>
          <w:rPr>
            <w:noProof/>
            <w:webHidden/>
          </w:rPr>
          <w:fldChar w:fldCharType="separate"/>
        </w:r>
        <w:r>
          <w:rPr>
            <w:noProof/>
            <w:webHidden/>
          </w:rPr>
          <w:t>7</w:t>
        </w:r>
        <w:r>
          <w:rPr>
            <w:noProof/>
            <w:webHidden/>
          </w:rPr>
          <w:fldChar w:fldCharType="end"/>
        </w:r>
      </w:hyperlink>
    </w:p>
    <w:p w14:paraId="58851F81" w14:textId="7D9EC019" w:rsidR="00CF26A9" w:rsidRDefault="00CF26A9">
      <w:pPr>
        <w:pStyle w:val="TDC1"/>
        <w:rPr>
          <w:rFonts w:asciiTheme="minorHAnsi" w:eastAsiaTheme="minorEastAsia" w:hAnsiTheme="minorHAnsi" w:cstheme="minorBidi"/>
          <w:smallCaps w:val="0"/>
          <w:kern w:val="2"/>
          <w:sz w:val="24"/>
          <w:lang w:val="es-ES"/>
          <w14:ligatures w14:val="standardContextual"/>
        </w:rPr>
      </w:pPr>
      <w:hyperlink w:anchor="_Toc226715870" w:history="1">
        <w:r w:rsidRPr="00B55DD5">
          <w:rPr>
            <w:rStyle w:val="Hipervnculo"/>
          </w:rPr>
          <w:t>IV. Iritzi salbuespendunaren oinarria</w:t>
        </w:r>
        <w:r>
          <w:rPr>
            <w:webHidden/>
          </w:rPr>
          <w:tab/>
        </w:r>
        <w:r>
          <w:rPr>
            <w:webHidden/>
          </w:rPr>
          <w:fldChar w:fldCharType="begin"/>
        </w:r>
        <w:r>
          <w:rPr>
            <w:webHidden/>
          </w:rPr>
          <w:instrText xml:space="preserve"> PAGEREF _Toc226715870 \h </w:instrText>
        </w:r>
        <w:r>
          <w:rPr>
            <w:webHidden/>
          </w:rPr>
        </w:r>
        <w:r>
          <w:rPr>
            <w:webHidden/>
          </w:rPr>
          <w:fldChar w:fldCharType="separate"/>
        </w:r>
        <w:r>
          <w:rPr>
            <w:webHidden/>
          </w:rPr>
          <w:t>8</w:t>
        </w:r>
        <w:r>
          <w:rPr>
            <w:webHidden/>
          </w:rPr>
          <w:fldChar w:fldCharType="end"/>
        </w:r>
      </w:hyperlink>
    </w:p>
    <w:p w14:paraId="06167F31" w14:textId="04084CF5" w:rsidR="00CF26A9" w:rsidRDefault="00CF26A9">
      <w:pPr>
        <w:pStyle w:val="TDC2"/>
        <w:rPr>
          <w:rFonts w:asciiTheme="minorHAnsi" w:eastAsiaTheme="minorEastAsia" w:hAnsiTheme="minorHAnsi" w:cstheme="minorBidi"/>
          <w:noProof/>
          <w:kern w:val="2"/>
          <w:sz w:val="24"/>
          <w:lang w:val="es-ES"/>
          <w14:ligatures w14:val="standardContextual"/>
        </w:rPr>
      </w:pPr>
      <w:hyperlink w:anchor="_Toc226715871" w:history="1">
        <w:r w:rsidRPr="00B55DD5">
          <w:rPr>
            <w:rStyle w:val="Hipervnculo"/>
            <w:noProof/>
          </w:rPr>
          <w:t>IV.1 Finantza auditoretzako iritzi salbuespendunaren oinarria</w:t>
        </w:r>
        <w:r>
          <w:rPr>
            <w:noProof/>
            <w:webHidden/>
          </w:rPr>
          <w:tab/>
        </w:r>
        <w:r>
          <w:rPr>
            <w:noProof/>
            <w:webHidden/>
          </w:rPr>
          <w:fldChar w:fldCharType="begin"/>
        </w:r>
        <w:r>
          <w:rPr>
            <w:noProof/>
            <w:webHidden/>
          </w:rPr>
          <w:instrText xml:space="preserve"> PAGEREF _Toc226715871 \h </w:instrText>
        </w:r>
        <w:r>
          <w:rPr>
            <w:noProof/>
            <w:webHidden/>
          </w:rPr>
        </w:r>
        <w:r>
          <w:rPr>
            <w:noProof/>
            <w:webHidden/>
          </w:rPr>
          <w:fldChar w:fldCharType="separate"/>
        </w:r>
        <w:r>
          <w:rPr>
            <w:noProof/>
            <w:webHidden/>
          </w:rPr>
          <w:t>8</w:t>
        </w:r>
        <w:r>
          <w:rPr>
            <w:noProof/>
            <w:webHidden/>
          </w:rPr>
          <w:fldChar w:fldCharType="end"/>
        </w:r>
      </w:hyperlink>
    </w:p>
    <w:p w14:paraId="281A40C9" w14:textId="50491009" w:rsidR="00CF26A9" w:rsidRDefault="00CF26A9">
      <w:pPr>
        <w:pStyle w:val="TDC2"/>
        <w:rPr>
          <w:rFonts w:asciiTheme="minorHAnsi" w:eastAsiaTheme="minorEastAsia" w:hAnsiTheme="minorHAnsi" w:cstheme="minorBidi"/>
          <w:noProof/>
          <w:kern w:val="2"/>
          <w:sz w:val="24"/>
          <w:lang w:val="es-ES"/>
          <w14:ligatures w14:val="standardContextual"/>
        </w:rPr>
      </w:pPr>
      <w:hyperlink w:anchor="_Toc226715872" w:history="1">
        <w:r w:rsidRPr="00B55DD5">
          <w:rPr>
            <w:rStyle w:val="Hipervnculo"/>
            <w:noProof/>
          </w:rPr>
          <w:t>IV.2 Legeria betetzeari buruzko iritzi salbuespendunaren oinarria</w:t>
        </w:r>
        <w:r>
          <w:rPr>
            <w:noProof/>
            <w:webHidden/>
          </w:rPr>
          <w:tab/>
        </w:r>
        <w:r>
          <w:rPr>
            <w:noProof/>
            <w:webHidden/>
          </w:rPr>
          <w:fldChar w:fldCharType="begin"/>
        </w:r>
        <w:r>
          <w:rPr>
            <w:noProof/>
            <w:webHidden/>
          </w:rPr>
          <w:instrText xml:space="preserve"> PAGEREF _Toc226715872 \h </w:instrText>
        </w:r>
        <w:r>
          <w:rPr>
            <w:noProof/>
            <w:webHidden/>
          </w:rPr>
        </w:r>
        <w:r>
          <w:rPr>
            <w:noProof/>
            <w:webHidden/>
          </w:rPr>
          <w:fldChar w:fldCharType="separate"/>
        </w:r>
        <w:r>
          <w:rPr>
            <w:noProof/>
            <w:webHidden/>
          </w:rPr>
          <w:t>9</w:t>
        </w:r>
        <w:r>
          <w:rPr>
            <w:noProof/>
            <w:webHidden/>
          </w:rPr>
          <w:fldChar w:fldCharType="end"/>
        </w:r>
      </w:hyperlink>
    </w:p>
    <w:p w14:paraId="12342B86" w14:textId="772F615D" w:rsidR="00CF26A9" w:rsidRDefault="00CF26A9">
      <w:pPr>
        <w:pStyle w:val="TDC1"/>
        <w:rPr>
          <w:rFonts w:asciiTheme="minorHAnsi" w:eastAsiaTheme="minorEastAsia" w:hAnsiTheme="minorHAnsi" w:cstheme="minorBidi"/>
          <w:smallCaps w:val="0"/>
          <w:kern w:val="2"/>
          <w:sz w:val="24"/>
          <w:lang w:val="es-ES"/>
          <w14:ligatures w14:val="standardContextual"/>
        </w:rPr>
      </w:pPr>
      <w:hyperlink w:anchor="_Toc226715873" w:history="1">
        <w:r w:rsidRPr="00B55DD5">
          <w:rPr>
            <w:rStyle w:val="Hipervnculo"/>
          </w:rPr>
          <w:t>V. Auditoretzako funtsezko gaiak</w:t>
        </w:r>
        <w:r>
          <w:rPr>
            <w:webHidden/>
          </w:rPr>
          <w:tab/>
        </w:r>
        <w:r>
          <w:rPr>
            <w:webHidden/>
          </w:rPr>
          <w:fldChar w:fldCharType="begin"/>
        </w:r>
        <w:r>
          <w:rPr>
            <w:webHidden/>
          </w:rPr>
          <w:instrText xml:space="preserve"> PAGEREF _Toc226715873 \h </w:instrText>
        </w:r>
        <w:r>
          <w:rPr>
            <w:webHidden/>
          </w:rPr>
        </w:r>
        <w:r>
          <w:rPr>
            <w:webHidden/>
          </w:rPr>
          <w:fldChar w:fldCharType="separate"/>
        </w:r>
        <w:r>
          <w:rPr>
            <w:webHidden/>
          </w:rPr>
          <w:t>10</w:t>
        </w:r>
        <w:r>
          <w:rPr>
            <w:webHidden/>
          </w:rPr>
          <w:fldChar w:fldCharType="end"/>
        </w:r>
      </w:hyperlink>
    </w:p>
    <w:p w14:paraId="7676789C" w14:textId="6045E33D" w:rsidR="00CF26A9" w:rsidRDefault="00CF26A9">
      <w:pPr>
        <w:pStyle w:val="TDC1"/>
        <w:rPr>
          <w:rFonts w:asciiTheme="minorHAnsi" w:eastAsiaTheme="minorEastAsia" w:hAnsiTheme="minorHAnsi" w:cstheme="minorBidi"/>
          <w:smallCaps w:val="0"/>
          <w:kern w:val="2"/>
          <w:sz w:val="24"/>
          <w:lang w:val="es-ES"/>
          <w14:ligatures w14:val="standardContextual"/>
        </w:rPr>
      </w:pPr>
      <w:hyperlink w:anchor="_Toc226715874" w:history="1">
        <w:r w:rsidRPr="00B55DD5">
          <w:rPr>
            <w:rStyle w:val="Hipervnculo"/>
          </w:rPr>
          <w:t>VI. Enfasi-paragrafoa</w:t>
        </w:r>
        <w:r>
          <w:rPr>
            <w:webHidden/>
          </w:rPr>
          <w:tab/>
        </w:r>
        <w:r>
          <w:rPr>
            <w:webHidden/>
          </w:rPr>
          <w:fldChar w:fldCharType="begin"/>
        </w:r>
        <w:r>
          <w:rPr>
            <w:webHidden/>
          </w:rPr>
          <w:instrText xml:space="preserve"> PAGEREF _Toc226715874 \h </w:instrText>
        </w:r>
        <w:r>
          <w:rPr>
            <w:webHidden/>
          </w:rPr>
        </w:r>
        <w:r>
          <w:rPr>
            <w:webHidden/>
          </w:rPr>
          <w:fldChar w:fldCharType="separate"/>
        </w:r>
        <w:r>
          <w:rPr>
            <w:webHidden/>
          </w:rPr>
          <w:t>11</w:t>
        </w:r>
        <w:r>
          <w:rPr>
            <w:webHidden/>
          </w:rPr>
          <w:fldChar w:fldCharType="end"/>
        </w:r>
      </w:hyperlink>
    </w:p>
    <w:p w14:paraId="39FDFD12" w14:textId="47759626" w:rsidR="00CF26A9" w:rsidRDefault="00CF26A9">
      <w:pPr>
        <w:pStyle w:val="TDC1"/>
        <w:rPr>
          <w:rFonts w:asciiTheme="minorHAnsi" w:eastAsiaTheme="minorEastAsia" w:hAnsiTheme="minorHAnsi" w:cstheme="minorBidi"/>
          <w:smallCaps w:val="0"/>
          <w:kern w:val="2"/>
          <w:sz w:val="24"/>
          <w:lang w:val="es-ES"/>
          <w14:ligatures w14:val="standardContextual"/>
        </w:rPr>
      </w:pPr>
      <w:hyperlink w:anchor="_Toc226715875" w:history="1">
        <w:r w:rsidRPr="00B55DD5">
          <w:rPr>
            <w:rStyle w:val="Hipervnculo"/>
          </w:rPr>
          <w:t>VII. Beste gai batzuei buruzko paragrafoa</w:t>
        </w:r>
        <w:r>
          <w:rPr>
            <w:webHidden/>
          </w:rPr>
          <w:tab/>
        </w:r>
        <w:r>
          <w:rPr>
            <w:webHidden/>
          </w:rPr>
          <w:fldChar w:fldCharType="begin"/>
        </w:r>
        <w:r>
          <w:rPr>
            <w:webHidden/>
          </w:rPr>
          <w:instrText xml:space="preserve"> PAGEREF _Toc226715875 \h </w:instrText>
        </w:r>
        <w:r>
          <w:rPr>
            <w:webHidden/>
          </w:rPr>
        </w:r>
        <w:r>
          <w:rPr>
            <w:webHidden/>
          </w:rPr>
          <w:fldChar w:fldCharType="separate"/>
        </w:r>
        <w:r>
          <w:rPr>
            <w:webHidden/>
          </w:rPr>
          <w:t>12</w:t>
        </w:r>
        <w:r>
          <w:rPr>
            <w:webHidden/>
          </w:rPr>
          <w:fldChar w:fldCharType="end"/>
        </w:r>
      </w:hyperlink>
    </w:p>
    <w:p w14:paraId="5FE273E1" w14:textId="04F6E33D" w:rsidR="00CF26A9" w:rsidRDefault="00CF26A9">
      <w:pPr>
        <w:pStyle w:val="TDC1"/>
        <w:rPr>
          <w:rFonts w:asciiTheme="minorHAnsi" w:eastAsiaTheme="minorEastAsia" w:hAnsiTheme="minorHAnsi" w:cstheme="minorBidi"/>
          <w:smallCaps w:val="0"/>
          <w:kern w:val="2"/>
          <w:sz w:val="24"/>
          <w:lang w:val="es-ES"/>
          <w14:ligatures w14:val="standardContextual"/>
        </w:rPr>
      </w:pPr>
      <w:hyperlink w:anchor="_Toc226715876" w:history="1">
        <w:r w:rsidRPr="00B55DD5">
          <w:rPr>
            <w:rStyle w:val="Hipervnculo"/>
          </w:rPr>
          <w:t>VIII. Nafarroako Gobernuaren erantzukizuna</w:t>
        </w:r>
        <w:r>
          <w:rPr>
            <w:webHidden/>
          </w:rPr>
          <w:tab/>
        </w:r>
        <w:r>
          <w:rPr>
            <w:webHidden/>
          </w:rPr>
          <w:fldChar w:fldCharType="begin"/>
        </w:r>
        <w:r>
          <w:rPr>
            <w:webHidden/>
          </w:rPr>
          <w:instrText xml:space="preserve"> PAGEREF _Toc226715876 \h </w:instrText>
        </w:r>
        <w:r>
          <w:rPr>
            <w:webHidden/>
          </w:rPr>
        </w:r>
        <w:r>
          <w:rPr>
            <w:webHidden/>
          </w:rPr>
          <w:fldChar w:fldCharType="separate"/>
        </w:r>
        <w:r>
          <w:rPr>
            <w:webHidden/>
          </w:rPr>
          <w:t>16</w:t>
        </w:r>
        <w:r>
          <w:rPr>
            <w:webHidden/>
          </w:rPr>
          <w:fldChar w:fldCharType="end"/>
        </w:r>
      </w:hyperlink>
    </w:p>
    <w:p w14:paraId="0D845E80" w14:textId="3B0E36A0" w:rsidR="00CF26A9" w:rsidRDefault="00CF26A9">
      <w:pPr>
        <w:pStyle w:val="TDC1"/>
        <w:rPr>
          <w:rFonts w:asciiTheme="minorHAnsi" w:eastAsiaTheme="minorEastAsia" w:hAnsiTheme="minorHAnsi" w:cstheme="minorBidi"/>
          <w:smallCaps w:val="0"/>
          <w:kern w:val="2"/>
          <w:sz w:val="24"/>
          <w:lang w:val="es-ES"/>
          <w14:ligatures w14:val="standardContextual"/>
        </w:rPr>
      </w:pPr>
      <w:hyperlink w:anchor="_Toc226715877" w:history="1">
        <w:r w:rsidRPr="00B55DD5">
          <w:rPr>
            <w:rStyle w:val="Hipervnculo"/>
          </w:rPr>
          <w:t>IX. Nafarroako Kontuen Ganberaren erantzukizuna</w:t>
        </w:r>
        <w:r>
          <w:rPr>
            <w:webHidden/>
          </w:rPr>
          <w:tab/>
        </w:r>
        <w:r>
          <w:rPr>
            <w:webHidden/>
          </w:rPr>
          <w:fldChar w:fldCharType="begin"/>
        </w:r>
        <w:r>
          <w:rPr>
            <w:webHidden/>
          </w:rPr>
          <w:instrText xml:space="preserve"> PAGEREF _Toc226715877 \h </w:instrText>
        </w:r>
        <w:r>
          <w:rPr>
            <w:webHidden/>
          </w:rPr>
        </w:r>
        <w:r>
          <w:rPr>
            <w:webHidden/>
          </w:rPr>
          <w:fldChar w:fldCharType="separate"/>
        </w:r>
        <w:r>
          <w:rPr>
            <w:webHidden/>
          </w:rPr>
          <w:t>17</w:t>
        </w:r>
        <w:r>
          <w:rPr>
            <w:webHidden/>
          </w:rPr>
          <w:fldChar w:fldCharType="end"/>
        </w:r>
      </w:hyperlink>
    </w:p>
    <w:p w14:paraId="2A2A0D39" w14:textId="14106C3C" w:rsidR="00CF26A9" w:rsidRDefault="00CF26A9">
      <w:pPr>
        <w:pStyle w:val="TDC1"/>
        <w:rPr>
          <w:rFonts w:asciiTheme="minorHAnsi" w:eastAsiaTheme="minorEastAsia" w:hAnsiTheme="minorHAnsi" w:cstheme="minorBidi"/>
          <w:smallCaps w:val="0"/>
          <w:kern w:val="2"/>
          <w:sz w:val="24"/>
          <w:lang w:val="es-ES"/>
          <w14:ligatures w14:val="standardContextual"/>
        </w:rPr>
      </w:pPr>
      <w:hyperlink w:anchor="_Toc226715878" w:history="1">
        <w:r w:rsidRPr="00B55DD5">
          <w:rPr>
            <w:rStyle w:val="Hipervnculo"/>
          </w:rPr>
          <w:t>X. Aurreko txostenetan emandako gomendioen jarraipena</w:t>
        </w:r>
        <w:r>
          <w:rPr>
            <w:webHidden/>
          </w:rPr>
          <w:tab/>
        </w:r>
        <w:r>
          <w:rPr>
            <w:webHidden/>
          </w:rPr>
          <w:fldChar w:fldCharType="begin"/>
        </w:r>
        <w:r>
          <w:rPr>
            <w:webHidden/>
          </w:rPr>
          <w:instrText xml:space="preserve"> PAGEREF _Toc226715878 \h </w:instrText>
        </w:r>
        <w:r>
          <w:rPr>
            <w:webHidden/>
          </w:rPr>
        </w:r>
        <w:r>
          <w:rPr>
            <w:webHidden/>
          </w:rPr>
          <w:fldChar w:fldCharType="separate"/>
        </w:r>
        <w:r>
          <w:rPr>
            <w:webHidden/>
          </w:rPr>
          <w:t>19</w:t>
        </w:r>
        <w:r>
          <w:rPr>
            <w:webHidden/>
          </w:rPr>
          <w:fldChar w:fldCharType="end"/>
        </w:r>
      </w:hyperlink>
    </w:p>
    <w:p w14:paraId="2A4A0A71" w14:textId="1FBF9E04" w:rsidR="00CF26A9" w:rsidRDefault="00CF26A9">
      <w:pPr>
        <w:pStyle w:val="TDC1"/>
        <w:rPr>
          <w:rFonts w:asciiTheme="minorHAnsi" w:eastAsiaTheme="minorEastAsia" w:hAnsiTheme="minorHAnsi" w:cstheme="minorBidi"/>
          <w:smallCaps w:val="0"/>
          <w:kern w:val="2"/>
          <w:sz w:val="24"/>
          <w:lang w:val="es-ES"/>
          <w14:ligatures w14:val="standardContextual"/>
        </w:rPr>
      </w:pPr>
      <w:hyperlink w:anchor="_Toc226715879" w:history="1">
        <w:r w:rsidRPr="00B55DD5">
          <w:rPr>
            <w:rStyle w:val="Hipervnculo"/>
          </w:rPr>
          <w:t>1. gehigarria. Nafarroako Foru Komunitateko Administrazioaren eta haren erakunde autonomoen kontuen laburpena, 2023ko ekitaldia</w:t>
        </w:r>
        <w:r>
          <w:rPr>
            <w:webHidden/>
          </w:rPr>
          <w:tab/>
        </w:r>
        <w:r>
          <w:rPr>
            <w:webHidden/>
          </w:rPr>
          <w:fldChar w:fldCharType="begin"/>
        </w:r>
        <w:r>
          <w:rPr>
            <w:webHidden/>
          </w:rPr>
          <w:instrText xml:space="preserve"> PAGEREF _Toc226715879 \h </w:instrText>
        </w:r>
        <w:r>
          <w:rPr>
            <w:webHidden/>
          </w:rPr>
        </w:r>
        <w:r>
          <w:rPr>
            <w:webHidden/>
          </w:rPr>
          <w:fldChar w:fldCharType="separate"/>
        </w:r>
        <w:r>
          <w:rPr>
            <w:webHidden/>
          </w:rPr>
          <w:t>21</w:t>
        </w:r>
        <w:r>
          <w:rPr>
            <w:webHidden/>
          </w:rPr>
          <w:fldChar w:fldCharType="end"/>
        </w:r>
      </w:hyperlink>
    </w:p>
    <w:p w14:paraId="757F5682" w14:textId="32E6FDC9" w:rsidR="00CF26A9" w:rsidRDefault="00CF26A9">
      <w:pPr>
        <w:pStyle w:val="TDC1"/>
        <w:rPr>
          <w:rFonts w:asciiTheme="minorHAnsi" w:eastAsiaTheme="minorEastAsia" w:hAnsiTheme="minorHAnsi" w:cstheme="minorBidi"/>
          <w:smallCaps w:val="0"/>
          <w:kern w:val="2"/>
          <w:sz w:val="24"/>
          <w:lang w:val="es-ES"/>
          <w14:ligatures w14:val="standardContextual"/>
        </w:rPr>
      </w:pPr>
      <w:hyperlink w:anchor="_Toc226715880" w:history="1">
        <w:r w:rsidRPr="00B55DD5">
          <w:rPr>
            <w:rStyle w:val="Hipervnculo"/>
          </w:rPr>
          <w:t>2. gehigarria. Nafarroako foru sektore publikoaren mugaketa</w:t>
        </w:r>
        <w:r>
          <w:rPr>
            <w:webHidden/>
          </w:rPr>
          <w:tab/>
        </w:r>
        <w:r>
          <w:rPr>
            <w:webHidden/>
          </w:rPr>
          <w:fldChar w:fldCharType="begin"/>
        </w:r>
        <w:r>
          <w:rPr>
            <w:webHidden/>
          </w:rPr>
          <w:instrText xml:space="preserve"> PAGEREF _Toc226715880 \h </w:instrText>
        </w:r>
        <w:r>
          <w:rPr>
            <w:webHidden/>
          </w:rPr>
        </w:r>
        <w:r>
          <w:rPr>
            <w:webHidden/>
          </w:rPr>
          <w:fldChar w:fldCharType="separate"/>
        </w:r>
        <w:r>
          <w:rPr>
            <w:webHidden/>
          </w:rPr>
          <w:t>27</w:t>
        </w:r>
        <w:r>
          <w:rPr>
            <w:webHidden/>
          </w:rPr>
          <w:fldChar w:fldCharType="end"/>
        </w:r>
      </w:hyperlink>
    </w:p>
    <w:p w14:paraId="3126A1AE" w14:textId="1AB76984" w:rsidR="00CF26A9" w:rsidRDefault="00CF26A9">
      <w:pPr>
        <w:pStyle w:val="TDC2"/>
        <w:rPr>
          <w:rFonts w:asciiTheme="minorHAnsi" w:eastAsiaTheme="minorEastAsia" w:hAnsiTheme="minorHAnsi" w:cstheme="minorBidi"/>
          <w:noProof/>
          <w:kern w:val="2"/>
          <w:sz w:val="24"/>
          <w:lang w:val="es-ES"/>
          <w14:ligatures w14:val="standardContextual"/>
        </w:rPr>
      </w:pPr>
      <w:hyperlink w:anchor="_Toc226715881" w:history="1">
        <w:r w:rsidRPr="00B55DD5">
          <w:rPr>
            <w:rStyle w:val="Hipervnculo"/>
            <w:noProof/>
          </w:rPr>
          <w:t>2.1. Foru sektore publikoa, Nafarroako Ogasun Publikoari buruzko apirilaren 4ko 13/2007 Foru Legearen arabera.</w:t>
        </w:r>
        <w:r>
          <w:rPr>
            <w:noProof/>
            <w:webHidden/>
          </w:rPr>
          <w:tab/>
        </w:r>
        <w:r>
          <w:rPr>
            <w:noProof/>
            <w:webHidden/>
          </w:rPr>
          <w:fldChar w:fldCharType="begin"/>
        </w:r>
        <w:r>
          <w:rPr>
            <w:noProof/>
            <w:webHidden/>
          </w:rPr>
          <w:instrText xml:space="preserve"> PAGEREF _Toc226715881 \h </w:instrText>
        </w:r>
        <w:r>
          <w:rPr>
            <w:noProof/>
            <w:webHidden/>
          </w:rPr>
        </w:r>
        <w:r>
          <w:rPr>
            <w:noProof/>
            <w:webHidden/>
          </w:rPr>
          <w:fldChar w:fldCharType="separate"/>
        </w:r>
        <w:r>
          <w:rPr>
            <w:noProof/>
            <w:webHidden/>
          </w:rPr>
          <w:t>27</w:t>
        </w:r>
        <w:r>
          <w:rPr>
            <w:noProof/>
            <w:webHidden/>
          </w:rPr>
          <w:fldChar w:fldCharType="end"/>
        </w:r>
      </w:hyperlink>
    </w:p>
    <w:p w14:paraId="32154BC8" w14:textId="01A6EE27" w:rsidR="00CF26A9" w:rsidRDefault="00CF26A9">
      <w:pPr>
        <w:pStyle w:val="TDC2"/>
        <w:rPr>
          <w:rFonts w:asciiTheme="minorHAnsi" w:eastAsiaTheme="minorEastAsia" w:hAnsiTheme="minorHAnsi" w:cstheme="minorBidi"/>
          <w:noProof/>
          <w:kern w:val="2"/>
          <w:sz w:val="24"/>
          <w:lang w:val="es-ES"/>
          <w14:ligatures w14:val="standardContextual"/>
        </w:rPr>
      </w:pPr>
      <w:hyperlink w:anchor="_Toc226715882" w:history="1">
        <w:r w:rsidRPr="00B55DD5">
          <w:rPr>
            <w:rStyle w:val="Hipervnculo"/>
            <w:noProof/>
          </w:rPr>
          <w:t>2.2. Nafarroako Administrazio Publikoaren sektorea, Aurrekontu Egonkortasunari eta Finantza Iraunkortasunari buruzko apirilaren 27ko 2/2012 Lege Organikoaren arabera</w:t>
        </w:r>
        <w:r>
          <w:rPr>
            <w:noProof/>
            <w:webHidden/>
          </w:rPr>
          <w:tab/>
        </w:r>
        <w:r>
          <w:rPr>
            <w:noProof/>
            <w:webHidden/>
          </w:rPr>
          <w:fldChar w:fldCharType="begin"/>
        </w:r>
        <w:r>
          <w:rPr>
            <w:noProof/>
            <w:webHidden/>
          </w:rPr>
          <w:instrText xml:space="preserve"> PAGEREF _Toc226715882 \h </w:instrText>
        </w:r>
        <w:r>
          <w:rPr>
            <w:noProof/>
            <w:webHidden/>
          </w:rPr>
        </w:r>
        <w:r>
          <w:rPr>
            <w:noProof/>
            <w:webHidden/>
          </w:rPr>
          <w:fldChar w:fldCharType="separate"/>
        </w:r>
        <w:r>
          <w:rPr>
            <w:noProof/>
            <w:webHidden/>
          </w:rPr>
          <w:t>32</w:t>
        </w:r>
        <w:r>
          <w:rPr>
            <w:noProof/>
            <w:webHidden/>
          </w:rPr>
          <w:fldChar w:fldCharType="end"/>
        </w:r>
      </w:hyperlink>
    </w:p>
    <w:p w14:paraId="7608FAA4" w14:textId="4FB20CF0" w:rsidR="00CF26A9" w:rsidRDefault="00CF26A9">
      <w:pPr>
        <w:pStyle w:val="TDC1"/>
        <w:rPr>
          <w:rFonts w:asciiTheme="minorHAnsi" w:eastAsiaTheme="minorEastAsia" w:hAnsiTheme="minorHAnsi" w:cstheme="minorBidi"/>
          <w:smallCaps w:val="0"/>
          <w:kern w:val="2"/>
          <w:sz w:val="24"/>
          <w:lang w:val="es-ES"/>
          <w14:ligatures w14:val="standardContextual"/>
        </w:rPr>
      </w:pPr>
      <w:hyperlink w:anchor="_Toc226715883" w:history="1">
        <w:r w:rsidRPr="00B55DD5">
          <w:rPr>
            <w:rStyle w:val="Hipervnculo"/>
          </w:rPr>
          <w:t>3. gehigarria. Arau-esparrua</w:t>
        </w:r>
        <w:r>
          <w:rPr>
            <w:webHidden/>
          </w:rPr>
          <w:tab/>
        </w:r>
        <w:r>
          <w:rPr>
            <w:webHidden/>
          </w:rPr>
          <w:fldChar w:fldCharType="begin"/>
        </w:r>
        <w:r>
          <w:rPr>
            <w:webHidden/>
          </w:rPr>
          <w:instrText xml:space="preserve"> PAGEREF _Toc226715883 \h </w:instrText>
        </w:r>
        <w:r>
          <w:rPr>
            <w:webHidden/>
          </w:rPr>
        </w:r>
        <w:r>
          <w:rPr>
            <w:webHidden/>
          </w:rPr>
          <w:fldChar w:fldCharType="separate"/>
        </w:r>
        <w:r>
          <w:rPr>
            <w:webHidden/>
          </w:rPr>
          <w:t>34</w:t>
        </w:r>
        <w:r>
          <w:rPr>
            <w:webHidden/>
          </w:rPr>
          <w:fldChar w:fldCharType="end"/>
        </w:r>
      </w:hyperlink>
    </w:p>
    <w:p w14:paraId="51844E41" w14:textId="3631E34D" w:rsidR="00CF26A9" w:rsidRDefault="00CF26A9">
      <w:pPr>
        <w:pStyle w:val="TDC1"/>
        <w:rPr>
          <w:rFonts w:asciiTheme="minorHAnsi" w:eastAsiaTheme="minorEastAsia" w:hAnsiTheme="minorHAnsi" w:cstheme="minorBidi"/>
          <w:smallCaps w:val="0"/>
          <w:kern w:val="2"/>
          <w:sz w:val="24"/>
          <w:lang w:val="es-ES"/>
          <w14:ligatures w14:val="standardContextual"/>
        </w:rPr>
      </w:pPr>
      <w:hyperlink w:anchor="_Toc226715884" w:history="1">
        <w:r w:rsidRPr="00B55DD5">
          <w:rPr>
            <w:rStyle w:val="Hipervnculo"/>
          </w:rPr>
          <w:t>4. gehigarria. Salbuespenei buruzko informazio gehigarria</w:t>
        </w:r>
        <w:r>
          <w:rPr>
            <w:webHidden/>
          </w:rPr>
          <w:tab/>
        </w:r>
        <w:r>
          <w:rPr>
            <w:webHidden/>
          </w:rPr>
          <w:fldChar w:fldCharType="begin"/>
        </w:r>
        <w:r>
          <w:rPr>
            <w:webHidden/>
          </w:rPr>
          <w:instrText xml:space="preserve"> PAGEREF _Toc226715884 \h </w:instrText>
        </w:r>
        <w:r>
          <w:rPr>
            <w:webHidden/>
          </w:rPr>
        </w:r>
        <w:r>
          <w:rPr>
            <w:webHidden/>
          </w:rPr>
          <w:fldChar w:fldCharType="separate"/>
        </w:r>
        <w:r>
          <w:rPr>
            <w:webHidden/>
          </w:rPr>
          <w:t>36</w:t>
        </w:r>
        <w:r>
          <w:rPr>
            <w:webHidden/>
          </w:rPr>
          <w:fldChar w:fldCharType="end"/>
        </w:r>
      </w:hyperlink>
    </w:p>
    <w:p w14:paraId="5BBAE403" w14:textId="4D4BD3F6" w:rsidR="00CF26A9" w:rsidRDefault="00CF26A9">
      <w:pPr>
        <w:pStyle w:val="TDC2"/>
        <w:rPr>
          <w:rFonts w:asciiTheme="minorHAnsi" w:eastAsiaTheme="minorEastAsia" w:hAnsiTheme="minorHAnsi" w:cstheme="minorBidi"/>
          <w:noProof/>
          <w:kern w:val="2"/>
          <w:sz w:val="24"/>
          <w:lang w:val="es-ES"/>
          <w14:ligatures w14:val="standardContextual"/>
        </w:rPr>
      </w:pPr>
      <w:hyperlink w:anchor="_Toc226715885" w:history="1">
        <w:r w:rsidRPr="00B55DD5">
          <w:rPr>
            <w:rStyle w:val="Hipervnculo"/>
            <w:noProof/>
          </w:rPr>
          <w:t>4.1 CAT-SAP sistemen integrazioa</w:t>
        </w:r>
        <w:r>
          <w:rPr>
            <w:noProof/>
            <w:webHidden/>
          </w:rPr>
          <w:tab/>
        </w:r>
        <w:r>
          <w:rPr>
            <w:noProof/>
            <w:webHidden/>
          </w:rPr>
          <w:fldChar w:fldCharType="begin"/>
        </w:r>
        <w:r>
          <w:rPr>
            <w:noProof/>
            <w:webHidden/>
          </w:rPr>
          <w:instrText xml:space="preserve"> PAGEREF _Toc226715885 \h </w:instrText>
        </w:r>
        <w:r>
          <w:rPr>
            <w:noProof/>
            <w:webHidden/>
          </w:rPr>
        </w:r>
        <w:r>
          <w:rPr>
            <w:noProof/>
            <w:webHidden/>
          </w:rPr>
          <w:fldChar w:fldCharType="separate"/>
        </w:r>
        <w:r>
          <w:rPr>
            <w:noProof/>
            <w:webHidden/>
          </w:rPr>
          <w:t>36</w:t>
        </w:r>
        <w:r>
          <w:rPr>
            <w:noProof/>
            <w:webHidden/>
          </w:rPr>
          <w:fldChar w:fldCharType="end"/>
        </w:r>
      </w:hyperlink>
    </w:p>
    <w:p w14:paraId="2BCA1D1C" w14:textId="78780813" w:rsidR="00CF26A9" w:rsidRDefault="00CF26A9">
      <w:pPr>
        <w:pStyle w:val="TDC2"/>
        <w:rPr>
          <w:rFonts w:asciiTheme="minorHAnsi" w:eastAsiaTheme="minorEastAsia" w:hAnsiTheme="minorHAnsi" w:cstheme="minorBidi"/>
          <w:noProof/>
          <w:kern w:val="2"/>
          <w:sz w:val="24"/>
          <w:lang w:val="es-ES"/>
          <w14:ligatures w14:val="standardContextual"/>
        </w:rPr>
      </w:pPr>
      <w:hyperlink w:anchor="_Toc226715886" w:history="1">
        <w:r w:rsidRPr="00B55DD5">
          <w:rPr>
            <w:rStyle w:val="Hipervnculo"/>
            <w:noProof/>
          </w:rPr>
          <w:t>4.2.  Zerbitzu-prestazioa kontratu-euskarri egokirik gabe</w:t>
        </w:r>
        <w:r>
          <w:rPr>
            <w:noProof/>
            <w:webHidden/>
          </w:rPr>
          <w:tab/>
        </w:r>
        <w:r>
          <w:rPr>
            <w:noProof/>
            <w:webHidden/>
          </w:rPr>
          <w:fldChar w:fldCharType="begin"/>
        </w:r>
        <w:r>
          <w:rPr>
            <w:noProof/>
            <w:webHidden/>
          </w:rPr>
          <w:instrText xml:space="preserve"> PAGEREF _Toc226715886 \h </w:instrText>
        </w:r>
        <w:r>
          <w:rPr>
            <w:noProof/>
            <w:webHidden/>
          </w:rPr>
        </w:r>
        <w:r>
          <w:rPr>
            <w:noProof/>
            <w:webHidden/>
          </w:rPr>
          <w:fldChar w:fldCharType="separate"/>
        </w:r>
        <w:r>
          <w:rPr>
            <w:noProof/>
            <w:webHidden/>
          </w:rPr>
          <w:t>36</w:t>
        </w:r>
        <w:r>
          <w:rPr>
            <w:noProof/>
            <w:webHidden/>
          </w:rPr>
          <w:fldChar w:fldCharType="end"/>
        </w:r>
      </w:hyperlink>
    </w:p>
    <w:p w14:paraId="03CB82BB" w14:textId="747A0E36" w:rsidR="00CF26A9" w:rsidRDefault="00CF26A9">
      <w:pPr>
        <w:pStyle w:val="TDC1"/>
        <w:rPr>
          <w:rFonts w:asciiTheme="minorHAnsi" w:eastAsiaTheme="minorEastAsia" w:hAnsiTheme="minorHAnsi" w:cstheme="minorBidi"/>
          <w:smallCaps w:val="0"/>
          <w:kern w:val="2"/>
          <w:sz w:val="24"/>
          <w:lang w:val="es-ES"/>
          <w14:ligatures w14:val="standardContextual"/>
        </w:rPr>
      </w:pPr>
      <w:hyperlink w:anchor="_Toc226715887" w:history="1">
        <w:r w:rsidRPr="00B55DD5">
          <w:rPr>
            <w:rStyle w:val="Hipervnculo"/>
          </w:rPr>
          <w:t>5. gehigarria. Erregulartasunari buruzko fiskalizazioko oharrak eta aurkitutako beste gorabehera batzuk</w:t>
        </w:r>
        <w:r>
          <w:rPr>
            <w:webHidden/>
          </w:rPr>
          <w:tab/>
        </w:r>
        <w:r>
          <w:rPr>
            <w:webHidden/>
          </w:rPr>
          <w:fldChar w:fldCharType="begin"/>
        </w:r>
        <w:r>
          <w:rPr>
            <w:webHidden/>
          </w:rPr>
          <w:instrText xml:space="preserve"> PAGEREF _Toc226715887 \h </w:instrText>
        </w:r>
        <w:r>
          <w:rPr>
            <w:webHidden/>
          </w:rPr>
        </w:r>
        <w:r>
          <w:rPr>
            <w:webHidden/>
          </w:rPr>
          <w:fldChar w:fldCharType="separate"/>
        </w:r>
        <w:r>
          <w:rPr>
            <w:webHidden/>
          </w:rPr>
          <w:t>40</w:t>
        </w:r>
        <w:r>
          <w:rPr>
            <w:webHidden/>
          </w:rPr>
          <w:fldChar w:fldCharType="end"/>
        </w:r>
      </w:hyperlink>
    </w:p>
    <w:p w14:paraId="31630552" w14:textId="1287E45A" w:rsidR="00CF26A9" w:rsidRDefault="00CF26A9">
      <w:pPr>
        <w:pStyle w:val="TDC2"/>
        <w:rPr>
          <w:rFonts w:asciiTheme="minorHAnsi" w:eastAsiaTheme="minorEastAsia" w:hAnsiTheme="minorHAnsi" w:cstheme="minorBidi"/>
          <w:noProof/>
          <w:kern w:val="2"/>
          <w:sz w:val="24"/>
          <w:lang w:val="es-ES"/>
          <w14:ligatures w14:val="standardContextual"/>
        </w:rPr>
      </w:pPr>
      <w:hyperlink w:anchor="_Toc226715888" w:history="1">
        <w:r w:rsidRPr="00B55DD5">
          <w:rPr>
            <w:rStyle w:val="Hipervnculo"/>
            <w:noProof/>
          </w:rPr>
          <w:t>5.1   2024ko kontu orokorrak</w:t>
        </w:r>
        <w:r>
          <w:rPr>
            <w:noProof/>
            <w:webHidden/>
          </w:rPr>
          <w:tab/>
        </w:r>
        <w:r>
          <w:rPr>
            <w:noProof/>
            <w:webHidden/>
          </w:rPr>
          <w:fldChar w:fldCharType="begin"/>
        </w:r>
        <w:r>
          <w:rPr>
            <w:noProof/>
            <w:webHidden/>
          </w:rPr>
          <w:instrText xml:space="preserve"> PAGEREF _Toc226715888 \h </w:instrText>
        </w:r>
        <w:r>
          <w:rPr>
            <w:noProof/>
            <w:webHidden/>
          </w:rPr>
        </w:r>
        <w:r>
          <w:rPr>
            <w:noProof/>
            <w:webHidden/>
          </w:rPr>
          <w:fldChar w:fldCharType="separate"/>
        </w:r>
        <w:r>
          <w:rPr>
            <w:noProof/>
            <w:webHidden/>
          </w:rPr>
          <w:t>40</w:t>
        </w:r>
        <w:r>
          <w:rPr>
            <w:noProof/>
            <w:webHidden/>
          </w:rPr>
          <w:fldChar w:fldCharType="end"/>
        </w:r>
      </w:hyperlink>
    </w:p>
    <w:p w14:paraId="3ECFD5E8" w14:textId="5280805F" w:rsidR="00CF26A9" w:rsidRDefault="00CF26A9">
      <w:pPr>
        <w:pStyle w:val="TDC2"/>
        <w:rPr>
          <w:rFonts w:asciiTheme="minorHAnsi" w:eastAsiaTheme="minorEastAsia" w:hAnsiTheme="minorHAnsi" w:cstheme="minorBidi"/>
          <w:noProof/>
          <w:kern w:val="2"/>
          <w:sz w:val="24"/>
          <w:lang w:val="es-ES"/>
          <w14:ligatures w14:val="standardContextual"/>
        </w:rPr>
      </w:pPr>
      <w:hyperlink w:anchor="_Toc226715889" w:history="1">
        <w:r w:rsidRPr="00B55DD5">
          <w:rPr>
            <w:rStyle w:val="Hipervnculo"/>
            <w:noProof/>
          </w:rPr>
          <w:t>5.2 Nafarroako 2024ko Aurrekontu Orokorrak</w:t>
        </w:r>
        <w:r>
          <w:rPr>
            <w:noProof/>
            <w:webHidden/>
          </w:rPr>
          <w:tab/>
        </w:r>
        <w:r>
          <w:rPr>
            <w:noProof/>
            <w:webHidden/>
          </w:rPr>
          <w:fldChar w:fldCharType="begin"/>
        </w:r>
        <w:r>
          <w:rPr>
            <w:noProof/>
            <w:webHidden/>
          </w:rPr>
          <w:instrText xml:space="preserve"> PAGEREF _Toc226715889 \h </w:instrText>
        </w:r>
        <w:r>
          <w:rPr>
            <w:noProof/>
            <w:webHidden/>
          </w:rPr>
        </w:r>
        <w:r>
          <w:rPr>
            <w:noProof/>
            <w:webHidden/>
          </w:rPr>
          <w:fldChar w:fldCharType="separate"/>
        </w:r>
        <w:r>
          <w:rPr>
            <w:noProof/>
            <w:webHidden/>
          </w:rPr>
          <w:t>40</w:t>
        </w:r>
        <w:r>
          <w:rPr>
            <w:noProof/>
            <w:webHidden/>
          </w:rPr>
          <w:fldChar w:fldCharType="end"/>
        </w:r>
      </w:hyperlink>
    </w:p>
    <w:p w14:paraId="464E0B2F" w14:textId="20013335" w:rsidR="00CF26A9" w:rsidRDefault="00CF26A9">
      <w:pPr>
        <w:pStyle w:val="TDC2"/>
        <w:rPr>
          <w:rFonts w:asciiTheme="minorHAnsi" w:eastAsiaTheme="minorEastAsia" w:hAnsiTheme="minorHAnsi" w:cstheme="minorBidi"/>
          <w:noProof/>
          <w:kern w:val="2"/>
          <w:sz w:val="24"/>
          <w:lang w:val="es-ES"/>
          <w14:ligatures w14:val="standardContextual"/>
        </w:rPr>
      </w:pPr>
      <w:hyperlink w:anchor="_Toc226715890" w:history="1">
        <w:r w:rsidRPr="00B55DD5">
          <w:rPr>
            <w:rStyle w:val="Hipervnculo"/>
            <w:noProof/>
          </w:rPr>
          <w:t>5.3 NFKAren eta haren erakunde autonomoen egoera ekonomiko-finantzarioa 2024ko abenduaren 31n</w:t>
        </w:r>
        <w:r>
          <w:rPr>
            <w:noProof/>
            <w:webHidden/>
          </w:rPr>
          <w:tab/>
        </w:r>
        <w:r>
          <w:rPr>
            <w:noProof/>
            <w:webHidden/>
          </w:rPr>
          <w:fldChar w:fldCharType="begin"/>
        </w:r>
        <w:r>
          <w:rPr>
            <w:noProof/>
            <w:webHidden/>
          </w:rPr>
          <w:instrText xml:space="preserve"> PAGEREF _Toc226715890 \h </w:instrText>
        </w:r>
        <w:r>
          <w:rPr>
            <w:noProof/>
            <w:webHidden/>
          </w:rPr>
        </w:r>
        <w:r>
          <w:rPr>
            <w:noProof/>
            <w:webHidden/>
          </w:rPr>
          <w:fldChar w:fldCharType="separate"/>
        </w:r>
        <w:r>
          <w:rPr>
            <w:noProof/>
            <w:webHidden/>
          </w:rPr>
          <w:t>49</w:t>
        </w:r>
        <w:r>
          <w:rPr>
            <w:noProof/>
            <w:webHidden/>
          </w:rPr>
          <w:fldChar w:fldCharType="end"/>
        </w:r>
      </w:hyperlink>
    </w:p>
    <w:p w14:paraId="3B0FE51D" w14:textId="1475A124" w:rsidR="00CF26A9" w:rsidRDefault="00CF26A9">
      <w:pPr>
        <w:pStyle w:val="TDC2"/>
        <w:rPr>
          <w:rFonts w:asciiTheme="minorHAnsi" w:eastAsiaTheme="minorEastAsia" w:hAnsiTheme="minorHAnsi" w:cstheme="minorBidi"/>
          <w:noProof/>
          <w:kern w:val="2"/>
          <w:sz w:val="24"/>
          <w:lang w:val="es-ES"/>
          <w14:ligatures w14:val="standardContextual"/>
        </w:rPr>
      </w:pPr>
      <w:hyperlink w:anchor="_Toc226715891" w:history="1">
        <w:r w:rsidRPr="00B55DD5">
          <w:rPr>
            <w:rStyle w:val="Hipervnculo"/>
            <w:noProof/>
          </w:rPr>
          <w:t>5.4 Aurrekontu-egonkortasuneko eta finantza-iraunkortasuneko printzipioak</w:t>
        </w:r>
        <w:r>
          <w:rPr>
            <w:noProof/>
            <w:webHidden/>
          </w:rPr>
          <w:tab/>
        </w:r>
        <w:r>
          <w:rPr>
            <w:noProof/>
            <w:webHidden/>
          </w:rPr>
          <w:fldChar w:fldCharType="begin"/>
        </w:r>
        <w:r>
          <w:rPr>
            <w:noProof/>
            <w:webHidden/>
          </w:rPr>
          <w:instrText xml:space="preserve"> PAGEREF _Toc226715891 \h </w:instrText>
        </w:r>
        <w:r>
          <w:rPr>
            <w:noProof/>
            <w:webHidden/>
          </w:rPr>
        </w:r>
        <w:r>
          <w:rPr>
            <w:noProof/>
            <w:webHidden/>
          </w:rPr>
          <w:fldChar w:fldCharType="separate"/>
        </w:r>
        <w:r>
          <w:rPr>
            <w:noProof/>
            <w:webHidden/>
          </w:rPr>
          <w:t>50</w:t>
        </w:r>
        <w:r>
          <w:rPr>
            <w:noProof/>
            <w:webHidden/>
          </w:rPr>
          <w:fldChar w:fldCharType="end"/>
        </w:r>
      </w:hyperlink>
    </w:p>
    <w:p w14:paraId="6BD5579C" w14:textId="28632FEA" w:rsidR="00CF26A9" w:rsidRDefault="00CF26A9">
      <w:pPr>
        <w:pStyle w:val="TDC2"/>
        <w:rPr>
          <w:rFonts w:asciiTheme="minorHAnsi" w:eastAsiaTheme="minorEastAsia" w:hAnsiTheme="minorHAnsi" w:cstheme="minorBidi"/>
          <w:noProof/>
          <w:kern w:val="2"/>
          <w:sz w:val="24"/>
          <w:lang w:val="es-ES"/>
          <w14:ligatures w14:val="standardContextual"/>
        </w:rPr>
      </w:pPr>
      <w:hyperlink w:anchor="_Toc226715892" w:history="1">
        <w:r w:rsidRPr="00B55DD5">
          <w:rPr>
            <w:rStyle w:val="Hipervnculo"/>
            <w:noProof/>
          </w:rPr>
          <w:t>5.5 Langileen gastuak</w:t>
        </w:r>
        <w:r>
          <w:rPr>
            <w:noProof/>
            <w:webHidden/>
          </w:rPr>
          <w:tab/>
        </w:r>
        <w:r>
          <w:rPr>
            <w:noProof/>
            <w:webHidden/>
          </w:rPr>
          <w:fldChar w:fldCharType="begin"/>
        </w:r>
        <w:r>
          <w:rPr>
            <w:noProof/>
            <w:webHidden/>
          </w:rPr>
          <w:instrText xml:space="preserve"> PAGEREF _Toc226715892 \h </w:instrText>
        </w:r>
        <w:r>
          <w:rPr>
            <w:noProof/>
            <w:webHidden/>
          </w:rPr>
        </w:r>
        <w:r>
          <w:rPr>
            <w:noProof/>
            <w:webHidden/>
          </w:rPr>
          <w:fldChar w:fldCharType="separate"/>
        </w:r>
        <w:r>
          <w:rPr>
            <w:noProof/>
            <w:webHidden/>
          </w:rPr>
          <w:t>55</w:t>
        </w:r>
        <w:r>
          <w:rPr>
            <w:noProof/>
            <w:webHidden/>
          </w:rPr>
          <w:fldChar w:fldCharType="end"/>
        </w:r>
      </w:hyperlink>
    </w:p>
    <w:p w14:paraId="728EDFD9" w14:textId="156EE757" w:rsidR="00CF26A9" w:rsidRDefault="00CF26A9">
      <w:pPr>
        <w:pStyle w:val="TDC2"/>
        <w:rPr>
          <w:rFonts w:asciiTheme="minorHAnsi" w:eastAsiaTheme="minorEastAsia" w:hAnsiTheme="minorHAnsi" w:cstheme="minorBidi"/>
          <w:noProof/>
          <w:kern w:val="2"/>
          <w:sz w:val="24"/>
          <w:lang w:val="es-ES"/>
          <w14:ligatures w14:val="standardContextual"/>
        </w:rPr>
      </w:pPr>
      <w:hyperlink w:anchor="_Toc226715893" w:history="1">
        <w:r w:rsidRPr="00B55DD5">
          <w:rPr>
            <w:rStyle w:val="Hipervnculo"/>
            <w:noProof/>
          </w:rPr>
          <w:t>5.5 Kontratazio publikoa</w:t>
        </w:r>
        <w:r>
          <w:rPr>
            <w:noProof/>
            <w:webHidden/>
          </w:rPr>
          <w:tab/>
        </w:r>
        <w:r>
          <w:rPr>
            <w:noProof/>
            <w:webHidden/>
          </w:rPr>
          <w:fldChar w:fldCharType="begin"/>
        </w:r>
        <w:r>
          <w:rPr>
            <w:noProof/>
            <w:webHidden/>
          </w:rPr>
          <w:instrText xml:space="preserve"> PAGEREF _Toc226715893 \h </w:instrText>
        </w:r>
        <w:r>
          <w:rPr>
            <w:noProof/>
            <w:webHidden/>
          </w:rPr>
        </w:r>
        <w:r>
          <w:rPr>
            <w:noProof/>
            <w:webHidden/>
          </w:rPr>
          <w:fldChar w:fldCharType="separate"/>
        </w:r>
        <w:r>
          <w:rPr>
            <w:noProof/>
            <w:webHidden/>
          </w:rPr>
          <w:t>70</w:t>
        </w:r>
        <w:r>
          <w:rPr>
            <w:noProof/>
            <w:webHidden/>
          </w:rPr>
          <w:fldChar w:fldCharType="end"/>
        </w:r>
      </w:hyperlink>
    </w:p>
    <w:p w14:paraId="6E2E827D" w14:textId="538348C1" w:rsidR="00CF26A9" w:rsidRDefault="00CF26A9">
      <w:pPr>
        <w:pStyle w:val="TDC2"/>
        <w:rPr>
          <w:rFonts w:asciiTheme="minorHAnsi" w:eastAsiaTheme="minorEastAsia" w:hAnsiTheme="minorHAnsi" w:cstheme="minorBidi"/>
          <w:noProof/>
          <w:kern w:val="2"/>
          <w:sz w:val="24"/>
          <w:lang w:val="es-ES"/>
          <w14:ligatures w14:val="standardContextual"/>
        </w:rPr>
      </w:pPr>
      <w:hyperlink w:anchor="_Toc226715894" w:history="1">
        <w:r w:rsidRPr="00B55DD5">
          <w:rPr>
            <w:rStyle w:val="Hipervnculo"/>
            <w:noProof/>
          </w:rPr>
          <w:t>5.7 Transferentzia arruntetako eta kapital-transferentzietako gastuak</w:t>
        </w:r>
        <w:r>
          <w:rPr>
            <w:noProof/>
            <w:webHidden/>
          </w:rPr>
          <w:tab/>
        </w:r>
        <w:r>
          <w:rPr>
            <w:noProof/>
            <w:webHidden/>
          </w:rPr>
          <w:fldChar w:fldCharType="begin"/>
        </w:r>
        <w:r>
          <w:rPr>
            <w:noProof/>
            <w:webHidden/>
          </w:rPr>
          <w:instrText xml:space="preserve"> PAGEREF _Toc226715894 \h </w:instrText>
        </w:r>
        <w:r>
          <w:rPr>
            <w:noProof/>
            <w:webHidden/>
          </w:rPr>
        </w:r>
        <w:r>
          <w:rPr>
            <w:noProof/>
            <w:webHidden/>
          </w:rPr>
          <w:fldChar w:fldCharType="separate"/>
        </w:r>
        <w:r>
          <w:rPr>
            <w:noProof/>
            <w:webHidden/>
          </w:rPr>
          <w:t>81</w:t>
        </w:r>
        <w:r>
          <w:rPr>
            <w:noProof/>
            <w:webHidden/>
          </w:rPr>
          <w:fldChar w:fldCharType="end"/>
        </w:r>
      </w:hyperlink>
    </w:p>
    <w:p w14:paraId="0950DC97" w14:textId="62C35C37" w:rsidR="00CF26A9" w:rsidRDefault="00CF26A9">
      <w:pPr>
        <w:pStyle w:val="TDC2"/>
        <w:rPr>
          <w:rFonts w:asciiTheme="minorHAnsi" w:eastAsiaTheme="minorEastAsia" w:hAnsiTheme="minorHAnsi" w:cstheme="minorBidi"/>
          <w:noProof/>
          <w:kern w:val="2"/>
          <w:sz w:val="24"/>
          <w:lang w:val="es-ES"/>
          <w14:ligatures w14:val="standardContextual"/>
        </w:rPr>
      </w:pPr>
      <w:hyperlink w:anchor="_Toc226715895" w:history="1">
        <w:r w:rsidRPr="00B55DD5">
          <w:rPr>
            <w:rStyle w:val="Hipervnculo"/>
            <w:noProof/>
          </w:rPr>
          <w:t>5.8. Zergak, tasak, prezio publikoak eta bestelako diru-sarrerak</w:t>
        </w:r>
        <w:r>
          <w:rPr>
            <w:noProof/>
            <w:webHidden/>
          </w:rPr>
          <w:tab/>
        </w:r>
        <w:r>
          <w:rPr>
            <w:noProof/>
            <w:webHidden/>
          </w:rPr>
          <w:fldChar w:fldCharType="begin"/>
        </w:r>
        <w:r>
          <w:rPr>
            <w:noProof/>
            <w:webHidden/>
          </w:rPr>
          <w:instrText xml:space="preserve"> PAGEREF _Toc226715895 \h </w:instrText>
        </w:r>
        <w:r>
          <w:rPr>
            <w:noProof/>
            <w:webHidden/>
          </w:rPr>
        </w:r>
        <w:r>
          <w:rPr>
            <w:noProof/>
            <w:webHidden/>
          </w:rPr>
          <w:fldChar w:fldCharType="separate"/>
        </w:r>
        <w:r>
          <w:rPr>
            <w:noProof/>
            <w:webHidden/>
          </w:rPr>
          <w:t>85</w:t>
        </w:r>
        <w:r>
          <w:rPr>
            <w:noProof/>
            <w:webHidden/>
          </w:rPr>
          <w:fldChar w:fldCharType="end"/>
        </w:r>
      </w:hyperlink>
    </w:p>
    <w:p w14:paraId="7E2B44F9" w14:textId="01D32FD2" w:rsidR="00CF26A9" w:rsidRDefault="00CF26A9">
      <w:pPr>
        <w:pStyle w:val="TDC2"/>
        <w:rPr>
          <w:rFonts w:asciiTheme="minorHAnsi" w:eastAsiaTheme="minorEastAsia" w:hAnsiTheme="minorHAnsi" w:cstheme="minorBidi"/>
          <w:noProof/>
          <w:kern w:val="2"/>
          <w:sz w:val="24"/>
          <w:lang w:val="es-ES"/>
          <w14:ligatures w14:val="standardContextual"/>
        </w:rPr>
      </w:pPr>
      <w:hyperlink w:anchor="_Toc226715896" w:history="1">
        <w:r w:rsidRPr="00B55DD5">
          <w:rPr>
            <w:rStyle w:val="Hipervnculo"/>
            <w:noProof/>
          </w:rPr>
          <w:t>5.9. Beste diru-sarrera batzuk</w:t>
        </w:r>
        <w:r>
          <w:rPr>
            <w:noProof/>
            <w:webHidden/>
          </w:rPr>
          <w:tab/>
        </w:r>
        <w:r>
          <w:rPr>
            <w:noProof/>
            <w:webHidden/>
          </w:rPr>
          <w:fldChar w:fldCharType="begin"/>
        </w:r>
        <w:r>
          <w:rPr>
            <w:noProof/>
            <w:webHidden/>
          </w:rPr>
          <w:instrText xml:space="preserve"> PAGEREF _Toc226715896 \h </w:instrText>
        </w:r>
        <w:r>
          <w:rPr>
            <w:noProof/>
            <w:webHidden/>
          </w:rPr>
        </w:r>
        <w:r>
          <w:rPr>
            <w:noProof/>
            <w:webHidden/>
          </w:rPr>
          <w:fldChar w:fldCharType="separate"/>
        </w:r>
        <w:r>
          <w:rPr>
            <w:noProof/>
            <w:webHidden/>
          </w:rPr>
          <w:t>91</w:t>
        </w:r>
        <w:r>
          <w:rPr>
            <w:noProof/>
            <w:webHidden/>
          </w:rPr>
          <w:fldChar w:fldCharType="end"/>
        </w:r>
      </w:hyperlink>
    </w:p>
    <w:p w14:paraId="5D020688" w14:textId="7317AB7E" w:rsidR="00CF26A9" w:rsidRDefault="00CF26A9">
      <w:pPr>
        <w:pStyle w:val="TDC2"/>
        <w:rPr>
          <w:rFonts w:asciiTheme="minorHAnsi" w:eastAsiaTheme="minorEastAsia" w:hAnsiTheme="minorHAnsi" w:cstheme="minorBidi"/>
          <w:noProof/>
          <w:kern w:val="2"/>
          <w:sz w:val="24"/>
          <w:lang w:val="es-ES"/>
          <w14:ligatures w14:val="standardContextual"/>
        </w:rPr>
      </w:pPr>
      <w:hyperlink w:anchor="_Toc226715897" w:history="1">
        <w:r w:rsidRPr="00B55DD5">
          <w:rPr>
            <w:rStyle w:val="Hipervnculo"/>
            <w:noProof/>
          </w:rPr>
          <w:t>5.10 Epe laburreko zordunak eta hartzekodunak</w:t>
        </w:r>
        <w:r>
          <w:rPr>
            <w:noProof/>
            <w:webHidden/>
          </w:rPr>
          <w:tab/>
        </w:r>
        <w:r>
          <w:rPr>
            <w:noProof/>
            <w:webHidden/>
          </w:rPr>
          <w:fldChar w:fldCharType="begin"/>
        </w:r>
        <w:r>
          <w:rPr>
            <w:noProof/>
            <w:webHidden/>
          </w:rPr>
          <w:instrText xml:space="preserve"> PAGEREF _Toc226715897 \h </w:instrText>
        </w:r>
        <w:r>
          <w:rPr>
            <w:noProof/>
            <w:webHidden/>
          </w:rPr>
        </w:r>
        <w:r>
          <w:rPr>
            <w:noProof/>
            <w:webHidden/>
          </w:rPr>
          <w:fldChar w:fldCharType="separate"/>
        </w:r>
        <w:r>
          <w:rPr>
            <w:noProof/>
            <w:webHidden/>
          </w:rPr>
          <w:t>92</w:t>
        </w:r>
        <w:r>
          <w:rPr>
            <w:noProof/>
            <w:webHidden/>
          </w:rPr>
          <w:fldChar w:fldCharType="end"/>
        </w:r>
      </w:hyperlink>
    </w:p>
    <w:p w14:paraId="31C175D6" w14:textId="1DC79F92" w:rsidR="00CF26A9" w:rsidRDefault="00CF26A9">
      <w:pPr>
        <w:pStyle w:val="TDC2"/>
        <w:rPr>
          <w:rFonts w:asciiTheme="minorHAnsi" w:eastAsiaTheme="minorEastAsia" w:hAnsiTheme="minorHAnsi" w:cstheme="minorBidi"/>
          <w:noProof/>
          <w:kern w:val="2"/>
          <w:sz w:val="24"/>
          <w:lang w:val="es-ES"/>
          <w14:ligatures w14:val="standardContextual"/>
        </w:rPr>
      </w:pPr>
      <w:hyperlink w:anchor="_Toc226715898" w:history="1">
        <w:r w:rsidRPr="00B55DD5">
          <w:rPr>
            <w:rStyle w:val="Hipervnculo"/>
            <w:noProof/>
          </w:rPr>
          <w:t>5.11 Diruzaintza</w:t>
        </w:r>
        <w:r>
          <w:rPr>
            <w:noProof/>
            <w:webHidden/>
          </w:rPr>
          <w:tab/>
        </w:r>
        <w:r>
          <w:rPr>
            <w:noProof/>
            <w:webHidden/>
          </w:rPr>
          <w:fldChar w:fldCharType="begin"/>
        </w:r>
        <w:r>
          <w:rPr>
            <w:noProof/>
            <w:webHidden/>
          </w:rPr>
          <w:instrText xml:space="preserve"> PAGEREF _Toc226715898 \h </w:instrText>
        </w:r>
        <w:r>
          <w:rPr>
            <w:noProof/>
            <w:webHidden/>
          </w:rPr>
        </w:r>
        <w:r>
          <w:rPr>
            <w:noProof/>
            <w:webHidden/>
          </w:rPr>
          <w:fldChar w:fldCharType="separate"/>
        </w:r>
        <w:r>
          <w:rPr>
            <w:noProof/>
            <w:webHidden/>
          </w:rPr>
          <w:t>95</w:t>
        </w:r>
        <w:r>
          <w:rPr>
            <w:noProof/>
            <w:webHidden/>
          </w:rPr>
          <w:fldChar w:fldCharType="end"/>
        </w:r>
      </w:hyperlink>
    </w:p>
    <w:p w14:paraId="65D251D4" w14:textId="7F1A0E57" w:rsidR="00CF26A9" w:rsidRDefault="00CF26A9">
      <w:pPr>
        <w:pStyle w:val="TDC2"/>
        <w:rPr>
          <w:rFonts w:asciiTheme="minorHAnsi" w:eastAsiaTheme="minorEastAsia" w:hAnsiTheme="minorHAnsi" w:cstheme="minorBidi"/>
          <w:noProof/>
          <w:kern w:val="2"/>
          <w:sz w:val="24"/>
          <w:lang w:val="es-ES"/>
          <w14:ligatures w14:val="standardContextual"/>
        </w:rPr>
      </w:pPr>
      <w:hyperlink w:anchor="_Toc226715899" w:history="1">
        <w:r w:rsidRPr="00B55DD5">
          <w:rPr>
            <w:rStyle w:val="Hipervnculo"/>
            <w:noProof/>
          </w:rPr>
          <w:t>5.12. Zorpetzea eta beste finantza-eragiketa batzuk</w:t>
        </w:r>
        <w:r>
          <w:rPr>
            <w:noProof/>
            <w:webHidden/>
          </w:rPr>
          <w:tab/>
        </w:r>
        <w:r>
          <w:rPr>
            <w:noProof/>
            <w:webHidden/>
          </w:rPr>
          <w:fldChar w:fldCharType="begin"/>
        </w:r>
        <w:r>
          <w:rPr>
            <w:noProof/>
            <w:webHidden/>
          </w:rPr>
          <w:instrText xml:space="preserve"> PAGEREF _Toc226715899 \h </w:instrText>
        </w:r>
        <w:r>
          <w:rPr>
            <w:noProof/>
            <w:webHidden/>
          </w:rPr>
        </w:r>
        <w:r>
          <w:rPr>
            <w:noProof/>
            <w:webHidden/>
          </w:rPr>
          <w:fldChar w:fldCharType="separate"/>
        </w:r>
        <w:r>
          <w:rPr>
            <w:noProof/>
            <w:webHidden/>
          </w:rPr>
          <w:t>96</w:t>
        </w:r>
        <w:r>
          <w:rPr>
            <w:noProof/>
            <w:webHidden/>
          </w:rPr>
          <w:fldChar w:fldCharType="end"/>
        </w:r>
      </w:hyperlink>
    </w:p>
    <w:p w14:paraId="509A2FF8" w14:textId="4BDBCD46" w:rsidR="00CF26A9" w:rsidRDefault="00CF26A9">
      <w:pPr>
        <w:pStyle w:val="TDC2"/>
        <w:rPr>
          <w:rFonts w:asciiTheme="minorHAnsi" w:eastAsiaTheme="minorEastAsia" w:hAnsiTheme="minorHAnsi" w:cstheme="minorBidi"/>
          <w:noProof/>
          <w:kern w:val="2"/>
          <w:sz w:val="24"/>
          <w:lang w:val="es-ES"/>
          <w14:ligatures w14:val="standardContextual"/>
        </w:rPr>
      </w:pPr>
      <w:hyperlink w:anchor="_Toc226715900" w:history="1">
        <w:r w:rsidRPr="00B55DD5">
          <w:rPr>
            <w:rStyle w:val="Hipervnculo"/>
            <w:noProof/>
          </w:rPr>
          <w:t>5.13. Sozietate publikoak eta fundazio publikoak</w:t>
        </w:r>
        <w:r>
          <w:rPr>
            <w:noProof/>
            <w:webHidden/>
          </w:rPr>
          <w:tab/>
        </w:r>
        <w:r>
          <w:rPr>
            <w:noProof/>
            <w:webHidden/>
          </w:rPr>
          <w:fldChar w:fldCharType="begin"/>
        </w:r>
        <w:r>
          <w:rPr>
            <w:noProof/>
            <w:webHidden/>
          </w:rPr>
          <w:instrText xml:space="preserve"> PAGEREF _Toc226715900 \h </w:instrText>
        </w:r>
        <w:r>
          <w:rPr>
            <w:noProof/>
            <w:webHidden/>
          </w:rPr>
        </w:r>
        <w:r>
          <w:rPr>
            <w:noProof/>
            <w:webHidden/>
          </w:rPr>
          <w:fldChar w:fldCharType="separate"/>
        </w:r>
        <w:r>
          <w:rPr>
            <w:noProof/>
            <w:webHidden/>
          </w:rPr>
          <w:t>99</w:t>
        </w:r>
        <w:r>
          <w:rPr>
            <w:noProof/>
            <w:webHidden/>
          </w:rPr>
          <w:fldChar w:fldCharType="end"/>
        </w:r>
      </w:hyperlink>
    </w:p>
    <w:p w14:paraId="462F23E5" w14:textId="305AB068" w:rsidR="00CF26A9" w:rsidRDefault="00CF26A9">
      <w:pPr>
        <w:pStyle w:val="TDC1"/>
        <w:rPr>
          <w:rFonts w:asciiTheme="minorHAnsi" w:eastAsiaTheme="minorEastAsia" w:hAnsiTheme="minorHAnsi" w:cstheme="minorBidi"/>
          <w:smallCaps w:val="0"/>
          <w:kern w:val="2"/>
          <w:sz w:val="24"/>
          <w:lang w:val="es-ES"/>
          <w14:ligatures w14:val="standardContextual"/>
        </w:rPr>
      </w:pPr>
      <w:hyperlink w:anchor="_Toc226715901" w:history="1">
        <w:r w:rsidRPr="00B55DD5">
          <w:rPr>
            <w:rStyle w:val="Hipervnculo"/>
          </w:rPr>
          <w:t>6. gehigarria. Sozietate publikoen analisia</w:t>
        </w:r>
        <w:r>
          <w:rPr>
            <w:webHidden/>
          </w:rPr>
          <w:tab/>
        </w:r>
        <w:r>
          <w:rPr>
            <w:webHidden/>
          </w:rPr>
          <w:fldChar w:fldCharType="begin"/>
        </w:r>
        <w:r>
          <w:rPr>
            <w:webHidden/>
          </w:rPr>
          <w:instrText xml:space="preserve"> PAGEREF _Toc226715901 \h </w:instrText>
        </w:r>
        <w:r>
          <w:rPr>
            <w:webHidden/>
          </w:rPr>
        </w:r>
        <w:r>
          <w:rPr>
            <w:webHidden/>
          </w:rPr>
          <w:fldChar w:fldCharType="separate"/>
        </w:r>
        <w:r>
          <w:rPr>
            <w:webHidden/>
          </w:rPr>
          <w:t>108</w:t>
        </w:r>
        <w:r>
          <w:rPr>
            <w:webHidden/>
          </w:rPr>
          <w:fldChar w:fldCharType="end"/>
        </w:r>
      </w:hyperlink>
    </w:p>
    <w:p w14:paraId="1980EA20" w14:textId="660EDFD7" w:rsidR="00CF26A9" w:rsidRDefault="00CF26A9">
      <w:pPr>
        <w:pStyle w:val="TDC1"/>
        <w:rPr>
          <w:rFonts w:asciiTheme="minorHAnsi" w:eastAsiaTheme="minorEastAsia" w:hAnsiTheme="minorHAnsi" w:cstheme="minorBidi"/>
          <w:smallCaps w:val="0"/>
          <w:kern w:val="2"/>
          <w:sz w:val="24"/>
          <w:lang w:val="es-ES"/>
          <w14:ligatures w14:val="standardContextual"/>
        </w:rPr>
      </w:pPr>
      <w:hyperlink w:anchor="_Toc226715902" w:history="1">
        <w:r w:rsidRPr="00B55DD5">
          <w:rPr>
            <w:rStyle w:val="Hipervnculo"/>
          </w:rPr>
          <w:t>7. gehigarria. Belateko kontratuaren exekuzioa</w:t>
        </w:r>
        <w:r>
          <w:rPr>
            <w:webHidden/>
          </w:rPr>
          <w:tab/>
        </w:r>
        <w:r>
          <w:rPr>
            <w:webHidden/>
          </w:rPr>
          <w:fldChar w:fldCharType="begin"/>
        </w:r>
        <w:r>
          <w:rPr>
            <w:webHidden/>
          </w:rPr>
          <w:instrText xml:space="preserve"> PAGEREF _Toc226715902 \h </w:instrText>
        </w:r>
        <w:r>
          <w:rPr>
            <w:webHidden/>
          </w:rPr>
        </w:r>
        <w:r>
          <w:rPr>
            <w:webHidden/>
          </w:rPr>
          <w:fldChar w:fldCharType="separate"/>
        </w:r>
        <w:r>
          <w:rPr>
            <w:webHidden/>
          </w:rPr>
          <w:t>119</w:t>
        </w:r>
        <w:r>
          <w:rPr>
            <w:webHidden/>
          </w:rPr>
          <w:fldChar w:fldCharType="end"/>
        </w:r>
      </w:hyperlink>
    </w:p>
    <w:p w14:paraId="01A2909D" w14:textId="2AE19D02" w:rsidR="00CF26A9" w:rsidRDefault="00CF26A9">
      <w:pPr>
        <w:pStyle w:val="TDC1"/>
        <w:rPr>
          <w:rFonts w:asciiTheme="minorHAnsi" w:eastAsiaTheme="minorEastAsia" w:hAnsiTheme="minorHAnsi" w:cstheme="minorBidi"/>
          <w:smallCaps w:val="0"/>
          <w:kern w:val="2"/>
          <w:sz w:val="24"/>
          <w:lang w:val="es-ES"/>
          <w14:ligatures w14:val="standardContextual"/>
        </w:rPr>
      </w:pPr>
      <w:hyperlink w:anchor="_Toc226715903" w:history="1">
        <w:r w:rsidRPr="00B55DD5">
          <w:rPr>
            <w:rStyle w:val="Hipervnculo"/>
          </w:rPr>
          <w:t>Behin-behineko txostenari aurkeztutako alegazioak</w:t>
        </w:r>
        <w:r>
          <w:rPr>
            <w:webHidden/>
          </w:rPr>
          <w:tab/>
        </w:r>
        <w:r>
          <w:rPr>
            <w:webHidden/>
          </w:rPr>
          <w:fldChar w:fldCharType="begin"/>
        </w:r>
        <w:r>
          <w:rPr>
            <w:webHidden/>
          </w:rPr>
          <w:instrText xml:space="preserve"> PAGEREF _Toc226715903 \h </w:instrText>
        </w:r>
        <w:r>
          <w:rPr>
            <w:webHidden/>
          </w:rPr>
        </w:r>
        <w:r>
          <w:rPr>
            <w:webHidden/>
          </w:rPr>
          <w:fldChar w:fldCharType="separate"/>
        </w:r>
        <w:r>
          <w:rPr>
            <w:webHidden/>
          </w:rPr>
          <w:t>131</w:t>
        </w:r>
        <w:r>
          <w:rPr>
            <w:webHidden/>
          </w:rPr>
          <w:fldChar w:fldCharType="end"/>
        </w:r>
      </w:hyperlink>
    </w:p>
    <w:p w14:paraId="54929959" w14:textId="3D47F123" w:rsidR="00CF26A9" w:rsidRDefault="00CF26A9">
      <w:pPr>
        <w:pStyle w:val="TDC1"/>
        <w:rPr>
          <w:rFonts w:asciiTheme="minorHAnsi" w:eastAsiaTheme="minorEastAsia" w:hAnsiTheme="minorHAnsi" w:cstheme="minorBidi"/>
          <w:smallCaps w:val="0"/>
          <w:kern w:val="2"/>
          <w:sz w:val="24"/>
          <w:lang w:val="es-ES"/>
          <w14:ligatures w14:val="standardContextual"/>
        </w:rPr>
      </w:pPr>
      <w:hyperlink w:anchor="_Toc226715904" w:history="1">
        <w:r w:rsidRPr="00B55DD5">
          <w:rPr>
            <w:rStyle w:val="Hipervnculo"/>
          </w:rPr>
          <w:t>Kontuen Ganberaren erantzuna behin-behineko txostenari aurkezturiko alegazioak direla-eta</w:t>
        </w:r>
        <w:r>
          <w:rPr>
            <w:webHidden/>
          </w:rPr>
          <w:tab/>
        </w:r>
        <w:r>
          <w:rPr>
            <w:webHidden/>
          </w:rPr>
          <w:fldChar w:fldCharType="begin"/>
        </w:r>
        <w:r>
          <w:rPr>
            <w:webHidden/>
          </w:rPr>
          <w:instrText xml:space="preserve"> PAGEREF _Toc226715904 \h </w:instrText>
        </w:r>
        <w:r>
          <w:rPr>
            <w:webHidden/>
          </w:rPr>
        </w:r>
        <w:r>
          <w:rPr>
            <w:webHidden/>
          </w:rPr>
          <w:fldChar w:fldCharType="separate"/>
        </w:r>
        <w:r>
          <w:rPr>
            <w:webHidden/>
          </w:rPr>
          <w:t>15</w:t>
        </w:r>
        <w:r>
          <w:rPr>
            <w:webHidden/>
          </w:rPr>
          <w:fldChar w:fldCharType="end"/>
        </w:r>
      </w:hyperlink>
    </w:p>
    <w:p w14:paraId="1711BBA9" w14:textId="2BAAD35E" w:rsidR="00CF26A9" w:rsidRDefault="00CF26A9">
      <w:pPr>
        <w:pStyle w:val="TDC1"/>
        <w:rPr>
          <w:rFonts w:asciiTheme="minorHAnsi" w:eastAsiaTheme="minorEastAsia" w:hAnsiTheme="minorHAnsi" w:cstheme="minorBidi"/>
          <w:smallCaps w:val="0"/>
          <w:kern w:val="2"/>
          <w:sz w:val="24"/>
          <w:lang w:val="es-ES"/>
          <w14:ligatures w14:val="standardContextual"/>
        </w:rPr>
      </w:pPr>
      <w:hyperlink w:anchor="_Toc226715905" w:history="1">
        <w:r w:rsidRPr="00B55DD5">
          <w:rPr>
            <w:rStyle w:val="Hipervnculo"/>
          </w:rPr>
          <w:t>Miguel Ángel Aurrecoechea Gutiérrez auditoreak aurkeztutako behin betiko txostenarekiko desadostasuna</w:t>
        </w:r>
        <w:r>
          <w:rPr>
            <w:webHidden/>
          </w:rPr>
          <w:tab/>
        </w:r>
        <w:r>
          <w:rPr>
            <w:webHidden/>
          </w:rPr>
          <w:fldChar w:fldCharType="begin"/>
        </w:r>
        <w:r>
          <w:rPr>
            <w:webHidden/>
          </w:rPr>
          <w:instrText xml:space="preserve"> PAGEREF _Toc226715905 \h </w:instrText>
        </w:r>
        <w:r>
          <w:rPr>
            <w:webHidden/>
          </w:rPr>
        </w:r>
        <w:r>
          <w:rPr>
            <w:webHidden/>
          </w:rPr>
          <w:fldChar w:fldCharType="separate"/>
        </w:r>
        <w:r>
          <w:rPr>
            <w:webHidden/>
          </w:rPr>
          <w:t>17</w:t>
        </w:r>
        <w:r>
          <w:rPr>
            <w:webHidden/>
          </w:rPr>
          <w:fldChar w:fldCharType="end"/>
        </w:r>
      </w:hyperlink>
    </w:p>
    <w:p w14:paraId="1E58F68C" w14:textId="4736DB43" w:rsidR="00CF26A9" w:rsidRDefault="00CF26A9">
      <w:pPr>
        <w:pStyle w:val="TDC1"/>
        <w:tabs>
          <w:tab w:val="left" w:pos="2925"/>
        </w:tabs>
        <w:rPr>
          <w:rFonts w:asciiTheme="minorHAnsi" w:eastAsiaTheme="minorEastAsia" w:hAnsiTheme="minorHAnsi" w:cstheme="minorBidi"/>
          <w:smallCaps w:val="0"/>
          <w:kern w:val="2"/>
          <w:sz w:val="24"/>
          <w:lang w:val="es-ES"/>
          <w14:ligatures w14:val="standardContextual"/>
        </w:rPr>
      </w:pPr>
      <w:hyperlink w:anchor="_Toc226715906" w:history="1">
        <w:r w:rsidRPr="00B55DD5">
          <w:rPr>
            <w:rStyle w:val="Hipervnculo"/>
            <w:rFonts w:ascii="Times New Roman" w:hAnsi="Times New Roman"/>
          </w:rPr>
          <w:t>DESADOSTASUN IDATZIA</w:t>
        </w:r>
        <w:r>
          <w:rPr>
            <w:rFonts w:asciiTheme="minorHAnsi" w:eastAsiaTheme="minorEastAsia" w:hAnsiTheme="minorHAnsi" w:cstheme="minorBidi"/>
            <w:smallCaps w:val="0"/>
            <w:kern w:val="2"/>
            <w:sz w:val="24"/>
            <w:lang w:val="es-ES"/>
            <w14:ligatures w14:val="standardContextual"/>
          </w:rPr>
          <w:tab/>
        </w:r>
        <w:r w:rsidRPr="00B55DD5">
          <w:rPr>
            <w:rStyle w:val="Hipervnculo"/>
            <w:rFonts w:ascii="Times New Roman" w:hAnsi="Times New Roman"/>
          </w:rPr>
          <w:t>(14. FASEA-2/2025 INSTRUKZIOA)</w:t>
        </w:r>
        <w:r>
          <w:rPr>
            <w:webHidden/>
          </w:rPr>
          <w:tab/>
        </w:r>
        <w:r>
          <w:rPr>
            <w:webHidden/>
          </w:rPr>
          <w:fldChar w:fldCharType="begin"/>
        </w:r>
        <w:r>
          <w:rPr>
            <w:webHidden/>
          </w:rPr>
          <w:instrText xml:space="preserve"> PAGEREF _Toc226715906 \h </w:instrText>
        </w:r>
        <w:r>
          <w:rPr>
            <w:webHidden/>
          </w:rPr>
        </w:r>
        <w:r>
          <w:rPr>
            <w:webHidden/>
          </w:rPr>
          <w:fldChar w:fldCharType="separate"/>
        </w:r>
        <w:r>
          <w:rPr>
            <w:webHidden/>
          </w:rPr>
          <w:t>17</w:t>
        </w:r>
        <w:r>
          <w:rPr>
            <w:webHidden/>
          </w:rPr>
          <w:fldChar w:fldCharType="end"/>
        </w:r>
      </w:hyperlink>
    </w:p>
    <w:p w14:paraId="55F71C85" w14:textId="2933C3E8" w:rsidR="00CF26A9" w:rsidRDefault="00CF26A9">
      <w:pPr>
        <w:pStyle w:val="TDC1"/>
        <w:rPr>
          <w:rFonts w:asciiTheme="minorHAnsi" w:eastAsiaTheme="minorEastAsia" w:hAnsiTheme="minorHAnsi" w:cstheme="minorBidi"/>
          <w:smallCaps w:val="0"/>
          <w:kern w:val="2"/>
          <w:sz w:val="24"/>
          <w:lang w:val="es-ES"/>
          <w14:ligatures w14:val="standardContextual"/>
        </w:rPr>
      </w:pPr>
      <w:hyperlink w:anchor="_Toc226715907" w:history="1">
        <w:r w:rsidRPr="00B55DD5">
          <w:rPr>
            <w:rStyle w:val="Hipervnculo"/>
            <w:rFonts w:ascii="Times New Roman" w:hAnsi="Times New Roman"/>
          </w:rPr>
          <w:t>NAFARROAKO KONTUEN GANBERA</w:t>
        </w:r>
        <w:r>
          <w:rPr>
            <w:webHidden/>
          </w:rPr>
          <w:tab/>
        </w:r>
        <w:r>
          <w:rPr>
            <w:webHidden/>
          </w:rPr>
          <w:fldChar w:fldCharType="begin"/>
        </w:r>
        <w:r>
          <w:rPr>
            <w:webHidden/>
          </w:rPr>
          <w:instrText xml:space="preserve"> PAGEREF _Toc226715907 \h </w:instrText>
        </w:r>
        <w:r>
          <w:rPr>
            <w:webHidden/>
          </w:rPr>
        </w:r>
        <w:r>
          <w:rPr>
            <w:webHidden/>
          </w:rPr>
          <w:fldChar w:fldCharType="separate"/>
        </w:r>
        <w:r>
          <w:rPr>
            <w:webHidden/>
          </w:rPr>
          <w:t>17</w:t>
        </w:r>
        <w:r>
          <w:rPr>
            <w:webHidden/>
          </w:rPr>
          <w:fldChar w:fldCharType="end"/>
        </w:r>
      </w:hyperlink>
    </w:p>
    <w:p w14:paraId="040DF4FC" w14:textId="196D2372" w:rsidR="00CF26A9" w:rsidRDefault="00CF26A9">
      <w:pPr>
        <w:pStyle w:val="TDC1"/>
        <w:rPr>
          <w:rFonts w:asciiTheme="minorHAnsi" w:eastAsiaTheme="minorEastAsia" w:hAnsiTheme="minorHAnsi" w:cstheme="minorBidi"/>
          <w:smallCaps w:val="0"/>
          <w:kern w:val="2"/>
          <w:sz w:val="24"/>
          <w:lang w:val="es-ES"/>
          <w14:ligatures w14:val="standardContextual"/>
        </w:rPr>
      </w:pPr>
      <w:hyperlink w:anchor="_Toc226715908" w:history="1">
        <w:r w:rsidRPr="00B55DD5">
          <w:rPr>
            <w:rStyle w:val="Hipervnculo"/>
            <w:rFonts w:ascii="Times New Roman" w:hAnsi="Times New Roman"/>
          </w:rPr>
          <w:t>NAFARROAKO KONTUEN GANBERAKO LEHENDAKARIARI</w:t>
        </w:r>
        <w:r>
          <w:rPr>
            <w:webHidden/>
          </w:rPr>
          <w:tab/>
        </w:r>
        <w:r>
          <w:rPr>
            <w:webHidden/>
          </w:rPr>
          <w:fldChar w:fldCharType="begin"/>
        </w:r>
        <w:r>
          <w:rPr>
            <w:webHidden/>
          </w:rPr>
          <w:instrText xml:space="preserve"> PAGEREF _Toc226715908 \h </w:instrText>
        </w:r>
        <w:r>
          <w:rPr>
            <w:webHidden/>
          </w:rPr>
        </w:r>
        <w:r>
          <w:rPr>
            <w:webHidden/>
          </w:rPr>
          <w:fldChar w:fldCharType="separate"/>
        </w:r>
        <w:r>
          <w:rPr>
            <w:webHidden/>
          </w:rPr>
          <w:t>17</w:t>
        </w:r>
        <w:r>
          <w:rPr>
            <w:webHidden/>
          </w:rPr>
          <w:fldChar w:fldCharType="end"/>
        </w:r>
      </w:hyperlink>
    </w:p>
    <w:p w14:paraId="267C12C8" w14:textId="0A5FDB2A" w:rsidR="00CF26A9" w:rsidRDefault="00CF26A9">
      <w:pPr>
        <w:pStyle w:val="TDC1"/>
        <w:rPr>
          <w:rFonts w:asciiTheme="minorHAnsi" w:eastAsiaTheme="minorEastAsia" w:hAnsiTheme="minorHAnsi" w:cstheme="minorBidi"/>
          <w:smallCaps w:val="0"/>
          <w:kern w:val="2"/>
          <w:sz w:val="24"/>
          <w:lang w:val="es-ES"/>
          <w14:ligatures w14:val="standardContextual"/>
        </w:rPr>
      </w:pPr>
      <w:hyperlink w:anchor="_Toc226715909" w:history="1">
        <w:r w:rsidRPr="00B55DD5">
          <w:rPr>
            <w:rStyle w:val="Hipervnculo"/>
            <w:rFonts w:ascii="Times New Roman" w:hAnsi="Times New Roman"/>
          </w:rPr>
          <w:t>AZALTZEN DUT:</w:t>
        </w:r>
        <w:r>
          <w:rPr>
            <w:webHidden/>
          </w:rPr>
          <w:tab/>
        </w:r>
        <w:r>
          <w:rPr>
            <w:webHidden/>
          </w:rPr>
          <w:fldChar w:fldCharType="begin"/>
        </w:r>
        <w:r>
          <w:rPr>
            <w:webHidden/>
          </w:rPr>
          <w:instrText xml:space="preserve"> PAGEREF _Toc226715909 \h </w:instrText>
        </w:r>
        <w:r>
          <w:rPr>
            <w:webHidden/>
          </w:rPr>
        </w:r>
        <w:r>
          <w:rPr>
            <w:webHidden/>
          </w:rPr>
          <w:fldChar w:fldCharType="separate"/>
        </w:r>
        <w:r>
          <w:rPr>
            <w:webHidden/>
          </w:rPr>
          <w:t>17</w:t>
        </w:r>
        <w:r>
          <w:rPr>
            <w:webHidden/>
          </w:rPr>
          <w:fldChar w:fldCharType="end"/>
        </w:r>
      </w:hyperlink>
    </w:p>
    <w:p w14:paraId="00E95515" w14:textId="1092E409" w:rsidR="00CF26A9" w:rsidRDefault="00CF26A9">
      <w:pPr>
        <w:pStyle w:val="TDC1"/>
        <w:rPr>
          <w:rFonts w:asciiTheme="minorHAnsi" w:eastAsiaTheme="minorEastAsia" w:hAnsiTheme="minorHAnsi" w:cstheme="minorBidi"/>
          <w:smallCaps w:val="0"/>
          <w:kern w:val="2"/>
          <w:sz w:val="24"/>
          <w:lang w:val="es-ES"/>
          <w14:ligatures w14:val="standardContextual"/>
        </w:rPr>
      </w:pPr>
      <w:hyperlink w:anchor="_Toc226715910" w:history="1">
        <w:r w:rsidRPr="00B55DD5">
          <w:rPr>
            <w:rStyle w:val="Hipervnculo"/>
          </w:rPr>
          <w:t>ESKATZEN DUT</w:t>
        </w:r>
        <w:r>
          <w:rPr>
            <w:webHidden/>
          </w:rPr>
          <w:tab/>
        </w:r>
        <w:r>
          <w:rPr>
            <w:webHidden/>
          </w:rPr>
          <w:fldChar w:fldCharType="begin"/>
        </w:r>
        <w:r>
          <w:rPr>
            <w:webHidden/>
          </w:rPr>
          <w:instrText xml:space="preserve"> PAGEREF _Toc226715910 \h </w:instrText>
        </w:r>
        <w:r>
          <w:rPr>
            <w:webHidden/>
          </w:rPr>
        </w:r>
        <w:r>
          <w:rPr>
            <w:webHidden/>
          </w:rPr>
          <w:fldChar w:fldCharType="separate"/>
        </w:r>
        <w:r>
          <w:rPr>
            <w:webHidden/>
          </w:rPr>
          <w:t>48</w:t>
        </w:r>
        <w:r>
          <w:rPr>
            <w:webHidden/>
          </w:rPr>
          <w:fldChar w:fldCharType="end"/>
        </w:r>
      </w:hyperlink>
    </w:p>
    <w:p w14:paraId="1271B29D" w14:textId="15C63BCC" w:rsidR="00CF26A9" w:rsidRDefault="00CF26A9">
      <w:pPr>
        <w:pStyle w:val="TDC1"/>
        <w:rPr>
          <w:rFonts w:asciiTheme="minorHAnsi" w:eastAsiaTheme="minorEastAsia" w:hAnsiTheme="minorHAnsi" w:cstheme="minorBidi"/>
          <w:smallCaps w:val="0"/>
          <w:kern w:val="2"/>
          <w:sz w:val="24"/>
          <w:lang w:val="es-ES"/>
          <w14:ligatures w14:val="standardContextual"/>
        </w:rPr>
      </w:pPr>
      <w:hyperlink w:anchor="_Toc226715911" w:history="1">
        <w:r w:rsidRPr="00B55DD5">
          <w:rPr>
            <w:rStyle w:val="Hipervnculo"/>
          </w:rPr>
          <w:t>Comptos Ganberako lehendakaria hautatzea.</w:t>
        </w:r>
        <w:r>
          <w:rPr>
            <w:webHidden/>
          </w:rPr>
          <w:tab/>
        </w:r>
        <w:r>
          <w:rPr>
            <w:webHidden/>
          </w:rPr>
          <w:fldChar w:fldCharType="begin"/>
        </w:r>
        <w:r>
          <w:rPr>
            <w:webHidden/>
          </w:rPr>
          <w:instrText xml:space="preserve"> PAGEREF _Toc226715911 \h </w:instrText>
        </w:r>
        <w:r>
          <w:rPr>
            <w:webHidden/>
          </w:rPr>
        </w:r>
        <w:r>
          <w:rPr>
            <w:webHidden/>
          </w:rPr>
          <w:fldChar w:fldCharType="separate"/>
        </w:r>
        <w:r>
          <w:rPr>
            <w:webHidden/>
          </w:rPr>
          <w:t>5</w:t>
        </w:r>
        <w:r>
          <w:rPr>
            <w:webHidden/>
          </w:rPr>
          <w:fldChar w:fldCharType="end"/>
        </w:r>
      </w:hyperlink>
    </w:p>
    <w:p w14:paraId="2EDDFC6A" w14:textId="5CC2B65F" w:rsidR="00CF26A9" w:rsidRDefault="00CF26A9">
      <w:pPr>
        <w:pStyle w:val="TDC1"/>
        <w:rPr>
          <w:rFonts w:asciiTheme="minorHAnsi" w:eastAsiaTheme="minorEastAsia" w:hAnsiTheme="minorHAnsi" w:cstheme="minorBidi"/>
          <w:smallCaps w:val="0"/>
          <w:kern w:val="2"/>
          <w:sz w:val="24"/>
          <w:lang w:val="es-ES"/>
          <w14:ligatures w14:val="standardContextual"/>
        </w:rPr>
      </w:pPr>
      <w:hyperlink w:anchor="_Toc226715912" w:history="1">
        <w:r w:rsidRPr="00B55DD5">
          <w:rPr>
            <w:rStyle w:val="Hipervnculo"/>
          </w:rPr>
          <w:t>Nafarroatik desadostasun horretara</w:t>
        </w:r>
        <w:r>
          <w:rPr>
            <w:webHidden/>
          </w:rPr>
          <w:tab/>
        </w:r>
        <w:r>
          <w:rPr>
            <w:webHidden/>
          </w:rPr>
          <w:fldChar w:fldCharType="begin"/>
        </w:r>
        <w:r>
          <w:rPr>
            <w:webHidden/>
          </w:rPr>
          <w:instrText xml:space="preserve"> PAGEREF _Toc226715912 \h </w:instrText>
        </w:r>
        <w:r>
          <w:rPr>
            <w:webHidden/>
          </w:rPr>
        </w:r>
        <w:r>
          <w:rPr>
            <w:webHidden/>
          </w:rPr>
          <w:fldChar w:fldCharType="separate"/>
        </w:r>
        <w:r>
          <w:rPr>
            <w:webHidden/>
          </w:rPr>
          <w:t>5</w:t>
        </w:r>
        <w:r>
          <w:rPr>
            <w:webHidden/>
          </w:rPr>
          <w:fldChar w:fldCharType="end"/>
        </w:r>
      </w:hyperlink>
    </w:p>
    <w:p w14:paraId="0E562B59" w14:textId="15294983" w:rsidR="008E3FFE" w:rsidRDefault="0014728F" w:rsidP="00891D73">
      <w:pPr>
        <w:pStyle w:val="texto"/>
        <w:sectPr w:rsidR="008E3FFE" w:rsidSect="00FF75BF">
          <w:type w:val="oddPage"/>
          <w:pgSz w:w="11907" w:h="16840" w:code="9"/>
          <w:pgMar w:top="1276" w:right="1559" w:bottom="1644" w:left="1559" w:header="369" w:footer="402" w:gutter="0"/>
          <w:pgNumType w:start="3"/>
          <w:cols w:space="720"/>
          <w:docGrid w:linePitch="360"/>
        </w:sectPr>
      </w:pPr>
      <w:r>
        <w:fldChar w:fldCharType="end"/>
      </w:r>
    </w:p>
    <w:p w14:paraId="1AC9B33A" w14:textId="77777777" w:rsidR="00614DC4" w:rsidRDefault="001728D0" w:rsidP="00614DC4">
      <w:pPr>
        <w:pStyle w:val="atitulo1"/>
      </w:pPr>
      <w:r>
        <w:lastRenderedPageBreak/>
        <w:t xml:space="preserve"> </w:t>
      </w:r>
      <w:bookmarkStart w:id="0" w:name="_Toc146471220"/>
      <w:bookmarkStart w:id="1" w:name="_Toc52267351"/>
      <w:bookmarkStart w:id="2" w:name="_Toc226715865"/>
      <w:r>
        <w:t>I. Sarrera</w:t>
      </w:r>
      <w:bookmarkEnd w:id="0"/>
      <w:bookmarkEnd w:id="1"/>
      <w:bookmarkEnd w:id="2"/>
      <w:r>
        <w:t xml:space="preserve"> </w:t>
      </w:r>
    </w:p>
    <w:p w14:paraId="46ED6CE5" w14:textId="77777777" w:rsidR="00614DC4" w:rsidRPr="00676DCB" w:rsidRDefault="00614DC4" w:rsidP="00BB077F">
      <w:pPr>
        <w:pStyle w:val="texto"/>
        <w:spacing w:after="140"/>
        <w:jc w:val="both"/>
      </w:pPr>
      <w:r>
        <w:t>Kontuen Ganberak, bera arautzen duen abenduaren 20ko 19/1984 Foru Legeari jarraituz eta 2025erako bere jarduketa programarekin bat, kontu orokorrak fiskalizatu ditu eta aldi berean legeria betetzearen fiskalizazioa egin die Nafarroako Foru Komunitateko Administrazioari (aurrerantzean, NFKA) eta haren mendeko entitateei, 2024ko ekitaldiari dagokionez.</w:t>
      </w:r>
    </w:p>
    <w:p w14:paraId="1D776935" w14:textId="77777777" w:rsidR="00AA559B" w:rsidRDefault="00614DC4" w:rsidP="00BB077F">
      <w:pPr>
        <w:pStyle w:val="texto"/>
        <w:spacing w:after="140"/>
        <w:jc w:val="both"/>
      </w:pPr>
      <w:r>
        <w:t xml:space="preserve">Azterketa lana 2025eko apiriletik urrira bitartean egin du </w:t>
      </w:r>
      <w:proofErr w:type="spellStart"/>
      <w:r>
        <w:t>auditore</w:t>
      </w:r>
      <w:proofErr w:type="spellEnd"/>
      <w:r>
        <w:t xml:space="preserve"> batek zuzendutako lantaldeak. Auditoretzako bost teknikarik eta sistema informatikoetako goi mailako teknikari batek eta erdi mailako beste batek osatu dute lantaldea. Halaber, Ganberaren zerbitzu juridikoen eta administratiboen laguntza izan da. </w:t>
      </w:r>
    </w:p>
    <w:p w14:paraId="090BCBD5" w14:textId="77777777" w:rsidR="00AE0C9B" w:rsidRDefault="00AE0C9B" w:rsidP="00B55B2B">
      <w:pPr>
        <w:pStyle w:val="texto"/>
        <w:suppressAutoHyphens/>
        <w:spacing w:after="140"/>
        <w:jc w:val="both"/>
      </w:pPr>
      <w:r>
        <w:t xml:space="preserve">Jarduketa honen emaitzak Nafarroako Gobernuko Ekonomia eta Ogasun Departamentuko kontseilariari azaldu zaizkio, beharrezkotzat joz gero, egokitzat jotako alegazioak aurkezteko, Nafarroako Kontuen Ganberari buruzko abenduaren 20ko 19/1984 Foru Legearen 11.2 artikuluan aurreikusitakoari jarraituz. </w:t>
      </w:r>
    </w:p>
    <w:p w14:paraId="249758FC" w14:textId="77777777" w:rsidR="004F2141" w:rsidRDefault="004F2141" w:rsidP="004B724A">
      <w:pPr>
        <w:pStyle w:val="texto"/>
        <w:suppressAutoHyphens/>
        <w:spacing w:after="140"/>
        <w:jc w:val="both"/>
      </w:pPr>
      <w:r>
        <w:t xml:space="preserve">Ezarritako epea igarota, alegazioak aurkeztu dituzte Unibertsitateko, Berrikuntzako eta Eraldaketa Digitaleko Departamentuko Unibertsitateko zuzendari nagusiak, Lurralde Kohesiorako Departamentuko idazkari nagusi teknikoak, Industriako eta Trantsizio Ekologiko eta </w:t>
      </w:r>
      <w:proofErr w:type="spellStart"/>
      <w:r>
        <w:t>Digitalareko</w:t>
      </w:r>
      <w:proofErr w:type="spellEnd"/>
      <w:r>
        <w:t xml:space="preserve"> Departamentuko Enpresa Sustapenerako eta Azpiegituretarako zuzendari nagusiak eta </w:t>
      </w:r>
      <w:proofErr w:type="spellStart"/>
      <w:r>
        <w:t>CPENeko</w:t>
      </w:r>
      <w:proofErr w:type="spellEnd"/>
      <w:r>
        <w:t xml:space="preserve"> zuzendari nagusiak, eta txosten honi erantsi zaizkio, Ganbera honen erantzunarekin batera.</w:t>
      </w:r>
    </w:p>
    <w:p w14:paraId="5D3D94A3" w14:textId="77777777" w:rsidR="00614DC4" w:rsidRDefault="00614DC4" w:rsidP="004B724A">
      <w:pPr>
        <w:pStyle w:val="texto"/>
        <w:suppressAutoHyphens/>
        <w:spacing w:after="140"/>
        <w:jc w:val="both"/>
      </w:pPr>
      <w:r>
        <w:t xml:space="preserve">Lan hau egiteko eman diguten laguntzarengatik, eskerrak eman nahi dizkiegu </w:t>
      </w:r>
      <w:proofErr w:type="spellStart"/>
      <w:r>
        <w:t>NFKAko</w:t>
      </w:r>
      <w:proofErr w:type="spellEnd"/>
      <w:r>
        <w:t>, haren erakunde autonomoetako, sozietate publikoetako eta fundazio publikoetako langileei.</w:t>
      </w:r>
    </w:p>
    <w:p w14:paraId="1E7C09EF" w14:textId="77777777" w:rsidR="00614DC4" w:rsidRDefault="00614DC4" w:rsidP="004B724A">
      <w:pPr>
        <w:pStyle w:val="texto"/>
        <w:suppressAutoHyphens/>
        <w:spacing w:after="140"/>
        <w:jc w:val="both"/>
      </w:pPr>
      <w:r>
        <w:t>Txostenaren diru-zenbatekoei dagokienez, biribildu egin dira zentimoak ez erakusteko. Datuek beti adierazten dute balio zehatz bakoitza biribilduta, eta ez datu biribilduen batura. Ehunekoak ere balio zehatzen gainean kalkulatuta daude, eta ez balio biribilduen gainean.</w:t>
      </w:r>
    </w:p>
    <w:p w14:paraId="1795CBB3" w14:textId="77777777" w:rsidR="00614DC4" w:rsidRDefault="00614DC4" w:rsidP="00286F49">
      <w:pPr>
        <w:jc w:val="both"/>
        <w:rPr>
          <w:spacing w:val="6"/>
          <w:sz w:val="26"/>
        </w:rPr>
      </w:pPr>
      <w:r>
        <w:br w:type="page"/>
      </w:r>
    </w:p>
    <w:p w14:paraId="68B45C81" w14:textId="77777777" w:rsidR="00614DC4" w:rsidRDefault="00614DC4" w:rsidP="00286F49">
      <w:pPr>
        <w:pStyle w:val="atitulo1"/>
        <w:jc w:val="both"/>
      </w:pPr>
      <w:bookmarkStart w:id="3" w:name="_Toc525907428"/>
      <w:bookmarkStart w:id="4" w:name="_Toc146471221"/>
      <w:bookmarkStart w:id="5" w:name="_Toc52267356"/>
      <w:bookmarkStart w:id="6" w:name="_Toc226715866"/>
      <w:bookmarkStart w:id="7" w:name="_Toc52267352"/>
      <w:bookmarkStart w:id="8" w:name="_Toc525907426"/>
      <w:r>
        <w:lastRenderedPageBreak/>
        <w:t xml:space="preserve">II. </w:t>
      </w:r>
      <w:bookmarkEnd w:id="3"/>
      <w:r>
        <w:t>Helburua eta norainokoa</w:t>
      </w:r>
      <w:bookmarkEnd w:id="4"/>
      <w:bookmarkEnd w:id="5"/>
      <w:bookmarkEnd w:id="6"/>
      <w:r>
        <w:t xml:space="preserve"> </w:t>
      </w:r>
    </w:p>
    <w:p w14:paraId="6A4DAFD4" w14:textId="77777777" w:rsidR="00614DC4" w:rsidRDefault="00614DC4" w:rsidP="00BB077F">
      <w:pPr>
        <w:pStyle w:val="texto"/>
        <w:spacing w:after="140"/>
        <w:jc w:val="both"/>
      </w:pPr>
      <w:r>
        <w:t>Gure lanaren helburua izan da gai hauei buruz gure iritzia ematea:</w:t>
      </w:r>
    </w:p>
    <w:p w14:paraId="415F5898" w14:textId="77777777" w:rsidR="00614DC4" w:rsidRPr="009A38AE" w:rsidRDefault="00614DC4" w:rsidP="005862FF">
      <w:pPr>
        <w:pStyle w:val="texto"/>
        <w:numPr>
          <w:ilvl w:val="0"/>
          <w:numId w:val="9"/>
        </w:numPr>
        <w:tabs>
          <w:tab w:val="clear" w:pos="2835"/>
          <w:tab w:val="clear" w:pos="3969"/>
          <w:tab w:val="left" w:pos="426"/>
        </w:tabs>
        <w:suppressAutoHyphens/>
        <w:spacing w:after="140"/>
        <w:ind w:left="0" w:firstLine="289"/>
        <w:jc w:val="both"/>
        <w:rPr>
          <w:rFonts w:cs="Arial"/>
        </w:rPr>
      </w:pPr>
      <w:r>
        <w:t xml:space="preserve">Ea </w:t>
      </w:r>
      <w:proofErr w:type="spellStart"/>
      <w:r>
        <w:t>NFKAren</w:t>
      </w:r>
      <w:proofErr w:type="spellEnd"/>
      <w:r>
        <w:t xml:space="preserve"> eta haren erakunde autonomoen 2024ko ekitaldiko kontu orokorrek, alderdi esanguratsu guztietan, irudi fidela ematen duten 2024ko abenduaren 31ko ondareari, finantza-egoerari, aurrekontu-likidazioari eta emaitza ekonomikoari buruz, aplikatzekoa den arau esparruari jarraikiz eta, bereziki, bertan jasota dauden kontabilitate eta aurrekontu-printzipio eta irizpideei jarraikiz. </w:t>
      </w:r>
    </w:p>
    <w:p w14:paraId="01D68D60" w14:textId="77777777" w:rsidR="009A38AE" w:rsidRDefault="00614DC4" w:rsidP="00EB71AF">
      <w:pPr>
        <w:pStyle w:val="texto"/>
        <w:numPr>
          <w:ilvl w:val="0"/>
          <w:numId w:val="9"/>
        </w:numPr>
        <w:tabs>
          <w:tab w:val="clear" w:pos="2835"/>
          <w:tab w:val="clear" w:pos="3969"/>
          <w:tab w:val="left" w:pos="426"/>
        </w:tabs>
        <w:spacing w:after="140"/>
        <w:ind w:left="0" w:firstLine="289"/>
        <w:jc w:val="both"/>
        <w:rPr>
          <w:rFonts w:cs="Arial"/>
        </w:rPr>
      </w:pPr>
      <w:r>
        <w:t xml:space="preserve">Ea 2024ko ekitaldian </w:t>
      </w:r>
      <w:proofErr w:type="spellStart"/>
      <w:r>
        <w:t>NFKAk</w:t>
      </w:r>
      <w:proofErr w:type="spellEnd"/>
      <w:r>
        <w:t xml:space="preserve"> eta haren erakunde autonomoek egindako aurrekontu- eta finantza-jarduerak eta eragiketak eta kontu orokorretan jasotako informazioa bat datozen, alderdi esanguratsu guztietan, funts publikoen kudeaketari aplikatu beharreko arauekin.</w:t>
      </w:r>
    </w:p>
    <w:p w14:paraId="1EFA3A4C" w14:textId="77777777" w:rsidR="00614DC4" w:rsidRDefault="00614DC4" w:rsidP="0005100E">
      <w:pPr>
        <w:pStyle w:val="texto"/>
        <w:suppressAutoHyphens/>
        <w:spacing w:after="140"/>
        <w:jc w:val="both"/>
      </w:pPr>
      <w:r>
        <w:t xml:space="preserve">Gure lanaren norainokoak 2024ko ekitaldiko kontu orokorrak eta 5., 6. eta 7. gehigarrietan adierazitako laginekin zerikusia duten eragiketak biltzen ditu. </w:t>
      </w:r>
    </w:p>
    <w:p w14:paraId="009B45B7" w14:textId="77777777" w:rsidR="00AE0C9B" w:rsidRPr="00AE0C9B" w:rsidRDefault="00AE0C9B" w:rsidP="00AE0C9B">
      <w:pPr>
        <w:pStyle w:val="texto"/>
        <w:suppressAutoHyphens/>
        <w:spacing w:after="140"/>
        <w:jc w:val="both"/>
      </w:pPr>
      <w:r>
        <w:t xml:space="preserve">Era berean, fiskalizazio horren irismenaren parte da Nafarroako Parlamentuak, Unión del </w:t>
      </w:r>
      <w:proofErr w:type="spellStart"/>
      <w:r>
        <w:t>Pueblo</w:t>
      </w:r>
      <w:proofErr w:type="spellEnd"/>
      <w:r>
        <w:t xml:space="preserve"> Navarro (UPN) talde parlamentarioaren ekimenez, egindako hurrengo eskaera ere, Ganbera honek Kontu Orokorren testuinguruan aztertzea erabaki duena: 2014-2023 aldiko bilakaera eta bidegabeko aberastasun egoeran dauden kontratuen egungo egoera.</w:t>
      </w:r>
    </w:p>
    <w:p w14:paraId="5FCE2843" w14:textId="77777777" w:rsidR="00614DC4" w:rsidRDefault="00614DC4" w:rsidP="004B724A">
      <w:pPr>
        <w:pStyle w:val="texto"/>
        <w:suppressAutoHyphens/>
        <w:spacing w:after="140"/>
        <w:jc w:val="both"/>
      </w:pPr>
      <w:r>
        <w:t>Lanaren denbora norainokoa 2024ko ekitaldia izan da; baina, kasuan-kasuan, beste ekitaldi batzuei buruz beharrezkoak izan diren egiaztapenak egin dira, ezarritako helburuak hobeki lortzeko.</w:t>
      </w:r>
    </w:p>
    <w:p w14:paraId="02EB87AF" w14:textId="77777777" w:rsidR="00614DC4" w:rsidRDefault="00614DC4" w:rsidP="00BB077F">
      <w:pPr>
        <w:pStyle w:val="texto"/>
        <w:spacing w:after="140"/>
        <w:jc w:val="both"/>
      </w:pPr>
      <w:r>
        <w:t>Gure azterketaren norainokoa zehazteko, honako hau hartu dugu kontuan:</w:t>
      </w:r>
    </w:p>
    <w:p w14:paraId="20C0EE63" w14:textId="77777777" w:rsidR="00614DC4" w:rsidRPr="00334E44" w:rsidRDefault="00614DC4" w:rsidP="00EB71AF">
      <w:pPr>
        <w:pStyle w:val="texto"/>
        <w:numPr>
          <w:ilvl w:val="0"/>
          <w:numId w:val="9"/>
        </w:numPr>
        <w:tabs>
          <w:tab w:val="clear" w:pos="2835"/>
          <w:tab w:val="clear" w:pos="3969"/>
          <w:tab w:val="left" w:pos="426"/>
        </w:tabs>
        <w:spacing w:after="140"/>
        <w:ind w:left="0" w:firstLine="289"/>
        <w:jc w:val="both"/>
        <w:rPr>
          <w:rFonts w:cs="Arial"/>
        </w:rPr>
      </w:pPr>
      <w:r>
        <w:t xml:space="preserve">Kontu-hartzailetzako Zuzendaritza Nagusiaren 2025erako barne-kontroleko planean 2024ari buruzko alderdi hauek jaso ziren: </w:t>
      </w:r>
    </w:p>
    <w:p w14:paraId="24860D15" w14:textId="77777777" w:rsidR="00614DC4" w:rsidRPr="00334E44" w:rsidRDefault="00610592" w:rsidP="005862FF">
      <w:pPr>
        <w:pStyle w:val="texto"/>
        <w:suppressAutoHyphens/>
        <w:spacing w:after="140"/>
        <w:jc w:val="both"/>
      </w:pPr>
      <w:r>
        <w:t>a) Fiskalizaziotik salbuetsitako munta txikiko (2. kapituluko zein 6. kapituluko) gastu eta kontratuen finantza kontrol iraunkorra egitea.</w:t>
      </w:r>
    </w:p>
    <w:p w14:paraId="45B0A330" w14:textId="77777777" w:rsidR="00614DC4" w:rsidRPr="00334E44" w:rsidRDefault="00610592" w:rsidP="00AB51A5">
      <w:pPr>
        <w:pStyle w:val="texto"/>
        <w:spacing w:after="140"/>
        <w:jc w:val="both"/>
      </w:pPr>
      <w:r>
        <w:t>b) Aldez aurreko kontu-hartzailetzatik salbuetsitako gastu hauek aztertzea: etxebizitzaren arloko eta eraikuntzaren sustapenaren arloko laguntzak, eta pertsona fisikoentzako zuzeneko laguntza ekonomikoak, bermatutako prestazio gisa arautuak. Era berean, dirulaguntza txikiak</w:t>
      </w:r>
      <w:r w:rsidR="00DD722E" w:rsidRPr="00334E44">
        <w:rPr>
          <w:rStyle w:val="Refdenotaalpie"/>
        </w:rPr>
        <w:footnoteReference w:id="2"/>
      </w:r>
      <w:r>
        <w:rPr>
          <w:color w:val="FF0000"/>
        </w:rPr>
        <w:t xml:space="preserve"> </w:t>
      </w:r>
      <w:r>
        <w:t xml:space="preserve">eta Osasunbidea-Nafarroako Osasun Zerbitzuko zorpetze-eragiketak eta diru-sarrerak berraztertzea. </w:t>
      </w:r>
    </w:p>
    <w:p w14:paraId="247149FF" w14:textId="77777777" w:rsidR="00614DC4" w:rsidRPr="00E0331B" w:rsidRDefault="00614DC4" w:rsidP="00AB51A5">
      <w:pPr>
        <w:pStyle w:val="texto"/>
        <w:numPr>
          <w:ilvl w:val="0"/>
          <w:numId w:val="9"/>
        </w:numPr>
        <w:tabs>
          <w:tab w:val="clear" w:pos="2835"/>
          <w:tab w:val="clear" w:pos="3969"/>
          <w:tab w:val="num" w:pos="300"/>
          <w:tab w:val="num" w:pos="360"/>
          <w:tab w:val="left" w:pos="480"/>
          <w:tab w:val="num" w:pos="600"/>
          <w:tab w:val="num" w:pos="720"/>
          <w:tab w:val="num" w:pos="1320"/>
          <w:tab w:val="num" w:pos="2062"/>
          <w:tab w:val="num" w:pos="4472"/>
        </w:tabs>
        <w:suppressAutoHyphens/>
        <w:spacing w:after="140"/>
        <w:ind w:left="0" w:firstLine="289"/>
        <w:jc w:val="both"/>
        <w:rPr>
          <w:rFonts w:cs="Arial"/>
        </w:rPr>
      </w:pPr>
      <w:r>
        <w:t>Nafarroako Parlamentuaren, Arartekoaren, Nafarroako Kontseiluaren eta Nafarroako Foru Komunitateko jardunbide egokien aldeko eta ustelkeriaren kontrako Bulegoaren 2024ko urteko kontuak Ganbera honek fiskalizatu ditu.</w:t>
      </w:r>
    </w:p>
    <w:p w14:paraId="29308225" w14:textId="77777777" w:rsidR="00614DC4" w:rsidRPr="00E0331B" w:rsidRDefault="00614DC4" w:rsidP="00AB51A5">
      <w:pPr>
        <w:pStyle w:val="texto"/>
        <w:numPr>
          <w:ilvl w:val="0"/>
          <w:numId w:val="9"/>
        </w:numPr>
        <w:tabs>
          <w:tab w:val="clear" w:pos="2835"/>
          <w:tab w:val="clear" w:pos="3969"/>
          <w:tab w:val="num" w:pos="300"/>
          <w:tab w:val="num" w:pos="360"/>
          <w:tab w:val="left" w:pos="480"/>
          <w:tab w:val="num" w:pos="600"/>
          <w:tab w:val="num" w:pos="720"/>
          <w:tab w:val="num" w:pos="1320"/>
          <w:tab w:val="num" w:pos="2062"/>
          <w:tab w:val="num" w:pos="4472"/>
        </w:tabs>
        <w:suppressAutoHyphens/>
        <w:spacing w:after="140"/>
        <w:ind w:left="0" w:firstLine="289"/>
        <w:jc w:val="both"/>
        <w:rPr>
          <w:rFonts w:cs="Arial"/>
        </w:rPr>
      </w:pPr>
      <w:r>
        <w:lastRenderedPageBreak/>
        <w:t>Kontuen Ganberaren beraren 2024ko urteko kontuak auditoretza enpresa batek aztertu ditu.</w:t>
      </w:r>
    </w:p>
    <w:p w14:paraId="44FD9C5C" w14:textId="77777777" w:rsidR="00614DC4" w:rsidRPr="003D09D7" w:rsidRDefault="00614DC4" w:rsidP="00EB71AF">
      <w:pPr>
        <w:pStyle w:val="texto"/>
        <w:numPr>
          <w:ilvl w:val="0"/>
          <w:numId w:val="9"/>
        </w:numPr>
        <w:tabs>
          <w:tab w:val="clear" w:pos="2835"/>
          <w:tab w:val="clear" w:pos="3969"/>
          <w:tab w:val="num" w:pos="300"/>
          <w:tab w:val="num" w:pos="360"/>
          <w:tab w:val="left" w:pos="480"/>
          <w:tab w:val="num" w:pos="600"/>
          <w:tab w:val="num" w:pos="720"/>
          <w:tab w:val="num" w:pos="1320"/>
          <w:tab w:val="num" w:pos="2062"/>
          <w:tab w:val="num" w:pos="4472"/>
        </w:tabs>
        <w:spacing w:after="140"/>
        <w:ind w:left="0" w:firstLine="289"/>
        <w:jc w:val="both"/>
        <w:rPr>
          <w:rFonts w:cs="Arial"/>
        </w:rPr>
      </w:pPr>
      <w:r>
        <w:t xml:space="preserve">Sozietate eta fundazio publikoen 2024ko urteko kontuak eta legeriaren betetzea auditoretzako enpresa pribatuek ikuskatzen dituzte, Kontu-hartzailetzako Zuzendaritza Nagusiaren tutoretzapean. </w:t>
      </w:r>
    </w:p>
    <w:p w14:paraId="506443DF" w14:textId="77777777" w:rsidR="00614DC4" w:rsidRPr="002733C4" w:rsidRDefault="00614DC4" w:rsidP="00EB71AF">
      <w:pPr>
        <w:pStyle w:val="texto"/>
        <w:numPr>
          <w:ilvl w:val="0"/>
          <w:numId w:val="9"/>
        </w:numPr>
        <w:tabs>
          <w:tab w:val="clear" w:pos="2835"/>
          <w:tab w:val="clear" w:pos="3969"/>
          <w:tab w:val="num" w:pos="300"/>
          <w:tab w:val="num" w:pos="360"/>
          <w:tab w:val="left" w:pos="480"/>
          <w:tab w:val="num" w:pos="600"/>
          <w:tab w:val="num" w:pos="720"/>
          <w:tab w:val="num" w:pos="1320"/>
          <w:tab w:val="num" w:pos="2062"/>
          <w:tab w:val="num" w:pos="4472"/>
        </w:tabs>
        <w:spacing w:after="140"/>
        <w:ind w:left="0" w:firstLine="289"/>
        <w:jc w:val="both"/>
        <w:rPr>
          <w:rFonts w:cs="Arial"/>
        </w:rPr>
      </w:pPr>
      <w:r>
        <w:t>Kontuen Ganberak honako gai hauei dagokien lana egin du edo egiten ari da:</w:t>
      </w:r>
    </w:p>
    <w:p w14:paraId="318CA2AC" w14:textId="77777777" w:rsidR="002733C4" w:rsidRPr="00BB077F" w:rsidRDefault="002733C4" w:rsidP="005469EA">
      <w:pPr>
        <w:numPr>
          <w:ilvl w:val="0"/>
          <w:numId w:val="21"/>
        </w:numPr>
        <w:tabs>
          <w:tab w:val="left" w:pos="567"/>
        </w:tabs>
        <w:spacing w:after="140"/>
        <w:ind w:left="0" w:firstLine="284"/>
        <w:jc w:val="both"/>
        <w:rPr>
          <w:sz w:val="26"/>
          <w:szCs w:val="26"/>
        </w:rPr>
      </w:pPr>
      <w:proofErr w:type="spellStart"/>
      <w:r>
        <w:rPr>
          <w:sz w:val="26"/>
        </w:rPr>
        <w:t>Next</w:t>
      </w:r>
      <w:proofErr w:type="spellEnd"/>
      <w:r>
        <w:rPr>
          <w:sz w:val="26"/>
        </w:rPr>
        <w:t xml:space="preserve"> </w:t>
      </w:r>
      <w:proofErr w:type="spellStart"/>
      <w:r>
        <w:rPr>
          <w:sz w:val="26"/>
        </w:rPr>
        <w:t>Generation</w:t>
      </w:r>
      <w:proofErr w:type="spellEnd"/>
      <w:r>
        <w:rPr>
          <w:sz w:val="26"/>
        </w:rPr>
        <w:t xml:space="preserve"> funtsekin finantzatutako hezkuntza sistema digitalizatzeko programa (2021-2024).</w:t>
      </w:r>
    </w:p>
    <w:p w14:paraId="7B496018" w14:textId="77777777" w:rsidR="002733C4" w:rsidRPr="00BB077F" w:rsidRDefault="002733C4" w:rsidP="005469EA">
      <w:pPr>
        <w:numPr>
          <w:ilvl w:val="0"/>
          <w:numId w:val="21"/>
        </w:numPr>
        <w:tabs>
          <w:tab w:val="left" w:pos="567"/>
        </w:tabs>
        <w:spacing w:after="140"/>
        <w:ind w:left="0" w:firstLine="284"/>
        <w:jc w:val="both"/>
        <w:rPr>
          <w:sz w:val="26"/>
          <w:szCs w:val="26"/>
        </w:rPr>
      </w:pPr>
      <w:r>
        <w:rPr>
          <w:sz w:val="26"/>
        </w:rPr>
        <w:t>Despopulatzearen aurkako borroka Nafarroan: Foru Administrazioak hartutako neurriak (2023-2024).</w:t>
      </w:r>
    </w:p>
    <w:p w14:paraId="48F88117" w14:textId="77777777" w:rsidR="002733C4" w:rsidRPr="00BB077F" w:rsidRDefault="002733C4" w:rsidP="005469EA">
      <w:pPr>
        <w:numPr>
          <w:ilvl w:val="0"/>
          <w:numId w:val="21"/>
        </w:numPr>
        <w:tabs>
          <w:tab w:val="left" w:pos="567"/>
        </w:tabs>
        <w:spacing w:after="140"/>
        <w:ind w:left="0" w:firstLine="284"/>
        <w:jc w:val="both"/>
        <w:rPr>
          <w:sz w:val="26"/>
          <w:szCs w:val="26"/>
        </w:rPr>
      </w:pPr>
      <w:r>
        <w:rPr>
          <w:sz w:val="26"/>
        </w:rPr>
        <w:t xml:space="preserve">Sodenak </w:t>
      </w:r>
      <w:proofErr w:type="spellStart"/>
      <w:r>
        <w:rPr>
          <w:sz w:val="26"/>
        </w:rPr>
        <w:t>Sunsundegui</w:t>
      </w:r>
      <w:proofErr w:type="spellEnd"/>
      <w:r>
        <w:rPr>
          <w:sz w:val="26"/>
        </w:rPr>
        <w:t xml:space="preserve"> enpresari egindako finantza ekarpenak (2009-2024).</w:t>
      </w:r>
    </w:p>
    <w:p w14:paraId="007D1950" w14:textId="77777777" w:rsidR="002733C4" w:rsidRDefault="002733C4" w:rsidP="005469EA">
      <w:pPr>
        <w:numPr>
          <w:ilvl w:val="0"/>
          <w:numId w:val="21"/>
        </w:numPr>
        <w:tabs>
          <w:tab w:val="left" w:pos="567"/>
        </w:tabs>
        <w:spacing w:after="140"/>
        <w:ind w:left="0" w:firstLine="284"/>
        <w:jc w:val="both"/>
        <w:rPr>
          <w:sz w:val="26"/>
          <w:szCs w:val="26"/>
        </w:rPr>
      </w:pPr>
      <w:r>
        <w:rPr>
          <w:sz w:val="26"/>
        </w:rPr>
        <w:t>Nafarroako Gazteriaren Kontseiluaren kontuak, 2023ko ekitaldia, 2024ko ekainaren 30era arte.</w:t>
      </w:r>
    </w:p>
    <w:p w14:paraId="5A40D040" w14:textId="77777777" w:rsidR="00C6258E" w:rsidRDefault="00C6258E" w:rsidP="005469EA">
      <w:pPr>
        <w:numPr>
          <w:ilvl w:val="0"/>
          <w:numId w:val="21"/>
        </w:numPr>
        <w:tabs>
          <w:tab w:val="left" w:pos="567"/>
        </w:tabs>
        <w:suppressAutoHyphens/>
        <w:spacing w:after="140"/>
        <w:ind w:left="0" w:firstLine="284"/>
        <w:jc w:val="both"/>
        <w:rPr>
          <w:sz w:val="26"/>
          <w:szCs w:val="26"/>
        </w:rPr>
      </w:pPr>
      <w:r>
        <w:rPr>
          <w:sz w:val="26"/>
        </w:rPr>
        <w:t>Nafarroako Sektore Publikoko bost kontraturen fiskalizazioa, Nafarroako Parlamentuak eskatuta (2017-2025).</w:t>
      </w:r>
    </w:p>
    <w:p w14:paraId="03821E51" w14:textId="77777777" w:rsidR="00C6258E" w:rsidRDefault="00C6258E" w:rsidP="005469EA">
      <w:pPr>
        <w:numPr>
          <w:ilvl w:val="0"/>
          <w:numId w:val="21"/>
        </w:numPr>
        <w:tabs>
          <w:tab w:val="left" w:pos="567"/>
        </w:tabs>
        <w:spacing w:after="140"/>
        <w:ind w:left="0" w:firstLine="284"/>
        <w:jc w:val="both"/>
        <w:rPr>
          <w:sz w:val="26"/>
          <w:szCs w:val="26"/>
        </w:rPr>
      </w:pPr>
      <w:proofErr w:type="spellStart"/>
      <w:r>
        <w:rPr>
          <w:sz w:val="26"/>
        </w:rPr>
        <w:t>Nasuvinsaren</w:t>
      </w:r>
      <w:proofErr w:type="spellEnd"/>
      <w:r>
        <w:rPr>
          <w:sz w:val="26"/>
        </w:rPr>
        <w:t xml:space="preserve"> eta </w:t>
      </w:r>
      <w:proofErr w:type="spellStart"/>
      <w:r>
        <w:rPr>
          <w:sz w:val="26"/>
        </w:rPr>
        <w:t>Estudios</w:t>
      </w:r>
      <w:proofErr w:type="spellEnd"/>
      <w:r>
        <w:rPr>
          <w:sz w:val="26"/>
        </w:rPr>
        <w:t xml:space="preserve"> </w:t>
      </w:r>
      <w:proofErr w:type="spellStart"/>
      <w:r>
        <w:rPr>
          <w:sz w:val="26"/>
        </w:rPr>
        <w:t>Melitón</w:t>
      </w:r>
      <w:proofErr w:type="spellEnd"/>
      <w:r>
        <w:rPr>
          <w:sz w:val="26"/>
        </w:rPr>
        <w:t xml:space="preserve"> </w:t>
      </w:r>
      <w:proofErr w:type="spellStart"/>
      <w:r>
        <w:rPr>
          <w:sz w:val="26"/>
        </w:rPr>
        <w:t>SLren</w:t>
      </w:r>
      <w:proofErr w:type="spellEnd"/>
      <w:r>
        <w:rPr>
          <w:sz w:val="26"/>
        </w:rPr>
        <w:t xml:space="preserve"> arteko errentamendu-kontratua. </w:t>
      </w:r>
    </w:p>
    <w:p w14:paraId="31D1BA0E" w14:textId="77777777" w:rsidR="00C6258E" w:rsidRDefault="00C6258E" w:rsidP="005469EA">
      <w:pPr>
        <w:numPr>
          <w:ilvl w:val="0"/>
          <w:numId w:val="21"/>
        </w:numPr>
        <w:tabs>
          <w:tab w:val="left" w:pos="567"/>
        </w:tabs>
        <w:spacing w:after="140"/>
        <w:ind w:left="0" w:firstLine="284"/>
        <w:jc w:val="both"/>
        <w:rPr>
          <w:sz w:val="26"/>
          <w:szCs w:val="26"/>
        </w:rPr>
      </w:pPr>
      <w:r>
        <w:rPr>
          <w:sz w:val="26"/>
        </w:rPr>
        <w:t>NUPen 2024ko urteko kontuak.</w:t>
      </w:r>
    </w:p>
    <w:p w14:paraId="55DB8081" w14:textId="77777777" w:rsidR="00D908A3" w:rsidRPr="00BB077F" w:rsidRDefault="00D908A3" w:rsidP="005469EA">
      <w:pPr>
        <w:numPr>
          <w:ilvl w:val="0"/>
          <w:numId w:val="21"/>
        </w:numPr>
        <w:tabs>
          <w:tab w:val="left" w:pos="567"/>
        </w:tabs>
        <w:spacing w:after="140"/>
        <w:ind w:left="0" w:firstLine="284"/>
        <w:jc w:val="both"/>
        <w:rPr>
          <w:sz w:val="26"/>
          <w:szCs w:val="26"/>
        </w:rPr>
      </w:pPr>
      <w:r>
        <w:rPr>
          <w:sz w:val="26"/>
        </w:rPr>
        <w:t>Nafarroako Ubideko zona ureztagarriari buruzko fiskalizazio txostenaren eguneraketa.</w:t>
      </w:r>
    </w:p>
    <w:p w14:paraId="60DDB166" w14:textId="77777777" w:rsidR="00D908A3" w:rsidRPr="00BB077F" w:rsidRDefault="00D908A3" w:rsidP="00D908A3">
      <w:pPr>
        <w:tabs>
          <w:tab w:val="left" w:pos="567"/>
        </w:tabs>
        <w:spacing w:after="140"/>
        <w:ind w:left="284"/>
        <w:jc w:val="both"/>
        <w:rPr>
          <w:sz w:val="26"/>
          <w:szCs w:val="26"/>
          <w:lang w:val="es-ES_tradnl" w:eastAsia="en-US"/>
        </w:rPr>
      </w:pPr>
    </w:p>
    <w:p w14:paraId="33EB7C68" w14:textId="77777777" w:rsidR="00843008" w:rsidRDefault="00843008">
      <w:pPr>
        <w:rPr>
          <w:rFonts w:ascii="Arial" w:eastAsiaTheme="minorHAnsi" w:hAnsi="Arial"/>
          <w:i/>
          <w:iCs/>
          <w:color w:val="000000"/>
          <w:spacing w:val="10"/>
          <w:kern w:val="28"/>
          <w:sz w:val="25"/>
          <w:szCs w:val="26"/>
        </w:rPr>
      </w:pPr>
      <w:bookmarkStart w:id="9" w:name="_Toc52267357"/>
      <w:bookmarkStart w:id="10" w:name="_Toc146471222"/>
      <w:bookmarkEnd w:id="7"/>
      <w:bookmarkEnd w:id="8"/>
      <w:r>
        <w:br w:type="page"/>
      </w:r>
    </w:p>
    <w:p w14:paraId="6C108043" w14:textId="77777777" w:rsidR="00614DC4" w:rsidRDefault="00614DC4" w:rsidP="00286F49">
      <w:pPr>
        <w:pStyle w:val="atitulo1"/>
        <w:jc w:val="both"/>
      </w:pPr>
      <w:bookmarkStart w:id="11" w:name="_Toc226715867"/>
      <w:r>
        <w:lastRenderedPageBreak/>
        <w:t>III. Iritzia</w:t>
      </w:r>
      <w:bookmarkEnd w:id="9"/>
      <w:bookmarkEnd w:id="10"/>
      <w:bookmarkEnd w:id="11"/>
    </w:p>
    <w:p w14:paraId="50158C6A" w14:textId="77777777" w:rsidR="00614DC4" w:rsidRPr="00EB71AF" w:rsidRDefault="00614DC4" w:rsidP="00286F49">
      <w:pPr>
        <w:pStyle w:val="texto"/>
        <w:jc w:val="both"/>
      </w:pPr>
      <w:bookmarkStart w:id="12" w:name="_Toc52267358"/>
      <w:bookmarkStart w:id="13" w:name="_Toc525907429"/>
      <w:bookmarkStart w:id="14" w:name="_Toc494270372"/>
      <w:bookmarkStart w:id="15" w:name="_Toc463350238"/>
      <w:bookmarkStart w:id="16" w:name="_Toc339016605"/>
      <w:bookmarkStart w:id="17" w:name="_Toc309383716"/>
      <w:bookmarkStart w:id="18" w:name="_Toc303592533"/>
      <w:bookmarkStart w:id="19" w:name="_Toc188167196"/>
      <w:bookmarkStart w:id="20" w:name="_Toc402180175"/>
      <w:r>
        <w:t xml:space="preserve">Nafarroako Kontuen Ganberak, abenduaren 20ko 19/1984 Foru Legeak esleitzen dizkion eskumenak erabiliz, </w:t>
      </w:r>
      <w:proofErr w:type="spellStart"/>
      <w:r>
        <w:t>NFKAren</w:t>
      </w:r>
      <w:proofErr w:type="spellEnd"/>
      <w:r>
        <w:t xml:space="preserve"> eta haren erakunde autonomoen kontu orokorrak fiskalizatu ditu. Honako hauek osatuta daude kontu horiek: 2024ko abenduaren 31ko balantzea, emaitza ekonomiko eta ondarezkoaren kontua, 2024ko aurrekontuko likidazioaren egoera-orria, eta data horretan amaitutako ekitaldiari dagokion oroitidazkia. Halaber, aipatu araudiari jarraikiz, 2024an legeria betetzeari buruzko fiskalizazioa egin diegu </w:t>
      </w:r>
      <w:proofErr w:type="spellStart"/>
      <w:r>
        <w:t>NFKAri</w:t>
      </w:r>
      <w:proofErr w:type="spellEnd"/>
      <w:r>
        <w:t xml:space="preserve"> eta haren mendeko entitateei.</w:t>
      </w:r>
    </w:p>
    <w:p w14:paraId="65B8A4EF" w14:textId="77777777" w:rsidR="00614DC4" w:rsidRDefault="00614DC4" w:rsidP="00286F49">
      <w:pPr>
        <w:pStyle w:val="atitulo2"/>
        <w:spacing w:before="240"/>
        <w:jc w:val="both"/>
        <w:rPr>
          <w:bCs w:val="0"/>
          <w:iCs w:val="0"/>
        </w:rPr>
      </w:pPr>
      <w:bookmarkStart w:id="21" w:name="_Toc146471223"/>
      <w:bookmarkStart w:id="22" w:name="_Toc226715868"/>
      <w:r>
        <w:t xml:space="preserve">III.1 Finantza </w:t>
      </w:r>
      <w:proofErr w:type="spellStart"/>
      <w:r>
        <w:t>auditoritzako</w:t>
      </w:r>
      <w:proofErr w:type="spellEnd"/>
      <w:r>
        <w:t xml:space="preserve"> iritzia 2024ko urteko kontuei buruz</w:t>
      </w:r>
      <w:bookmarkEnd w:id="12"/>
      <w:bookmarkEnd w:id="13"/>
      <w:bookmarkEnd w:id="14"/>
      <w:bookmarkEnd w:id="15"/>
      <w:bookmarkEnd w:id="21"/>
      <w:bookmarkEnd w:id="22"/>
    </w:p>
    <w:p w14:paraId="779C4A46" w14:textId="77777777" w:rsidR="00A1273F" w:rsidRDefault="00A1273F" w:rsidP="004B724A">
      <w:pPr>
        <w:pStyle w:val="texto"/>
        <w:suppressAutoHyphens/>
        <w:jc w:val="both"/>
      </w:pPr>
      <w:r>
        <w:t xml:space="preserve">Gure ustez, “Finantza-auditoretzako iritzi salbuespendunaren oinarria” atalean azaldutako auzien eraginengatik salbu, kontu orokorrek irudi zehatza erakusten dute alderdi esanguratsu guztietan, </w:t>
      </w:r>
      <w:proofErr w:type="spellStart"/>
      <w:r>
        <w:t>NFKAren</w:t>
      </w:r>
      <w:proofErr w:type="spellEnd"/>
      <w:r>
        <w:t xml:space="preserve"> eta haren erakunde autonomoen ondareari eta 2024ko abenduaren 31ko finantza egoerari dagokienez. Halaber, haien emaitza ekonomiko eta aurrekontukoak islatzen dituzte, data horretan amaitutako ekitaldiari dagozkionak, aplikatzekoa den finantza-informazio publikoari buruzko lege esparruari eta, bereziki, bertan jasotako kontabilitateko eta aurrekontuetako printzipio eta irizpideei jarraituz betiere (lege esparru hori identifikatzen da oroitidazkiko “Foru Komunitateko Administrazioaren kontuen alderdi orokorrak” dokumentuan).</w:t>
      </w:r>
    </w:p>
    <w:p w14:paraId="41DA5D62" w14:textId="77777777" w:rsidR="00614DC4" w:rsidRDefault="00614DC4" w:rsidP="00286F49">
      <w:pPr>
        <w:pStyle w:val="atitulo2"/>
        <w:spacing w:before="240"/>
        <w:jc w:val="both"/>
      </w:pPr>
      <w:bookmarkStart w:id="23" w:name="_Toc146471224"/>
      <w:bookmarkStart w:id="24" w:name="_Toc226715869"/>
      <w:r>
        <w:t>III.2 Legeria betetzeari buruzko fiskalizazioko iritzia</w:t>
      </w:r>
      <w:bookmarkEnd w:id="23"/>
      <w:bookmarkEnd w:id="24"/>
    </w:p>
    <w:p w14:paraId="713D5F7A" w14:textId="77777777" w:rsidR="001E51B5" w:rsidRDefault="001E51B5" w:rsidP="004B724A">
      <w:pPr>
        <w:pStyle w:val="texto"/>
        <w:suppressAutoHyphens/>
        <w:spacing w:after="140"/>
        <w:jc w:val="both"/>
      </w:pPr>
      <w:r>
        <w:t xml:space="preserve">Gure ustez, gure txostenaren “Legeria betetzeari buruzko iritzi salbuespendunaren oinarria” atalean azaldutako auziaren eraginarengandik salbu, eta aintzat hartuta egindako lanaren norainokoa eta 2024ko ekitaldiko </w:t>
      </w:r>
      <w:proofErr w:type="spellStart"/>
      <w:r>
        <w:t>NFKAren</w:t>
      </w:r>
      <w:proofErr w:type="spellEnd"/>
      <w:r>
        <w:t xml:space="preserve"> eta haren erakunde autonomoen kontu orokorretan islatutako jarduketak, aurrekontu- eta finantza-eragiketak eta informazioa, bat datoz, garrantzizko alderdi guztietan, funts publikoen kudeaketari aplikatzekoa zaion araudiarekin.</w:t>
      </w:r>
    </w:p>
    <w:p w14:paraId="5A84B438" w14:textId="77777777" w:rsidR="000E0128" w:rsidRPr="00A609A6" w:rsidRDefault="000E0128" w:rsidP="00866361">
      <w:pPr>
        <w:pStyle w:val="texto"/>
        <w:spacing w:after="140"/>
        <w:jc w:val="both"/>
      </w:pPr>
    </w:p>
    <w:p w14:paraId="3002AD93" w14:textId="77777777" w:rsidR="00516801" w:rsidRDefault="00516801">
      <w:pPr>
        <w:rPr>
          <w:rFonts w:ascii="Arial" w:hAnsi="Arial"/>
          <w:b/>
          <w:color w:val="000000"/>
          <w:kern w:val="28"/>
          <w:sz w:val="25"/>
          <w:szCs w:val="26"/>
        </w:rPr>
      </w:pPr>
      <w:bookmarkStart w:id="25" w:name="_Toc146471225"/>
      <w:bookmarkStart w:id="26" w:name="_Toc52267360"/>
      <w:bookmarkStart w:id="27" w:name="_Toc525907431"/>
      <w:bookmarkStart w:id="28" w:name="_Toc494270374"/>
      <w:bookmarkStart w:id="29" w:name="_Toc463350240"/>
      <w:bookmarkEnd w:id="16"/>
      <w:bookmarkEnd w:id="17"/>
      <w:bookmarkEnd w:id="18"/>
      <w:bookmarkEnd w:id="19"/>
      <w:bookmarkEnd w:id="20"/>
      <w:r>
        <w:br w:type="page"/>
      </w:r>
    </w:p>
    <w:p w14:paraId="71C9A316" w14:textId="77777777" w:rsidR="00614DC4" w:rsidRDefault="00614DC4" w:rsidP="00286F49">
      <w:pPr>
        <w:pStyle w:val="atitulo1"/>
        <w:jc w:val="both"/>
      </w:pPr>
      <w:bookmarkStart w:id="30" w:name="_Toc226715870"/>
      <w:r>
        <w:lastRenderedPageBreak/>
        <w:t>IV. Iritzi salbuespendunaren oinarria</w:t>
      </w:r>
      <w:bookmarkEnd w:id="25"/>
      <w:bookmarkEnd w:id="30"/>
    </w:p>
    <w:p w14:paraId="5F827628" w14:textId="77777777" w:rsidR="00614DC4" w:rsidRDefault="00614DC4" w:rsidP="00B22752">
      <w:pPr>
        <w:pStyle w:val="texto"/>
        <w:suppressAutoHyphens/>
        <w:spacing w:after="140"/>
        <w:jc w:val="both"/>
      </w:pPr>
      <w:r>
        <w:t xml:space="preserve">Gure fiskalizazioa egin dugu kanpo-kontroleko erakunde publikoen funtsezko fiskalizazio printzipioei jarraituz eta, zehazki, ISSAI-ES 200 eta 400 arauetan ezarritakoari jarraituz, zeinak finantza arloko eta legeria betetzeari buruzko fiskalizazioen gainekoak baitira. Halaber, bete ditugu kanpo-kontroleko organoen fiskalizazio-gida praktikoak. Arau horien indarrez dugun erantzukizuna aurrerago deskribatzen da, gure txosteneko “Kontuen Ganberaren erantzukizunak” atalean, kontu orokorraren eta legezkotasuna betetzearen fiskalizazioari dagokienez. </w:t>
      </w:r>
    </w:p>
    <w:p w14:paraId="2AFBBD6A" w14:textId="77777777" w:rsidR="00614DC4" w:rsidRDefault="00614DC4" w:rsidP="005862FF">
      <w:pPr>
        <w:pStyle w:val="texto"/>
        <w:suppressAutoHyphens/>
        <w:spacing w:after="140"/>
        <w:jc w:val="both"/>
      </w:pPr>
      <w:r>
        <w:t xml:space="preserve">Fiskalizatutako entitatearekiko independenteak gara, kontu orokorrei buruzko gure fiskalizazioan aplikatu behar diren etika alorreko eta independentziaren defentsaren alorreko baldintzek ezartzen duten bezala, fiskalizazio publikoko jarduerari buruzko araudiak eskatzen duenez gero. </w:t>
      </w:r>
    </w:p>
    <w:p w14:paraId="169E6008" w14:textId="77777777" w:rsidR="00614DC4" w:rsidRDefault="00614DC4" w:rsidP="00FA10BF">
      <w:pPr>
        <w:pStyle w:val="texto"/>
        <w:spacing w:after="140"/>
        <w:jc w:val="both"/>
        <w:rPr>
          <w:i/>
          <w:szCs w:val="20"/>
        </w:rPr>
      </w:pPr>
      <w:r>
        <w:t>Gure ustez, lortu dugun auditoretza ebidentziak oinarri nahikoa eta egokia eskaintzen du gure finantza eta legezkotasun iritzia emateko</w:t>
      </w:r>
      <w:r>
        <w:rPr>
          <w:i/>
        </w:rPr>
        <w:t>.</w:t>
      </w:r>
    </w:p>
    <w:p w14:paraId="54D6C22F" w14:textId="77777777" w:rsidR="00516801" w:rsidRDefault="00614DC4" w:rsidP="00FA10BF">
      <w:pPr>
        <w:pStyle w:val="atitulo2"/>
        <w:spacing w:before="240"/>
        <w:jc w:val="both"/>
        <w:rPr>
          <w:bCs w:val="0"/>
          <w:iCs w:val="0"/>
        </w:rPr>
      </w:pPr>
      <w:bookmarkStart w:id="31" w:name="_Toc146471226"/>
      <w:bookmarkStart w:id="32" w:name="_Toc226715871"/>
      <w:r>
        <w:t>IV.1 Finantza auditoretzako iritzi salbuespendunaren oinarria</w:t>
      </w:r>
      <w:bookmarkEnd w:id="31"/>
      <w:bookmarkEnd w:id="32"/>
    </w:p>
    <w:p w14:paraId="4DE47684" w14:textId="77777777" w:rsidR="00986E91" w:rsidRPr="004C0F55" w:rsidRDefault="00986E91" w:rsidP="005469EA">
      <w:pPr>
        <w:pStyle w:val="texto"/>
        <w:numPr>
          <w:ilvl w:val="0"/>
          <w:numId w:val="33"/>
        </w:numPr>
        <w:tabs>
          <w:tab w:val="left" w:pos="709"/>
        </w:tabs>
        <w:suppressAutoHyphens/>
        <w:spacing w:after="140"/>
        <w:ind w:left="0" w:firstLine="425"/>
        <w:jc w:val="both"/>
      </w:pPr>
      <w:r>
        <w:t>Ez dira aplikatzen zabaltasun guztiarekin Kontabilitate Publikoaren Plan Orokorrean kontabilitate-tratamendu egokia egiteko jasota dauden kontuak, irizpideak eta printzipioak, nagusiki zergekin, tributu zordunekin eta hartzekodunekin eta ibilgetuarekin lotuta. Horrez gain, badaude garrantzi txikiagoko akatsak ere kontuen edo epigrafeen sailkapenean; horrek guztiak eragiten du diru-sarreren aurrekontuaren, aurrekontu-emaitzaren, diruzaintza-geldikinaren eta balantzearen likidazioko egoera-orrien egitura bat ez etortzea aipatutako kontabilitate-araudian ezarritako ereduekin. Era berean, ez da aurkeztu ondare garbiaren aldaketen egoera-orria, ez eta diru-fluxuen egoera-orria ere.</w:t>
      </w:r>
    </w:p>
    <w:p w14:paraId="50A37FF1" w14:textId="77777777" w:rsidR="00A1273F" w:rsidRPr="00A1273F" w:rsidRDefault="00A1273F" w:rsidP="005469EA">
      <w:pPr>
        <w:pStyle w:val="texto"/>
        <w:numPr>
          <w:ilvl w:val="0"/>
          <w:numId w:val="33"/>
        </w:numPr>
        <w:tabs>
          <w:tab w:val="left" w:pos="709"/>
        </w:tabs>
        <w:suppressAutoHyphens/>
        <w:spacing w:after="140"/>
        <w:ind w:left="0" w:firstLine="425"/>
        <w:jc w:val="both"/>
      </w:pPr>
      <w:r>
        <w:t xml:space="preserve">Ekitaldian jasotako kobrantzei buruz hirugarrenen kontabilitate osagarrian eta zerga-kudeaketan (CAT) eta SAPGE21 kontabilitate-sisteman dagoen informazioa ez da behar bezala eskualdatu, eta ezin da bereizi kobrantza horiek ekitaldian sortutako diru-sarrerei edo aurreko urteetan sortutakoei dagozkien. Horregatik, baliteke beste ekitaldi batzuetan sortutako eskubideen kobrantzak egotea 1. eta 2. kapituluetako diru-sarreren aurrekontuaren likidazioaren egoera-orriko diru-bilketa garbian. </w:t>
      </w:r>
    </w:p>
    <w:p w14:paraId="2B702029" w14:textId="77777777" w:rsidR="00A1273F" w:rsidRPr="00A1273F" w:rsidRDefault="00A1273F" w:rsidP="00A1273F">
      <w:pPr>
        <w:pStyle w:val="texto"/>
        <w:spacing w:after="140"/>
        <w:jc w:val="both"/>
      </w:pPr>
      <w:r>
        <w:t xml:space="preserve">Horrek, era berean, ondorioak ditu diruzaintza-geldikinetik kobratzeko dauden eskubideen epigrafean eta balantzeko aurrekontu-zordunen epigrafean. Zifra globalak zuzenak izanda ere, ez dago haien osaeraren </w:t>
      </w:r>
      <w:proofErr w:type="spellStart"/>
      <w:r>
        <w:t>banakapena</w:t>
      </w:r>
      <w:proofErr w:type="spellEnd"/>
      <w:r>
        <w:t xml:space="preserve"> arrazoizkoa izatearen ebidentziarik.</w:t>
      </w:r>
    </w:p>
    <w:p w14:paraId="078E960C" w14:textId="77777777" w:rsidR="00A1273F" w:rsidRPr="00475E20" w:rsidRDefault="00A1273F" w:rsidP="005469EA">
      <w:pPr>
        <w:pStyle w:val="texto"/>
        <w:numPr>
          <w:ilvl w:val="0"/>
          <w:numId w:val="33"/>
        </w:numPr>
        <w:tabs>
          <w:tab w:val="left" w:pos="567"/>
        </w:tabs>
        <w:suppressAutoHyphens/>
        <w:spacing w:after="140"/>
        <w:ind w:left="0" w:firstLine="284"/>
        <w:jc w:val="both"/>
      </w:pPr>
      <w:r>
        <w:t xml:space="preserve">Ez balantzean ez oroitidazkian ez da informaziorik erregistratu </w:t>
      </w:r>
      <w:proofErr w:type="spellStart"/>
      <w:r>
        <w:t>NFKAren</w:t>
      </w:r>
      <w:proofErr w:type="spellEnd"/>
      <w:r>
        <w:t xml:space="preserve"> eta haren erakunde autonomoen funtzionario aktibo eta pasiboen montepioak sortutako betebehar aktuarialei buruz. </w:t>
      </w:r>
      <w:proofErr w:type="spellStart"/>
      <w:r>
        <w:t>NFKAk</w:t>
      </w:r>
      <w:proofErr w:type="spellEnd"/>
      <w:r>
        <w:t xml:space="preserve"> egindako azterlan eta </w:t>
      </w:r>
      <w:r>
        <w:lastRenderedPageBreak/>
        <w:t>balioespenen arabera, montepio horren prestazioak direla-eta 2025-2087 aldian izanen den kostuaren egungo balioa 1.395,56 milioi konstante ingurukoa da.</w:t>
      </w:r>
    </w:p>
    <w:p w14:paraId="041EF2F9" w14:textId="77777777" w:rsidR="00A1273F" w:rsidRPr="006D5F3E" w:rsidRDefault="00A1273F" w:rsidP="005469EA">
      <w:pPr>
        <w:pStyle w:val="texto"/>
        <w:numPr>
          <w:ilvl w:val="0"/>
          <w:numId w:val="33"/>
        </w:numPr>
        <w:tabs>
          <w:tab w:val="left" w:pos="567"/>
        </w:tabs>
        <w:spacing w:after="140"/>
        <w:ind w:left="0" w:firstLine="284"/>
        <w:jc w:val="both"/>
        <w:rPr>
          <w:rFonts w:cs="Arial"/>
        </w:rPr>
      </w:pPr>
      <w:r>
        <w:t xml:space="preserve">Egoeraren balantzean, ezin izan dugu lortu ebidentziarik “Ibilgetua” epigrafeko zenbait osagairen kontabilitate-saldoaren arrazoizkotasunari buruz –saldo hori 1.548,68 milioikoa zen 2024ko abenduaren 31n–, zeren eta hura ez baitago babestuta aplikatu beharreko kontabilitate-printzipio eta -irizpideen arabera egoki baloratutako ondasunen inbentario orokor batean. </w:t>
      </w:r>
    </w:p>
    <w:p w14:paraId="325BFF2B" w14:textId="77777777" w:rsidR="00614DC4" w:rsidRPr="0047704E" w:rsidRDefault="00614DC4" w:rsidP="00776803">
      <w:pPr>
        <w:pStyle w:val="atitulo2"/>
        <w:suppressAutoHyphens/>
        <w:spacing w:before="240"/>
        <w:jc w:val="both"/>
        <w:rPr>
          <w:bCs w:val="0"/>
          <w:iCs w:val="0"/>
          <w:color w:val="auto"/>
        </w:rPr>
      </w:pPr>
      <w:bookmarkStart w:id="33" w:name="_Toc146471227"/>
      <w:bookmarkStart w:id="34" w:name="_Toc226715872"/>
      <w:r>
        <w:rPr>
          <w:color w:val="auto"/>
        </w:rPr>
        <w:t>IV.2 Legeria betetzeari buruzko iritzi salbuespendunaren oinarria</w:t>
      </w:r>
      <w:bookmarkEnd w:id="33"/>
      <w:bookmarkEnd w:id="34"/>
    </w:p>
    <w:p w14:paraId="0E58DDC1" w14:textId="77777777" w:rsidR="00614173" w:rsidRDefault="00614DC4" w:rsidP="004B724A">
      <w:pPr>
        <w:pStyle w:val="texto"/>
        <w:numPr>
          <w:ilvl w:val="0"/>
          <w:numId w:val="9"/>
        </w:numPr>
        <w:tabs>
          <w:tab w:val="clear" w:pos="2835"/>
          <w:tab w:val="clear" w:pos="3969"/>
          <w:tab w:val="num" w:pos="300"/>
          <w:tab w:val="num" w:pos="360"/>
          <w:tab w:val="left" w:pos="480"/>
          <w:tab w:val="num" w:pos="600"/>
          <w:tab w:val="num" w:pos="720"/>
          <w:tab w:val="num" w:pos="1320"/>
          <w:tab w:val="num" w:pos="2062"/>
          <w:tab w:val="num" w:pos="4472"/>
        </w:tabs>
        <w:suppressAutoHyphens/>
        <w:spacing w:after="140"/>
        <w:ind w:left="0" w:firstLine="289"/>
        <w:jc w:val="both"/>
        <w:rPr>
          <w:rFonts w:cs="Arial"/>
        </w:rPr>
      </w:pPr>
      <w:proofErr w:type="spellStart"/>
      <w:r>
        <w:t>NFKAko</w:t>
      </w:r>
      <w:proofErr w:type="spellEnd"/>
      <w:r>
        <w:t xml:space="preserve"> departamentuek Kontu-hartzailetzako Zuzendaritza Nagusiari emandako informazioaren arabera, 2. kapituluko –ondasun eta zerbitzuak– gastu arruntaren % 22 (214,26 milioi), eta 6. kapituluko –inbertsioak– 18,32 milioi dagozkie indarraldia amaituta daukaten edo kontratu-euskarri ezagunik ez duten kontratuetan eta itunetan oinarrituta ordaindu diren prestazioei.</w:t>
      </w:r>
    </w:p>
    <w:p w14:paraId="023FF362" w14:textId="77777777" w:rsidR="00AA559B" w:rsidRDefault="00AA559B" w:rsidP="00AA559B">
      <w:pPr>
        <w:pStyle w:val="texto"/>
        <w:spacing w:after="140"/>
        <w:jc w:val="both"/>
      </w:pPr>
      <w:r>
        <w:t xml:space="preserve">Kontratuetan –2024an ordaindutako gastuaren % 77, 2024ko ekitaldia ixtean metatutako gastu osoaren % 85 eta kontratuen gastuaren % 58 dagozkie–, ez da zehazten kontratu-euskarririk ez izatearen arrazoia. Kontratu kopuruari dagokionez, % 11 ez dira izapidetu langile faltagatik. </w:t>
      </w:r>
    </w:p>
    <w:p w14:paraId="6A68A7E7" w14:textId="77777777" w:rsidR="00AA559B" w:rsidRPr="00416D65" w:rsidRDefault="00AA559B" w:rsidP="00AA559B">
      <w:pPr>
        <w:pStyle w:val="texto"/>
        <w:spacing w:after="140"/>
        <w:jc w:val="both"/>
        <w:rPr>
          <w:rFonts w:cstheme="minorHAnsi"/>
          <w:szCs w:val="26"/>
          <w:shd w:val="clear" w:color="auto" w:fill="FFFFFF"/>
        </w:rPr>
      </w:pPr>
      <w:r>
        <w:t xml:space="preserve">Kontratu Publikoen Foru Legearen (aurrerantzean, KPFL) 45.3 artikulua aldatu egin zen, eta, 2023ko urtarriletik aurrera, baldin eta epemuga heltzean kontratu berria formalizatu ez bada, aurreko kontratuaren legezko luzapena aurreikusten da prestazioaren jarraipena bermatzeko. </w:t>
      </w:r>
      <w:r>
        <w:rPr>
          <w:shd w:val="clear" w:color="auto" w:fill="FFFFFF"/>
        </w:rPr>
        <w:t xml:space="preserve">Ez dago aipatutako artikuluan aurreikusitako salbuespenaren aplikazioari buruzko argibiderik ematen duten informazio automatizaturik. </w:t>
      </w:r>
    </w:p>
    <w:p w14:paraId="4BFE36B1" w14:textId="77777777" w:rsidR="004B724A" w:rsidRPr="004B724A" w:rsidRDefault="004B724A" w:rsidP="0069449C">
      <w:pPr>
        <w:pStyle w:val="texto"/>
        <w:tabs>
          <w:tab w:val="clear" w:pos="2835"/>
          <w:tab w:val="clear" w:pos="3969"/>
          <w:tab w:val="left" w:pos="480"/>
          <w:tab w:val="num" w:pos="600"/>
          <w:tab w:val="num" w:pos="720"/>
          <w:tab w:val="num" w:pos="1320"/>
          <w:tab w:val="num" w:pos="2062"/>
          <w:tab w:val="num" w:pos="4472"/>
        </w:tabs>
        <w:spacing w:after="120"/>
        <w:jc w:val="both"/>
        <w:rPr>
          <w:rFonts w:cs="Arial"/>
          <w:lang w:val="es-ES_tradnl" w:eastAsia="en-US"/>
        </w:rPr>
      </w:pPr>
    </w:p>
    <w:p w14:paraId="7284F2BF" w14:textId="77777777" w:rsidR="00FE6FFF" w:rsidRDefault="00FE6FFF">
      <w:pPr>
        <w:rPr>
          <w:rFonts w:cs="Arial"/>
          <w:color w:val="FF0000"/>
        </w:rPr>
      </w:pPr>
      <w:r>
        <w:br w:type="page"/>
      </w:r>
    </w:p>
    <w:p w14:paraId="71619068" w14:textId="77777777" w:rsidR="00614DC4" w:rsidRDefault="00614DC4" w:rsidP="00286F49">
      <w:pPr>
        <w:pStyle w:val="atitulo1"/>
        <w:jc w:val="both"/>
      </w:pPr>
      <w:bookmarkStart w:id="35" w:name="_Toc146471228"/>
      <w:bookmarkStart w:id="36" w:name="_Toc226715873"/>
      <w:r>
        <w:lastRenderedPageBreak/>
        <w:t>V. Auditoretzako funtsezko gaiak</w:t>
      </w:r>
      <w:bookmarkEnd w:id="35"/>
      <w:bookmarkEnd w:id="36"/>
    </w:p>
    <w:p w14:paraId="46EDCBE9" w14:textId="77777777" w:rsidR="00614DC4" w:rsidRDefault="00614DC4" w:rsidP="00FA10BF">
      <w:pPr>
        <w:pStyle w:val="texto"/>
        <w:spacing w:after="140"/>
        <w:jc w:val="both"/>
      </w:pPr>
      <w:r>
        <w:t>Auditoretzako funtsezko gaiak dira, gure iritzi profesionalaren arabera, esanahi handiena izan dutenak aztertutako aldiko kontu orokorrei egin diegun fiskalizazioan. Gai horiek kontu orokorren osotasunari buruzko gure auditoretzaren testuinguruan eta kontu orokorrei buruzko iritzia taxutzerakoan jorratu ditugu, eta ez dugu bereiz azalduko gai horien gaineko iritzirik.</w:t>
      </w:r>
    </w:p>
    <w:p w14:paraId="2BB4734D" w14:textId="77777777" w:rsidR="00614DC4" w:rsidRDefault="00614DC4" w:rsidP="004B724A">
      <w:pPr>
        <w:pStyle w:val="texto"/>
        <w:suppressAutoHyphens/>
        <w:spacing w:after="140"/>
        <w:jc w:val="both"/>
      </w:pPr>
      <w:r>
        <w:t>Txosten honetako “Finantza-auditoretzako salbuespendun iritziaren oinarria” atalean eta “Legedi-betetzeari buruzko salbuespendun iritziaren oinarria” atalean azaldutako gaiak salbu, ez dugu gure fiskalizazioan giltzarritzat jotako inongo gairen berri ematen.</w:t>
      </w:r>
    </w:p>
    <w:p w14:paraId="44B819A7" w14:textId="77777777" w:rsidR="00614DC4" w:rsidRDefault="00614DC4" w:rsidP="00286F49">
      <w:pPr>
        <w:jc w:val="both"/>
        <w:rPr>
          <w:rFonts w:ascii="Arial" w:hAnsi="Arial"/>
          <w:b/>
          <w:color w:val="000000"/>
          <w:kern w:val="28"/>
          <w:sz w:val="25"/>
          <w:szCs w:val="26"/>
        </w:rPr>
      </w:pPr>
      <w:r>
        <w:br w:type="page"/>
      </w:r>
    </w:p>
    <w:p w14:paraId="65BCFCD9" w14:textId="77777777" w:rsidR="00614DC4" w:rsidRDefault="00614DC4" w:rsidP="00286F49">
      <w:pPr>
        <w:pStyle w:val="atitulo1"/>
        <w:jc w:val="both"/>
      </w:pPr>
      <w:bookmarkStart w:id="37" w:name="_Toc146471229"/>
      <w:bookmarkStart w:id="38" w:name="_Toc226715874"/>
      <w:r>
        <w:lastRenderedPageBreak/>
        <w:t>VI. Enfasi-paragrafoa</w:t>
      </w:r>
      <w:bookmarkEnd w:id="37"/>
      <w:bookmarkEnd w:id="38"/>
    </w:p>
    <w:p w14:paraId="1E3D013A" w14:textId="77777777" w:rsidR="00614DC4" w:rsidRDefault="00614DC4" w:rsidP="00FA10BF">
      <w:pPr>
        <w:pStyle w:val="texto"/>
        <w:spacing w:after="140"/>
        <w:jc w:val="both"/>
      </w:pPr>
      <w:r>
        <w:t>Kontu orokorretako memorian jasotako alderdi hauek azpimarratzen ditugu:</w:t>
      </w:r>
    </w:p>
    <w:p w14:paraId="2564D33B" w14:textId="77777777" w:rsidR="004B417F" w:rsidRPr="004B417F" w:rsidRDefault="00051466" w:rsidP="003F1E59">
      <w:pPr>
        <w:pStyle w:val="texto"/>
        <w:numPr>
          <w:ilvl w:val="0"/>
          <w:numId w:val="9"/>
        </w:numPr>
        <w:tabs>
          <w:tab w:val="clear" w:pos="2835"/>
          <w:tab w:val="clear" w:pos="3969"/>
          <w:tab w:val="num" w:pos="300"/>
          <w:tab w:val="num" w:pos="360"/>
          <w:tab w:val="left" w:pos="480"/>
          <w:tab w:val="num" w:pos="600"/>
          <w:tab w:val="num" w:pos="720"/>
          <w:tab w:val="num" w:pos="1320"/>
          <w:tab w:val="num" w:pos="2062"/>
          <w:tab w:val="num" w:pos="4472"/>
        </w:tabs>
        <w:spacing w:after="160"/>
        <w:ind w:left="0" w:firstLine="289"/>
        <w:jc w:val="both"/>
        <w:rPr>
          <w:rFonts w:cs="Arial"/>
        </w:rPr>
      </w:pPr>
      <w:r>
        <w:t xml:space="preserve">Egoera ekonomiko-finantzarioaren adierazleek bilakaera positiboa izan dute 2024an 2023koekin alderatuta, “Finantza- eta ondare-adierazleen azterketa” dokumentuak erakusten duenez. </w:t>
      </w:r>
    </w:p>
    <w:tbl>
      <w:tblPr>
        <w:tblW w:w="8789" w:type="dxa"/>
        <w:tblLayout w:type="fixed"/>
        <w:tblCellMar>
          <w:left w:w="70" w:type="dxa"/>
          <w:right w:w="70" w:type="dxa"/>
        </w:tblCellMar>
        <w:tblLook w:val="04A0" w:firstRow="1" w:lastRow="0" w:firstColumn="1" w:lastColumn="0" w:noHBand="0" w:noVBand="1"/>
      </w:tblPr>
      <w:tblGrid>
        <w:gridCol w:w="3788"/>
        <w:gridCol w:w="1658"/>
        <w:gridCol w:w="9"/>
        <w:gridCol w:w="1649"/>
        <w:gridCol w:w="18"/>
        <w:gridCol w:w="1641"/>
        <w:gridCol w:w="26"/>
      </w:tblGrid>
      <w:tr w:rsidR="004B417F" w14:paraId="61327DFE" w14:textId="77777777" w:rsidTr="00767C15">
        <w:trPr>
          <w:trHeight w:val="198"/>
        </w:trPr>
        <w:tc>
          <w:tcPr>
            <w:tcW w:w="8789" w:type="dxa"/>
            <w:gridSpan w:val="7"/>
            <w:tcBorders>
              <w:top w:val="nil"/>
              <w:left w:val="nil"/>
              <w:bottom w:val="single" w:sz="2" w:space="0" w:color="auto"/>
              <w:right w:val="nil"/>
            </w:tcBorders>
            <w:noWrap/>
            <w:vAlign w:val="center"/>
            <w:hideMark/>
          </w:tcPr>
          <w:p w14:paraId="28084B03" w14:textId="77777777" w:rsidR="004B417F" w:rsidRPr="000A30B0" w:rsidRDefault="004B417F" w:rsidP="00A5632C">
            <w:pPr>
              <w:keepLines/>
              <w:tabs>
                <w:tab w:val="right" w:pos="2835"/>
                <w:tab w:val="right" w:pos="3969"/>
                <w:tab w:val="right" w:pos="5103"/>
                <w:tab w:val="right" w:pos="6237"/>
                <w:tab w:val="right" w:pos="7371"/>
              </w:tabs>
              <w:ind w:right="-56"/>
              <w:jc w:val="right"/>
              <w:rPr>
                <w:rFonts w:ascii="Arial" w:hAnsi="Arial" w:cs="Arial"/>
                <w:spacing w:val="6"/>
                <w:sz w:val="17"/>
                <w:szCs w:val="17"/>
              </w:rPr>
            </w:pPr>
            <w:r>
              <w:rPr>
                <w:rFonts w:ascii="Arial" w:hAnsi="Arial"/>
                <w:sz w:val="17"/>
              </w:rPr>
              <w:t>(milakotan)</w:t>
            </w:r>
          </w:p>
        </w:tc>
      </w:tr>
      <w:tr w:rsidR="004B417F" w14:paraId="290675C3" w14:textId="77777777" w:rsidTr="009F0926">
        <w:trPr>
          <w:trHeight w:val="255"/>
        </w:trPr>
        <w:tc>
          <w:tcPr>
            <w:tcW w:w="3788" w:type="dxa"/>
            <w:tcBorders>
              <w:top w:val="single" w:sz="4" w:space="0" w:color="auto"/>
              <w:left w:val="nil"/>
              <w:bottom w:val="single" w:sz="4" w:space="0" w:color="auto"/>
              <w:right w:val="nil"/>
            </w:tcBorders>
            <w:shd w:val="clear" w:color="auto" w:fill="8DB3E2"/>
            <w:noWrap/>
            <w:vAlign w:val="center"/>
            <w:hideMark/>
          </w:tcPr>
          <w:p w14:paraId="6918532F" w14:textId="77777777" w:rsidR="004B417F" w:rsidRDefault="004B417F" w:rsidP="00E82E97">
            <w:pPr>
              <w:pStyle w:val="cuadroCabe"/>
            </w:pPr>
            <w:r>
              <w:t>Adierazleak</w:t>
            </w:r>
          </w:p>
        </w:tc>
        <w:tc>
          <w:tcPr>
            <w:tcW w:w="1667" w:type="dxa"/>
            <w:gridSpan w:val="2"/>
            <w:tcBorders>
              <w:top w:val="single" w:sz="4" w:space="0" w:color="auto"/>
              <w:left w:val="nil"/>
              <w:bottom w:val="single" w:sz="4" w:space="0" w:color="auto"/>
              <w:right w:val="nil"/>
            </w:tcBorders>
            <w:shd w:val="clear" w:color="auto" w:fill="8DB3E2"/>
            <w:vAlign w:val="center"/>
            <w:hideMark/>
          </w:tcPr>
          <w:p w14:paraId="653C3113" w14:textId="77777777" w:rsidR="004B417F" w:rsidRDefault="004B417F" w:rsidP="00437A71">
            <w:pPr>
              <w:pStyle w:val="cuadroCabe"/>
              <w:jc w:val="right"/>
            </w:pPr>
            <w:r>
              <w:t>2023</w:t>
            </w:r>
          </w:p>
        </w:tc>
        <w:tc>
          <w:tcPr>
            <w:tcW w:w="1667" w:type="dxa"/>
            <w:gridSpan w:val="2"/>
            <w:tcBorders>
              <w:top w:val="single" w:sz="4" w:space="0" w:color="auto"/>
              <w:left w:val="nil"/>
              <w:bottom w:val="single" w:sz="4" w:space="0" w:color="auto"/>
              <w:right w:val="nil"/>
            </w:tcBorders>
            <w:shd w:val="clear" w:color="auto" w:fill="8DB3E2"/>
            <w:noWrap/>
            <w:vAlign w:val="center"/>
            <w:hideMark/>
          </w:tcPr>
          <w:p w14:paraId="5133A189" w14:textId="77777777" w:rsidR="004B417F" w:rsidRDefault="00437A71" w:rsidP="00E82E97">
            <w:pPr>
              <w:pStyle w:val="cuadroCabe"/>
              <w:jc w:val="right"/>
            </w:pPr>
            <w:r>
              <w:t>2024</w:t>
            </w:r>
          </w:p>
        </w:tc>
        <w:tc>
          <w:tcPr>
            <w:tcW w:w="1667" w:type="dxa"/>
            <w:gridSpan w:val="2"/>
            <w:tcBorders>
              <w:top w:val="single" w:sz="4" w:space="0" w:color="auto"/>
              <w:left w:val="nil"/>
              <w:bottom w:val="single" w:sz="4" w:space="0" w:color="auto"/>
              <w:right w:val="nil"/>
            </w:tcBorders>
            <w:shd w:val="clear" w:color="auto" w:fill="8DB3E2"/>
            <w:noWrap/>
            <w:vAlign w:val="center"/>
            <w:hideMark/>
          </w:tcPr>
          <w:p w14:paraId="44C8D35F" w14:textId="77777777" w:rsidR="004B417F" w:rsidRDefault="004B417F" w:rsidP="00E82E97">
            <w:pPr>
              <w:pStyle w:val="cuadroCabe"/>
              <w:jc w:val="right"/>
            </w:pPr>
            <w:r>
              <w:t xml:space="preserve">Aldakuntza (%) </w:t>
            </w:r>
          </w:p>
          <w:p w14:paraId="6761ABBE" w14:textId="77777777" w:rsidR="004B417F" w:rsidRDefault="00437A71" w:rsidP="00437A71">
            <w:pPr>
              <w:pStyle w:val="cuadroCabe"/>
              <w:jc w:val="right"/>
            </w:pPr>
            <w:r>
              <w:t>2024/2023</w:t>
            </w:r>
          </w:p>
        </w:tc>
      </w:tr>
      <w:tr w:rsidR="00E57839" w:rsidRPr="00F56DF5" w14:paraId="38368B80" w14:textId="77777777" w:rsidTr="00767C15">
        <w:trPr>
          <w:gridAfter w:val="1"/>
          <w:wAfter w:w="26" w:type="dxa"/>
          <w:trHeight w:val="198"/>
        </w:trPr>
        <w:tc>
          <w:tcPr>
            <w:tcW w:w="3788" w:type="dxa"/>
            <w:tcBorders>
              <w:top w:val="single" w:sz="2" w:space="0" w:color="auto"/>
              <w:left w:val="nil"/>
              <w:bottom w:val="single" w:sz="2" w:space="0" w:color="auto"/>
              <w:right w:val="nil"/>
            </w:tcBorders>
            <w:noWrap/>
            <w:vAlign w:val="center"/>
            <w:hideMark/>
          </w:tcPr>
          <w:p w14:paraId="77E0763B" w14:textId="77777777" w:rsidR="00E57839" w:rsidRPr="00F56DF5" w:rsidRDefault="00E57839" w:rsidP="00E57839">
            <w:pPr>
              <w:pStyle w:val="cuatexto"/>
            </w:pPr>
            <w:r>
              <w:t>Aurrekontu-saldo ez-finantzarioa</w:t>
            </w:r>
          </w:p>
        </w:tc>
        <w:tc>
          <w:tcPr>
            <w:tcW w:w="1658" w:type="dxa"/>
            <w:tcBorders>
              <w:top w:val="nil"/>
              <w:left w:val="nil"/>
              <w:bottom w:val="single" w:sz="2" w:space="0" w:color="auto"/>
              <w:right w:val="nil"/>
            </w:tcBorders>
            <w:vAlign w:val="bottom"/>
          </w:tcPr>
          <w:p w14:paraId="79249EB4" w14:textId="77777777" w:rsidR="00E57839" w:rsidRPr="00F56DF5" w:rsidRDefault="00E57839" w:rsidP="00E57839">
            <w:pPr>
              <w:pStyle w:val="cuatexto"/>
              <w:jc w:val="right"/>
              <w:rPr>
                <w:rFonts w:cs="Calibri"/>
                <w:color w:val="000000"/>
              </w:rPr>
            </w:pPr>
            <w:r>
              <w:rPr>
                <w:color w:val="000000"/>
              </w:rPr>
              <w:t>329.006</w:t>
            </w:r>
          </w:p>
        </w:tc>
        <w:tc>
          <w:tcPr>
            <w:tcW w:w="1658" w:type="dxa"/>
            <w:gridSpan w:val="2"/>
            <w:tcBorders>
              <w:top w:val="nil"/>
              <w:left w:val="nil"/>
              <w:bottom w:val="single" w:sz="2" w:space="0" w:color="auto"/>
              <w:right w:val="nil"/>
            </w:tcBorders>
            <w:noWrap/>
            <w:vAlign w:val="center"/>
          </w:tcPr>
          <w:p w14:paraId="0CE9678A" w14:textId="77777777" w:rsidR="00E57839" w:rsidRPr="00927FAA" w:rsidRDefault="00E57839" w:rsidP="00E57839">
            <w:pPr>
              <w:pStyle w:val="cuatexto"/>
              <w:jc w:val="right"/>
              <w:rPr>
                <w:rFonts w:cs="Calibri"/>
                <w:color w:val="000000"/>
                <w:sz w:val="18"/>
                <w:szCs w:val="18"/>
              </w:rPr>
            </w:pPr>
            <w:r>
              <w:rPr>
                <w:color w:val="000000"/>
                <w:sz w:val="18"/>
              </w:rPr>
              <w:t>336.624</w:t>
            </w:r>
          </w:p>
        </w:tc>
        <w:tc>
          <w:tcPr>
            <w:tcW w:w="1659" w:type="dxa"/>
            <w:gridSpan w:val="2"/>
            <w:tcBorders>
              <w:top w:val="nil"/>
              <w:left w:val="nil"/>
              <w:bottom w:val="single" w:sz="2" w:space="0" w:color="auto"/>
              <w:right w:val="nil"/>
            </w:tcBorders>
            <w:noWrap/>
          </w:tcPr>
          <w:p w14:paraId="7135CE41" w14:textId="77777777" w:rsidR="00E57839" w:rsidRPr="00927FAA" w:rsidRDefault="00E57839" w:rsidP="00E57839">
            <w:pPr>
              <w:pStyle w:val="cuatexto"/>
              <w:jc w:val="right"/>
              <w:rPr>
                <w:rFonts w:cs="Calibri"/>
                <w:sz w:val="18"/>
                <w:szCs w:val="18"/>
              </w:rPr>
            </w:pPr>
            <w:r>
              <w:rPr>
                <w:sz w:val="18"/>
              </w:rPr>
              <w:t>2</w:t>
            </w:r>
          </w:p>
        </w:tc>
      </w:tr>
      <w:tr w:rsidR="00E57839" w:rsidRPr="00F56DF5" w14:paraId="212746E1" w14:textId="77777777" w:rsidTr="00767C15">
        <w:trPr>
          <w:gridAfter w:val="1"/>
          <w:wAfter w:w="26" w:type="dxa"/>
          <w:trHeight w:val="198"/>
        </w:trPr>
        <w:tc>
          <w:tcPr>
            <w:tcW w:w="3788" w:type="dxa"/>
            <w:tcBorders>
              <w:top w:val="single" w:sz="2" w:space="0" w:color="auto"/>
              <w:left w:val="nil"/>
              <w:bottom w:val="single" w:sz="2" w:space="0" w:color="auto"/>
              <w:right w:val="nil"/>
            </w:tcBorders>
            <w:noWrap/>
            <w:vAlign w:val="center"/>
            <w:hideMark/>
          </w:tcPr>
          <w:p w14:paraId="1F9278F5" w14:textId="77777777" w:rsidR="00E57839" w:rsidRPr="00F56DF5" w:rsidRDefault="00E57839" w:rsidP="00E57839">
            <w:pPr>
              <w:pStyle w:val="cuatexto"/>
            </w:pPr>
            <w:r>
              <w:t>Aurrekontu-emaitza doitua</w:t>
            </w:r>
          </w:p>
        </w:tc>
        <w:tc>
          <w:tcPr>
            <w:tcW w:w="1658" w:type="dxa"/>
            <w:tcBorders>
              <w:top w:val="single" w:sz="2" w:space="0" w:color="auto"/>
              <w:left w:val="nil"/>
              <w:bottom w:val="single" w:sz="2" w:space="0" w:color="auto"/>
              <w:right w:val="nil"/>
            </w:tcBorders>
            <w:vAlign w:val="center"/>
          </w:tcPr>
          <w:p w14:paraId="5136FF1B" w14:textId="77777777" w:rsidR="00E57839" w:rsidRPr="00F56DF5" w:rsidRDefault="00E57839" w:rsidP="00E57839">
            <w:pPr>
              <w:pStyle w:val="cuatexto"/>
              <w:jc w:val="right"/>
              <w:rPr>
                <w:rFonts w:cs="Calibri"/>
                <w:color w:val="000000"/>
              </w:rPr>
            </w:pPr>
            <w:r>
              <w:rPr>
                <w:color w:val="000000"/>
              </w:rPr>
              <w:t>96.473</w:t>
            </w:r>
          </w:p>
        </w:tc>
        <w:tc>
          <w:tcPr>
            <w:tcW w:w="1658" w:type="dxa"/>
            <w:gridSpan w:val="2"/>
            <w:tcBorders>
              <w:top w:val="single" w:sz="2" w:space="0" w:color="auto"/>
              <w:left w:val="nil"/>
              <w:bottom w:val="single" w:sz="2" w:space="0" w:color="auto"/>
              <w:right w:val="nil"/>
            </w:tcBorders>
            <w:noWrap/>
            <w:vAlign w:val="center"/>
          </w:tcPr>
          <w:p w14:paraId="45E5A02D" w14:textId="77777777" w:rsidR="00E57839" w:rsidRPr="00927FAA" w:rsidRDefault="00E57839" w:rsidP="00E57839">
            <w:pPr>
              <w:pStyle w:val="cuatexto"/>
              <w:jc w:val="right"/>
              <w:rPr>
                <w:rFonts w:cs="Calibri"/>
                <w:color w:val="000000"/>
                <w:sz w:val="18"/>
                <w:szCs w:val="18"/>
              </w:rPr>
            </w:pPr>
            <w:r>
              <w:rPr>
                <w:color w:val="000000"/>
                <w:sz w:val="18"/>
              </w:rPr>
              <w:t>124.080</w:t>
            </w:r>
          </w:p>
        </w:tc>
        <w:tc>
          <w:tcPr>
            <w:tcW w:w="1659" w:type="dxa"/>
            <w:gridSpan w:val="2"/>
            <w:tcBorders>
              <w:top w:val="single" w:sz="2" w:space="0" w:color="auto"/>
              <w:left w:val="nil"/>
              <w:bottom w:val="single" w:sz="2" w:space="0" w:color="auto"/>
              <w:right w:val="nil"/>
            </w:tcBorders>
            <w:noWrap/>
          </w:tcPr>
          <w:p w14:paraId="153EB15F" w14:textId="77777777" w:rsidR="00E57839" w:rsidRPr="00927FAA" w:rsidRDefault="00E57839" w:rsidP="00E57839">
            <w:pPr>
              <w:pStyle w:val="cuatexto"/>
              <w:jc w:val="right"/>
              <w:rPr>
                <w:rFonts w:cs="Calibri"/>
                <w:sz w:val="18"/>
                <w:szCs w:val="18"/>
              </w:rPr>
            </w:pPr>
            <w:r>
              <w:rPr>
                <w:sz w:val="18"/>
              </w:rPr>
              <w:t>29</w:t>
            </w:r>
          </w:p>
        </w:tc>
      </w:tr>
      <w:tr w:rsidR="00E57839" w:rsidRPr="00F56DF5" w14:paraId="537020C4" w14:textId="77777777" w:rsidTr="00767C15">
        <w:trPr>
          <w:gridAfter w:val="1"/>
          <w:wAfter w:w="26" w:type="dxa"/>
          <w:trHeight w:val="198"/>
        </w:trPr>
        <w:tc>
          <w:tcPr>
            <w:tcW w:w="3788" w:type="dxa"/>
            <w:tcBorders>
              <w:top w:val="single" w:sz="2" w:space="0" w:color="auto"/>
              <w:left w:val="nil"/>
              <w:bottom w:val="single" w:sz="2" w:space="0" w:color="auto"/>
              <w:right w:val="nil"/>
            </w:tcBorders>
            <w:noWrap/>
            <w:vAlign w:val="center"/>
            <w:hideMark/>
          </w:tcPr>
          <w:p w14:paraId="7AD6F682" w14:textId="77777777" w:rsidR="00E57839" w:rsidRPr="00F56DF5" w:rsidRDefault="00E57839" w:rsidP="00E57839">
            <w:pPr>
              <w:pStyle w:val="cuatexto"/>
            </w:pPr>
            <w:r>
              <w:t>Aurrezki gordina</w:t>
            </w:r>
          </w:p>
        </w:tc>
        <w:tc>
          <w:tcPr>
            <w:tcW w:w="1658" w:type="dxa"/>
            <w:tcBorders>
              <w:top w:val="single" w:sz="2" w:space="0" w:color="auto"/>
              <w:left w:val="nil"/>
              <w:bottom w:val="single" w:sz="2" w:space="0" w:color="auto"/>
              <w:right w:val="nil"/>
            </w:tcBorders>
            <w:vAlign w:val="center"/>
          </w:tcPr>
          <w:p w14:paraId="23BBD217" w14:textId="77777777" w:rsidR="00E57839" w:rsidRPr="00F56DF5" w:rsidRDefault="00E57839" w:rsidP="00E57839">
            <w:pPr>
              <w:pStyle w:val="cuatexto"/>
              <w:jc w:val="right"/>
              <w:rPr>
                <w:rFonts w:cs="Calibri"/>
                <w:color w:val="000000"/>
              </w:rPr>
            </w:pPr>
            <w:r>
              <w:rPr>
                <w:color w:val="000000"/>
              </w:rPr>
              <w:t>687.540</w:t>
            </w:r>
          </w:p>
        </w:tc>
        <w:tc>
          <w:tcPr>
            <w:tcW w:w="1658" w:type="dxa"/>
            <w:gridSpan w:val="2"/>
            <w:tcBorders>
              <w:top w:val="single" w:sz="2" w:space="0" w:color="auto"/>
              <w:left w:val="nil"/>
              <w:bottom w:val="single" w:sz="2" w:space="0" w:color="auto"/>
              <w:right w:val="nil"/>
            </w:tcBorders>
            <w:noWrap/>
            <w:vAlign w:val="center"/>
          </w:tcPr>
          <w:p w14:paraId="77776F61" w14:textId="77777777" w:rsidR="00E57839" w:rsidRPr="00927FAA" w:rsidRDefault="00C907C6" w:rsidP="00E57839">
            <w:pPr>
              <w:pStyle w:val="cuatexto"/>
              <w:jc w:val="right"/>
              <w:rPr>
                <w:rFonts w:cs="Calibri"/>
                <w:color w:val="000000"/>
                <w:sz w:val="18"/>
                <w:szCs w:val="18"/>
              </w:rPr>
            </w:pPr>
            <w:r>
              <w:rPr>
                <w:color w:val="000000"/>
                <w:sz w:val="18"/>
              </w:rPr>
              <w:t>728.815</w:t>
            </w:r>
          </w:p>
        </w:tc>
        <w:tc>
          <w:tcPr>
            <w:tcW w:w="1659" w:type="dxa"/>
            <w:gridSpan w:val="2"/>
            <w:tcBorders>
              <w:top w:val="single" w:sz="2" w:space="0" w:color="auto"/>
              <w:left w:val="nil"/>
              <w:bottom w:val="single" w:sz="2" w:space="0" w:color="auto"/>
              <w:right w:val="nil"/>
            </w:tcBorders>
            <w:noWrap/>
          </w:tcPr>
          <w:p w14:paraId="3BF8D0D4" w14:textId="77777777" w:rsidR="00E57839" w:rsidRPr="00927FAA" w:rsidRDefault="00C907C6" w:rsidP="00E57839">
            <w:pPr>
              <w:pStyle w:val="cuatexto"/>
              <w:jc w:val="right"/>
              <w:rPr>
                <w:rFonts w:cs="Calibri"/>
                <w:sz w:val="18"/>
                <w:szCs w:val="18"/>
              </w:rPr>
            </w:pPr>
            <w:r>
              <w:rPr>
                <w:sz w:val="18"/>
              </w:rPr>
              <w:t>6</w:t>
            </w:r>
          </w:p>
        </w:tc>
      </w:tr>
      <w:tr w:rsidR="00E57839" w:rsidRPr="00F56DF5" w14:paraId="47610757" w14:textId="77777777" w:rsidTr="00767C15">
        <w:trPr>
          <w:gridAfter w:val="1"/>
          <w:wAfter w:w="26" w:type="dxa"/>
          <w:trHeight w:val="198"/>
        </w:trPr>
        <w:tc>
          <w:tcPr>
            <w:tcW w:w="3788" w:type="dxa"/>
            <w:tcBorders>
              <w:top w:val="single" w:sz="2" w:space="0" w:color="auto"/>
              <w:left w:val="nil"/>
              <w:bottom w:val="single" w:sz="2" w:space="0" w:color="auto"/>
              <w:right w:val="nil"/>
            </w:tcBorders>
            <w:noWrap/>
            <w:vAlign w:val="center"/>
            <w:hideMark/>
          </w:tcPr>
          <w:p w14:paraId="0FA5F18C" w14:textId="77777777" w:rsidR="00E57839" w:rsidRPr="00F56DF5" w:rsidRDefault="00E57839" w:rsidP="00E57839">
            <w:pPr>
              <w:pStyle w:val="cuatexto"/>
            </w:pPr>
            <w:r>
              <w:t>Finantza-zama (3. eta 9. kap.)</w:t>
            </w:r>
          </w:p>
        </w:tc>
        <w:tc>
          <w:tcPr>
            <w:tcW w:w="1658" w:type="dxa"/>
            <w:tcBorders>
              <w:top w:val="single" w:sz="2" w:space="0" w:color="auto"/>
              <w:left w:val="nil"/>
              <w:bottom w:val="single" w:sz="2" w:space="0" w:color="auto"/>
              <w:right w:val="nil"/>
            </w:tcBorders>
            <w:vAlign w:val="center"/>
          </w:tcPr>
          <w:p w14:paraId="6C304260" w14:textId="77777777" w:rsidR="00E57839" w:rsidRPr="00F56DF5" w:rsidRDefault="00E57839" w:rsidP="00E57839">
            <w:pPr>
              <w:pStyle w:val="cuatexto"/>
              <w:jc w:val="right"/>
              <w:rPr>
                <w:rFonts w:cs="Calibri"/>
                <w:color w:val="000000"/>
              </w:rPr>
            </w:pPr>
            <w:r>
              <w:rPr>
                <w:color w:val="000000"/>
              </w:rPr>
              <w:t>266.351</w:t>
            </w:r>
          </w:p>
        </w:tc>
        <w:tc>
          <w:tcPr>
            <w:tcW w:w="1658" w:type="dxa"/>
            <w:gridSpan w:val="2"/>
            <w:tcBorders>
              <w:top w:val="single" w:sz="2" w:space="0" w:color="auto"/>
              <w:left w:val="nil"/>
              <w:bottom w:val="single" w:sz="2" w:space="0" w:color="auto"/>
              <w:right w:val="nil"/>
            </w:tcBorders>
            <w:noWrap/>
            <w:vAlign w:val="center"/>
          </w:tcPr>
          <w:p w14:paraId="126F57C3" w14:textId="77777777" w:rsidR="00E57839" w:rsidRPr="00927FAA" w:rsidRDefault="00E57839" w:rsidP="00E57839">
            <w:pPr>
              <w:pStyle w:val="cuatexto"/>
              <w:jc w:val="right"/>
              <w:rPr>
                <w:rFonts w:cs="Calibri"/>
                <w:color w:val="000000"/>
                <w:sz w:val="18"/>
                <w:szCs w:val="18"/>
              </w:rPr>
            </w:pPr>
            <w:r>
              <w:rPr>
                <w:color w:val="000000"/>
                <w:sz w:val="18"/>
              </w:rPr>
              <w:t>278.687</w:t>
            </w:r>
          </w:p>
        </w:tc>
        <w:tc>
          <w:tcPr>
            <w:tcW w:w="1659" w:type="dxa"/>
            <w:gridSpan w:val="2"/>
            <w:tcBorders>
              <w:top w:val="single" w:sz="2" w:space="0" w:color="auto"/>
              <w:left w:val="nil"/>
              <w:bottom w:val="single" w:sz="2" w:space="0" w:color="auto"/>
              <w:right w:val="nil"/>
            </w:tcBorders>
            <w:noWrap/>
          </w:tcPr>
          <w:p w14:paraId="5486831E" w14:textId="77777777" w:rsidR="00E57839" w:rsidRPr="00927FAA" w:rsidRDefault="00E57839" w:rsidP="00E57839">
            <w:pPr>
              <w:pStyle w:val="cuatexto"/>
              <w:jc w:val="right"/>
              <w:rPr>
                <w:rFonts w:cs="Calibri"/>
                <w:sz w:val="18"/>
                <w:szCs w:val="18"/>
              </w:rPr>
            </w:pPr>
            <w:r>
              <w:rPr>
                <w:sz w:val="18"/>
              </w:rPr>
              <w:t>5</w:t>
            </w:r>
          </w:p>
        </w:tc>
      </w:tr>
      <w:tr w:rsidR="00E57839" w:rsidRPr="00F56DF5" w14:paraId="277306A8" w14:textId="77777777" w:rsidTr="00767C15">
        <w:trPr>
          <w:gridAfter w:val="1"/>
          <w:wAfter w:w="26" w:type="dxa"/>
          <w:trHeight w:val="198"/>
        </w:trPr>
        <w:tc>
          <w:tcPr>
            <w:tcW w:w="3788" w:type="dxa"/>
            <w:tcBorders>
              <w:top w:val="single" w:sz="2" w:space="0" w:color="auto"/>
              <w:left w:val="nil"/>
              <w:bottom w:val="single" w:sz="2" w:space="0" w:color="auto"/>
              <w:right w:val="nil"/>
            </w:tcBorders>
            <w:noWrap/>
            <w:vAlign w:val="center"/>
            <w:hideMark/>
          </w:tcPr>
          <w:p w14:paraId="70636E97" w14:textId="77777777" w:rsidR="00E57839" w:rsidRPr="00F56DF5" w:rsidRDefault="00E57839" w:rsidP="00E57839">
            <w:pPr>
              <w:pStyle w:val="cuatexto"/>
            </w:pPr>
            <w:r>
              <w:t xml:space="preserve">Aurrezki garbia </w:t>
            </w:r>
          </w:p>
        </w:tc>
        <w:tc>
          <w:tcPr>
            <w:tcW w:w="1658" w:type="dxa"/>
            <w:tcBorders>
              <w:top w:val="single" w:sz="2" w:space="0" w:color="auto"/>
              <w:left w:val="nil"/>
              <w:bottom w:val="single" w:sz="2" w:space="0" w:color="auto"/>
              <w:right w:val="nil"/>
            </w:tcBorders>
            <w:vAlign w:val="center"/>
          </w:tcPr>
          <w:p w14:paraId="31969CD4" w14:textId="77777777" w:rsidR="00E57839" w:rsidRPr="00F56DF5" w:rsidRDefault="00E57839" w:rsidP="00E57839">
            <w:pPr>
              <w:pStyle w:val="cuatexto"/>
              <w:jc w:val="right"/>
              <w:rPr>
                <w:rFonts w:cs="Calibri"/>
                <w:color w:val="000000"/>
              </w:rPr>
            </w:pPr>
            <w:r>
              <w:rPr>
                <w:color w:val="000000"/>
              </w:rPr>
              <w:t>421.189</w:t>
            </w:r>
          </w:p>
        </w:tc>
        <w:tc>
          <w:tcPr>
            <w:tcW w:w="1658" w:type="dxa"/>
            <w:gridSpan w:val="2"/>
            <w:tcBorders>
              <w:top w:val="single" w:sz="2" w:space="0" w:color="auto"/>
              <w:left w:val="nil"/>
              <w:bottom w:val="single" w:sz="2" w:space="0" w:color="auto"/>
              <w:right w:val="nil"/>
            </w:tcBorders>
            <w:noWrap/>
            <w:vAlign w:val="center"/>
          </w:tcPr>
          <w:p w14:paraId="7A0B4229" w14:textId="77777777" w:rsidR="00E57839" w:rsidRPr="00927FAA" w:rsidRDefault="00C907C6" w:rsidP="00E57839">
            <w:pPr>
              <w:pStyle w:val="cuatexto"/>
              <w:jc w:val="right"/>
              <w:rPr>
                <w:rFonts w:cs="Calibri"/>
                <w:color w:val="000000"/>
                <w:sz w:val="18"/>
                <w:szCs w:val="18"/>
              </w:rPr>
            </w:pPr>
            <w:r>
              <w:rPr>
                <w:color w:val="000000"/>
                <w:sz w:val="18"/>
              </w:rPr>
              <w:t>450.128</w:t>
            </w:r>
          </w:p>
        </w:tc>
        <w:tc>
          <w:tcPr>
            <w:tcW w:w="1659" w:type="dxa"/>
            <w:gridSpan w:val="2"/>
            <w:tcBorders>
              <w:top w:val="single" w:sz="2" w:space="0" w:color="auto"/>
              <w:left w:val="nil"/>
              <w:bottom w:val="single" w:sz="2" w:space="0" w:color="auto"/>
              <w:right w:val="nil"/>
            </w:tcBorders>
            <w:noWrap/>
          </w:tcPr>
          <w:p w14:paraId="1CF6143C" w14:textId="77777777" w:rsidR="00E57839" w:rsidRPr="00927FAA" w:rsidRDefault="00C907C6" w:rsidP="00E57839">
            <w:pPr>
              <w:pStyle w:val="cuatexto"/>
              <w:jc w:val="right"/>
              <w:rPr>
                <w:rFonts w:cs="Calibri"/>
                <w:sz w:val="18"/>
                <w:szCs w:val="18"/>
              </w:rPr>
            </w:pPr>
            <w:r>
              <w:rPr>
                <w:sz w:val="18"/>
              </w:rPr>
              <w:t>7</w:t>
            </w:r>
          </w:p>
        </w:tc>
      </w:tr>
      <w:tr w:rsidR="00E57839" w:rsidRPr="00CD47DD" w14:paraId="6A9E6945" w14:textId="77777777" w:rsidTr="00767C15">
        <w:trPr>
          <w:gridAfter w:val="1"/>
          <w:wAfter w:w="26" w:type="dxa"/>
          <w:trHeight w:val="198"/>
        </w:trPr>
        <w:tc>
          <w:tcPr>
            <w:tcW w:w="3788" w:type="dxa"/>
            <w:tcBorders>
              <w:top w:val="single" w:sz="2" w:space="0" w:color="auto"/>
              <w:left w:val="nil"/>
              <w:bottom w:val="single" w:sz="4" w:space="0" w:color="auto"/>
              <w:right w:val="nil"/>
            </w:tcBorders>
            <w:noWrap/>
            <w:vAlign w:val="center"/>
            <w:hideMark/>
          </w:tcPr>
          <w:p w14:paraId="02D3321A" w14:textId="77777777" w:rsidR="00E57839" w:rsidRPr="00CD47DD" w:rsidRDefault="00E57839" w:rsidP="00E57839">
            <w:pPr>
              <w:pStyle w:val="cuatexto"/>
            </w:pPr>
            <w:r>
              <w:t>Finantza-zorra *</w:t>
            </w:r>
          </w:p>
        </w:tc>
        <w:tc>
          <w:tcPr>
            <w:tcW w:w="1658" w:type="dxa"/>
            <w:tcBorders>
              <w:top w:val="single" w:sz="2" w:space="0" w:color="auto"/>
              <w:left w:val="nil"/>
              <w:bottom w:val="single" w:sz="4" w:space="0" w:color="auto"/>
              <w:right w:val="nil"/>
            </w:tcBorders>
            <w:vAlign w:val="center"/>
          </w:tcPr>
          <w:p w14:paraId="7B35C577" w14:textId="77777777" w:rsidR="00E57839" w:rsidRPr="00AB7407" w:rsidRDefault="00E57839" w:rsidP="00E57839">
            <w:pPr>
              <w:pStyle w:val="cuatexto"/>
              <w:jc w:val="right"/>
              <w:rPr>
                <w:rFonts w:cs="Calibri"/>
                <w:color w:val="000000"/>
              </w:rPr>
            </w:pPr>
            <w:r>
              <w:rPr>
                <w:color w:val="000000"/>
              </w:rPr>
              <w:t>2.695.268</w:t>
            </w:r>
          </w:p>
        </w:tc>
        <w:tc>
          <w:tcPr>
            <w:tcW w:w="1658" w:type="dxa"/>
            <w:gridSpan w:val="2"/>
            <w:tcBorders>
              <w:top w:val="single" w:sz="2" w:space="0" w:color="auto"/>
              <w:left w:val="nil"/>
              <w:bottom w:val="single" w:sz="4" w:space="0" w:color="auto"/>
              <w:right w:val="nil"/>
            </w:tcBorders>
            <w:noWrap/>
            <w:vAlign w:val="center"/>
          </w:tcPr>
          <w:p w14:paraId="58E56503" w14:textId="77777777" w:rsidR="00E57839" w:rsidRPr="00927FAA" w:rsidRDefault="00E57839" w:rsidP="00E57839">
            <w:pPr>
              <w:pStyle w:val="cuatexto"/>
              <w:jc w:val="right"/>
              <w:rPr>
                <w:rFonts w:cs="Calibri"/>
                <w:color w:val="000000"/>
                <w:sz w:val="18"/>
                <w:szCs w:val="18"/>
              </w:rPr>
            </w:pPr>
            <w:r>
              <w:rPr>
                <w:color w:val="000000"/>
                <w:sz w:val="18"/>
              </w:rPr>
              <w:t>2.505.855 </w:t>
            </w:r>
          </w:p>
        </w:tc>
        <w:tc>
          <w:tcPr>
            <w:tcW w:w="1659" w:type="dxa"/>
            <w:gridSpan w:val="2"/>
            <w:tcBorders>
              <w:top w:val="single" w:sz="2" w:space="0" w:color="auto"/>
              <w:left w:val="nil"/>
              <w:bottom w:val="single" w:sz="4" w:space="0" w:color="auto"/>
              <w:right w:val="nil"/>
            </w:tcBorders>
            <w:noWrap/>
          </w:tcPr>
          <w:p w14:paraId="7360FB87" w14:textId="77777777" w:rsidR="00E57839" w:rsidRPr="00927FAA" w:rsidRDefault="00E57839" w:rsidP="00E57839">
            <w:pPr>
              <w:pStyle w:val="cuatexto"/>
              <w:jc w:val="right"/>
              <w:rPr>
                <w:rFonts w:cs="Calibri"/>
                <w:sz w:val="18"/>
                <w:szCs w:val="18"/>
              </w:rPr>
            </w:pPr>
            <w:r>
              <w:rPr>
                <w:sz w:val="18"/>
              </w:rPr>
              <w:t>-7</w:t>
            </w:r>
          </w:p>
        </w:tc>
      </w:tr>
      <w:tr w:rsidR="00E57839" w:rsidRPr="00F56DF5" w14:paraId="7DECDE48" w14:textId="77777777" w:rsidTr="00767C15">
        <w:trPr>
          <w:gridAfter w:val="1"/>
          <w:wAfter w:w="26" w:type="dxa"/>
          <w:trHeight w:val="198"/>
        </w:trPr>
        <w:tc>
          <w:tcPr>
            <w:tcW w:w="3788" w:type="dxa"/>
            <w:tcBorders>
              <w:top w:val="single" w:sz="4" w:space="0" w:color="auto"/>
              <w:left w:val="nil"/>
              <w:bottom w:val="single" w:sz="4" w:space="0" w:color="auto"/>
              <w:right w:val="nil"/>
            </w:tcBorders>
            <w:noWrap/>
            <w:vAlign w:val="center"/>
            <w:hideMark/>
          </w:tcPr>
          <w:p w14:paraId="5A396663" w14:textId="77777777" w:rsidR="00E57839" w:rsidRPr="00F56DF5" w:rsidRDefault="00E57839" w:rsidP="00E57839">
            <w:pPr>
              <w:pStyle w:val="cuatexto"/>
            </w:pPr>
            <w:r>
              <w:t>Zorraren ehunekoa diru-sarrera arrunten gainean</w:t>
            </w:r>
          </w:p>
        </w:tc>
        <w:tc>
          <w:tcPr>
            <w:tcW w:w="1658" w:type="dxa"/>
            <w:tcBorders>
              <w:top w:val="single" w:sz="4" w:space="0" w:color="auto"/>
              <w:left w:val="nil"/>
              <w:bottom w:val="single" w:sz="4" w:space="0" w:color="auto"/>
              <w:right w:val="nil"/>
            </w:tcBorders>
            <w:vAlign w:val="center"/>
          </w:tcPr>
          <w:p w14:paraId="6719DA80" w14:textId="77777777" w:rsidR="00E57839" w:rsidRPr="00F56DF5" w:rsidRDefault="00E57839" w:rsidP="00E57839">
            <w:pPr>
              <w:pStyle w:val="cuatexto"/>
              <w:jc w:val="right"/>
              <w:rPr>
                <w:rFonts w:cs="Calibri"/>
                <w:color w:val="000000"/>
              </w:rPr>
            </w:pPr>
            <w:r>
              <w:rPr>
                <w:color w:val="000000"/>
              </w:rPr>
              <w:t>48</w:t>
            </w:r>
          </w:p>
        </w:tc>
        <w:tc>
          <w:tcPr>
            <w:tcW w:w="1658" w:type="dxa"/>
            <w:gridSpan w:val="2"/>
            <w:tcBorders>
              <w:top w:val="single" w:sz="4" w:space="0" w:color="auto"/>
              <w:left w:val="nil"/>
              <w:bottom w:val="single" w:sz="4" w:space="0" w:color="auto"/>
              <w:right w:val="nil"/>
            </w:tcBorders>
            <w:noWrap/>
            <w:vAlign w:val="center"/>
          </w:tcPr>
          <w:p w14:paraId="65E047F9" w14:textId="77777777" w:rsidR="00E57839" w:rsidRPr="00927FAA" w:rsidRDefault="00E57839" w:rsidP="00E57839">
            <w:pPr>
              <w:pStyle w:val="cuatexto"/>
              <w:jc w:val="right"/>
              <w:rPr>
                <w:rFonts w:cs="Calibri"/>
                <w:color w:val="000000"/>
                <w:sz w:val="18"/>
                <w:szCs w:val="18"/>
              </w:rPr>
            </w:pPr>
            <w:r>
              <w:rPr>
                <w:color w:val="000000"/>
                <w:sz w:val="18"/>
              </w:rPr>
              <w:t>43 </w:t>
            </w:r>
          </w:p>
        </w:tc>
        <w:tc>
          <w:tcPr>
            <w:tcW w:w="1659" w:type="dxa"/>
            <w:gridSpan w:val="2"/>
            <w:tcBorders>
              <w:top w:val="single" w:sz="4" w:space="0" w:color="auto"/>
              <w:left w:val="nil"/>
              <w:bottom w:val="single" w:sz="4" w:space="0" w:color="auto"/>
              <w:right w:val="nil"/>
            </w:tcBorders>
            <w:noWrap/>
          </w:tcPr>
          <w:p w14:paraId="683615BD" w14:textId="77777777" w:rsidR="00E57839" w:rsidRPr="00927FAA" w:rsidRDefault="00E57839" w:rsidP="00E57839">
            <w:pPr>
              <w:pStyle w:val="cuatexto"/>
              <w:jc w:val="right"/>
              <w:rPr>
                <w:rFonts w:cs="Calibri"/>
                <w:sz w:val="18"/>
                <w:szCs w:val="18"/>
              </w:rPr>
            </w:pPr>
            <w:r>
              <w:rPr>
                <w:sz w:val="18"/>
              </w:rPr>
              <w:t>-10</w:t>
            </w:r>
          </w:p>
        </w:tc>
      </w:tr>
    </w:tbl>
    <w:p w14:paraId="03185C35" w14:textId="77777777" w:rsidR="00B43277" w:rsidRPr="00B43277" w:rsidRDefault="00614DC4" w:rsidP="00FF79A9">
      <w:pPr>
        <w:pStyle w:val="texto"/>
        <w:tabs>
          <w:tab w:val="clear" w:pos="2835"/>
          <w:tab w:val="clear" w:pos="3969"/>
          <w:tab w:val="left" w:pos="480"/>
          <w:tab w:val="num" w:pos="600"/>
          <w:tab w:val="num" w:pos="720"/>
          <w:tab w:val="num" w:pos="1320"/>
          <w:tab w:val="num" w:pos="1948"/>
          <w:tab w:val="num" w:pos="2062"/>
          <w:tab w:val="num" w:pos="4472"/>
        </w:tabs>
        <w:spacing w:before="60" w:after="240"/>
        <w:ind w:firstLine="0"/>
        <w:rPr>
          <w:rFonts w:ascii="Arial" w:hAnsi="Arial" w:cs="Arial"/>
          <w:spacing w:val="0"/>
          <w:sz w:val="16"/>
          <w:szCs w:val="16"/>
        </w:rPr>
      </w:pPr>
      <w:r>
        <w:rPr>
          <w:rFonts w:ascii="Arial" w:hAnsi="Arial"/>
          <w:sz w:val="16"/>
        </w:rPr>
        <w:t>*Kostu amortizatuarekin baloratua</w:t>
      </w:r>
      <w:bookmarkStart w:id="39" w:name="_Toc146471230"/>
    </w:p>
    <w:p w14:paraId="58960E08" w14:textId="77777777" w:rsidR="003F1E59" w:rsidRPr="00FF79A9" w:rsidRDefault="003F1E59" w:rsidP="009605F8">
      <w:pPr>
        <w:pStyle w:val="texto"/>
        <w:numPr>
          <w:ilvl w:val="0"/>
          <w:numId w:val="9"/>
        </w:numPr>
        <w:tabs>
          <w:tab w:val="clear" w:pos="2835"/>
          <w:tab w:val="clear" w:pos="3969"/>
          <w:tab w:val="num" w:pos="300"/>
          <w:tab w:val="num" w:pos="360"/>
          <w:tab w:val="left" w:pos="480"/>
          <w:tab w:val="num" w:pos="600"/>
          <w:tab w:val="num" w:pos="720"/>
          <w:tab w:val="num" w:pos="1320"/>
          <w:tab w:val="num" w:pos="2062"/>
          <w:tab w:val="num" w:pos="4472"/>
        </w:tabs>
        <w:suppressAutoHyphens/>
        <w:spacing w:after="120"/>
        <w:ind w:left="0" w:firstLine="284"/>
        <w:jc w:val="both"/>
        <w:rPr>
          <w:rFonts w:cs="Arial"/>
        </w:rPr>
      </w:pPr>
      <w:r>
        <w:t>Gastu araua ez da bete, 2024rako % 2,6an ezarritako gastu konputagarriaren gehieneko aldakuntza tasa gainditu delako. 2024ko Nafarroako Kontu Orokorren memorian ageri den behin-behineko datuaren arabera, gastu konputagarria % 9,30 handitu zen aurreko ekitaldiarekin alderatuta, eta gehieneko muga 268 milioitan gainditu zen. Gehiegizko gastuaren zati handi bat (109 milioi inguru), mutualistei 2020tik 2024ra bitarteko pertsona fisikoen errentaren gaineko zergaren aitorpenengatik egindako kenkari fiskalek eragingo lukete.</w:t>
      </w:r>
    </w:p>
    <w:p w14:paraId="0FA52C44" w14:textId="77777777" w:rsidR="003F1E59" w:rsidRPr="00FF79A9" w:rsidRDefault="003F1E59" w:rsidP="009605F8">
      <w:pPr>
        <w:pStyle w:val="texto"/>
        <w:spacing w:after="140"/>
        <w:jc w:val="both"/>
        <w:rPr>
          <w:rFonts w:cs="Arial"/>
        </w:rPr>
      </w:pPr>
      <w:r>
        <w:t>Nolanahi ere, datu horiek behin-behinekotzat jo behar dira Estatuko Administrazioko Kontu-hartzailetza Nagusiak 2024ko Sektore Publikoaren Kontu Ekonomikoak egiten ez dituen bitartean.</w:t>
      </w:r>
    </w:p>
    <w:p w14:paraId="4E9FF1A3" w14:textId="77777777" w:rsidR="003F1E59" w:rsidRDefault="003F1E59" w:rsidP="003E6274">
      <w:pPr>
        <w:jc w:val="both"/>
        <w:rPr>
          <w:rFonts w:ascii="Arial" w:hAnsi="Arial"/>
          <w:b/>
          <w:color w:val="000000"/>
          <w:kern w:val="28"/>
          <w:sz w:val="25"/>
          <w:szCs w:val="26"/>
        </w:rPr>
      </w:pPr>
    </w:p>
    <w:p w14:paraId="6905D83F" w14:textId="77777777" w:rsidR="003F1E59" w:rsidRDefault="003F1E59" w:rsidP="003E6274">
      <w:pPr>
        <w:jc w:val="both"/>
        <w:rPr>
          <w:rFonts w:ascii="Arial" w:hAnsi="Arial"/>
          <w:b/>
          <w:color w:val="000000"/>
          <w:kern w:val="28"/>
          <w:sz w:val="25"/>
          <w:szCs w:val="26"/>
        </w:rPr>
      </w:pPr>
    </w:p>
    <w:p w14:paraId="2045E785" w14:textId="77777777" w:rsidR="003E6274" w:rsidRDefault="003E6274">
      <w:pPr>
        <w:rPr>
          <w:rFonts w:ascii="Arial" w:hAnsi="Arial"/>
          <w:b/>
          <w:color w:val="000000"/>
          <w:kern w:val="28"/>
          <w:sz w:val="25"/>
          <w:szCs w:val="26"/>
        </w:rPr>
      </w:pPr>
      <w:r>
        <w:br w:type="page"/>
      </w:r>
    </w:p>
    <w:p w14:paraId="34CF8BBF" w14:textId="77777777" w:rsidR="00986E91" w:rsidRPr="00E84951" w:rsidRDefault="00614DC4" w:rsidP="00E84951">
      <w:pPr>
        <w:pStyle w:val="atitulo1"/>
      </w:pPr>
      <w:bookmarkStart w:id="40" w:name="_Toc226715875"/>
      <w:r>
        <w:lastRenderedPageBreak/>
        <w:t>VII. Beste gai batzuei buruzko paragrafoa</w:t>
      </w:r>
      <w:bookmarkEnd w:id="39"/>
      <w:bookmarkEnd w:id="40"/>
      <w:r>
        <w:t xml:space="preserve"> </w:t>
      </w:r>
      <w:r>
        <w:rPr>
          <w:color w:val="FF0000"/>
        </w:rPr>
        <w:t xml:space="preserve"> </w:t>
      </w:r>
    </w:p>
    <w:p w14:paraId="1930DB3B" w14:textId="77777777" w:rsidR="00E35657" w:rsidRDefault="00F57B88" w:rsidP="00C33D23">
      <w:pPr>
        <w:pStyle w:val="texto"/>
        <w:numPr>
          <w:ilvl w:val="0"/>
          <w:numId w:val="9"/>
        </w:numPr>
        <w:tabs>
          <w:tab w:val="clear" w:pos="2835"/>
          <w:tab w:val="clear" w:pos="3969"/>
          <w:tab w:val="num" w:pos="300"/>
          <w:tab w:val="num" w:pos="360"/>
          <w:tab w:val="left" w:pos="480"/>
          <w:tab w:val="num" w:pos="600"/>
          <w:tab w:val="num" w:pos="720"/>
          <w:tab w:val="num" w:pos="1320"/>
          <w:tab w:val="num" w:pos="2062"/>
          <w:tab w:val="num" w:pos="4472"/>
        </w:tabs>
        <w:spacing w:after="240"/>
        <w:ind w:left="0" w:firstLine="284"/>
        <w:jc w:val="both"/>
        <w:rPr>
          <w:rFonts w:cs="Arial"/>
        </w:rPr>
      </w:pPr>
      <w:r>
        <w:t xml:space="preserve">Nabarmentzen dugu 2024tik aurrera arau fiskalak </w:t>
      </w:r>
      <w:proofErr w:type="spellStart"/>
      <w:r>
        <w:t>berraktibatzeak</w:t>
      </w:r>
      <w:proofErr w:type="spellEnd"/>
      <w:r>
        <w:t xml:space="preserve"> gastu publikoaren hazkundea mugatzera behartuko duela azken urteetako joerarekin alderatuta, zeina taula honetan erakusten baita:</w:t>
      </w:r>
    </w:p>
    <w:tbl>
      <w:tblPr>
        <w:tblW w:w="8789" w:type="dxa"/>
        <w:jc w:val="center"/>
        <w:tblLayout w:type="fixed"/>
        <w:tblCellMar>
          <w:left w:w="70" w:type="dxa"/>
          <w:right w:w="70" w:type="dxa"/>
        </w:tblCellMar>
        <w:tblLook w:val="04A0" w:firstRow="1" w:lastRow="0" w:firstColumn="1" w:lastColumn="0" w:noHBand="0" w:noVBand="1"/>
      </w:tblPr>
      <w:tblGrid>
        <w:gridCol w:w="1066"/>
        <w:gridCol w:w="599"/>
        <w:gridCol w:w="600"/>
        <w:gridCol w:w="601"/>
        <w:gridCol w:w="601"/>
        <w:gridCol w:w="601"/>
        <w:gridCol w:w="601"/>
        <w:gridCol w:w="601"/>
        <w:gridCol w:w="601"/>
        <w:gridCol w:w="601"/>
        <w:gridCol w:w="601"/>
        <w:gridCol w:w="854"/>
        <w:gridCol w:w="862"/>
      </w:tblGrid>
      <w:tr w:rsidR="006E220F" w:rsidRPr="00677528" w14:paraId="7646D2F3" w14:textId="77777777" w:rsidTr="00726AD8">
        <w:trPr>
          <w:trHeight w:val="255"/>
          <w:jc w:val="center"/>
        </w:trPr>
        <w:tc>
          <w:tcPr>
            <w:tcW w:w="1134" w:type="dxa"/>
            <w:tcBorders>
              <w:top w:val="single" w:sz="4" w:space="0" w:color="auto"/>
              <w:left w:val="nil"/>
              <w:bottom w:val="single" w:sz="4" w:space="0" w:color="auto"/>
              <w:right w:val="nil"/>
            </w:tcBorders>
            <w:shd w:val="clear" w:color="000000" w:fill="8DB3E2"/>
            <w:tcMar>
              <w:left w:w="0" w:type="dxa"/>
              <w:right w:w="0" w:type="dxa"/>
            </w:tcMar>
            <w:vAlign w:val="center"/>
            <w:hideMark/>
          </w:tcPr>
          <w:p w14:paraId="02572CCC" w14:textId="77777777" w:rsidR="006E220F" w:rsidRPr="00677528" w:rsidRDefault="006E220F" w:rsidP="006E220F">
            <w:pPr>
              <w:pStyle w:val="cuadroCabe"/>
            </w:pPr>
            <w:r>
              <w:t> </w:t>
            </w:r>
          </w:p>
        </w:tc>
        <w:tc>
          <w:tcPr>
            <w:tcW w:w="637" w:type="dxa"/>
            <w:tcBorders>
              <w:top w:val="single" w:sz="4" w:space="0" w:color="auto"/>
              <w:left w:val="nil"/>
              <w:bottom w:val="single" w:sz="4" w:space="0" w:color="auto"/>
              <w:right w:val="nil"/>
            </w:tcBorders>
            <w:shd w:val="clear" w:color="000000" w:fill="8DB3E2"/>
            <w:tcMar>
              <w:left w:w="0" w:type="dxa"/>
              <w:right w:w="0" w:type="dxa"/>
            </w:tcMar>
            <w:vAlign w:val="center"/>
            <w:hideMark/>
          </w:tcPr>
          <w:p w14:paraId="655E30B9" w14:textId="77777777" w:rsidR="006E220F" w:rsidRPr="00677528" w:rsidRDefault="006E220F" w:rsidP="006E220F">
            <w:pPr>
              <w:pStyle w:val="cuadroCabe"/>
              <w:jc w:val="right"/>
              <w:rPr>
                <w:sz w:val="16"/>
                <w:szCs w:val="16"/>
              </w:rPr>
            </w:pPr>
            <w:r>
              <w:rPr>
                <w:sz w:val="16"/>
              </w:rPr>
              <w:t>2015</w:t>
            </w:r>
          </w:p>
        </w:tc>
        <w:tc>
          <w:tcPr>
            <w:tcW w:w="638" w:type="dxa"/>
            <w:tcBorders>
              <w:top w:val="single" w:sz="4" w:space="0" w:color="auto"/>
              <w:left w:val="nil"/>
              <w:bottom w:val="single" w:sz="4" w:space="0" w:color="auto"/>
              <w:right w:val="nil"/>
            </w:tcBorders>
            <w:shd w:val="clear" w:color="000000" w:fill="8DB3E2"/>
            <w:tcMar>
              <w:left w:w="0" w:type="dxa"/>
              <w:right w:w="0" w:type="dxa"/>
            </w:tcMar>
            <w:vAlign w:val="center"/>
            <w:hideMark/>
          </w:tcPr>
          <w:p w14:paraId="69802643" w14:textId="77777777" w:rsidR="006E220F" w:rsidRPr="00677528" w:rsidRDefault="006E220F" w:rsidP="006E220F">
            <w:pPr>
              <w:pStyle w:val="cuadroCabe"/>
              <w:jc w:val="right"/>
              <w:rPr>
                <w:sz w:val="16"/>
                <w:szCs w:val="16"/>
              </w:rPr>
            </w:pPr>
            <w:r>
              <w:rPr>
                <w:sz w:val="16"/>
              </w:rPr>
              <w:t>2016</w:t>
            </w:r>
          </w:p>
        </w:tc>
        <w:tc>
          <w:tcPr>
            <w:tcW w:w="638" w:type="dxa"/>
            <w:tcBorders>
              <w:top w:val="single" w:sz="4" w:space="0" w:color="auto"/>
              <w:left w:val="nil"/>
              <w:bottom w:val="single" w:sz="4" w:space="0" w:color="auto"/>
              <w:right w:val="nil"/>
            </w:tcBorders>
            <w:shd w:val="clear" w:color="000000" w:fill="8DB3E2"/>
            <w:tcMar>
              <w:left w:w="0" w:type="dxa"/>
              <w:right w:w="0" w:type="dxa"/>
            </w:tcMar>
            <w:vAlign w:val="center"/>
            <w:hideMark/>
          </w:tcPr>
          <w:p w14:paraId="7448CF40" w14:textId="77777777" w:rsidR="006E220F" w:rsidRPr="00677528" w:rsidRDefault="006E220F" w:rsidP="006E220F">
            <w:pPr>
              <w:pStyle w:val="cuadroCabe"/>
              <w:jc w:val="right"/>
              <w:rPr>
                <w:sz w:val="16"/>
                <w:szCs w:val="16"/>
              </w:rPr>
            </w:pPr>
            <w:r>
              <w:rPr>
                <w:sz w:val="16"/>
              </w:rPr>
              <w:t>2017</w:t>
            </w:r>
          </w:p>
        </w:tc>
        <w:tc>
          <w:tcPr>
            <w:tcW w:w="638" w:type="dxa"/>
            <w:tcBorders>
              <w:top w:val="single" w:sz="4" w:space="0" w:color="auto"/>
              <w:left w:val="nil"/>
              <w:bottom w:val="single" w:sz="4" w:space="0" w:color="auto"/>
              <w:right w:val="nil"/>
            </w:tcBorders>
            <w:shd w:val="clear" w:color="000000" w:fill="8DB3E2"/>
            <w:tcMar>
              <w:left w:w="0" w:type="dxa"/>
              <w:right w:w="0" w:type="dxa"/>
            </w:tcMar>
            <w:vAlign w:val="center"/>
            <w:hideMark/>
          </w:tcPr>
          <w:p w14:paraId="2843AE35" w14:textId="77777777" w:rsidR="006E220F" w:rsidRPr="00677528" w:rsidRDefault="006E220F" w:rsidP="006E220F">
            <w:pPr>
              <w:pStyle w:val="cuadroCabe"/>
              <w:jc w:val="right"/>
              <w:rPr>
                <w:sz w:val="16"/>
                <w:szCs w:val="16"/>
              </w:rPr>
            </w:pPr>
            <w:r>
              <w:rPr>
                <w:sz w:val="16"/>
              </w:rPr>
              <w:t>2018</w:t>
            </w:r>
          </w:p>
        </w:tc>
        <w:tc>
          <w:tcPr>
            <w:tcW w:w="638" w:type="dxa"/>
            <w:tcBorders>
              <w:top w:val="single" w:sz="4" w:space="0" w:color="auto"/>
              <w:left w:val="nil"/>
              <w:bottom w:val="single" w:sz="4" w:space="0" w:color="auto"/>
              <w:right w:val="nil"/>
            </w:tcBorders>
            <w:shd w:val="clear" w:color="000000" w:fill="8DB3E2"/>
            <w:tcMar>
              <w:left w:w="0" w:type="dxa"/>
              <w:right w:w="0" w:type="dxa"/>
            </w:tcMar>
            <w:vAlign w:val="center"/>
            <w:hideMark/>
          </w:tcPr>
          <w:p w14:paraId="477EE6B8" w14:textId="77777777" w:rsidR="006E220F" w:rsidRPr="00677528" w:rsidRDefault="006E220F" w:rsidP="006E220F">
            <w:pPr>
              <w:pStyle w:val="cuadroCabe"/>
              <w:jc w:val="right"/>
              <w:rPr>
                <w:sz w:val="16"/>
                <w:szCs w:val="16"/>
              </w:rPr>
            </w:pPr>
            <w:r>
              <w:rPr>
                <w:sz w:val="16"/>
              </w:rPr>
              <w:t>2019</w:t>
            </w:r>
          </w:p>
        </w:tc>
        <w:tc>
          <w:tcPr>
            <w:tcW w:w="638" w:type="dxa"/>
            <w:tcBorders>
              <w:top w:val="single" w:sz="4" w:space="0" w:color="auto"/>
              <w:left w:val="nil"/>
              <w:bottom w:val="single" w:sz="4" w:space="0" w:color="auto"/>
              <w:right w:val="nil"/>
            </w:tcBorders>
            <w:shd w:val="clear" w:color="000000" w:fill="8DB3E2"/>
            <w:tcMar>
              <w:left w:w="0" w:type="dxa"/>
              <w:right w:w="0" w:type="dxa"/>
            </w:tcMar>
            <w:vAlign w:val="center"/>
            <w:hideMark/>
          </w:tcPr>
          <w:p w14:paraId="6A65F4E9" w14:textId="77777777" w:rsidR="006E220F" w:rsidRPr="00677528" w:rsidRDefault="006E220F" w:rsidP="006E220F">
            <w:pPr>
              <w:pStyle w:val="cuadroCabe"/>
              <w:jc w:val="right"/>
              <w:rPr>
                <w:sz w:val="16"/>
                <w:szCs w:val="16"/>
              </w:rPr>
            </w:pPr>
            <w:r>
              <w:rPr>
                <w:sz w:val="16"/>
              </w:rPr>
              <w:t>2020</w:t>
            </w:r>
          </w:p>
        </w:tc>
        <w:tc>
          <w:tcPr>
            <w:tcW w:w="638" w:type="dxa"/>
            <w:tcBorders>
              <w:top w:val="single" w:sz="4" w:space="0" w:color="auto"/>
              <w:left w:val="nil"/>
              <w:bottom w:val="single" w:sz="4" w:space="0" w:color="auto"/>
              <w:right w:val="nil"/>
            </w:tcBorders>
            <w:shd w:val="clear" w:color="000000" w:fill="8DB3E2"/>
            <w:tcMar>
              <w:left w:w="0" w:type="dxa"/>
              <w:right w:w="0" w:type="dxa"/>
            </w:tcMar>
            <w:vAlign w:val="center"/>
            <w:hideMark/>
          </w:tcPr>
          <w:p w14:paraId="64718734" w14:textId="77777777" w:rsidR="006E220F" w:rsidRPr="00677528" w:rsidRDefault="006E220F" w:rsidP="006E220F">
            <w:pPr>
              <w:pStyle w:val="cuadroCabe"/>
              <w:jc w:val="right"/>
              <w:rPr>
                <w:sz w:val="16"/>
                <w:szCs w:val="16"/>
              </w:rPr>
            </w:pPr>
            <w:r>
              <w:rPr>
                <w:sz w:val="16"/>
              </w:rPr>
              <w:t>2021</w:t>
            </w:r>
          </w:p>
        </w:tc>
        <w:tc>
          <w:tcPr>
            <w:tcW w:w="638" w:type="dxa"/>
            <w:tcBorders>
              <w:top w:val="single" w:sz="4" w:space="0" w:color="auto"/>
              <w:left w:val="nil"/>
              <w:bottom w:val="single" w:sz="4" w:space="0" w:color="auto"/>
              <w:right w:val="nil"/>
            </w:tcBorders>
            <w:shd w:val="clear" w:color="000000" w:fill="8DB3E2"/>
            <w:tcMar>
              <w:left w:w="0" w:type="dxa"/>
              <w:right w:w="0" w:type="dxa"/>
            </w:tcMar>
            <w:vAlign w:val="center"/>
            <w:hideMark/>
          </w:tcPr>
          <w:p w14:paraId="725CB9B1" w14:textId="77777777" w:rsidR="006E220F" w:rsidRPr="00677528" w:rsidRDefault="006E220F" w:rsidP="006E220F">
            <w:pPr>
              <w:pStyle w:val="cuadroCabe"/>
              <w:jc w:val="right"/>
              <w:rPr>
                <w:sz w:val="16"/>
                <w:szCs w:val="16"/>
              </w:rPr>
            </w:pPr>
            <w:r>
              <w:rPr>
                <w:sz w:val="16"/>
              </w:rPr>
              <w:t>2022</w:t>
            </w:r>
          </w:p>
        </w:tc>
        <w:tc>
          <w:tcPr>
            <w:tcW w:w="638" w:type="dxa"/>
            <w:tcBorders>
              <w:top w:val="single" w:sz="4" w:space="0" w:color="auto"/>
              <w:left w:val="nil"/>
              <w:bottom w:val="single" w:sz="4" w:space="0" w:color="auto"/>
              <w:right w:val="nil"/>
            </w:tcBorders>
            <w:shd w:val="clear" w:color="000000" w:fill="8DB3E2"/>
            <w:tcMar>
              <w:left w:w="0" w:type="dxa"/>
              <w:right w:w="0" w:type="dxa"/>
            </w:tcMar>
            <w:vAlign w:val="center"/>
            <w:hideMark/>
          </w:tcPr>
          <w:p w14:paraId="6A4CB967" w14:textId="77777777" w:rsidR="006E220F" w:rsidRPr="00677528" w:rsidRDefault="006E220F" w:rsidP="006E220F">
            <w:pPr>
              <w:pStyle w:val="cuadroCabe"/>
              <w:jc w:val="right"/>
              <w:rPr>
                <w:sz w:val="16"/>
                <w:szCs w:val="16"/>
              </w:rPr>
            </w:pPr>
            <w:r>
              <w:rPr>
                <w:sz w:val="16"/>
              </w:rPr>
              <w:t>2023</w:t>
            </w:r>
          </w:p>
        </w:tc>
        <w:tc>
          <w:tcPr>
            <w:tcW w:w="638" w:type="dxa"/>
            <w:tcBorders>
              <w:top w:val="single" w:sz="4" w:space="0" w:color="auto"/>
              <w:left w:val="nil"/>
              <w:bottom w:val="single" w:sz="4" w:space="0" w:color="auto"/>
              <w:right w:val="nil"/>
            </w:tcBorders>
            <w:shd w:val="clear" w:color="000000" w:fill="8DB3E2"/>
            <w:tcMar>
              <w:left w:w="0" w:type="dxa"/>
              <w:right w:w="0" w:type="dxa"/>
            </w:tcMar>
            <w:vAlign w:val="center"/>
            <w:hideMark/>
          </w:tcPr>
          <w:p w14:paraId="1C71993C" w14:textId="77777777" w:rsidR="006E220F" w:rsidRPr="00677528" w:rsidRDefault="006E220F" w:rsidP="006E220F">
            <w:pPr>
              <w:pStyle w:val="cuadroCabe"/>
              <w:jc w:val="right"/>
              <w:rPr>
                <w:sz w:val="16"/>
                <w:szCs w:val="16"/>
              </w:rPr>
            </w:pPr>
            <w:r>
              <w:rPr>
                <w:sz w:val="16"/>
              </w:rPr>
              <w:t>2024</w:t>
            </w:r>
          </w:p>
        </w:tc>
        <w:tc>
          <w:tcPr>
            <w:tcW w:w="907" w:type="dxa"/>
            <w:tcBorders>
              <w:top w:val="single" w:sz="4" w:space="0" w:color="auto"/>
              <w:left w:val="nil"/>
              <w:bottom w:val="single" w:sz="4" w:space="0" w:color="auto"/>
              <w:right w:val="nil"/>
            </w:tcBorders>
            <w:shd w:val="clear" w:color="000000" w:fill="8DB3E2"/>
            <w:tcMar>
              <w:left w:w="0" w:type="dxa"/>
              <w:right w:w="0" w:type="dxa"/>
            </w:tcMar>
            <w:vAlign w:val="center"/>
            <w:hideMark/>
          </w:tcPr>
          <w:p w14:paraId="4D104D17" w14:textId="77777777" w:rsidR="00B22752" w:rsidRDefault="006E220F" w:rsidP="00B22752">
            <w:pPr>
              <w:pStyle w:val="cuadroCabe"/>
              <w:jc w:val="right"/>
              <w:rPr>
                <w:sz w:val="16"/>
                <w:szCs w:val="16"/>
              </w:rPr>
            </w:pPr>
            <w:r>
              <w:rPr>
                <w:sz w:val="16"/>
              </w:rPr>
              <w:t xml:space="preserve"> Aldakuntza (%)</w:t>
            </w:r>
          </w:p>
          <w:p w14:paraId="056A5156" w14:textId="77777777" w:rsidR="006E220F" w:rsidRPr="00677528" w:rsidRDefault="006E220F" w:rsidP="006E220F">
            <w:pPr>
              <w:pStyle w:val="cuadroCabe"/>
              <w:jc w:val="right"/>
              <w:rPr>
                <w:sz w:val="16"/>
                <w:szCs w:val="16"/>
              </w:rPr>
            </w:pPr>
            <w:r>
              <w:rPr>
                <w:sz w:val="16"/>
              </w:rPr>
              <w:t>24/15</w:t>
            </w:r>
          </w:p>
          <w:p w14:paraId="5ABF0BE2" w14:textId="77777777" w:rsidR="006E220F" w:rsidRPr="00677528" w:rsidRDefault="006E220F" w:rsidP="006E220F">
            <w:pPr>
              <w:pStyle w:val="cuadroCabe"/>
              <w:jc w:val="right"/>
              <w:rPr>
                <w:sz w:val="16"/>
                <w:szCs w:val="16"/>
              </w:rPr>
            </w:pPr>
            <w:r>
              <w:rPr>
                <w:sz w:val="16"/>
              </w:rPr>
              <w:t>(Nominala)</w:t>
            </w:r>
          </w:p>
        </w:tc>
        <w:tc>
          <w:tcPr>
            <w:tcW w:w="907" w:type="dxa"/>
            <w:tcBorders>
              <w:top w:val="single" w:sz="4" w:space="0" w:color="auto"/>
              <w:left w:val="nil"/>
              <w:bottom w:val="single" w:sz="4" w:space="0" w:color="auto"/>
              <w:right w:val="nil"/>
            </w:tcBorders>
            <w:shd w:val="clear" w:color="000000" w:fill="8DB3E2"/>
          </w:tcPr>
          <w:p w14:paraId="6E37CD6B" w14:textId="77777777" w:rsidR="00B22752" w:rsidRDefault="00B22752" w:rsidP="006E220F">
            <w:pPr>
              <w:pStyle w:val="cuadroCabe"/>
              <w:jc w:val="right"/>
              <w:rPr>
                <w:sz w:val="16"/>
                <w:szCs w:val="16"/>
              </w:rPr>
            </w:pPr>
            <w:r>
              <w:rPr>
                <w:sz w:val="16"/>
              </w:rPr>
              <w:t>Aldakuntza (%)</w:t>
            </w:r>
          </w:p>
          <w:p w14:paraId="6DD0666C" w14:textId="77777777" w:rsidR="006E220F" w:rsidRPr="00677528" w:rsidRDefault="006E220F" w:rsidP="006E220F">
            <w:pPr>
              <w:pStyle w:val="cuadroCabe"/>
              <w:jc w:val="right"/>
              <w:rPr>
                <w:sz w:val="16"/>
                <w:szCs w:val="16"/>
              </w:rPr>
            </w:pPr>
            <w:r>
              <w:rPr>
                <w:sz w:val="16"/>
              </w:rPr>
              <w:t>24/15</w:t>
            </w:r>
          </w:p>
          <w:p w14:paraId="6EF63471" w14:textId="77777777" w:rsidR="006E220F" w:rsidRPr="00677528" w:rsidRDefault="006E220F" w:rsidP="006E220F">
            <w:pPr>
              <w:pStyle w:val="cuadroCabe"/>
              <w:jc w:val="right"/>
              <w:rPr>
                <w:sz w:val="16"/>
                <w:szCs w:val="16"/>
              </w:rPr>
            </w:pPr>
            <w:r>
              <w:rPr>
                <w:sz w:val="16"/>
              </w:rPr>
              <w:t>(Erreala)</w:t>
            </w:r>
          </w:p>
        </w:tc>
      </w:tr>
      <w:tr w:rsidR="006E220F" w:rsidRPr="00677528" w14:paraId="15DA4711" w14:textId="77777777" w:rsidTr="00726AD8">
        <w:trPr>
          <w:trHeight w:val="198"/>
          <w:jc w:val="center"/>
        </w:trPr>
        <w:tc>
          <w:tcPr>
            <w:tcW w:w="1134" w:type="dxa"/>
            <w:tcBorders>
              <w:top w:val="single" w:sz="4" w:space="0" w:color="auto"/>
              <w:left w:val="nil"/>
              <w:bottom w:val="single" w:sz="4" w:space="0" w:color="auto"/>
              <w:right w:val="nil"/>
            </w:tcBorders>
            <w:tcMar>
              <w:left w:w="0" w:type="dxa"/>
              <w:right w:w="0" w:type="dxa"/>
            </w:tcMar>
            <w:vAlign w:val="center"/>
            <w:hideMark/>
          </w:tcPr>
          <w:p w14:paraId="1617B6E1" w14:textId="77777777" w:rsidR="006E220F" w:rsidRPr="00677528" w:rsidRDefault="006E220F" w:rsidP="006E220F">
            <w:pPr>
              <w:pStyle w:val="cuatexto"/>
              <w:rPr>
                <w:sz w:val="16"/>
                <w:szCs w:val="16"/>
              </w:rPr>
            </w:pPr>
            <w:r>
              <w:rPr>
                <w:sz w:val="16"/>
              </w:rPr>
              <w:t>Gauzatutako gastua</w:t>
            </w:r>
          </w:p>
        </w:tc>
        <w:tc>
          <w:tcPr>
            <w:tcW w:w="637" w:type="dxa"/>
            <w:tcBorders>
              <w:top w:val="single" w:sz="4" w:space="0" w:color="auto"/>
              <w:left w:val="nil"/>
              <w:bottom w:val="single" w:sz="4" w:space="0" w:color="auto"/>
              <w:right w:val="nil"/>
            </w:tcBorders>
            <w:tcMar>
              <w:left w:w="0" w:type="dxa"/>
              <w:right w:w="0" w:type="dxa"/>
            </w:tcMar>
            <w:vAlign w:val="center"/>
            <w:hideMark/>
          </w:tcPr>
          <w:p w14:paraId="26CFA04B" w14:textId="77777777" w:rsidR="006E220F" w:rsidRPr="00677528" w:rsidRDefault="006E220F" w:rsidP="006E220F">
            <w:pPr>
              <w:pStyle w:val="cuatexto"/>
              <w:jc w:val="right"/>
              <w:rPr>
                <w:sz w:val="16"/>
                <w:szCs w:val="16"/>
              </w:rPr>
            </w:pPr>
            <w:r>
              <w:rPr>
                <w:sz w:val="16"/>
              </w:rPr>
              <w:t>3.914</w:t>
            </w:r>
          </w:p>
        </w:tc>
        <w:tc>
          <w:tcPr>
            <w:tcW w:w="638" w:type="dxa"/>
            <w:tcBorders>
              <w:top w:val="single" w:sz="4" w:space="0" w:color="auto"/>
              <w:left w:val="nil"/>
              <w:bottom w:val="single" w:sz="4" w:space="0" w:color="auto"/>
              <w:right w:val="nil"/>
            </w:tcBorders>
            <w:tcMar>
              <w:left w:w="0" w:type="dxa"/>
              <w:right w:w="0" w:type="dxa"/>
            </w:tcMar>
            <w:vAlign w:val="center"/>
            <w:hideMark/>
          </w:tcPr>
          <w:p w14:paraId="06452CD3" w14:textId="77777777" w:rsidR="006E220F" w:rsidRPr="00677528" w:rsidRDefault="006E220F" w:rsidP="006E220F">
            <w:pPr>
              <w:pStyle w:val="cuatexto"/>
              <w:jc w:val="right"/>
              <w:rPr>
                <w:sz w:val="16"/>
                <w:szCs w:val="16"/>
              </w:rPr>
            </w:pPr>
            <w:r>
              <w:rPr>
                <w:sz w:val="16"/>
              </w:rPr>
              <w:t>3.967</w:t>
            </w:r>
          </w:p>
        </w:tc>
        <w:tc>
          <w:tcPr>
            <w:tcW w:w="638" w:type="dxa"/>
            <w:tcBorders>
              <w:top w:val="single" w:sz="4" w:space="0" w:color="auto"/>
              <w:left w:val="nil"/>
              <w:bottom w:val="single" w:sz="4" w:space="0" w:color="auto"/>
              <w:right w:val="nil"/>
            </w:tcBorders>
            <w:tcMar>
              <w:left w:w="0" w:type="dxa"/>
              <w:right w:w="0" w:type="dxa"/>
            </w:tcMar>
            <w:vAlign w:val="center"/>
            <w:hideMark/>
          </w:tcPr>
          <w:p w14:paraId="26D54A62" w14:textId="77777777" w:rsidR="006E220F" w:rsidRPr="00677528" w:rsidRDefault="006E220F" w:rsidP="006E220F">
            <w:pPr>
              <w:pStyle w:val="cuatexto"/>
              <w:jc w:val="right"/>
              <w:rPr>
                <w:sz w:val="16"/>
                <w:szCs w:val="16"/>
              </w:rPr>
            </w:pPr>
            <w:r>
              <w:rPr>
                <w:sz w:val="16"/>
              </w:rPr>
              <w:t>3.984</w:t>
            </w:r>
          </w:p>
        </w:tc>
        <w:tc>
          <w:tcPr>
            <w:tcW w:w="638" w:type="dxa"/>
            <w:tcBorders>
              <w:top w:val="single" w:sz="4" w:space="0" w:color="auto"/>
              <w:left w:val="nil"/>
              <w:bottom w:val="single" w:sz="4" w:space="0" w:color="auto"/>
              <w:right w:val="nil"/>
            </w:tcBorders>
            <w:tcMar>
              <w:left w:w="0" w:type="dxa"/>
              <w:right w:w="0" w:type="dxa"/>
            </w:tcMar>
            <w:vAlign w:val="center"/>
            <w:hideMark/>
          </w:tcPr>
          <w:p w14:paraId="5F936020" w14:textId="77777777" w:rsidR="006E220F" w:rsidRPr="00677528" w:rsidRDefault="006E220F" w:rsidP="006E220F">
            <w:pPr>
              <w:pStyle w:val="cuatexto"/>
              <w:jc w:val="right"/>
              <w:rPr>
                <w:sz w:val="16"/>
                <w:szCs w:val="16"/>
              </w:rPr>
            </w:pPr>
            <w:r>
              <w:rPr>
                <w:sz w:val="16"/>
              </w:rPr>
              <w:t>4.180</w:t>
            </w:r>
          </w:p>
        </w:tc>
        <w:tc>
          <w:tcPr>
            <w:tcW w:w="638" w:type="dxa"/>
            <w:tcBorders>
              <w:top w:val="single" w:sz="4" w:space="0" w:color="auto"/>
              <w:left w:val="nil"/>
              <w:bottom w:val="single" w:sz="4" w:space="0" w:color="auto"/>
              <w:right w:val="nil"/>
            </w:tcBorders>
            <w:tcMar>
              <w:left w:w="0" w:type="dxa"/>
              <w:right w:w="0" w:type="dxa"/>
            </w:tcMar>
            <w:vAlign w:val="center"/>
            <w:hideMark/>
          </w:tcPr>
          <w:p w14:paraId="33DB9340" w14:textId="77777777" w:rsidR="006E220F" w:rsidRPr="00677528" w:rsidRDefault="006E220F" w:rsidP="006E220F">
            <w:pPr>
              <w:pStyle w:val="cuatexto"/>
              <w:jc w:val="right"/>
              <w:rPr>
                <w:sz w:val="16"/>
                <w:szCs w:val="16"/>
              </w:rPr>
            </w:pPr>
            <w:r>
              <w:rPr>
                <w:sz w:val="16"/>
              </w:rPr>
              <w:t>4.396</w:t>
            </w:r>
          </w:p>
        </w:tc>
        <w:tc>
          <w:tcPr>
            <w:tcW w:w="638" w:type="dxa"/>
            <w:tcBorders>
              <w:top w:val="single" w:sz="4" w:space="0" w:color="auto"/>
              <w:left w:val="nil"/>
              <w:bottom w:val="single" w:sz="4" w:space="0" w:color="auto"/>
              <w:right w:val="nil"/>
            </w:tcBorders>
            <w:tcMar>
              <w:left w:w="0" w:type="dxa"/>
              <w:right w:w="0" w:type="dxa"/>
            </w:tcMar>
            <w:vAlign w:val="center"/>
            <w:hideMark/>
          </w:tcPr>
          <w:p w14:paraId="09ACE01C" w14:textId="77777777" w:rsidR="006E220F" w:rsidRPr="00677528" w:rsidRDefault="006E220F" w:rsidP="006E220F">
            <w:pPr>
              <w:pStyle w:val="cuatexto"/>
              <w:jc w:val="right"/>
              <w:rPr>
                <w:sz w:val="16"/>
                <w:szCs w:val="16"/>
              </w:rPr>
            </w:pPr>
            <w:r>
              <w:rPr>
                <w:sz w:val="16"/>
              </w:rPr>
              <w:t>4.587</w:t>
            </w:r>
          </w:p>
        </w:tc>
        <w:tc>
          <w:tcPr>
            <w:tcW w:w="638" w:type="dxa"/>
            <w:tcBorders>
              <w:top w:val="single" w:sz="4" w:space="0" w:color="auto"/>
              <w:left w:val="nil"/>
              <w:bottom w:val="single" w:sz="4" w:space="0" w:color="auto"/>
              <w:right w:val="nil"/>
            </w:tcBorders>
            <w:tcMar>
              <w:left w:w="0" w:type="dxa"/>
              <w:right w:w="0" w:type="dxa"/>
            </w:tcMar>
            <w:vAlign w:val="center"/>
            <w:hideMark/>
          </w:tcPr>
          <w:p w14:paraId="481E4E30" w14:textId="77777777" w:rsidR="006E220F" w:rsidRPr="00677528" w:rsidRDefault="006E220F" w:rsidP="006E220F">
            <w:pPr>
              <w:pStyle w:val="cuatexto"/>
              <w:jc w:val="right"/>
              <w:rPr>
                <w:sz w:val="16"/>
                <w:szCs w:val="16"/>
              </w:rPr>
            </w:pPr>
            <w:r>
              <w:rPr>
                <w:sz w:val="16"/>
              </w:rPr>
              <w:t>5.064</w:t>
            </w:r>
          </w:p>
        </w:tc>
        <w:tc>
          <w:tcPr>
            <w:tcW w:w="638" w:type="dxa"/>
            <w:tcBorders>
              <w:top w:val="single" w:sz="4" w:space="0" w:color="auto"/>
              <w:left w:val="nil"/>
              <w:bottom w:val="single" w:sz="4" w:space="0" w:color="auto"/>
              <w:right w:val="nil"/>
            </w:tcBorders>
            <w:tcMar>
              <w:left w:w="0" w:type="dxa"/>
              <w:right w:w="0" w:type="dxa"/>
            </w:tcMar>
            <w:vAlign w:val="center"/>
            <w:hideMark/>
          </w:tcPr>
          <w:p w14:paraId="4DAA743C" w14:textId="77777777" w:rsidR="006E220F" w:rsidRPr="00677528" w:rsidRDefault="006E220F" w:rsidP="006E220F">
            <w:pPr>
              <w:pStyle w:val="cuatexto"/>
              <w:jc w:val="right"/>
              <w:rPr>
                <w:sz w:val="16"/>
                <w:szCs w:val="16"/>
              </w:rPr>
            </w:pPr>
            <w:r>
              <w:rPr>
                <w:sz w:val="16"/>
              </w:rPr>
              <w:t>5.601</w:t>
            </w:r>
          </w:p>
        </w:tc>
        <w:tc>
          <w:tcPr>
            <w:tcW w:w="638" w:type="dxa"/>
            <w:tcBorders>
              <w:top w:val="single" w:sz="4" w:space="0" w:color="auto"/>
              <w:left w:val="nil"/>
              <w:bottom w:val="single" w:sz="4" w:space="0" w:color="auto"/>
              <w:right w:val="nil"/>
            </w:tcBorders>
            <w:tcMar>
              <w:left w:w="0" w:type="dxa"/>
              <w:right w:w="0" w:type="dxa"/>
            </w:tcMar>
            <w:vAlign w:val="center"/>
            <w:hideMark/>
          </w:tcPr>
          <w:p w14:paraId="1F39F1BF" w14:textId="77777777" w:rsidR="006E220F" w:rsidRPr="00677528" w:rsidRDefault="006E220F" w:rsidP="006E220F">
            <w:pPr>
              <w:pStyle w:val="cuatexto"/>
              <w:jc w:val="right"/>
              <w:rPr>
                <w:sz w:val="16"/>
                <w:szCs w:val="16"/>
              </w:rPr>
            </w:pPr>
            <w:r>
              <w:rPr>
                <w:sz w:val="16"/>
              </w:rPr>
              <w:t>5.782</w:t>
            </w:r>
          </w:p>
        </w:tc>
        <w:tc>
          <w:tcPr>
            <w:tcW w:w="638" w:type="dxa"/>
            <w:tcBorders>
              <w:top w:val="single" w:sz="4" w:space="0" w:color="auto"/>
              <w:left w:val="nil"/>
              <w:bottom w:val="single" w:sz="4" w:space="0" w:color="auto"/>
              <w:right w:val="nil"/>
            </w:tcBorders>
            <w:tcMar>
              <w:left w:w="0" w:type="dxa"/>
              <w:right w:w="0" w:type="dxa"/>
            </w:tcMar>
            <w:vAlign w:val="center"/>
            <w:hideMark/>
          </w:tcPr>
          <w:p w14:paraId="0CFBFEF6" w14:textId="77777777" w:rsidR="006E220F" w:rsidRPr="00677528" w:rsidRDefault="006E220F" w:rsidP="006E220F">
            <w:pPr>
              <w:pStyle w:val="cuatexto"/>
              <w:jc w:val="right"/>
              <w:rPr>
                <w:sz w:val="16"/>
                <w:szCs w:val="16"/>
              </w:rPr>
            </w:pPr>
            <w:r>
              <w:rPr>
                <w:sz w:val="16"/>
              </w:rPr>
              <w:t>5.940</w:t>
            </w:r>
          </w:p>
        </w:tc>
        <w:tc>
          <w:tcPr>
            <w:tcW w:w="907" w:type="dxa"/>
            <w:tcBorders>
              <w:top w:val="single" w:sz="4" w:space="0" w:color="auto"/>
              <w:left w:val="nil"/>
              <w:bottom w:val="single" w:sz="4" w:space="0" w:color="auto"/>
              <w:right w:val="nil"/>
            </w:tcBorders>
            <w:tcMar>
              <w:left w:w="0" w:type="dxa"/>
              <w:right w:w="0" w:type="dxa"/>
            </w:tcMar>
            <w:vAlign w:val="center"/>
            <w:hideMark/>
          </w:tcPr>
          <w:p w14:paraId="3A70DD4A" w14:textId="77777777" w:rsidR="006E220F" w:rsidRPr="00677528" w:rsidRDefault="006E220F" w:rsidP="006E220F">
            <w:pPr>
              <w:pStyle w:val="cuatexto"/>
              <w:jc w:val="right"/>
              <w:rPr>
                <w:sz w:val="16"/>
                <w:szCs w:val="16"/>
              </w:rPr>
            </w:pPr>
            <w:r>
              <w:rPr>
                <w:sz w:val="16"/>
              </w:rPr>
              <w:t>% 52</w:t>
            </w:r>
          </w:p>
        </w:tc>
        <w:tc>
          <w:tcPr>
            <w:tcW w:w="907" w:type="dxa"/>
            <w:tcBorders>
              <w:top w:val="single" w:sz="4" w:space="0" w:color="auto"/>
              <w:left w:val="nil"/>
              <w:bottom w:val="single" w:sz="4" w:space="0" w:color="auto"/>
              <w:right w:val="nil"/>
            </w:tcBorders>
          </w:tcPr>
          <w:p w14:paraId="16E62305" w14:textId="77777777" w:rsidR="006E220F" w:rsidRPr="00677528" w:rsidRDefault="00152951" w:rsidP="006E220F">
            <w:pPr>
              <w:pStyle w:val="cuatexto"/>
              <w:jc w:val="right"/>
              <w:rPr>
                <w:sz w:val="16"/>
                <w:szCs w:val="16"/>
              </w:rPr>
            </w:pPr>
            <w:r>
              <w:rPr>
                <w:sz w:val="16"/>
              </w:rPr>
              <w:t>% 22</w:t>
            </w:r>
          </w:p>
        </w:tc>
      </w:tr>
    </w:tbl>
    <w:p w14:paraId="71E51F41" w14:textId="77777777" w:rsidR="001E087A" w:rsidRDefault="006E220F" w:rsidP="00B22752">
      <w:pPr>
        <w:pStyle w:val="texto"/>
        <w:tabs>
          <w:tab w:val="clear" w:pos="2835"/>
          <w:tab w:val="clear" w:pos="3969"/>
          <w:tab w:val="left" w:pos="480"/>
          <w:tab w:val="num" w:pos="600"/>
          <w:tab w:val="num" w:pos="720"/>
          <w:tab w:val="num" w:pos="1320"/>
          <w:tab w:val="num" w:pos="2062"/>
          <w:tab w:val="num" w:pos="4472"/>
        </w:tabs>
        <w:suppressAutoHyphens/>
        <w:spacing w:before="240" w:after="140"/>
        <w:jc w:val="both"/>
        <w:rPr>
          <w:rFonts w:cs="Arial"/>
        </w:rPr>
      </w:pPr>
      <w:r>
        <w:t xml:space="preserve">Termino nominaletan, aldakuntza % 52koa izan da. 2015-2024 aldiko inflazioa deskontatuz gero (% 25,1ekoa izan da), gastuaren aldakuntza, termino errealetan, % 22koa izan da. </w:t>
      </w:r>
    </w:p>
    <w:p w14:paraId="7DECF6C6" w14:textId="77777777" w:rsidR="00706A54" w:rsidRDefault="00AE5396" w:rsidP="00776803">
      <w:pPr>
        <w:pStyle w:val="texto"/>
        <w:tabs>
          <w:tab w:val="clear" w:pos="2835"/>
          <w:tab w:val="clear" w:pos="3969"/>
          <w:tab w:val="left" w:pos="480"/>
          <w:tab w:val="num" w:pos="600"/>
          <w:tab w:val="num" w:pos="720"/>
          <w:tab w:val="num" w:pos="1320"/>
          <w:tab w:val="num" w:pos="2062"/>
          <w:tab w:val="num" w:pos="4472"/>
        </w:tabs>
        <w:suppressAutoHyphens/>
        <w:spacing w:after="140"/>
        <w:jc w:val="both"/>
        <w:rPr>
          <w:rFonts w:cs="Arial"/>
        </w:rPr>
      </w:pPr>
      <w:r>
        <w:t xml:space="preserve">Horri dagokionez, kontuan hartu behar da gastu publikoaren bilakaera ez dutela soilik baliabideen erabilgarritasunak eta aurrekontu-egonkortasunari eta finantza-iraunkortasunari buruzko araudian ezarritako zerga-arauen aktibazioak baldintzatzen. Lege arautzaileak berak jasotzen du, printzipio orokorren artean, </w:t>
      </w:r>
      <w:r w:rsidR="008C344F">
        <w:rPr>
          <w:rStyle w:val="Refdenotaalpie"/>
          <w:rFonts w:cs="Arial"/>
          <w:lang w:val="es-ES_tradnl" w:eastAsia="en-US"/>
        </w:rPr>
        <w:footnoteReference w:id="3"/>
      </w:r>
      <w:r>
        <w:t xml:space="preserve"> baliabide publikoak esleitzeko eta erabiltzeko efizientziaren printzipioa, eta, besteak beste, honako hau ezartzen du: “</w:t>
      </w:r>
      <w:r>
        <w:rPr>
          <w:i/>
          <w:iCs/>
        </w:rPr>
        <w:t>Baliabide publikoen kudeaketa eraginkortasunak, efizientziak, ekonomiak eta kalitateak bideratuko dute, eta, horretarako, gastua arrazionalizatzeko eta sektore publikoaren kudeaketa hobetzeko politikak aplikatuko dira</w:t>
      </w:r>
      <w:r>
        <w:t>”.</w:t>
      </w:r>
    </w:p>
    <w:p w14:paraId="06C3F502" w14:textId="77777777" w:rsidR="007708DC" w:rsidRPr="004C0F55" w:rsidRDefault="00C636F1" w:rsidP="004C0F55">
      <w:pPr>
        <w:pStyle w:val="texto"/>
        <w:tabs>
          <w:tab w:val="clear" w:pos="2835"/>
          <w:tab w:val="clear" w:pos="3969"/>
          <w:tab w:val="num" w:pos="360"/>
          <w:tab w:val="left" w:pos="480"/>
          <w:tab w:val="num" w:pos="600"/>
          <w:tab w:val="num" w:pos="720"/>
          <w:tab w:val="num" w:pos="1320"/>
          <w:tab w:val="num" w:pos="2062"/>
          <w:tab w:val="num" w:pos="4472"/>
        </w:tabs>
        <w:suppressAutoHyphens/>
        <w:spacing w:after="140"/>
        <w:jc w:val="both"/>
        <w:rPr>
          <w:rFonts w:cs="Arial"/>
        </w:rPr>
      </w:pPr>
      <w:r>
        <w:t xml:space="preserve">Aurrekontu-programen egungo diseinutik ondorioztatzen diren mugek eta horien ebaluazio egokirik ezak agerian uzten dute gabezia nabarmenak daudela aipatutako printzipioei erantzuteko. </w:t>
      </w:r>
    </w:p>
    <w:p w14:paraId="269AF092" w14:textId="77777777" w:rsidR="001E59EE" w:rsidRPr="004C0F55" w:rsidRDefault="007708DC" w:rsidP="00EC48E9">
      <w:pPr>
        <w:pStyle w:val="texto"/>
        <w:numPr>
          <w:ilvl w:val="0"/>
          <w:numId w:val="9"/>
        </w:numPr>
        <w:tabs>
          <w:tab w:val="clear" w:pos="2835"/>
          <w:tab w:val="clear" w:pos="3969"/>
          <w:tab w:val="num" w:pos="300"/>
          <w:tab w:val="num" w:pos="360"/>
          <w:tab w:val="left" w:pos="480"/>
          <w:tab w:val="num" w:pos="600"/>
          <w:tab w:val="num" w:pos="720"/>
          <w:tab w:val="num" w:pos="1320"/>
          <w:tab w:val="num" w:pos="2062"/>
          <w:tab w:val="num" w:pos="4472"/>
        </w:tabs>
        <w:suppressAutoHyphens/>
        <w:spacing w:after="140"/>
        <w:ind w:left="0" w:firstLine="289"/>
        <w:jc w:val="both"/>
      </w:pPr>
      <w:r>
        <w:t xml:space="preserve">Belateko tunelaren bikoizketa. </w:t>
      </w:r>
    </w:p>
    <w:p w14:paraId="210BD646" w14:textId="77777777" w:rsidR="007708DC" w:rsidRPr="004C0F55" w:rsidRDefault="007708DC" w:rsidP="00603365">
      <w:pPr>
        <w:pStyle w:val="texto"/>
        <w:suppressAutoHyphens/>
        <w:spacing w:after="140"/>
        <w:jc w:val="both"/>
      </w:pPr>
      <w:r>
        <w:t>Ekitaldi fiskalizatuan tunelaren obrak hasi ziren, 2024ko martxoan zehazki. Ekitaldian zehar, guztira 5,52 milioiko obra-ziurtagiriak eman eta ordaindu ziren, esleipenaren zenbateko osoaren % 7 (76,09 milioi, BEZa barne).</w:t>
      </w:r>
    </w:p>
    <w:p w14:paraId="5E280EF9" w14:textId="77777777" w:rsidR="007708DC" w:rsidRDefault="007708DC" w:rsidP="007708DC">
      <w:pPr>
        <w:pStyle w:val="texto"/>
        <w:suppressAutoHyphens/>
        <w:spacing w:after="140"/>
        <w:jc w:val="both"/>
      </w:pPr>
      <w:r>
        <w:t>Ziurtagiri horiekin batera, obra-unitate berriengatiko prezio kontrajarrien proposamenak jasotzen dituzten txostenak aurkeztu dira, 7,21 milioiko gastu handiagoaren estimazioarekin.</w:t>
      </w:r>
    </w:p>
    <w:p w14:paraId="41D3549A" w14:textId="77777777" w:rsidR="007B410F" w:rsidRPr="009605F8" w:rsidRDefault="007B410F" w:rsidP="007B410F">
      <w:pPr>
        <w:pStyle w:val="texto"/>
        <w:suppressAutoHyphens/>
        <w:spacing w:after="140"/>
        <w:jc w:val="both"/>
      </w:pPr>
      <w:r>
        <w:t xml:space="preserve">Obra-kontratua hasi eta bi hilabetera, tunelean indusketa-lanak hasi baino bost hilabete lehenago zehazki, obra-kontratuaren esleipendun den ABEEak aldaketa-proposamen bat aurkeztu zuen eraikuntza-proiektuaren indusketari eta </w:t>
      </w:r>
      <w:proofErr w:type="spellStart"/>
      <w:r>
        <w:t>eusteari</w:t>
      </w:r>
      <w:proofErr w:type="spellEnd"/>
      <w:r>
        <w:t xml:space="preserve"> buruz.</w:t>
      </w:r>
    </w:p>
    <w:p w14:paraId="6361723B" w14:textId="77777777" w:rsidR="00603365" w:rsidRDefault="00FA62A0" w:rsidP="007708DC">
      <w:pPr>
        <w:pStyle w:val="texto"/>
        <w:suppressAutoHyphens/>
        <w:spacing w:after="140"/>
        <w:jc w:val="both"/>
        <w:rPr>
          <w:rFonts w:eastAsia="Calibri"/>
          <w:szCs w:val="26"/>
        </w:rPr>
      </w:pPr>
      <w:r>
        <w:lastRenderedPageBreak/>
        <w:t>2024ko urrian, Herri-lanen eta Azpiegituren zuzendari nagusiak 760/2024 Ebazpena onetsi zuen, “</w:t>
      </w:r>
      <w:r>
        <w:rPr>
          <w:i/>
          <w:iCs/>
        </w:rPr>
        <w:t>adostasuna ematen diona “</w:t>
      </w:r>
      <w:proofErr w:type="spellStart"/>
      <w:r>
        <w:rPr>
          <w:i/>
          <w:iCs/>
        </w:rPr>
        <w:t>Eustearen</w:t>
      </w:r>
      <w:proofErr w:type="spellEnd"/>
      <w:r>
        <w:rPr>
          <w:i/>
          <w:iCs/>
        </w:rPr>
        <w:t xml:space="preserve"> eguneratzea” dokumentuari eta berariazko erantzuna ematen diena dokumentuaren hiru gairi Belateko tunelaren bikoizketaren hondeatzea, eustea eta estaltzea exekutatzeari dagokionez, lehergaiak eta leherketak erabiliz “Belateko tunelaren bikoizketa” eraikuntza proiektuan jasotako obrak egitean</w:t>
      </w:r>
      <w:r>
        <w:t xml:space="preserve">”. </w:t>
      </w:r>
    </w:p>
    <w:p w14:paraId="2C683CEB" w14:textId="77777777" w:rsidR="00366B05" w:rsidRPr="005C5CC5" w:rsidRDefault="00366B05" w:rsidP="00366B05">
      <w:pPr>
        <w:pStyle w:val="texto"/>
        <w:suppressAutoHyphens/>
        <w:spacing w:after="140"/>
        <w:jc w:val="both"/>
        <w:rPr>
          <w:rFonts w:eastAsia="Calibri"/>
          <w:szCs w:val="26"/>
        </w:rPr>
      </w:pPr>
      <w:r>
        <w:t xml:space="preserve">Urriaren 14an, Energiako, Enpresa </w:t>
      </w:r>
      <w:proofErr w:type="spellStart"/>
      <w:r>
        <w:t>I+G+Bko</w:t>
      </w:r>
      <w:proofErr w:type="spellEnd"/>
      <w:r>
        <w:t xml:space="preserve"> eta Ekintzailetzako zuzendari nagusiaren 139/2024 Ebazpenaren bidez, onetsi ziren N-121-A errepideko Belateko tunelaren bikoizketaren eraikuntza proiektuan jasotako eustea, 2022ko abendukoa, bai eta aldaketa ere, 2024ko irail-urrikoa, dokumentu hauetan jasota dagoena:</w:t>
      </w:r>
    </w:p>
    <w:p w14:paraId="35F5C409" w14:textId="77777777" w:rsidR="00366B05" w:rsidRPr="005C5CC5" w:rsidRDefault="00366B05" w:rsidP="00366B05">
      <w:pPr>
        <w:pStyle w:val="texto"/>
        <w:suppressAutoHyphens/>
        <w:spacing w:after="140"/>
        <w:jc w:val="both"/>
        <w:rPr>
          <w:rFonts w:eastAsia="Calibri"/>
          <w:szCs w:val="26"/>
        </w:rPr>
      </w:pPr>
      <w:r>
        <w:t>–</w:t>
      </w:r>
      <w:proofErr w:type="spellStart"/>
      <w:r>
        <w:t>Eustearen</w:t>
      </w:r>
      <w:proofErr w:type="spellEnd"/>
      <w:r>
        <w:t xml:space="preserve"> eguneratze memoria (2024/10/01ean </w:t>
      </w:r>
      <w:proofErr w:type="spellStart"/>
      <w:r>
        <w:t>aurkeztua</w:t>
      </w:r>
      <w:proofErr w:type="spellEnd"/>
      <w:r>
        <w:t>).</w:t>
      </w:r>
    </w:p>
    <w:p w14:paraId="306E5DBE" w14:textId="77777777" w:rsidR="00366B05" w:rsidRPr="005C5CC5" w:rsidRDefault="00366B05" w:rsidP="00366B05">
      <w:pPr>
        <w:pStyle w:val="texto"/>
        <w:suppressAutoHyphens/>
        <w:spacing w:after="140"/>
        <w:jc w:val="both"/>
        <w:rPr>
          <w:rFonts w:eastAsia="Calibri"/>
          <w:szCs w:val="26"/>
        </w:rPr>
      </w:pPr>
      <w:r>
        <w:t>–Planoak (2024/09/20an aurkeztuak).</w:t>
      </w:r>
    </w:p>
    <w:p w14:paraId="150F1F03" w14:textId="77777777" w:rsidR="00366B05" w:rsidRPr="005C5CC5" w:rsidRDefault="00366B05" w:rsidP="00366B05">
      <w:pPr>
        <w:pStyle w:val="texto"/>
        <w:suppressAutoHyphens/>
        <w:spacing w:after="140"/>
        <w:jc w:val="both"/>
        <w:rPr>
          <w:rFonts w:eastAsia="Calibri"/>
          <w:szCs w:val="26"/>
        </w:rPr>
      </w:pPr>
      <w:r>
        <w:t xml:space="preserve">–Aurrekontua (2024/09/20an </w:t>
      </w:r>
      <w:proofErr w:type="spellStart"/>
      <w:r>
        <w:t>aurkeztua</w:t>
      </w:r>
      <w:proofErr w:type="spellEnd"/>
      <w:r>
        <w:t>).</w:t>
      </w:r>
    </w:p>
    <w:p w14:paraId="00257988" w14:textId="77777777" w:rsidR="00366B05" w:rsidRPr="005C5CC5" w:rsidRDefault="00366B05" w:rsidP="00366B05">
      <w:pPr>
        <w:pStyle w:val="texto"/>
        <w:suppressAutoHyphens/>
        <w:spacing w:after="140"/>
        <w:jc w:val="both"/>
        <w:rPr>
          <w:rFonts w:eastAsia="Calibri"/>
          <w:szCs w:val="26"/>
        </w:rPr>
      </w:pPr>
      <w:r>
        <w:t>Ebazpen horrek kontuan hartu beharreko hainbat zehaztapen tekniko adierazten zituen.</w:t>
      </w:r>
    </w:p>
    <w:p w14:paraId="38B3F5CD" w14:textId="77777777" w:rsidR="00366B05" w:rsidRDefault="00366B05" w:rsidP="007708DC">
      <w:pPr>
        <w:pStyle w:val="texto"/>
        <w:suppressAutoHyphens/>
        <w:spacing w:after="140"/>
        <w:jc w:val="both"/>
        <w:rPr>
          <w:rFonts w:eastAsia="Calibri"/>
          <w:szCs w:val="26"/>
        </w:rPr>
      </w:pPr>
      <w:r>
        <w:t xml:space="preserve">Obra Zuzendaritzak txosten bat egin zuen 2024ko azaroaren 25ean, eta, horren bidez, eraikuntza proiektua aldatzeko beharra proposatu zuen </w:t>
      </w:r>
      <w:proofErr w:type="spellStart"/>
      <w:r>
        <w:t>eustearen</w:t>
      </w:r>
      <w:proofErr w:type="spellEnd"/>
      <w:r>
        <w:t xml:space="preserve"> eguneratzea eta beste zenbait aldaketa barne hartuta, onetsitako prezio kontrajarri berrien gastu zenbatespenek kontratu aurreikuspenak gainditzen zituztelako –% 10eko maximoa finkatzen dute–.</w:t>
      </w:r>
    </w:p>
    <w:p w14:paraId="6AE9976F" w14:textId="77777777" w:rsidR="007708DC" w:rsidRPr="004C0F55" w:rsidRDefault="00603365" w:rsidP="007708DC">
      <w:pPr>
        <w:pStyle w:val="texto"/>
        <w:suppressAutoHyphens/>
        <w:spacing w:after="140"/>
        <w:jc w:val="both"/>
        <w:rPr>
          <w:rFonts w:eastAsia="Calibri"/>
          <w:szCs w:val="26"/>
        </w:rPr>
      </w:pPr>
      <w:r>
        <w:t>Gerora, proposamen horrek berekin ekarri zuen Herri-lanen zuzendari nagusiak 2024ko azaroaren 28ko 852/2024 Ebazpena onestea, zeinaren bidez “</w:t>
      </w:r>
      <w:r>
        <w:rPr>
          <w:i/>
          <w:iCs/>
        </w:rPr>
        <w:t>adostasuna ematen zaion “Belateko tunelaren bikoizketa” obren proiektuaren 1. aldaketa izapidetzeari Nafarroako Kontratu Publikoei buruzko 2/2018 Foru Legearen 143.3 artikuluan ezarritako izapideekin bat etorriz, eta, era berean, obren behin-behineko jarraipena baimentzen den interes publikoari kalte larririk ez eragiteko</w:t>
      </w:r>
      <w:r>
        <w:t xml:space="preserve">”. Aldaketa hori onetsiz gero, obra-kontratuaren prezioa 8,54 milioi euro igoko zen (BEZa barne), hau da, gastua % 11,22 igoko zen. </w:t>
      </w:r>
    </w:p>
    <w:p w14:paraId="1E635D03" w14:textId="77777777" w:rsidR="00E32FEA" w:rsidRPr="00BB68FF" w:rsidRDefault="00FA62A0" w:rsidP="00BB68FF">
      <w:pPr>
        <w:pStyle w:val="texto"/>
        <w:suppressAutoHyphens/>
        <w:spacing w:after="140"/>
        <w:jc w:val="both"/>
        <w:rPr>
          <w:rFonts w:eastAsia="Calibri"/>
          <w:szCs w:val="26"/>
        </w:rPr>
      </w:pPr>
      <w:r>
        <w:t xml:space="preserve">Azken ebazpen horrekin hasi ziren </w:t>
      </w:r>
      <w:proofErr w:type="spellStart"/>
      <w:r>
        <w:t>KPFLn</w:t>
      </w:r>
      <w:proofErr w:type="spellEnd"/>
      <w:r>
        <w:t xml:space="preserve"> aurreikusitako kontratua aldatzeko izapideak. Hala, Herri-lanen eta Azpiegituren zuzendari nagusiaren maiatzaren 28ko 192/2025 Ebazpenaren bidez, 1. aldaketaren proiektua onetsi zen.  </w:t>
      </w:r>
    </w:p>
    <w:p w14:paraId="64F3EDEA" w14:textId="77777777" w:rsidR="0027457E" w:rsidRPr="005C5CC5" w:rsidRDefault="00E32FEA" w:rsidP="007708DC">
      <w:pPr>
        <w:pStyle w:val="texto"/>
        <w:suppressAutoHyphens/>
        <w:spacing w:after="140"/>
        <w:jc w:val="both"/>
        <w:rPr>
          <w:rFonts w:eastAsia="Calibri"/>
          <w:i/>
          <w:szCs w:val="26"/>
        </w:rPr>
      </w:pPr>
      <w:r>
        <w:t>Osteko gertakari gisa, nabarmentzen dugu izapide horiek 2025eko azaroaren 26an bertan behera gelditu zirela, Nafarroako Gobernuko Kontu-hartzailetza Nagusiak emandako etete eragozpen-ohar baten ondorioz. Eragozpen-ohar horretan, Kontu-hartzailetzak alegatzen du ez dagoela legezko baldintzarik; izan ere, irizten duenez, “</w:t>
      </w:r>
      <w:r>
        <w:rPr>
          <w:i/>
          <w:iCs/>
        </w:rPr>
        <w:t>aldaketaren arrazoia komenigarritasun edo egokitasun arrazoietan dago, inola ere ez aurreikusi ezineko egoeretan edo kontratua proiektuak aurreikusitako baldintzetan gauzatzeko ezintasunean</w:t>
      </w:r>
      <w:r>
        <w:t>”.</w:t>
      </w:r>
    </w:p>
    <w:p w14:paraId="7CFB2230" w14:textId="77777777" w:rsidR="003F1E59" w:rsidRPr="004C0F55" w:rsidRDefault="003F1E59" w:rsidP="003F1E59">
      <w:pPr>
        <w:pStyle w:val="texto"/>
        <w:suppressAutoHyphens/>
        <w:spacing w:after="140"/>
        <w:jc w:val="both"/>
        <w:rPr>
          <w:rFonts w:eastAsia="Calibri"/>
          <w:i/>
          <w:szCs w:val="26"/>
        </w:rPr>
      </w:pPr>
      <w:r>
        <w:lastRenderedPageBreak/>
        <w:t>Eragozpen-oharrak, gainera, honako hau ere zehazten du: “</w:t>
      </w:r>
      <w:r>
        <w:rPr>
          <w:i/>
          <w:iCs/>
        </w:rPr>
        <w:t>izapidetzean zehar egin eta ordaindutako ziurtagiri guztiak behin-behineko konturako ordainketatzat hartuko dira, aldatutako proiektua onetsi ondoren –edo ez onetsi ondoren– egin daitezkeen balizko zuzenketen eta aldaketen mendekoak, bereziki hasierako proiektuan aurreikusi gabeko obra-unitateak dituzten ziurtagiriak, edo aldatutako proiektuaren proposamen teknikoan agertzen diren prezioak erreferentziatzat hartu dituzten obra-unitateak</w:t>
      </w:r>
      <w:r>
        <w:t>”.</w:t>
      </w:r>
    </w:p>
    <w:p w14:paraId="495B9920" w14:textId="77777777" w:rsidR="00E37D22" w:rsidRPr="004C0F55" w:rsidRDefault="00E022F8" w:rsidP="00CF6E90">
      <w:pPr>
        <w:pStyle w:val="texto"/>
        <w:suppressAutoHyphens/>
        <w:spacing w:after="140"/>
        <w:jc w:val="both"/>
        <w:rPr>
          <w:rFonts w:eastAsia="Calibri"/>
          <w:szCs w:val="26"/>
        </w:rPr>
      </w:pPr>
      <w:r>
        <w:t>Lurralde Kohesiorako Departamentuak onetsi egin du eragozpen-oharra, eta, hortaz, amaiera emango dio Belateko tunela bikoizteko obren proiektuaren 1. aldaketa prozedurari.</w:t>
      </w:r>
    </w:p>
    <w:p w14:paraId="5A0E4D0C" w14:textId="77777777" w:rsidR="003F1E59" w:rsidRPr="005C5CC5" w:rsidRDefault="003F1E59" w:rsidP="003F1E59">
      <w:pPr>
        <w:pStyle w:val="texto"/>
        <w:numPr>
          <w:ilvl w:val="0"/>
          <w:numId w:val="9"/>
        </w:numPr>
        <w:tabs>
          <w:tab w:val="clear" w:pos="2835"/>
          <w:tab w:val="clear" w:pos="3969"/>
          <w:tab w:val="num" w:pos="300"/>
          <w:tab w:val="num" w:pos="360"/>
          <w:tab w:val="left" w:pos="480"/>
          <w:tab w:val="num" w:pos="600"/>
          <w:tab w:val="num" w:pos="720"/>
          <w:tab w:val="num" w:pos="1320"/>
          <w:tab w:val="num" w:pos="2062"/>
          <w:tab w:val="num" w:pos="4472"/>
        </w:tabs>
        <w:spacing w:before="240" w:after="160"/>
        <w:ind w:left="0" w:firstLine="289"/>
        <w:jc w:val="both"/>
        <w:rPr>
          <w:rFonts w:cs="Arial"/>
        </w:rPr>
      </w:pPr>
      <w:proofErr w:type="spellStart"/>
      <w:r>
        <w:t>Next</w:t>
      </w:r>
      <w:proofErr w:type="spellEnd"/>
      <w:r>
        <w:t xml:space="preserve"> </w:t>
      </w:r>
      <w:proofErr w:type="spellStart"/>
      <w:r>
        <w:t>Generation</w:t>
      </w:r>
      <w:proofErr w:type="spellEnd"/>
      <w:r>
        <w:t xml:space="preserve"> funtsen diru-sarrera eta gastuen exekuzioa, 2024ko ekitaldia ixtean, honako taula honetan islatzen da:</w:t>
      </w:r>
    </w:p>
    <w:p w14:paraId="71AE98D4" w14:textId="77777777" w:rsidR="003F1E59" w:rsidRPr="005C5CC5" w:rsidRDefault="003F1E59" w:rsidP="003F1E59">
      <w:pPr>
        <w:pStyle w:val="texto"/>
        <w:tabs>
          <w:tab w:val="clear" w:pos="2835"/>
          <w:tab w:val="clear" w:pos="3969"/>
          <w:tab w:val="left" w:pos="480"/>
          <w:tab w:val="num" w:pos="600"/>
          <w:tab w:val="num" w:pos="720"/>
          <w:tab w:val="num" w:pos="1320"/>
          <w:tab w:val="num" w:pos="2062"/>
          <w:tab w:val="num" w:pos="4472"/>
        </w:tabs>
        <w:ind w:left="284" w:firstLine="0"/>
        <w:jc w:val="right"/>
        <w:rPr>
          <w:rFonts w:ascii="Arial" w:hAnsi="Arial" w:cs="Arial"/>
          <w:sz w:val="17"/>
          <w:szCs w:val="17"/>
        </w:rPr>
      </w:pPr>
      <w:r>
        <w:rPr>
          <w:rFonts w:ascii="Arial" w:hAnsi="Arial"/>
          <w:sz w:val="17"/>
        </w:rPr>
        <w:t>(milakotan)</w:t>
      </w:r>
    </w:p>
    <w:tbl>
      <w:tblPr>
        <w:tblW w:w="8789" w:type="dxa"/>
        <w:tblLayout w:type="fixed"/>
        <w:tblCellMar>
          <w:left w:w="70" w:type="dxa"/>
          <w:right w:w="70" w:type="dxa"/>
        </w:tblCellMar>
        <w:tblLook w:val="04A0" w:firstRow="1" w:lastRow="0" w:firstColumn="1" w:lastColumn="0" w:noHBand="0" w:noVBand="1"/>
      </w:tblPr>
      <w:tblGrid>
        <w:gridCol w:w="2410"/>
        <w:gridCol w:w="1063"/>
        <w:gridCol w:w="1063"/>
        <w:gridCol w:w="1063"/>
        <w:gridCol w:w="1063"/>
        <w:gridCol w:w="1063"/>
        <w:gridCol w:w="1064"/>
      </w:tblGrid>
      <w:tr w:rsidR="003F1E59" w:rsidRPr="005C5CC5" w14:paraId="30796EC8" w14:textId="77777777" w:rsidTr="00FF79A9">
        <w:trPr>
          <w:trHeight w:val="315"/>
        </w:trPr>
        <w:tc>
          <w:tcPr>
            <w:tcW w:w="2410" w:type="dxa"/>
            <w:tcBorders>
              <w:top w:val="single" w:sz="4" w:space="0" w:color="auto"/>
              <w:left w:val="nil"/>
              <w:bottom w:val="single" w:sz="4" w:space="0" w:color="auto"/>
              <w:right w:val="nil"/>
            </w:tcBorders>
            <w:shd w:val="clear" w:color="000000" w:fill="8DB3E2"/>
            <w:noWrap/>
            <w:vAlign w:val="center"/>
            <w:hideMark/>
          </w:tcPr>
          <w:p w14:paraId="5229E431" w14:textId="77777777" w:rsidR="003F1E59" w:rsidRPr="005C5CC5" w:rsidRDefault="003F1E59" w:rsidP="00FF79A9">
            <w:pPr>
              <w:pStyle w:val="cuadroCabe"/>
            </w:pPr>
            <w:proofErr w:type="spellStart"/>
            <w:r>
              <w:rPr>
                <w:i/>
              </w:rPr>
              <w:t>Next</w:t>
            </w:r>
            <w:proofErr w:type="spellEnd"/>
            <w:r>
              <w:rPr>
                <w:i/>
              </w:rPr>
              <w:t xml:space="preserve"> </w:t>
            </w:r>
            <w:proofErr w:type="spellStart"/>
            <w:r>
              <w:rPr>
                <w:i/>
              </w:rPr>
              <w:t>Generation</w:t>
            </w:r>
            <w:proofErr w:type="spellEnd"/>
            <w:r>
              <w:t xml:space="preserve"> funtsetako gastuak eta diru-sarrerak</w:t>
            </w:r>
          </w:p>
        </w:tc>
        <w:tc>
          <w:tcPr>
            <w:tcW w:w="1063" w:type="dxa"/>
            <w:tcBorders>
              <w:top w:val="single" w:sz="4" w:space="0" w:color="auto"/>
              <w:left w:val="nil"/>
              <w:bottom w:val="single" w:sz="4" w:space="0" w:color="auto"/>
              <w:right w:val="nil"/>
            </w:tcBorders>
            <w:shd w:val="clear" w:color="000000" w:fill="8DB3E2"/>
            <w:noWrap/>
            <w:vAlign w:val="center"/>
            <w:hideMark/>
          </w:tcPr>
          <w:p w14:paraId="2C240A49" w14:textId="77777777" w:rsidR="003F1E59" w:rsidRPr="005C5CC5" w:rsidRDefault="003F1E59" w:rsidP="00FF79A9">
            <w:pPr>
              <w:pStyle w:val="cuadroCabe"/>
              <w:jc w:val="right"/>
            </w:pPr>
            <w:r>
              <w:t>2020</w:t>
            </w:r>
          </w:p>
        </w:tc>
        <w:tc>
          <w:tcPr>
            <w:tcW w:w="1063" w:type="dxa"/>
            <w:tcBorders>
              <w:top w:val="single" w:sz="4" w:space="0" w:color="auto"/>
              <w:left w:val="nil"/>
              <w:bottom w:val="single" w:sz="4" w:space="0" w:color="auto"/>
              <w:right w:val="nil"/>
            </w:tcBorders>
            <w:shd w:val="clear" w:color="000000" w:fill="8DB3E2"/>
            <w:noWrap/>
            <w:vAlign w:val="center"/>
            <w:hideMark/>
          </w:tcPr>
          <w:p w14:paraId="7DAB6E3A" w14:textId="77777777" w:rsidR="003F1E59" w:rsidRPr="005C5CC5" w:rsidRDefault="003F1E59" w:rsidP="00FF79A9">
            <w:pPr>
              <w:pStyle w:val="cuadroCabe"/>
              <w:jc w:val="right"/>
            </w:pPr>
            <w:r>
              <w:t>2021</w:t>
            </w:r>
          </w:p>
        </w:tc>
        <w:tc>
          <w:tcPr>
            <w:tcW w:w="1063" w:type="dxa"/>
            <w:tcBorders>
              <w:top w:val="single" w:sz="4" w:space="0" w:color="auto"/>
              <w:left w:val="nil"/>
              <w:bottom w:val="single" w:sz="4" w:space="0" w:color="auto"/>
              <w:right w:val="nil"/>
            </w:tcBorders>
            <w:shd w:val="clear" w:color="000000" w:fill="8DB3E2"/>
            <w:vAlign w:val="center"/>
            <w:hideMark/>
          </w:tcPr>
          <w:p w14:paraId="34B0B3DD" w14:textId="77777777" w:rsidR="003F1E59" w:rsidRPr="005C5CC5" w:rsidRDefault="003F1E59" w:rsidP="00FF79A9">
            <w:pPr>
              <w:pStyle w:val="cuadroCabe"/>
              <w:jc w:val="right"/>
            </w:pPr>
            <w:r>
              <w:t>2022</w:t>
            </w:r>
          </w:p>
        </w:tc>
        <w:tc>
          <w:tcPr>
            <w:tcW w:w="1063" w:type="dxa"/>
            <w:tcBorders>
              <w:top w:val="single" w:sz="4" w:space="0" w:color="auto"/>
              <w:left w:val="nil"/>
              <w:bottom w:val="single" w:sz="4" w:space="0" w:color="auto"/>
              <w:right w:val="nil"/>
            </w:tcBorders>
            <w:shd w:val="clear" w:color="000000" w:fill="8DB3E2"/>
            <w:vAlign w:val="center"/>
            <w:hideMark/>
          </w:tcPr>
          <w:p w14:paraId="79F0E472" w14:textId="77777777" w:rsidR="003F1E59" w:rsidRPr="005C5CC5" w:rsidRDefault="003F1E59" w:rsidP="00FF79A9">
            <w:pPr>
              <w:pStyle w:val="cuadroCabe"/>
              <w:jc w:val="right"/>
            </w:pPr>
            <w:r>
              <w:t>2023</w:t>
            </w:r>
          </w:p>
        </w:tc>
        <w:tc>
          <w:tcPr>
            <w:tcW w:w="1063" w:type="dxa"/>
            <w:tcBorders>
              <w:top w:val="single" w:sz="4" w:space="0" w:color="auto"/>
              <w:left w:val="nil"/>
              <w:bottom w:val="single" w:sz="4" w:space="0" w:color="auto"/>
              <w:right w:val="nil"/>
            </w:tcBorders>
            <w:shd w:val="clear" w:color="000000" w:fill="8DB3E2"/>
            <w:vAlign w:val="center"/>
            <w:hideMark/>
          </w:tcPr>
          <w:p w14:paraId="2978EE57" w14:textId="77777777" w:rsidR="003F1E59" w:rsidRPr="005C5CC5" w:rsidRDefault="003F1E59" w:rsidP="00FF79A9">
            <w:pPr>
              <w:pStyle w:val="cuadroCabe"/>
              <w:jc w:val="right"/>
            </w:pPr>
            <w:r>
              <w:t>2024</w:t>
            </w:r>
          </w:p>
        </w:tc>
        <w:tc>
          <w:tcPr>
            <w:tcW w:w="1064" w:type="dxa"/>
            <w:tcBorders>
              <w:top w:val="single" w:sz="4" w:space="0" w:color="auto"/>
              <w:left w:val="nil"/>
              <w:bottom w:val="single" w:sz="4" w:space="0" w:color="auto"/>
              <w:right w:val="nil"/>
            </w:tcBorders>
            <w:shd w:val="clear" w:color="000000" w:fill="8DB3E2"/>
            <w:vAlign w:val="center"/>
            <w:hideMark/>
          </w:tcPr>
          <w:p w14:paraId="1F5C3C13" w14:textId="77777777" w:rsidR="003F1E59" w:rsidRPr="005C5CC5" w:rsidRDefault="003F1E59" w:rsidP="00FF79A9">
            <w:pPr>
              <w:pStyle w:val="cuadroCabe"/>
              <w:jc w:val="right"/>
              <w:rPr>
                <w:sz w:val="17"/>
                <w:szCs w:val="17"/>
              </w:rPr>
            </w:pPr>
            <w:r>
              <w:t>Guztira (2024/12/31)</w:t>
            </w:r>
          </w:p>
        </w:tc>
      </w:tr>
      <w:tr w:rsidR="003F1E59" w:rsidRPr="005C5CC5" w14:paraId="3A26970E" w14:textId="77777777" w:rsidTr="00FF79A9">
        <w:trPr>
          <w:trHeight w:val="198"/>
        </w:trPr>
        <w:tc>
          <w:tcPr>
            <w:tcW w:w="2410" w:type="dxa"/>
            <w:tcBorders>
              <w:top w:val="single" w:sz="4" w:space="0" w:color="auto"/>
              <w:left w:val="nil"/>
              <w:bottom w:val="single" w:sz="2" w:space="0" w:color="auto"/>
              <w:right w:val="nil"/>
            </w:tcBorders>
            <w:noWrap/>
            <w:vAlign w:val="center"/>
            <w:hideMark/>
          </w:tcPr>
          <w:p w14:paraId="3D9BCC3E" w14:textId="77777777" w:rsidR="003F1E59" w:rsidRPr="005C5CC5" w:rsidRDefault="003F1E59" w:rsidP="00FF79A9">
            <w:pPr>
              <w:pStyle w:val="cuatexto"/>
              <w:rPr>
                <w:b/>
                <w:szCs w:val="20"/>
              </w:rPr>
            </w:pPr>
            <w:r>
              <w:rPr>
                <w:b/>
              </w:rPr>
              <w:t>Gastuak</w:t>
            </w:r>
          </w:p>
        </w:tc>
        <w:tc>
          <w:tcPr>
            <w:tcW w:w="1063" w:type="dxa"/>
            <w:tcBorders>
              <w:top w:val="single" w:sz="4" w:space="0" w:color="auto"/>
              <w:left w:val="nil"/>
              <w:bottom w:val="single" w:sz="2" w:space="0" w:color="auto"/>
              <w:right w:val="nil"/>
            </w:tcBorders>
            <w:noWrap/>
            <w:vAlign w:val="center"/>
            <w:hideMark/>
          </w:tcPr>
          <w:p w14:paraId="1CF73B58" w14:textId="77777777" w:rsidR="003F1E59" w:rsidRPr="005C5CC5" w:rsidRDefault="003F1E59" w:rsidP="00FF79A9">
            <w:pPr>
              <w:pStyle w:val="cuatexto"/>
              <w:jc w:val="right"/>
              <w:rPr>
                <w:b/>
                <w:szCs w:val="20"/>
              </w:rPr>
            </w:pPr>
            <w:r>
              <w:rPr>
                <w:b/>
              </w:rPr>
              <w:t>41</w:t>
            </w:r>
          </w:p>
        </w:tc>
        <w:tc>
          <w:tcPr>
            <w:tcW w:w="1063" w:type="dxa"/>
            <w:tcBorders>
              <w:top w:val="single" w:sz="4" w:space="0" w:color="auto"/>
              <w:left w:val="nil"/>
              <w:bottom w:val="single" w:sz="2" w:space="0" w:color="auto"/>
              <w:right w:val="nil"/>
            </w:tcBorders>
            <w:noWrap/>
            <w:vAlign w:val="center"/>
            <w:hideMark/>
          </w:tcPr>
          <w:p w14:paraId="53AC6A1F" w14:textId="77777777" w:rsidR="003F1E59" w:rsidRPr="005C5CC5" w:rsidRDefault="003F1E59" w:rsidP="00FF79A9">
            <w:pPr>
              <w:pStyle w:val="cuatexto"/>
              <w:jc w:val="right"/>
              <w:rPr>
                <w:b/>
                <w:szCs w:val="20"/>
              </w:rPr>
            </w:pPr>
            <w:r>
              <w:rPr>
                <w:b/>
              </w:rPr>
              <w:t>4.218</w:t>
            </w:r>
          </w:p>
        </w:tc>
        <w:tc>
          <w:tcPr>
            <w:tcW w:w="1063" w:type="dxa"/>
            <w:tcBorders>
              <w:top w:val="single" w:sz="4" w:space="0" w:color="auto"/>
              <w:left w:val="nil"/>
              <w:bottom w:val="single" w:sz="2" w:space="0" w:color="auto"/>
              <w:right w:val="nil"/>
            </w:tcBorders>
            <w:vAlign w:val="center"/>
            <w:hideMark/>
          </w:tcPr>
          <w:p w14:paraId="18700839" w14:textId="77777777" w:rsidR="003F1E59" w:rsidRPr="005C5CC5" w:rsidRDefault="003F1E59" w:rsidP="00FF79A9">
            <w:pPr>
              <w:pStyle w:val="cuatexto"/>
              <w:jc w:val="right"/>
              <w:rPr>
                <w:b/>
                <w:szCs w:val="20"/>
              </w:rPr>
            </w:pPr>
            <w:r>
              <w:rPr>
                <w:b/>
              </w:rPr>
              <w:t>59.685</w:t>
            </w:r>
          </w:p>
        </w:tc>
        <w:tc>
          <w:tcPr>
            <w:tcW w:w="1063" w:type="dxa"/>
            <w:tcBorders>
              <w:top w:val="single" w:sz="4" w:space="0" w:color="auto"/>
              <w:left w:val="nil"/>
              <w:bottom w:val="single" w:sz="2" w:space="0" w:color="auto"/>
              <w:right w:val="nil"/>
            </w:tcBorders>
            <w:shd w:val="clear" w:color="000000" w:fill="FFFFFF"/>
            <w:noWrap/>
            <w:vAlign w:val="center"/>
            <w:hideMark/>
          </w:tcPr>
          <w:p w14:paraId="1CF827D5" w14:textId="77777777" w:rsidR="003F1E59" w:rsidRPr="005C5CC5" w:rsidRDefault="003F1E59" w:rsidP="00FF79A9">
            <w:pPr>
              <w:pStyle w:val="cuatexto"/>
              <w:jc w:val="right"/>
              <w:rPr>
                <w:b/>
                <w:szCs w:val="20"/>
              </w:rPr>
            </w:pPr>
            <w:r>
              <w:rPr>
                <w:b/>
              </w:rPr>
              <w:t>113.817</w:t>
            </w:r>
          </w:p>
        </w:tc>
        <w:tc>
          <w:tcPr>
            <w:tcW w:w="1063" w:type="dxa"/>
            <w:tcBorders>
              <w:top w:val="single" w:sz="4" w:space="0" w:color="auto"/>
              <w:left w:val="nil"/>
              <w:bottom w:val="single" w:sz="2" w:space="0" w:color="auto"/>
              <w:right w:val="nil"/>
            </w:tcBorders>
            <w:shd w:val="clear" w:color="000000" w:fill="FFFFFF"/>
            <w:noWrap/>
            <w:vAlign w:val="center"/>
            <w:hideMark/>
          </w:tcPr>
          <w:p w14:paraId="771CE7E6" w14:textId="77777777" w:rsidR="003F1E59" w:rsidRPr="005C5CC5" w:rsidRDefault="003F1E59" w:rsidP="00FF79A9">
            <w:pPr>
              <w:pStyle w:val="cuatexto"/>
              <w:jc w:val="right"/>
              <w:rPr>
                <w:b/>
                <w:szCs w:val="20"/>
              </w:rPr>
            </w:pPr>
            <w:r>
              <w:rPr>
                <w:b/>
              </w:rPr>
              <w:t>149.184</w:t>
            </w:r>
          </w:p>
        </w:tc>
        <w:tc>
          <w:tcPr>
            <w:tcW w:w="1064" w:type="dxa"/>
            <w:tcBorders>
              <w:top w:val="single" w:sz="4" w:space="0" w:color="auto"/>
              <w:left w:val="nil"/>
              <w:bottom w:val="single" w:sz="2" w:space="0" w:color="auto"/>
              <w:right w:val="nil"/>
            </w:tcBorders>
            <w:shd w:val="clear" w:color="000000" w:fill="FFFFFF"/>
            <w:noWrap/>
            <w:vAlign w:val="center"/>
            <w:hideMark/>
          </w:tcPr>
          <w:p w14:paraId="2AF9545F" w14:textId="77777777" w:rsidR="003F1E59" w:rsidRPr="005C5CC5" w:rsidRDefault="003F1E59" w:rsidP="00FF79A9">
            <w:pPr>
              <w:pStyle w:val="cuatexto"/>
              <w:jc w:val="right"/>
              <w:rPr>
                <w:b/>
                <w:szCs w:val="20"/>
              </w:rPr>
            </w:pPr>
            <w:r>
              <w:rPr>
                <w:b/>
              </w:rPr>
              <w:t>326.946</w:t>
            </w:r>
          </w:p>
        </w:tc>
      </w:tr>
      <w:tr w:rsidR="003F1E59" w:rsidRPr="005C5CC5" w14:paraId="28FCAB78" w14:textId="77777777" w:rsidTr="00FF79A9">
        <w:trPr>
          <w:trHeight w:val="198"/>
        </w:trPr>
        <w:tc>
          <w:tcPr>
            <w:tcW w:w="2410" w:type="dxa"/>
            <w:tcBorders>
              <w:top w:val="single" w:sz="2" w:space="0" w:color="auto"/>
              <w:left w:val="nil"/>
              <w:bottom w:val="single" w:sz="2" w:space="0" w:color="auto"/>
              <w:right w:val="nil"/>
            </w:tcBorders>
            <w:noWrap/>
            <w:vAlign w:val="center"/>
            <w:hideMark/>
          </w:tcPr>
          <w:p w14:paraId="757DC60E" w14:textId="77777777" w:rsidR="003F1E59" w:rsidRPr="005C5CC5" w:rsidRDefault="003F1E59" w:rsidP="00FF79A9">
            <w:pPr>
              <w:pStyle w:val="cuatexto"/>
            </w:pPr>
            <w:r>
              <w:t>Arruntak</w:t>
            </w:r>
          </w:p>
        </w:tc>
        <w:tc>
          <w:tcPr>
            <w:tcW w:w="1063" w:type="dxa"/>
            <w:tcBorders>
              <w:top w:val="single" w:sz="2" w:space="0" w:color="auto"/>
              <w:left w:val="nil"/>
              <w:bottom w:val="single" w:sz="2" w:space="0" w:color="auto"/>
              <w:right w:val="nil"/>
            </w:tcBorders>
            <w:noWrap/>
            <w:vAlign w:val="center"/>
            <w:hideMark/>
          </w:tcPr>
          <w:p w14:paraId="7523FC59" w14:textId="77777777" w:rsidR="003F1E59" w:rsidRPr="005C5CC5" w:rsidRDefault="003F1E59" w:rsidP="00FF79A9">
            <w:pPr>
              <w:pStyle w:val="cuatexto"/>
              <w:jc w:val="right"/>
            </w:pPr>
            <w:r>
              <w:t> </w:t>
            </w:r>
          </w:p>
        </w:tc>
        <w:tc>
          <w:tcPr>
            <w:tcW w:w="1063" w:type="dxa"/>
            <w:tcBorders>
              <w:top w:val="single" w:sz="2" w:space="0" w:color="auto"/>
              <w:left w:val="nil"/>
              <w:bottom w:val="single" w:sz="2" w:space="0" w:color="auto"/>
              <w:right w:val="nil"/>
            </w:tcBorders>
            <w:noWrap/>
            <w:vAlign w:val="center"/>
            <w:hideMark/>
          </w:tcPr>
          <w:p w14:paraId="0094C684" w14:textId="77777777" w:rsidR="003F1E59" w:rsidRPr="005C5CC5" w:rsidRDefault="003F1E59" w:rsidP="00FF79A9">
            <w:pPr>
              <w:pStyle w:val="cuatexto"/>
              <w:jc w:val="right"/>
            </w:pPr>
            <w:r>
              <w:t>1.906</w:t>
            </w:r>
          </w:p>
        </w:tc>
        <w:tc>
          <w:tcPr>
            <w:tcW w:w="1063" w:type="dxa"/>
            <w:tcBorders>
              <w:top w:val="single" w:sz="2" w:space="0" w:color="auto"/>
              <w:left w:val="nil"/>
              <w:bottom w:val="single" w:sz="2" w:space="0" w:color="auto"/>
              <w:right w:val="nil"/>
            </w:tcBorders>
            <w:vAlign w:val="center"/>
            <w:hideMark/>
          </w:tcPr>
          <w:p w14:paraId="669063E2" w14:textId="77777777" w:rsidR="003F1E59" w:rsidRPr="005C5CC5" w:rsidRDefault="003F1E59" w:rsidP="00FF79A9">
            <w:pPr>
              <w:pStyle w:val="cuatexto"/>
              <w:jc w:val="right"/>
            </w:pPr>
            <w:r>
              <w:t>17.507</w:t>
            </w:r>
          </w:p>
        </w:tc>
        <w:tc>
          <w:tcPr>
            <w:tcW w:w="1063" w:type="dxa"/>
            <w:tcBorders>
              <w:top w:val="single" w:sz="2" w:space="0" w:color="auto"/>
              <w:left w:val="nil"/>
              <w:bottom w:val="single" w:sz="2" w:space="0" w:color="auto"/>
              <w:right w:val="nil"/>
            </w:tcBorders>
            <w:shd w:val="clear" w:color="000000" w:fill="FFFFFF"/>
            <w:noWrap/>
            <w:vAlign w:val="center"/>
            <w:hideMark/>
          </w:tcPr>
          <w:p w14:paraId="4C54BC34" w14:textId="77777777" w:rsidR="003F1E59" w:rsidRPr="005C5CC5" w:rsidRDefault="003F1E59" w:rsidP="00FF79A9">
            <w:pPr>
              <w:pStyle w:val="cuatexto"/>
              <w:jc w:val="right"/>
            </w:pPr>
            <w:r>
              <w:t>35.049</w:t>
            </w:r>
          </w:p>
        </w:tc>
        <w:tc>
          <w:tcPr>
            <w:tcW w:w="1063" w:type="dxa"/>
            <w:tcBorders>
              <w:top w:val="single" w:sz="2" w:space="0" w:color="auto"/>
              <w:left w:val="nil"/>
              <w:bottom w:val="single" w:sz="2" w:space="0" w:color="auto"/>
              <w:right w:val="nil"/>
            </w:tcBorders>
            <w:shd w:val="clear" w:color="000000" w:fill="FFFFFF"/>
            <w:noWrap/>
            <w:vAlign w:val="center"/>
            <w:hideMark/>
          </w:tcPr>
          <w:p w14:paraId="69C4F9CB" w14:textId="77777777" w:rsidR="003F1E59" w:rsidRPr="005C5CC5" w:rsidRDefault="003F1E59" w:rsidP="00FF79A9">
            <w:pPr>
              <w:pStyle w:val="cuatexto"/>
              <w:jc w:val="right"/>
            </w:pPr>
            <w:r>
              <w:t>30.855</w:t>
            </w:r>
          </w:p>
        </w:tc>
        <w:tc>
          <w:tcPr>
            <w:tcW w:w="1064" w:type="dxa"/>
            <w:tcBorders>
              <w:top w:val="single" w:sz="2" w:space="0" w:color="auto"/>
              <w:left w:val="nil"/>
              <w:bottom w:val="single" w:sz="2" w:space="0" w:color="auto"/>
              <w:right w:val="nil"/>
            </w:tcBorders>
            <w:shd w:val="clear" w:color="000000" w:fill="FFFFFF"/>
            <w:noWrap/>
            <w:vAlign w:val="center"/>
            <w:hideMark/>
          </w:tcPr>
          <w:p w14:paraId="44AFD7F5" w14:textId="77777777" w:rsidR="003F1E59" w:rsidRPr="005C5CC5" w:rsidRDefault="003F1E59" w:rsidP="00FF79A9">
            <w:pPr>
              <w:pStyle w:val="cuatexto"/>
              <w:jc w:val="right"/>
            </w:pPr>
            <w:r>
              <w:t>85.317</w:t>
            </w:r>
          </w:p>
        </w:tc>
      </w:tr>
      <w:tr w:rsidR="003F1E59" w:rsidRPr="005C5CC5" w14:paraId="4ADA2120" w14:textId="77777777" w:rsidTr="00FF79A9">
        <w:trPr>
          <w:trHeight w:val="198"/>
        </w:trPr>
        <w:tc>
          <w:tcPr>
            <w:tcW w:w="2410" w:type="dxa"/>
            <w:tcBorders>
              <w:top w:val="single" w:sz="2" w:space="0" w:color="auto"/>
              <w:left w:val="nil"/>
              <w:bottom w:val="single" w:sz="2" w:space="0" w:color="auto"/>
              <w:right w:val="nil"/>
            </w:tcBorders>
            <w:noWrap/>
            <w:vAlign w:val="center"/>
            <w:hideMark/>
          </w:tcPr>
          <w:p w14:paraId="004AEFCB" w14:textId="77777777" w:rsidR="003F1E59" w:rsidRPr="005C5CC5" w:rsidRDefault="003F1E59" w:rsidP="00FF79A9">
            <w:pPr>
              <w:pStyle w:val="cuatexto"/>
            </w:pPr>
            <w:r>
              <w:t>Kapitalekoak</w:t>
            </w:r>
          </w:p>
        </w:tc>
        <w:tc>
          <w:tcPr>
            <w:tcW w:w="1063" w:type="dxa"/>
            <w:tcBorders>
              <w:top w:val="single" w:sz="2" w:space="0" w:color="auto"/>
              <w:left w:val="nil"/>
              <w:bottom w:val="single" w:sz="2" w:space="0" w:color="auto"/>
              <w:right w:val="nil"/>
            </w:tcBorders>
            <w:noWrap/>
            <w:vAlign w:val="center"/>
            <w:hideMark/>
          </w:tcPr>
          <w:p w14:paraId="55DDE003" w14:textId="77777777" w:rsidR="003F1E59" w:rsidRPr="005C5CC5" w:rsidRDefault="003F1E59" w:rsidP="00FF79A9">
            <w:pPr>
              <w:pStyle w:val="cuatexto"/>
              <w:jc w:val="right"/>
            </w:pPr>
            <w:r>
              <w:t>41</w:t>
            </w:r>
          </w:p>
        </w:tc>
        <w:tc>
          <w:tcPr>
            <w:tcW w:w="1063" w:type="dxa"/>
            <w:tcBorders>
              <w:top w:val="single" w:sz="2" w:space="0" w:color="auto"/>
              <w:left w:val="nil"/>
              <w:bottom w:val="single" w:sz="2" w:space="0" w:color="auto"/>
              <w:right w:val="nil"/>
            </w:tcBorders>
            <w:noWrap/>
            <w:vAlign w:val="center"/>
            <w:hideMark/>
          </w:tcPr>
          <w:p w14:paraId="3BE7C5CF" w14:textId="77777777" w:rsidR="003F1E59" w:rsidRPr="005C5CC5" w:rsidRDefault="003F1E59" w:rsidP="00FF79A9">
            <w:pPr>
              <w:pStyle w:val="cuatexto"/>
              <w:jc w:val="right"/>
            </w:pPr>
            <w:r>
              <w:t>2.312</w:t>
            </w:r>
          </w:p>
        </w:tc>
        <w:tc>
          <w:tcPr>
            <w:tcW w:w="1063" w:type="dxa"/>
            <w:tcBorders>
              <w:top w:val="single" w:sz="2" w:space="0" w:color="auto"/>
              <w:left w:val="nil"/>
              <w:bottom w:val="single" w:sz="2" w:space="0" w:color="auto"/>
              <w:right w:val="nil"/>
            </w:tcBorders>
            <w:vAlign w:val="center"/>
            <w:hideMark/>
          </w:tcPr>
          <w:p w14:paraId="459C5B95" w14:textId="77777777" w:rsidR="003F1E59" w:rsidRPr="005C5CC5" w:rsidRDefault="003F1E59" w:rsidP="00FF79A9">
            <w:pPr>
              <w:pStyle w:val="cuatexto"/>
              <w:jc w:val="right"/>
            </w:pPr>
            <w:r>
              <w:t>42.178</w:t>
            </w:r>
          </w:p>
        </w:tc>
        <w:tc>
          <w:tcPr>
            <w:tcW w:w="1063" w:type="dxa"/>
            <w:tcBorders>
              <w:top w:val="single" w:sz="2" w:space="0" w:color="auto"/>
              <w:left w:val="nil"/>
              <w:bottom w:val="single" w:sz="2" w:space="0" w:color="auto"/>
              <w:right w:val="nil"/>
            </w:tcBorders>
            <w:shd w:val="clear" w:color="000000" w:fill="FFFFFF"/>
            <w:noWrap/>
            <w:vAlign w:val="center"/>
            <w:hideMark/>
          </w:tcPr>
          <w:p w14:paraId="1A72449D" w14:textId="77777777" w:rsidR="003F1E59" w:rsidRPr="005C5CC5" w:rsidRDefault="003F1E59" w:rsidP="00FF79A9">
            <w:pPr>
              <w:pStyle w:val="cuatexto"/>
              <w:jc w:val="right"/>
            </w:pPr>
            <w:r>
              <w:t>78.767</w:t>
            </w:r>
          </w:p>
        </w:tc>
        <w:tc>
          <w:tcPr>
            <w:tcW w:w="1063" w:type="dxa"/>
            <w:tcBorders>
              <w:top w:val="single" w:sz="2" w:space="0" w:color="auto"/>
              <w:left w:val="nil"/>
              <w:bottom w:val="single" w:sz="2" w:space="0" w:color="auto"/>
              <w:right w:val="nil"/>
            </w:tcBorders>
            <w:shd w:val="clear" w:color="000000" w:fill="FFFFFF"/>
            <w:noWrap/>
            <w:vAlign w:val="center"/>
            <w:hideMark/>
          </w:tcPr>
          <w:p w14:paraId="2CBEFA93" w14:textId="77777777" w:rsidR="003F1E59" w:rsidRPr="005C5CC5" w:rsidRDefault="003F1E59" w:rsidP="00FF79A9">
            <w:pPr>
              <w:pStyle w:val="cuatexto"/>
              <w:jc w:val="right"/>
            </w:pPr>
            <w:r>
              <w:t>118.329</w:t>
            </w:r>
          </w:p>
        </w:tc>
        <w:tc>
          <w:tcPr>
            <w:tcW w:w="1064" w:type="dxa"/>
            <w:tcBorders>
              <w:top w:val="single" w:sz="2" w:space="0" w:color="auto"/>
              <w:left w:val="nil"/>
              <w:bottom w:val="single" w:sz="2" w:space="0" w:color="auto"/>
              <w:right w:val="nil"/>
            </w:tcBorders>
            <w:shd w:val="clear" w:color="000000" w:fill="FFFFFF"/>
            <w:noWrap/>
            <w:vAlign w:val="center"/>
            <w:hideMark/>
          </w:tcPr>
          <w:p w14:paraId="359FB471" w14:textId="77777777" w:rsidR="003F1E59" w:rsidRPr="005C5CC5" w:rsidRDefault="003F1E59" w:rsidP="00FF79A9">
            <w:pPr>
              <w:pStyle w:val="cuatexto"/>
              <w:jc w:val="right"/>
            </w:pPr>
            <w:r>
              <w:t>241.627</w:t>
            </w:r>
          </w:p>
        </w:tc>
      </w:tr>
      <w:tr w:rsidR="003F1E59" w:rsidRPr="005C5CC5" w14:paraId="640D48EC" w14:textId="77777777" w:rsidTr="00FF79A9">
        <w:trPr>
          <w:trHeight w:val="198"/>
        </w:trPr>
        <w:tc>
          <w:tcPr>
            <w:tcW w:w="2410" w:type="dxa"/>
            <w:tcBorders>
              <w:top w:val="single" w:sz="2" w:space="0" w:color="auto"/>
              <w:left w:val="nil"/>
              <w:bottom w:val="single" w:sz="2" w:space="0" w:color="auto"/>
              <w:right w:val="nil"/>
            </w:tcBorders>
            <w:noWrap/>
            <w:vAlign w:val="center"/>
            <w:hideMark/>
          </w:tcPr>
          <w:p w14:paraId="2D35ACCE" w14:textId="77777777" w:rsidR="003F1E59" w:rsidRPr="005C5CC5" w:rsidRDefault="003F1E59" w:rsidP="00FF79A9">
            <w:pPr>
              <w:pStyle w:val="cuatexto"/>
              <w:rPr>
                <w:b/>
                <w:szCs w:val="20"/>
              </w:rPr>
            </w:pPr>
            <w:r>
              <w:rPr>
                <w:b/>
              </w:rPr>
              <w:t>Diru-sarrerak</w:t>
            </w:r>
          </w:p>
        </w:tc>
        <w:tc>
          <w:tcPr>
            <w:tcW w:w="1063" w:type="dxa"/>
            <w:tcBorders>
              <w:top w:val="single" w:sz="2" w:space="0" w:color="auto"/>
              <w:left w:val="nil"/>
              <w:bottom w:val="single" w:sz="2" w:space="0" w:color="auto"/>
              <w:right w:val="nil"/>
            </w:tcBorders>
            <w:noWrap/>
            <w:vAlign w:val="center"/>
            <w:hideMark/>
          </w:tcPr>
          <w:p w14:paraId="7F332F0D" w14:textId="77777777" w:rsidR="003F1E59" w:rsidRPr="005C5CC5" w:rsidRDefault="003F1E59" w:rsidP="00FF79A9">
            <w:pPr>
              <w:pStyle w:val="cuatexto"/>
              <w:jc w:val="right"/>
              <w:rPr>
                <w:b/>
                <w:szCs w:val="20"/>
              </w:rPr>
            </w:pPr>
            <w:r>
              <w:rPr>
                <w:b/>
              </w:rPr>
              <w:t>5.510</w:t>
            </w:r>
          </w:p>
        </w:tc>
        <w:tc>
          <w:tcPr>
            <w:tcW w:w="1063" w:type="dxa"/>
            <w:tcBorders>
              <w:top w:val="single" w:sz="2" w:space="0" w:color="auto"/>
              <w:left w:val="nil"/>
              <w:bottom w:val="single" w:sz="2" w:space="0" w:color="auto"/>
              <w:right w:val="nil"/>
            </w:tcBorders>
            <w:noWrap/>
            <w:vAlign w:val="center"/>
            <w:hideMark/>
          </w:tcPr>
          <w:p w14:paraId="69A10C37" w14:textId="77777777" w:rsidR="003F1E59" w:rsidRPr="005C5CC5" w:rsidRDefault="003F1E59" w:rsidP="00FF79A9">
            <w:pPr>
              <w:pStyle w:val="cuatexto"/>
              <w:jc w:val="right"/>
              <w:rPr>
                <w:b/>
                <w:szCs w:val="20"/>
              </w:rPr>
            </w:pPr>
            <w:r>
              <w:rPr>
                <w:b/>
              </w:rPr>
              <w:t>174.517</w:t>
            </w:r>
          </w:p>
        </w:tc>
        <w:tc>
          <w:tcPr>
            <w:tcW w:w="1063" w:type="dxa"/>
            <w:tcBorders>
              <w:top w:val="single" w:sz="2" w:space="0" w:color="auto"/>
              <w:left w:val="nil"/>
              <w:bottom w:val="single" w:sz="2" w:space="0" w:color="auto"/>
              <w:right w:val="nil"/>
            </w:tcBorders>
            <w:vAlign w:val="center"/>
            <w:hideMark/>
          </w:tcPr>
          <w:p w14:paraId="625E9BFB" w14:textId="77777777" w:rsidR="003F1E59" w:rsidRPr="005C5CC5" w:rsidRDefault="003F1E59" w:rsidP="00FF79A9">
            <w:pPr>
              <w:pStyle w:val="cuatexto"/>
              <w:jc w:val="right"/>
              <w:rPr>
                <w:b/>
                <w:szCs w:val="20"/>
              </w:rPr>
            </w:pPr>
            <w:r>
              <w:rPr>
                <w:b/>
              </w:rPr>
              <w:t>191.994</w:t>
            </w:r>
          </w:p>
        </w:tc>
        <w:tc>
          <w:tcPr>
            <w:tcW w:w="1063" w:type="dxa"/>
            <w:tcBorders>
              <w:top w:val="single" w:sz="2" w:space="0" w:color="auto"/>
              <w:left w:val="nil"/>
              <w:bottom w:val="single" w:sz="2" w:space="0" w:color="auto"/>
              <w:right w:val="nil"/>
            </w:tcBorders>
            <w:shd w:val="clear" w:color="000000" w:fill="FFFFFF"/>
            <w:noWrap/>
            <w:vAlign w:val="center"/>
            <w:hideMark/>
          </w:tcPr>
          <w:p w14:paraId="6292CBA4" w14:textId="77777777" w:rsidR="003F1E59" w:rsidRPr="005C5CC5" w:rsidRDefault="003F1E59" w:rsidP="00FF79A9">
            <w:pPr>
              <w:pStyle w:val="cuatexto"/>
              <w:jc w:val="right"/>
              <w:rPr>
                <w:b/>
                <w:szCs w:val="20"/>
              </w:rPr>
            </w:pPr>
            <w:r>
              <w:rPr>
                <w:b/>
              </w:rPr>
              <w:t>165.416</w:t>
            </w:r>
          </w:p>
        </w:tc>
        <w:tc>
          <w:tcPr>
            <w:tcW w:w="1063" w:type="dxa"/>
            <w:tcBorders>
              <w:top w:val="single" w:sz="2" w:space="0" w:color="auto"/>
              <w:left w:val="nil"/>
              <w:bottom w:val="single" w:sz="2" w:space="0" w:color="auto"/>
              <w:right w:val="nil"/>
            </w:tcBorders>
            <w:shd w:val="clear" w:color="000000" w:fill="FFFFFF"/>
            <w:noWrap/>
            <w:vAlign w:val="center"/>
            <w:hideMark/>
          </w:tcPr>
          <w:p w14:paraId="349B3C27" w14:textId="77777777" w:rsidR="003F1E59" w:rsidRPr="005C5CC5" w:rsidRDefault="003F1E59" w:rsidP="00FF79A9">
            <w:pPr>
              <w:pStyle w:val="cuatexto"/>
              <w:jc w:val="right"/>
              <w:rPr>
                <w:b/>
                <w:szCs w:val="20"/>
              </w:rPr>
            </w:pPr>
            <w:r>
              <w:rPr>
                <w:b/>
              </w:rPr>
              <w:t>75.924</w:t>
            </w:r>
          </w:p>
        </w:tc>
        <w:tc>
          <w:tcPr>
            <w:tcW w:w="1064" w:type="dxa"/>
            <w:tcBorders>
              <w:top w:val="single" w:sz="2" w:space="0" w:color="auto"/>
              <w:left w:val="nil"/>
              <w:bottom w:val="single" w:sz="2" w:space="0" w:color="auto"/>
              <w:right w:val="nil"/>
            </w:tcBorders>
            <w:shd w:val="clear" w:color="000000" w:fill="FFFFFF"/>
            <w:noWrap/>
            <w:vAlign w:val="center"/>
            <w:hideMark/>
          </w:tcPr>
          <w:p w14:paraId="425F7B62" w14:textId="77777777" w:rsidR="003F1E59" w:rsidRPr="005C5CC5" w:rsidRDefault="003F1E59" w:rsidP="00FF79A9">
            <w:pPr>
              <w:pStyle w:val="cuatexto"/>
              <w:jc w:val="right"/>
              <w:rPr>
                <w:b/>
                <w:szCs w:val="20"/>
              </w:rPr>
            </w:pPr>
            <w:r>
              <w:rPr>
                <w:b/>
              </w:rPr>
              <w:t>613.361</w:t>
            </w:r>
          </w:p>
        </w:tc>
      </w:tr>
      <w:tr w:rsidR="003F1E59" w:rsidRPr="005C5CC5" w14:paraId="087F59EC" w14:textId="77777777" w:rsidTr="00FF79A9">
        <w:trPr>
          <w:trHeight w:val="198"/>
        </w:trPr>
        <w:tc>
          <w:tcPr>
            <w:tcW w:w="2410" w:type="dxa"/>
            <w:tcBorders>
              <w:top w:val="single" w:sz="2" w:space="0" w:color="auto"/>
              <w:left w:val="nil"/>
              <w:bottom w:val="single" w:sz="2" w:space="0" w:color="auto"/>
              <w:right w:val="nil"/>
            </w:tcBorders>
            <w:noWrap/>
            <w:vAlign w:val="center"/>
            <w:hideMark/>
          </w:tcPr>
          <w:p w14:paraId="6CB37C45" w14:textId="77777777" w:rsidR="003F1E59" w:rsidRPr="005C5CC5" w:rsidRDefault="003F1E59" w:rsidP="00FF79A9">
            <w:pPr>
              <w:pStyle w:val="cuatexto"/>
            </w:pPr>
            <w:r>
              <w:t>Arruntak</w:t>
            </w:r>
          </w:p>
        </w:tc>
        <w:tc>
          <w:tcPr>
            <w:tcW w:w="1063" w:type="dxa"/>
            <w:tcBorders>
              <w:top w:val="single" w:sz="2" w:space="0" w:color="auto"/>
              <w:left w:val="nil"/>
              <w:bottom w:val="single" w:sz="2" w:space="0" w:color="auto"/>
              <w:right w:val="nil"/>
            </w:tcBorders>
            <w:noWrap/>
            <w:vAlign w:val="center"/>
            <w:hideMark/>
          </w:tcPr>
          <w:p w14:paraId="3CB34A8B" w14:textId="77777777" w:rsidR="003F1E59" w:rsidRPr="005C5CC5" w:rsidRDefault="003F1E59" w:rsidP="00FF79A9">
            <w:pPr>
              <w:pStyle w:val="cuatexto"/>
              <w:jc w:val="right"/>
            </w:pPr>
            <w:r>
              <w:t> </w:t>
            </w:r>
          </w:p>
        </w:tc>
        <w:tc>
          <w:tcPr>
            <w:tcW w:w="1063" w:type="dxa"/>
            <w:tcBorders>
              <w:top w:val="single" w:sz="2" w:space="0" w:color="auto"/>
              <w:left w:val="nil"/>
              <w:bottom w:val="single" w:sz="2" w:space="0" w:color="auto"/>
              <w:right w:val="nil"/>
            </w:tcBorders>
            <w:noWrap/>
            <w:vAlign w:val="center"/>
            <w:hideMark/>
          </w:tcPr>
          <w:p w14:paraId="453F8A7E" w14:textId="77777777" w:rsidR="003F1E59" w:rsidRPr="005C5CC5" w:rsidRDefault="003F1E59" w:rsidP="00FF79A9">
            <w:pPr>
              <w:pStyle w:val="cuatexto"/>
              <w:jc w:val="right"/>
            </w:pPr>
            <w:r>
              <w:t>49.968</w:t>
            </w:r>
          </w:p>
        </w:tc>
        <w:tc>
          <w:tcPr>
            <w:tcW w:w="1063" w:type="dxa"/>
            <w:tcBorders>
              <w:top w:val="single" w:sz="2" w:space="0" w:color="auto"/>
              <w:left w:val="nil"/>
              <w:bottom w:val="single" w:sz="2" w:space="0" w:color="auto"/>
              <w:right w:val="nil"/>
            </w:tcBorders>
            <w:vAlign w:val="center"/>
            <w:hideMark/>
          </w:tcPr>
          <w:p w14:paraId="31B0CF01" w14:textId="77777777" w:rsidR="003F1E59" w:rsidRPr="005C5CC5" w:rsidRDefault="003F1E59" w:rsidP="00FF79A9">
            <w:pPr>
              <w:pStyle w:val="cuatexto"/>
              <w:jc w:val="right"/>
            </w:pPr>
            <w:r>
              <w:t>36.088</w:t>
            </w:r>
          </w:p>
        </w:tc>
        <w:tc>
          <w:tcPr>
            <w:tcW w:w="1063" w:type="dxa"/>
            <w:tcBorders>
              <w:top w:val="single" w:sz="2" w:space="0" w:color="auto"/>
              <w:left w:val="nil"/>
              <w:bottom w:val="single" w:sz="2" w:space="0" w:color="auto"/>
              <w:right w:val="nil"/>
            </w:tcBorders>
            <w:shd w:val="clear" w:color="000000" w:fill="FFFFFF"/>
            <w:noWrap/>
            <w:vAlign w:val="center"/>
            <w:hideMark/>
          </w:tcPr>
          <w:p w14:paraId="67021AEC" w14:textId="77777777" w:rsidR="003F1E59" w:rsidRPr="005C5CC5" w:rsidRDefault="003F1E59" w:rsidP="00FF79A9">
            <w:pPr>
              <w:pStyle w:val="cuatexto"/>
              <w:jc w:val="right"/>
            </w:pPr>
            <w:r>
              <w:t>31.108</w:t>
            </w:r>
          </w:p>
        </w:tc>
        <w:tc>
          <w:tcPr>
            <w:tcW w:w="1063" w:type="dxa"/>
            <w:tcBorders>
              <w:top w:val="single" w:sz="2" w:space="0" w:color="auto"/>
              <w:left w:val="nil"/>
              <w:bottom w:val="single" w:sz="2" w:space="0" w:color="auto"/>
              <w:right w:val="nil"/>
            </w:tcBorders>
            <w:shd w:val="clear" w:color="000000" w:fill="FFFFFF"/>
            <w:noWrap/>
            <w:vAlign w:val="center"/>
            <w:hideMark/>
          </w:tcPr>
          <w:p w14:paraId="56CFCD77" w14:textId="77777777" w:rsidR="003F1E59" w:rsidRPr="005C5CC5" w:rsidRDefault="003F1E59" w:rsidP="00FF79A9">
            <w:pPr>
              <w:pStyle w:val="cuatexto"/>
              <w:jc w:val="right"/>
            </w:pPr>
            <w:r>
              <w:t>7.658</w:t>
            </w:r>
          </w:p>
        </w:tc>
        <w:tc>
          <w:tcPr>
            <w:tcW w:w="1064" w:type="dxa"/>
            <w:tcBorders>
              <w:top w:val="single" w:sz="2" w:space="0" w:color="auto"/>
              <w:left w:val="nil"/>
              <w:bottom w:val="single" w:sz="2" w:space="0" w:color="auto"/>
              <w:right w:val="nil"/>
            </w:tcBorders>
            <w:shd w:val="clear" w:color="000000" w:fill="FFFFFF"/>
            <w:noWrap/>
            <w:vAlign w:val="center"/>
            <w:hideMark/>
          </w:tcPr>
          <w:p w14:paraId="7D0A2020" w14:textId="77777777" w:rsidR="003F1E59" w:rsidRPr="005C5CC5" w:rsidRDefault="003F1E59" w:rsidP="00FF79A9">
            <w:pPr>
              <w:pStyle w:val="cuatexto"/>
              <w:jc w:val="right"/>
            </w:pPr>
            <w:r>
              <w:t>124.822</w:t>
            </w:r>
          </w:p>
        </w:tc>
      </w:tr>
      <w:tr w:rsidR="003F1E59" w:rsidRPr="005C5CC5" w14:paraId="3321EB13" w14:textId="77777777" w:rsidTr="00FF79A9">
        <w:trPr>
          <w:trHeight w:val="198"/>
        </w:trPr>
        <w:tc>
          <w:tcPr>
            <w:tcW w:w="2410" w:type="dxa"/>
            <w:tcBorders>
              <w:top w:val="single" w:sz="2" w:space="0" w:color="auto"/>
              <w:left w:val="nil"/>
              <w:bottom w:val="single" w:sz="4" w:space="0" w:color="auto"/>
              <w:right w:val="nil"/>
            </w:tcBorders>
            <w:noWrap/>
            <w:vAlign w:val="center"/>
            <w:hideMark/>
          </w:tcPr>
          <w:p w14:paraId="18A97499" w14:textId="77777777" w:rsidR="003F1E59" w:rsidRPr="005C5CC5" w:rsidRDefault="003F1E59" w:rsidP="00FF79A9">
            <w:pPr>
              <w:pStyle w:val="cuatexto"/>
              <w:rPr>
                <w:szCs w:val="20"/>
              </w:rPr>
            </w:pPr>
            <w:r>
              <w:t>Kapitalekoak</w:t>
            </w:r>
          </w:p>
        </w:tc>
        <w:tc>
          <w:tcPr>
            <w:tcW w:w="1063" w:type="dxa"/>
            <w:tcBorders>
              <w:top w:val="single" w:sz="2" w:space="0" w:color="auto"/>
              <w:left w:val="nil"/>
              <w:bottom w:val="single" w:sz="4" w:space="0" w:color="auto"/>
              <w:right w:val="nil"/>
            </w:tcBorders>
            <w:noWrap/>
            <w:vAlign w:val="center"/>
            <w:hideMark/>
          </w:tcPr>
          <w:p w14:paraId="37EADE76" w14:textId="77777777" w:rsidR="003F1E59" w:rsidRPr="005C5CC5" w:rsidRDefault="003F1E59" w:rsidP="00FF79A9">
            <w:pPr>
              <w:pStyle w:val="cuatexto"/>
              <w:jc w:val="right"/>
              <w:rPr>
                <w:szCs w:val="20"/>
              </w:rPr>
            </w:pPr>
            <w:r>
              <w:t>5.510</w:t>
            </w:r>
          </w:p>
        </w:tc>
        <w:tc>
          <w:tcPr>
            <w:tcW w:w="1063" w:type="dxa"/>
            <w:tcBorders>
              <w:top w:val="single" w:sz="2" w:space="0" w:color="auto"/>
              <w:left w:val="nil"/>
              <w:bottom w:val="single" w:sz="4" w:space="0" w:color="auto"/>
              <w:right w:val="nil"/>
            </w:tcBorders>
            <w:noWrap/>
            <w:vAlign w:val="center"/>
            <w:hideMark/>
          </w:tcPr>
          <w:p w14:paraId="48651648" w14:textId="77777777" w:rsidR="003F1E59" w:rsidRPr="005C5CC5" w:rsidRDefault="003F1E59" w:rsidP="00FF79A9">
            <w:pPr>
              <w:pStyle w:val="cuatexto"/>
              <w:jc w:val="right"/>
              <w:rPr>
                <w:szCs w:val="20"/>
              </w:rPr>
            </w:pPr>
            <w:r>
              <w:t>124.549</w:t>
            </w:r>
          </w:p>
        </w:tc>
        <w:tc>
          <w:tcPr>
            <w:tcW w:w="1063" w:type="dxa"/>
            <w:tcBorders>
              <w:top w:val="single" w:sz="2" w:space="0" w:color="auto"/>
              <w:left w:val="nil"/>
              <w:bottom w:val="single" w:sz="4" w:space="0" w:color="auto"/>
              <w:right w:val="nil"/>
            </w:tcBorders>
            <w:vAlign w:val="center"/>
            <w:hideMark/>
          </w:tcPr>
          <w:p w14:paraId="69149195" w14:textId="77777777" w:rsidR="003F1E59" w:rsidRPr="005C5CC5" w:rsidRDefault="003F1E59" w:rsidP="00FF79A9">
            <w:pPr>
              <w:pStyle w:val="cuatexto"/>
              <w:jc w:val="right"/>
              <w:rPr>
                <w:szCs w:val="20"/>
              </w:rPr>
            </w:pPr>
            <w:r>
              <w:t>155.906</w:t>
            </w:r>
          </w:p>
        </w:tc>
        <w:tc>
          <w:tcPr>
            <w:tcW w:w="1063" w:type="dxa"/>
            <w:tcBorders>
              <w:top w:val="single" w:sz="2" w:space="0" w:color="auto"/>
              <w:left w:val="nil"/>
              <w:bottom w:val="single" w:sz="4" w:space="0" w:color="auto"/>
              <w:right w:val="nil"/>
            </w:tcBorders>
            <w:shd w:val="clear" w:color="000000" w:fill="FFFFFF"/>
            <w:noWrap/>
            <w:vAlign w:val="center"/>
            <w:hideMark/>
          </w:tcPr>
          <w:p w14:paraId="552201A1" w14:textId="77777777" w:rsidR="003F1E59" w:rsidRPr="005C5CC5" w:rsidRDefault="003F1E59" w:rsidP="00FF79A9">
            <w:pPr>
              <w:pStyle w:val="cuatexto"/>
              <w:jc w:val="right"/>
              <w:rPr>
                <w:szCs w:val="20"/>
              </w:rPr>
            </w:pPr>
            <w:r>
              <w:t>134.308</w:t>
            </w:r>
          </w:p>
        </w:tc>
        <w:tc>
          <w:tcPr>
            <w:tcW w:w="1063" w:type="dxa"/>
            <w:tcBorders>
              <w:top w:val="single" w:sz="2" w:space="0" w:color="auto"/>
              <w:left w:val="nil"/>
              <w:bottom w:val="single" w:sz="4" w:space="0" w:color="auto"/>
              <w:right w:val="nil"/>
            </w:tcBorders>
            <w:shd w:val="clear" w:color="000000" w:fill="FFFFFF"/>
            <w:noWrap/>
            <w:vAlign w:val="center"/>
            <w:hideMark/>
          </w:tcPr>
          <w:p w14:paraId="14A56B09" w14:textId="77777777" w:rsidR="003F1E59" w:rsidRPr="005C5CC5" w:rsidRDefault="003F1E59" w:rsidP="00FF79A9">
            <w:pPr>
              <w:pStyle w:val="cuatexto"/>
              <w:jc w:val="right"/>
              <w:rPr>
                <w:szCs w:val="20"/>
              </w:rPr>
            </w:pPr>
            <w:r>
              <w:t>68.267</w:t>
            </w:r>
          </w:p>
        </w:tc>
        <w:tc>
          <w:tcPr>
            <w:tcW w:w="1064" w:type="dxa"/>
            <w:tcBorders>
              <w:top w:val="single" w:sz="2" w:space="0" w:color="auto"/>
              <w:left w:val="nil"/>
              <w:bottom w:val="single" w:sz="4" w:space="0" w:color="auto"/>
              <w:right w:val="nil"/>
            </w:tcBorders>
            <w:shd w:val="clear" w:color="000000" w:fill="FFFFFF"/>
            <w:noWrap/>
            <w:vAlign w:val="center"/>
            <w:hideMark/>
          </w:tcPr>
          <w:p w14:paraId="2908012D" w14:textId="77777777" w:rsidR="003F1E59" w:rsidRPr="005C5CC5" w:rsidRDefault="003F1E59" w:rsidP="00FF79A9">
            <w:pPr>
              <w:pStyle w:val="cuatexto"/>
              <w:jc w:val="right"/>
              <w:rPr>
                <w:szCs w:val="20"/>
              </w:rPr>
            </w:pPr>
            <w:r>
              <w:t>488.540</w:t>
            </w:r>
          </w:p>
        </w:tc>
      </w:tr>
    </w:tbl>
    <w:p w14:paraId="3743F592" w14:textId="77777777" w:rsidR="003F1E59" w:rsidRPr="005C5CC5" w:rsidRDefault="003F1E59" w:rsidP="003F1E59">
      <w:pPr>
        <w:pStyle w:val="texto"/>
        <w:spacing w:before="240" w:after="140"/>
        <w:jc w:val="both"/>
      </w:pPr>
      <w:r>
        <w:t xml:space="preserve">Funts horiek jasotzeko erritmoa eta proiektuei lotutako aurrekontu-gastuak desberdinak dira. Funtsen denbora-muga 2026an amaitzen da, eta, 2023ko ekitaldira arte, garapen-fasean dauden proiektuei dagozkien gastuak baino diru-sarrera handiagoak aitortu dira. Aldiz, 2024ko ekitaldian, diru-sarrerak baino gastu handiagoak aitortu dira. </w:t>
      </w:r>
    </w:p>
    <w:p w14:paraId="4530A852" w14:textId="77777777" w:rsidR="003F1E59" w:rsidRPr="005C5CC5" w:rsidRDefault="003F1E59" w:rsidP="003F1E59">
      <w:pPr>
        <w:pStyle w:val="texto"/>
        <w:suppressAutoHyphens/>
        <w:spacing w:after="160"/>
        <w:jc w:val="both"/>
      </w:pPr>
      <w:r>
        <w:t xml:space="preserve">Nolanahi ere, finantzaketaren asimetria horiek finantzaketaren desbideratzeetan aitortzen dira, bai aurrekontu-emaitzan, bai diruzaintzako geldikinean. Konkretuki: </w:t>
      </w:r>
    </w:p>
    <w:p w14:paraId="76B63A29" w14:textId="77777777" w:rsidR="003F1E59" w:rsidRPr="005C5CC5" w:rsidRDefault="003F1E59" w:rsidP="003F1E59">
      <w:pPr>
        <w:pStyle w:val="texto"/>
        <w:tabs>
          <w:tab w:val="clear" w:pos="2835"/>
          <w:tab w:val="clear" w:pos="3969"/>
          <w:tab w:val="left" w:pos="480"/>
          <w:tab w:val="num" w:pos="600"/>
          <w:tab w:val="num" w:pos="720"/>
          <w:tab w:val="num" w:pos="1320"/>
          <w:tab w:val="num" w:pos="2062"/>
          <w:tab w:val="num" w:pos="4472"/>
        </w:tabs>
        <w:ind w:left="284" w:firstLine="0"/>
        <w:jc w:val="right"/>
        <w:rPr>
          <w:rFonts w:ascii="Arial" w:hAnsi="Arial" w:cs="Arial"/>
          <w:sz w:val="18"/>
          <w:szCs w:val="18"/>
        </w:rPr>
      </w:pPr>
      <w:r>
        <w:rPr>
          <w:rFonts w:ascii="Arial" w:hAnsi="Arial"/>
        </w:rPr>
        <w:t>(eurotan)</w:t>
      </w:r>
    </w:p>
    <w:tbl>
      <w:tblPr>
        <w:tblW w:w="0" w:type="auto"/>
        <w:tblLayout w:type="fixed"/>
        <w:tblCellMar>
          <w:left w:w="70" w:type="dxa"/>
          <w:right w:w="70" w:type="dxa"/>
        </w:tblCellMar>
        <w:tblLook w:val="04A0" w:firstRow="1" w:lastRow="0" w:firstColumn="1" w:lastColumn="0" w:noHBand="0" w:noVBand="1"/>
      </w:tblPr>
      <w:tblGrid>
        <w:gridCol w:w="2835"/>
        <w:gridCol w:w="1984"/>
        <w:gridCol w:w="1985"/>
        <w:gridCol w:w="1985"/>
      </w:tblGrid>
      <w:tr w:rsidR="003F1E59" w:rsidRPr="005C5CC5" w14:paraId="6F1781A8" w14:textId="77777777" w:rsidTr="00FF79A9">
        <w:trPr>
          <w:trHeight w:val="345"/>
        </w:trPr>
        <w:tc>
          <w:tcPr>
            <w:tcW w:w="2835" w:type="dxa"/>
            <w:tcBorders>
              <w:top w:val="single" w:sz="4" w:space="0" w:color="auto"/>
              <w:left w:val="nil"/>
              <w:bottom w:val="single" w:sz="4" w:space="0" w:color="auto"/>
              <w:right w:val="nil"/>
            </w:tcBorders>
            <w:shd w:val="clear" w:color="000000" w:fill="8DB3E2"/>
            <w:noWrap/>
            <w:vAlign w:val="center"/>
            <w:hideMark/>
          </w:tcPr>
          <w:p w14:paraId="47E23812" w14:textId="77777777" w:rsidR="003F1E59" w:rsidRPr="005C5CC5" w:rsidRDefault="003F1E59" w:rsidP="00FF79A9">
            <w:pPr>
              <w:pStyle w:val="cuadroCabe"/>
              <w:jc w:val="right"/>
            </w:pPr>
            <w:r>
              <w:t> </w:t>
            </w:r>
          </w:p>
        </w:tc>
        <w:tc>
          <w:tcPr>
            <w:tcW w:w="1984" w:type="dxa"/>
            <w:tcBorders>
              <w:top w:val="single" w:sz="4" w:space="0" w:color="auto"/>
              <w:left w:val="nil"/>
              <w:bottom w:val="single" w:sz="4" w:space="0" w:color="auto"/>
              <w:right w:val="nil"/>
            </w:tcBorders>
            <w:shd w:val="clear" w:color="000000" w:fill="8DB3E2"/>
            <w:noWrap/>
            <w:vAlign w:val="center"/>
            <w:hideMark/>
          </w:tcPr>
          <w:p w14:paraId="4C8DEA12" w14:textId="77777777" w:rsidR="003F1E59" w:rsidRPr="005C5CC5" w:rsidRDefault="003F1E59" w:rsidP="00FF79A9">
            <w:pPr>
              <w:pStyle w:val="cuadroCabe"/>
              <w:jc w:val="right"/>
            </w:pPr>
            <w:r>
              <w:t xml:space="preserve">Urteko desbideratze positiboak </w:t>
            </w:r>
          </w:p>
          <w:p w14:paraId="7B59A514" w14:textId="77777777" w:rsidR="003F1E59" w:rsidRPr="005C5CC5" w:rsidRDefault="003F1E59" w:rsidP="00FF79A9">
            <w:pPr>
              <w:pStyle w:val="cuadroCabe"/>
              <w:jc w:val="right"/>
            </w:pPr>
          </w:p>
        </w:tc>
        <w:tc>
          <w:tcPr>
            <w:tcW w:w="1985" w:type="dxa"/>
            <w:tcBorders>
              <w:top w:val="single" w:sz="4" w:space="0" w:color="auto"/>
              <w:left w:val="nil"/>
              <w:bottom w:val="single" w:sz="4" w:space="0" w:color="auto"/>
              <w:right w:val="nil"/>
            </w:tcBorders>
            <w:shd w:val="clear" w:color="000000" w:fill="8DB3E2"/>
            <w:noWrap/>
            <w:vAlign w:val="center"/>
            <w:hideMark/>
          </w:tcPr>
          <w:p w14:paraId="391EE9BA" w14:textId="77777777" w:rsidR="003F1E59" w:rsidRPr="005C5CC5" w:rsidRDefault="003F1E59" w:rsidP="00FF79A9">
            <w:pPr>
              <w:pStyle w:val="cuadroCabe"/>
              <w:jc w:val="right"/>
            </w:pPr>
            <w:r>
              <w:t xml:space="preserve">Urteko desbideratze negatiboak </w:t>
            </w:r>
          </w:p>
          <w:p w14:paraId="71F948FA" w14:textId="77777777" w:rsidR="003F1E59" w:rsidRPr="005C5CC5" w:rsidRDefault="003F1E59" w:rsidP="00FF79A9">
            <w:pPr>
              <w:pStyle w:val="cuadroCabe"/>
              <w:jc w:val="right"/>
            </w:pPr>
          </w:p>
        </w:tc>
        <w:tc>
          <w:tcPr>
            <w:tcW w:w="1985" w:type="dxa"/>
            <w:tcBorders>
              <w:top w:val="single" w:sz="4" w:space="0" w:color="auto"/>
              <w:left w:val="nil"/>
              <w:bottom w:val="single" w:sz="4" w:space="0" w:color="auto"/>
              <w:right w:val="nil"/>
            </w:tcBorders>
            <w:shd w:val="clear" w:color="000000" w:fill="8DB3E2"/>
            <w:noWrap/>
            <w:vAlign w:val="center"/>
            <w:hideMark/>
          </w:tcPr>
          <w:p w14:paraId="037198CF" w14:textId="77777777" w:rsidR="003F1E59" w:rsidRPr="005C5CC5" w:rsidRDefault="003F1E59" w:rsidP="00FF79A9">
            <w:pPr>
              <w:pStyle w:val="cuadroCabe"/>
              <w:jc w:val="right"/>
            </w:pPr>
            <w:r>
              <w:t xml:space="preserve">Desbideratze metatu positiboak </w:t>
            </w:r>
          </w:p>
          <w:p w14:paraId="37FFE596" w14:textId="77777777" w:rsidR="003F1E59" w:rsidRPr="005C5CC5" w:rsidRDefault="003F1E59" w:rsidP="00FF79A9">
            <w:pPr>
              <w:pStyle w:val="cuadroCabe"/>
              <w:jc w:val="right"/>
            </w:pPr>
          </w:p>
        </w:tc>
      </w:tr>
      <w:tr w:rsidR="003F1E59" w:rsidRPr="005C5CC5" w14:paraId="46D59C3F" w14:textId="77777777" w:rsidTr="00FF79A9">
        <w:trPr>
          <w:trHeight w:val="198"/>
        </w:trPr>
        <w:tc>
          <w:tcPr>
            <w:tcW w:w="2835" w:type="dxa"/>
            <w:tcBorders>
              <w:top w:val="single" w:sz="4" w:space="0" w:color="auto"/>
              <w:left w:val="nil"/>
              <w:bottom w:val="single" w:sz="2" w:space="0" w:color="auto"/>
              <w:right w:val="nil"/>
            </w:tcBorders>
            <w:noWrap/>
            <w:vAlign w:val="bottom"/>
            <w:hideMark/>
          </w:tcPr>
          <w:p w14:paraId="73D605E3" w14:textId="77777777" w:rsidR="003F1E59" w:rsidRPr="005C5CC5" w:rsidRDefault="003F1E59" w:rsidP="00FF79A9">
            <w:pPr>
              <w:pStyle w:val="cuatexto"/>
            </w:pPr>
            <w:r>
              <w:t>Aurrekontu-emaitza</w:t>
            </w:r>
          </w:p>
        </w:tc>
        <w:tc>
          <w:tcPr>
            <w:tcW w:w="1984" w:type="dxa"/>
            <w:tcBorders>
              <w:top w:val="single" w:sz="4" w:space="0" w:color="auto"/>
              <w:left w:val="nil"/>
              <w:bottom w:val="single" w:sz="2" w:space="0" w:color="auto"/>
              <w:right w:val="nil"/>
            </w:tcBorders>
            <w:vAlign w:val="center"/>
            <w:hideMark/>
          </w:tcPr>
          <w:p w14:paraId="74ACB90B" w14:textId="77777777" w:rsidR="003F1E59" w:rsidRPr="005C5CC5" w:rsidRDefault="003F1E59" w:rsidP="00FF79A9">
            <w:pPr>
              <w:pStyle w:val="cuatexto"/>
              <w:jc w:val="right"/>
            </w:pPr>
            <w:r>
              <w:t>54.209.614</w:t>
            </w:r>
          </w:p>
        </w:tc>
        <w:tc>
          <w:tcPr>
            <w:tcW w:w="1985" w:type="dxa"/>
            <w:tcBorders>
              <w:top w:val="single" w:sz="4" w:space="0" w:color="auto"/>
              <w:left w:val="nil"/>
              <w:bottom w:val="single" w:sz="2" w:space="0" w:color="auto"/>
              <w:right w:val="nil"/>
            </w:tcBorders>
            <w:vAlign w:val="center"/>
            <w:hideMark/>
          </w:tcPr>
          <w:p w14:paraId="2143C446" w14:textId="77777777" w:rsidR="003F1E59" w:rsidRPr="005C5CC5" w:rsidRDefault="003F1E59" w:rsidP="00FF79A9">
            <w:pPr>
              <w:pStyle w:val="cuatexto"/>
              <w:jc w:val="right"/>
            </w:pPr>
            <w:r>
              <w:t>104.194.978</w:t>
            </w:r>
          </w:p>
        </w:tc>
        <w:tc>
          <w:tcPr>
            <w:tcW w:w="1985" w:type="dxa"/>
            <w:tcBorders>
              <w:top w:val="single" w:sz="4" w:space="0" w:color="auto"/>
              <w:left w:val="nil"/>
              <w:bottom w:val="single" w:sz="2" w:space="0" w:color="auto"/>
              <w:right w:val="nil"/>
            </w:tcBorders>
            <w:vAlign w:val="center"/>
            <w:hideMark/>
          </w:tcPr>
          <w:p w14:paraId="3FCD6CD9" w14:textId="77777777" w:rsidR="003F1E59" w:rsidRPr="005C5CC5" w:rsidRDefault="003F1E59" w:rsidP="00FF79A9">
            <w:pPr>
              <w:pStyle w:val="cuatexto"/>
              <w:jc w:val="right"/>
            </w:pPr>
            <w:r>
              <w:t> </w:t>
            </w:r>
          </w:p>
        </w:tc>
      </w:tr>
      <w:tr w:rsidR="003F1E59" w:rsidRPr="005C5CC5" w14:paraId="0C00D326" w14:textId="77777777" w:rsidTr="00FF79A9">
        <w:trPr>
          <w:trHeight w:val="198"/>
        </w:trPr>
        <w:tc>
          <w:tcPr>
            <w:tcW w:w="2835" w:type="dxa"/>
            <w:tcBorders>
              <w:top w:val="single" w:sz="2" w:space="0" w:color="auto"/>
              <w:left w:val="nil"/>
              <w:bottom w:val="single" w:sz="4" w:space="0" w:color="auto"/>
              <w:right w:val="nil"/>
            </w:tcBorders>
            <w:noWrap/>
            <w:vAlign w:val="bottom"/>
            <w:hideMark/>
          </w:tcPr>
          <w:p w14:paraId="0BD7E772" w14:textId="77777777" w:rsidR="003F1E59" w:rsidRPr="005C5CC5" w:rsidRDefault="003F1E59" w:rsidP="00FF79A9">
            <w:pPr>
              <w:pStyle w:val="cuatexto"/>
            </w:pPr>
            <w:r>
              <w:t>Diruzaintza-geldikina</w:t>
            </w:r>
          </w:p>
        </w:tc>
        <w:tc>
          <w:tcPr>
            <w:tcW w:w="1984" w:type="dxa"/>
            <w:tcBorders>
              <w:top w:val="single" w:sz="2" w:space="0" w:color="auto"/>
              <w:left w:val="nil"/>
              <w:bottom w:val="single" w:sz="4" w:space="0" w:color="auto"/>
              <w:right w:val="nil"/>
            </w:tcBorders>
            <w:vAlign w:val="center"/>
            <w:hideMark/>
          </w:tcPr>
          <w:p w14:paraId="74D6A99F" w14:textId="77777777" w:rsidR="003F1E59" w:rsidRPr="005C5CC5" w:rsidRDefault="003F1E59" w:rsidP="00FF79A9">
            <w:pPr>
              <w:pStyle w:val="cuatexto"/>
              <w:jc w:val="right"/>
            </w:pPr>
            <w:r>
              <w:t> </w:t>
            </w:r>
          </w:p>
        </w:tc>
        <w:tc>
          <w:tcPr>
            <w:tcW w:w="1985" w:type="dxa"/>
            <w:tcBorders>
              <w:top w:val="single" w:sz="2" w:space="0" w:color="auto"/>
              <w:left w:val="nil"/>
              <w:bottom w:val="single" w:sz="4" w:space="0" w:color="auto"/>
              <w:right w:val="nil"/>
            </w:tcBorders>
            <w:vAlign w:val="center"/>
            <w:hideMark/>
          </w:tcPr>
          <w:p w14:paraId="6A363537" w14:textId="77777777" w:rsidR="003F1E59" w:rsidRPr="005C5CC5" w:rsidRDefault="003F1E59" w:rsidP="00FF79A9">
            <w:pPr>
              <w:pStyle w:val="cuatexto"/>
              <w:jc w:val="right"/>
            </w:pPr>
            <w:r>
              <w:t> </w:t>
            </w:r>
          </w:p>
        </w:tc>
        <w:tc>
          <w:tcPr>
            <w:tcW w:w="1985" w:type="dxa"/>
            <w:tcBorders>
              <w:top w:val="single" w:sz="2" w:space="0" w:color="auto"/>
              <w:left w:val="nil"/>
              <w:bottom w:val="single" w:sz="4" w:space="0" w:color="auto"/>
              <w:right w:val="nil"/>
            </w:tcBorders>
            <w:vAlign w:val="center"/>
            <w:hideMark/>
          </w:tcPr>
          <w:p w14:paraId="3CA473F2" w14:textId="77777777" w:rsidR="003F1E59" w:rsidRPr="005C5CC5" w:rsidRDefault="003F1E59" w:rsidP="00FF79A9">
            <w:pPr>
              <w:pStyle w:val="cuatexto"/>
              <w:jc w:val="right"/>
            </w:pPr>
            <w:r>
              <w:t>287.791.378</w:t>
            </w:r>
          </w:p>
        </w:tc>
      </w:tr>
    </w:tbl>
    <w:p w14:paraId="16B1102E" w14:textId="77777777" w:rsidR="003F1E59" w:rsidRDefault="003F1E59" w:rsidP="003F1E59">
      <w:pPr>
        <w:pStyle w:val="texto"/>
        <w:numPr>
          <w:ilvl w:val="0"/>
          <w:numId w:val="9"/>
        </w:numPr>
        <w:tabs>
          <w:tab w:val="clear" w:pos="2835"/>
          <w:tab w:val="clear" w:pos="3969"/>
          <w:tab w:val="num" w:pos="300"/>
          <w:tab w:val="num" w:pos="360"/>
          <w:tab w:val="left" w:pos="480"/>
          <w:tab w:val="num" w:pos="600"/>
          <w:tab w:val="num" w:pos="720"/>
          <w:tab w:val="num" w:pos="1320"/>
          <w:tab w:val="num" w:pos="2062"/>
          <w:tab w:val="num" w:pos="4472"/>
        </w:tabs>
        <w:suppressAutoHyphens/>
        <w:spacing w:before="240" w:after="140"/>
        <w:ind w:left="0" w:firstLine="289"/>
        <w:jc w:val="both"/>
      </w:pPr>
      <w:r>
        <w:t xml:space="preserve">Kontratazio Plana argitaratzeak kontratazioan gardentasun handiagoa lortzen laguntzen du, eta positiboa da bai </w:t>
      </w:r>
      <w:proofErr w:type="spellStart"/>
      <w:r>
        <w:t>NFKArentzat</w:t>
      </w:r>
      <w:proofErr w:type="spellEnd"/>
      <w:r>
        <w:t xml:space="preserve">, bai operadore ekonomikoentzat. </w:t>
      </w:r>
    </w:p>
    <w:p w14:paraId="21C6711B" w14:textId="77777777" w:rsidR="00726516" w:rsidRPr="00726516" w:rsidRDefault="00726516" w:rsidP="00EC48E9">
      <w:pPr>
        <w:pStyle w:val="texto"/>
        <w:suppressAutoHyphens/>
        <w:spacing w:after="140"/>
        <w:jc w:val="both"/>
      </w:pPr>
      <w:r>
        <w:t xml:space="preserve">Alde batetik, administrazio publikoek ahalegina egiten dute beren beharrak zehazteko eremu kualitatibo, kuantitatibo eta tenporal batean (azken bi horiek eragin nabarmena dute aurrekontuan), eta, bestetik, lizitatzaile izan daitezkeenek </w:t>
      </w:r>
      <w:r>
        <w:lastRenderedPageBreak/>
        <w:t xml:space="preserve">gehiago ezagutuko dute kontratazio publikoaren bolumena, aurrerapen handiarekin gainera, antolamendu eta lehia aurreikuspenak erraztuz. Jakina, plangintza egoki batek eragina du lehian eta kontratazio publikoaren eraginkortasunean. </w:t>
      </w:r>
    </w:p>
    <w:p w14:paraId="54EDDBB8" w14:textId="77777777" w:rsidR="00726516" w:rsidRPr="009B48B3" w:rsidRDefault="00726516" w:rsidP="00EC48E9">
      <w:pPr>
        <w:pStyle w:val="texto"/>
        <w:suppressAutoHyphens/>
        <w:spacing w:after="140"/>
        <w:jc w:val="both"/>
      </w:pPr>
      <w:r>
        <w:t>Egiaztatu dugu plangintza aurretiazko informazioaren iragarkietan bakarrik oinarritzen dela, eta, 2024an, ondoren egindako lizitazioen % 26 ordezkatzen duela, zenbatetsitako balioen baturaren % 37ren baliokidea dena.</w:t>
      </w:r>
    </w:p>
    <w:p w14:paraId="4413038D" w14:textId="77777777" w:rsidR="00B42FA4" w:rsidRPr="00410D89" w:rsidRDefault="000C29DB" w:rsidP="00B42FA4">
      <w:pPr>
        <w:pStyle w:val="texto"/>
        <w:numPr>
          <w:ilvl w:val="0"/>
          <w:numId w:val="9"/>
        </w:numPr>
        <w:tabs>
          <w:tab w:val="clear" w:pos="2835"/>
          <w:tab w:val="clear" w:pos="3969"/>
          <w:tab w:val="num" w:pos="300"/>
          <w:tab w:val="num" w:pos="360"/>
          <w:tab w:val="left" w:pos="480"/>
          <w:tab w:val="num" w:pos="600"/>
          <w:tab w:val="num" w:pos="720"/>
          <w:tab w:val="num" w:pos="1320"/>
          <w:tab w:val="num" w:pos="2062"/>
          <w:tab w:val="num" w:pos="4472"/>
        </w:tabs>
        <w:spacing w:after="140"/>
        <w:ind w:left="0" w:firstLine="289"/>
        <w:jc w:val="both"/>
        <w:rPr>
          <w:rFonts w:cs="Arial"/>
        </w:rPr>
      </w:pPr>
      <w:proofErr w:type="spellStart"/>
      <w:r>
        <w:t>NFKAk</w:t>
      </w:r>
      <w:proofErr w:type="spellEnd"/>
      <w:r>
        <w:t xml:space="preserve"> eta haren erakunde autonomoek kontratazio espedienteak kudeatzeko dituzten sistemetatik modu masiboan esportatutako datuak aztertzeko teknikak erabiltzen saiatu gara, luzatutako, aldatutako eta amaitutako kontratu guztiak Nafarroako Kontratazioren Atarian argitaratzeko legezko betebeharra zenbateraino betetzen den egiaztatzeko. </w:t>
      </w:r>
    </w:p>
    <w:p w14:paraId="287C0CAB" w14:textId="77777777" w:rsidR="00B42FA4" w:rsidRPr="00055615" w:rsidRDefault="00FA62A0" w:rsidP="00EC48E9">
      <w:pPr>
        <w:pStyle w:val="texto"/>
        <w:suppressAutoHyphens/>
        <w:spacing w:after="140"/>
        <w:jc w:val="both"/>
      </w:pPr>
      <w:proofErr w:type="spellStart"/>
      <w:r>
        <w:t>Extr</w:t>
      </w:r>
      <w:proofErr w:type="spellEnd"/>
      <w:r>
        <w:t xml:space="preserve">@ espediente kudeatzailean zenbait informazio lortzeko dauden mugek eta departamentuek beren datu base propioetatik bidalitako datuak ez homogeneizatzeak, eragotzi egin digute betetze maila hori kuantifikatzea. </w:t>
      </w:r>
    </w:p>
    <w:p w14:paraId="39FECACC" w14:textId="77777777" w:rsidR="00176FA4" w:rsidRDefault="00176FA4">
      <w:pPr>
        <w:rPr>
          <w:rFonts w:cs="Arial"/>
          <w:spacing w:val="6"/>
          <w:sz w:val="26"/>
        </w:rPr>
      </w:pPr>
      <w:r>
        <w:br w:type="page"/>
      </w:r>
    </w:p>
    <w:p w14:paraId="7EB6C34E" w14:textId="77777777" w:rsidR="00614DC4" w:rsidRDefault="00614DC4" w:rsidP="00614DC4">
      <w:pPr>
        <w:pStyle w:val="atitulo1"/>
      </w:pPr>
      <w:bookmarkStart w:id="41" w:name="_Toc146471231"/>
      <w:bookmarkStart w:id="42" w:name="_Toc226715876"/>
      <w:r>
        <w:lastRenderedPageBreak/>
        <w:t>VIII. Nafarroako Gobernuaren erantzukizuna</w:t>
      </w:r>
      <w:bookmarkEnd w:id="41"/>
      <w:bookmarkEnd w:id="42"/>
      <w:r>
        <w:t xml:space="preserve"> </w:t>
      </w:r>
    </w:p>
    <w:p w14:paraId="446F8750" w14:textId="77777777" w:rsidR="00614DC4" w:rsidRDefault="00614DC4" w:rsidP="00EC48E9">
      <w:pPr>
        <w:pStyle w:val="texto"/>
        <w:suppressAutoHyphens/>
        <w:spacing w:after="140"/>
        <w:jc w:val="both"/>
      </w:pPr>
      <w:r>
        <w:t xml:space="preserve">Ekonomia eta Ogasun Departamentua da kontu orokorrak egiteko ardura duena. Halako moduz egin behar ditu non leialki irudikatuko baitituzte entitatearen aurrekontu-likidazioa, ondarea, finantza-egoera eta emaitzak, entitateari aplikatzekoa zaion finantza-informazio publikoari buruzko arau-esparruarekin bat. Halaber, </w:t>
      </w:r>
      <w:proofErr w:type="spellStart"/>
      <w:r>
        <w:t>NFKAk</w:t>
      </w:r>
      <w:proofErr w:type="spellEnd"/>
      <w:r>
        <w:t xml:space="preserve"> bermatu beharko du aipatutako kontuetan islatutako jarduerak, aurrekontuko eta finantzako eragiketak eta informazioa bat datozela aplikatzekoa den araudiarekin.</w:t>
      </w:r>
    </w:p>
    <w:p w14:paraId="05A6EB32" w14:textId="77777777" w:rsidR="00614DC4" w:rsidRDefault="00FA62A0" w:rsidP="00B571C1">
      <w:pPr>
        <w:pStyle w:val="texto"/>
        <w:spacing w:after="140"/>
        <w:jc w:val="both"/>
      </w:pPr>
      <w:r>
        <w:t>Haren erantzukizuna da, halaber, beharrezkotzat jotzen dituen barne kontroleko sistemak ezartzea, bermatu ahal izateko kontu orokorretan iruzurraren edo akatsen ondoriozko oker materialik ez dagoela eta egindako jardueran lege-urratzerik ez dagoela.</w:t>
      </w:r>
    </w:p>
    <w:p w14:paraId="6F999C8D" w14:textId="77777777" w:rsidR="00614DC4" w:rsidRPr="00B4646B" w:rsidRDefault="00614DC4" w:rsidP="00B571C1">
      <w:pPr>
        <w:pStyle w:val="texto"/>
        <w:spacing w:after="140"/>
        <w:jc w:val="both"/>
      </w:pPr>
      <w:r>
        <w:t>Nafarroako Gobernuak 2024ko ekainaren 26ko bilkuran onetsi zuen 2025eko Kontu Orokorrei buruzko Foru Lege proiektua, eta Nafarroako Parlamentuari igorri zion. Parlamentuko Mahaiak erabaki zuen Kontuen Ganberari igortzea aztertzeko eta bere iritzia emateko; idazkia 2025eko irailaren 3an sartu zen erakunde honetan.</w:t>
      </w:r>
    </w:p>
    <w:p w14:paraId="7317C0AF" w14:textId="77777777" w:rsidR="00614DC4" w:rsidRDefault="00614DC4" w:rsidP="00614DC4">
      <w:pPr>
        <w:rPr>
          <w:spacing w:val="6"/>
          <w:sz w:val="26"/>
        </w:rPr>
      </w:pPr>
      <w:r>
        <w:br w:type="page"/>
      </w:r>
    </w:p>
    <w:p w14:paraId="7147F654" w14:textId="77777777" w:rsidR="00614DC4" w:rsidRDefault="00614DC4" w:rsidP="00614DC4">
      <w:pPr>
        <w:pStyle w:val="atitulo1"/>
      </w:pPr>
      <w:bookmarkStart w:id="43" w:name="_Toc146471232"/>
      <w:bookmarkStart w:id="44" w:name="_Toc226715877"/>
      <w:r>
        <w:lastRenderedPageBreak/>
        <w:t>IX. Nafarroako Kontuen Ganberaren erantzukizuna</w:t>
      </w:r>
      <w:bookmarkEnd w:id="43"/>
      <w:bookmarkEnd w:id="44"/>
    </w:p>
    <w:p w14:paraId="70C1DEFC" w14:textId="77777777" w:rsidR="00614DC4" w:rsidRDefault="00614DC4" w:rsidP="00960606">
      <w:pPr>
        <w:pStyle w:val="texto"/>
        <w:suppressAutoHyphens/>
        <w:spacing w:after="140"/>
        <w:jc w:val="both"/>
      </w:pPr>
      <w:r>
        <w:t xml:space="preserve">Helburutzat dugu arrazoizko ziurtasun bat lortzea, kontu orokorretan, oro har, iruzur edo erroreen ondoriozko akats materialik ez egoteaz, eta kontu horietan islatutako jarduerak, aurrekontuko eta finantzako eragiketak eta informazioa aplikatu behar den araudiarekin bat etortzeaz, </w:t>
      </w:r>
      <w:proofErr w:type="spellStart"/>
      <w:r>
        <w:t>arauzkotasunaren</w:t>
      </w:r>
      <w:proofErr w:type="spellEnd"/>
      <w:r>
        <w:t xml:space="preserve"> fiskalizaziorako gure txostena eman ahal izateko, gure iritzia jasotzen duena. </w:t>
      </w:r>
    </w:p>
    <w:p w14:paraId="58946E18" w14:textId="77777777" w:rsidR="00614DC4" w:rsidRDefault="00614DC4" w:rsidP="00960606">
      <w:pPr>
        <w:pStyle w:val="texto"/>
        <w:suppressAutoHyphens/>
        <w:spacing w:after="140"/>
        <w:jc w:val="both"/>
      </w:pPr>
      <w:r>
        <w:t xml:space="preserve">Arrazoizko ziurtasun hori ziurtasun maila handia da, baina ez du bermatzen kanpo-kontroleko organoen araudiari jarraikiz egindako fiskalizazio batek beti atzemanen dituenik akats materialak edo ez-betetze adierazgarriak. Okerrak iruzurraren edo akatsen ondoriozkoak izaten ahal dira, bai eta legezkotasun-urraketen ondoriozkoak ere, eta materialtzat hartzen dira Kontuen Ganbera honen irizpideak aplikatuta, eta, betiere, arrazoiz aurreikusten ahal bada txostenen erabiltzaileen erabaki ekonomikoetan eragina izanen dutela. </w:t>
      </w:r>
    </w:p>
    <w:p w14:paraId="515074FF" w14:textId="77777777" w:rsidR="00614DC4" w:rsidRDefault="00614DC4" w:rsidP="00960606">
      <w:pPr>
        <w:pStyle w:val="texto"/>
        <w:suppressAutoHyphens/>
        <w:spacing w:after="140"/>
        <w:jc w:val="both"/>
      </w:pPr>
      <w:r>
        <w:t>Kanpo-kontroleko organoei buruzko araudiari jarraituz egindako fiskalizazio baten parte gisa, gure iritzi profesionala aplikatzen dugu, eta eszeptizismo profesionaleko jarrerari eusten diogu auditoretza osoan. Gainera:</w:t>
      </w:r>
    </w:p>
    <w:p w14:paraId="16A53228" w14:textId="77777777" w:rsidR="00614DC4" w:rsidRPr="004732E4" w:rsidRDefault="00614DC4" w:rsidP="00960606">
      <w:pPr>
        <w:pStyle w:val="texto"/>
        <w:numPr>
          <w:ilvl w:val="0"/>
          <w:numId w:val="9"/>
        </w:numPr>
        <w:tabs>
          <w:tab w:val="clear" w:pos="2835"/>
          <w:tab w:val="clear" w:pos="3969"/>
          <w:tab w:val="num" w:pos="300"/>
          <w:tab w:val="num" w:pos="360"/>
          <w:tab w:val="left" w:pos="480"/>
          <w:tab w:val="num" w:pos="600"/>
          <w:tab w:val="num" w:pos="720"/>
        </w:tabs>
        <w:suppressAutoHyphens/>
        <w:spacing w:after="140"/>
        <w:ind w:left="0" w:firstLine="289"/>
        <w:jc w:val="both"/>
        <w:rPr>
          <w:rFonts w:cs="Arial"/>
        </w:rPr>
      </w:pPr>
      <w:r>
        <w:t>Identifikatu eta baloratu egiten ditugu iruzurren edo okerren ondoriozko akats materialak egoteko eta legeak ez betetzeko dauden arriskuak, arrisku horiei erantzuteko auditoretza-prozedurak taxutzen eta aplikatzen ditugu, eta behar adinako eta behar bezalako auditoretza-ebidentzia lortzen dugu gure iritziari oinarri emateko. Iruzurraren ondoriozko akats material edo urraketa bat ez atzemateko arriskua handiagoa da errorearen ondoriozko akats material bat ez atzematekoa baino; izan ere, iruzurrak bere barne izaten ahal ditu kolusioa, faltsutzea, nahitako omisioak, propio eginiko adierazpen okerrak edo barne-</w:t>
      </w:r>
      <w:proofErr w:type="spellStart"/>
      <w:r>
        <w:t>kontrolarengandiko</w:t>
      </w:r>
      <w:proofErr w:type="spellEnd"/>
      <w:r>
        <w:t xml:space="preserve"> ihesa.</w:t>
      </w:r>
    </w:p>
    <w:p w14:paraId="5A81E200" w14:textId="77777777" w:rsidR="00614DC4" w:rsidRPr="004732E4" w:rsidRDefault="00614DC4" w:rsidP="00776803">
      <w:pPr>
        <w:pStyle w:val="texto"/>
        <w:numPr>
          <w:ilvl w:val="0"/>
          <w:numId w:val="9"/>
        </w:numPr>
        <w:tabs>
          <w:tab w:val="clear" w:pos="2835"/>
          <w:tab w:val="clear" w:pos="3969"/>
          <w:tab w:val="num" w:pos="300"/>
          <w:tab w:val="num" w:pos="360"/>
          <w:tab w:val="left" w:pos="480"/>
          <w:tab w:val="num" w:pos="600"/>
          <w:tab w:val="num" w:pos="720"/>
          <w:tab w:val="num" w:pos="1320"/>
          <w:tab w:val="num" w:pos="2062"/>
          <w:tab w:val="num" w:pos="4472"/>
        </w:tabs>
        <w:suppressAutoHyphens/>
        <w:spacing w:after="140"/>
        <w:ind w:left="0" w:firstLine="289"/>
        <w:jc w:val="both"/>
        <w:rPr>
          <w:rFonts w:cs="Arial"/>
        </w:rPr>
      </w:pPr>
      <w:r>
        <w:t>Fiskalizaziorako esanguratsua den ezagutza, barne-kontrolari buruzkoa, lortzen dugu, inguruabarren arabera egokiak diren auditoretza-prozedurak diseinatze aldera; eta ez, ordea, entitatearen barne-kontrolaren eraginkortasunari buruzko iritzi bat emate aldera.</w:t>
      </w:r>
    </w:p>
    <w:p w14:paraId="43C8000D" w14:textId="77777777" w:rsidR="00614DC4" w:rsidRPr="004732E4" w:rsidRDefault="00614DC4" w:rsidP="00EB71AF">
      <w:pPr>
        <w:pStyle w:val="texto"/>
        <w:numPr>
          <w:ilvl w:val="0"/>
          <w:numId w:val="9"/>
        </w:numPr>
        <w:tabs>
          <w:tab w:val="clear" w:pos="2835"/>
          <w:tab w:val="clear" w:pos="3969"/>
          <w:tab w:val="num" w:pos="300"/>
          <w:tab w:val="num" w:pos="360"/>
          <w:tab w:val="left" w:pos="480"/>
          <w:tab w:val="num" w:pos="600"/>
          <w:tab w:val="num" w:pos="720"/>
          <w:tab w:val="num" w:pos="1320"/>
          <w:tab w:val="num" w:pos="2062"/>
          <w:tab w:val="num" w:pos="4472"/>
        </w:tabs>
        <w:spacing w:after="140"/>
        <w:ind w:left="0" w:firstLine="289"/>
        <w:jc w:val="both"/>
        <w:rPr>
          <w:rFonts w:cs="Arial"/>
        </w:rPr>
      </w:pPr>
      <w:r>
        <w:t>Ebaluatzen dugu ea aplikatutako kontabilitate-politikak egokiak ote diren, ea kontabilitate-estimazioak zentzuzkoak diren, eta ea egokia den kudeaketa-organoak emandako informazioa.</w:t>
      </w:r>
    </w:p>
    <w:p w14:paraId="6AB6DBB2" w14:textId="77777777" w:rsidR="00614DC4" w:rsidRPr="004732E4" w:rsidRDefault="00614DC4" w:rsidP="00EB71AF">
      <w:pPr>
        <w:pStyle w:val="texto"/>
        <w:numPr>
          <w:ilvl w:val="0"/>
          <w:numId w:val="9"/>
        </w:numPr>
        <w:tabs>
          <w:tab w:val="clear" w:pos="2835"/>
          <w:tab w:val="clear" w:pos="3969"/>
          <w:tab w:val="num" w:pos="300"/>
          <w:tab w:val="num" w:pos="360"/>
          <w:tab w:val="left" w:pos="480"/>
          <w:tab w:val="num" w:pos="600"/>
          <w:tab w:val="num" w:pos="720"/>
          <w:tab w:val="num" w:pos="1320"/>
          <w:tab w:val="num" w:pos="2062"/>
          <w:tab w:val="num" w:pos="4472"/>
        </w:tabs>
        <w:spacing w:after="140"/>
        <w:ind w:left="0" w:firstLine="289"/>
        <w:jc w:val="both"/>
        <w:rPr>
          <w:rFonts w:cs="Arial"/>
        </w:rPr>
      </w:pPr>
      <w:r>
        <w:t>Kontu orokorren aurkezpen orokorra, egitura eta edukia ebaluatzen ditugu, emandako informazioa barne, eta ea kontu horiek zehatz irudikatzen dituzten transakzioak eta azpian dauden egitateak.</w:t>
      </w:r>
    </w:p>
    <w:p w14:paraId="041727DD" w14:textId="77777777" w:rsidR="00614DC4" w:rsidRDefault="00614DC4" w:rsidP="00776803">
      <w:pPr>
        <w:pStyle w:val="texto"/>
        <w:suppressAutoHyphens/>
        <w:spacing w:after="140"/>
        <w:jc w:val="both"/>
      </w:pPr>
      <w:r>
        <w:t xml:space="preserve">Entitatearen gobernu-organoarekin harremanetan jartzen gara, besteak beste auditoretza-proba planifikatuen norainokoaz eta horiek egiteko uneaz aritzeko, bai eta fiskalizazioaren aurkikuntza esanguratsuez eta fiskalizazioan zehar barne-kontrolari buruz identifikatzen dugun edozein akats adierazgarriz ere. Entitateko gobernu-organoari jakinarazi zaizkion zertzeladen artean, zehazten </w:t>
      </w:r>
      <w:r>
        <w:lastRenderedPageBreak/>
        <w:t>dugu zein gai izan diren fiskalizazioan munta handienekoak eta, horrenbestez, auditoretzan giltzarri izan direnak.</w:t>
      </w:r>
    </w:p>
    <w:p w14:paraId="076107DB" w14:textId="77777777" w:rsidR="00AA559B" w:rsidRPr="00E35657" w:rsidRDefault="00AA559B" w:rsidP="00960606">
      <w:pPr>
        <w:pStyle w:val="texto"/>
        <w:suppressAutoHyphens/>
        <w:spacing w:after="140"/>
        <w:jc w:val="both"/>
      </w:pPr>
      <w:r>
        <w:t xml:space="preserve">Lan hau egiteko orduan ezin izan dira bete araudi erregulatzailean aurreikusitako epeak; batetik, lanaren </w:t>
      </w:r>
      <w:proofErr w:type="spellStart"/>
      <w:r>
        <w:t>auditore</w:t>
      </w:r>
      <w:proofErr w:type="spellEnd"/>
      <w:r>
        <w:t xml:space="preserve"> arduraduna 2025eko ia iraila osoa egon zelako bajan, eta, bestetik, desadostasun klausularen izapidetzearen ondorioz.</w:t>
      </w:r>
    </w:p>
    <w:p w14:paraId="3077035F" w14:textId="77777777" w:rsidR="00AA559B" w:rsidRDefault="00AA559B" w:rsidP="00B571C1">
      <w:pPr>
        <w:pStyle w:val="texto"/>
        <w:spacing w:after="140"/>
        <w:jc w:val="both"/>
      </w:pPr>
    </w:p>
    <w:p w14:paraId="60C930CC" w14:textId="77777777" w:rsidR="000667A9" w:rsidRDefault="00614DC4" w:rsidP="000667A9">
      <w:pPr>
        <w:pStyle w:val="atitulo1"/>
        <w:spacing w:after="120"/>
        <w:rPr>
          <w:b w:val="0"/>
        </w:rPr>
      </w:pPr>
      <w:r>
        <w:br w:type="page"/>
      </w:r>
      <w:bookmarkStart w:id="45" w:name="_Toc146471233"/>
    </w:p>
    <w:p w14:paraId="2161E16C" w14:textId="77777777" w:rsidR="0074452E" w:rsidRPr="000667A9" w:rsidRDefault="000667A9" w:rsidP="00960606">
      <w:pPr>
        <w:pStyle w:val="atitulo1"/>
        <w:rPr>
          <w:color w:val="auto"/>
        </w:rPr>
      </w:pPr>
      <w:bookmarkStart w:id="46" w:name="_Toc226715878"/>
      <w:r>
        <w:rPr>
          <w:color w:val="auto"/>
        </w:rPr>
        <w:lastRenderedPageBreak/>
        <w:t>X. Aurreko txostenetan emandako gomendioen jarraipena</w:t>
      </w:r>
      <w:bookmarkEnd w:id="45"/>
      <w:bookmarkEnd w:id="46"/>
      <w:r>
        <w:rPr>
          <w:color w:val="auto"/>
        </w:rPr>
        <w:t xml:space="preserve"> </w:t>
      </w:r>
    </w:p>
    <w:p w14:paraId="4311A182" w14:textId="77777777" w:rsidR="0001734E" w:rsidRPr="000667A9" w:rsidRDefault="0001734E" w:rsidP="00776803">
      <w:pPr>
        <w:pStyle w:val="texto"/>
        <w:suppressAutoHyphens/>
        <w:spacing w:after="140"/>
        <w:jc w:val="both"/>
      </w:pPr>
      <w:r>
        <w:t xml:space="preserve">Aurreko txostenetan jasotako gomendio garrantzitsu hauek bete dira edo betetzen ari dira fiskalizatutako ekitaldian: </w:t>
      </w:r>
    </w:p>
    <w:p w14:paraId="166DD7B0" w14:textId="77777777" w:rsidR="00D021DA" w:rsidRPr="000667A9" w:rsidRDefault="00D021DA" w:rsidP="00EC011A">
      <w:pPr>
        <w:numPr>
          <w:ilvl w:val="0"/>
          <w:numId w:val="3"/>
        </w:numPr>
        <w:tabs>
          <w:tab w:val="left" w:pos="567"/>
          <w:tab w:val="center" w:pos="2835"/>
          <w:tab w:val="center" w:pos="3969"/>
          <w:tab w:val="center" w:pos="5103"/>
          <w:tab w:val="center" w:pos="6237"/>
          <w:tab w:val="center" w:pos="7371"/>
        </w:tabs>
        <w:suppressAutoHyphens/>
        <w:spacing w:after="140"/>
        <w:ind w:left="0" w:firstLine="284"/>
        <w:jc w:val="both"/>
        <w:rPr>
          <w:rFonts w:cs="Arial"/>
          <w:i/>
          <w:spacing w:val="6"/>
          <w:sz w:val="26"/>
        </w:rPr>
      </w:pPr>
      <w:r>
        <w:rPr>
          <w:i/>
          <w:sz w:val="26"/>
        </w:rPr>
        <w:t>Foru Komunitatearen ondasun eta eskubide guztien inbentario baloratu bat egitea, ibilgetuaren kontabilitate-saldoak bermatzeko, Kontabilitate Publikoko Plan Orokorraren betekizunei jarraituz.</w:t>
      </w:r>
    </w:p>
    <w:p w14:paraId="0EF83E27" w14:textId="77777777" w:rsidR="00D021DA" w:rsidRPr="000667A9" w:rsidRDefault="00D021DA" w:rsidP="00EC011A">
      <w:pPr>
        <w:numPr>
          <w:ilvl w:val="0"/>
          <w:numId w:val="3"/>
        </w:numPr>
        <w:tabs>
          <w:tab w:val="left" w:pos="567"/>
          <w:tab w:val="center" w:pos="2835"/>
          <w:tab w:val="center" w:pos="3969"/>
          <w:tab w:val="center" w:pos="5103"/>
          <w:tab w:val="center" w:pos="6237"/>
          <w:tab w:val="center" w:pos="7371"/>
        </w:tabs>
        <w:suppressAutoHyphens/>
        <w:spacing w:after="140"/>
        <w:ind w:left="0" w:firstLine="284"/>
        <w:jc w:val="both"/>
        <w:rPr>
          <w:rFonts w:cs="Arial"/>
          <w:i/>
          <w:spacing w:val="6"/>
          <w:sz w:val="26"/>
        </w:rPr>
      </w:pPr>
      <w:r>
        <w:rPr>
          <w:i/>
          <w:sz w:val="26"/>
        </w:rPr>
        <w:t xml:space="preserve">Gomendatzen dugu ibilgetuaren altak eta bajak kontabilizatzeko irizpide batzuk ezartzea, kontabilitatearen arloko araudi indardunaren arabera, eta haiek irizpide horien arabera erregistratzea. </w:t>
      </w:r>
    </w:p>
    <w:p w14:paraId="64750F05" w14:textId="77777777" w:rsidR="0001734E" w:rsidRPr="000667A9" w:rsidRDefault="0001734E" w:rsidP="00776803">
      <w:pPr>
        <w:pStyle w:val="texto"/>
        <w:suppressAutoHyphens/>
        <w:spacing w:after="140"/>
        <w:jc w:val="both"/>
      </w:pPr>
      <w:r>
        <w:t xml:space="preserve">Aurreko ekitaldietako txostenetan jasotako </w:t>
      </w:r>
      <w:r>
        <w:rPr>
          <w:i/>
        </w:rPr>
        <w:t>gomendio</w:t>
      </w:r>
      <w:r>
        <w:t xml:space="preserve"> garrantzitsu hauek lehengoan diraute:</w:t>
      </w:r>
    </w:p>
    <w:p w14:paraId="79CE1D23" w14:textId="77777777" w:rsidR="006E220F" w:rsidRDefault="00E06095" w:rsidP="00EC011A">
      <w:pPr>
        <w:numPr>
          <w:ilvl w:val="0"/>
          <w:numId w:val="4"/>
        </w:numPr>
        <w:tabs>
          <w:tab w:val="left" w:pos="567"/>
          <w:tab w:val="center" w:pos="2835"/>
          <w:tab w:val="center" w:pos="3969"/>
          <w:tab w:val="center" w:pos="5103"/>
          <w:tab w:val="center" w:pos="6237"/>
          <w:tab w:val="center" w:pos="7371"/>
        </w:tabs>
        <w:suppressAutoHyphens/>
        <w:spacing w:after="140"/>
        <w:ind w:left="0" w:firstLine="284"/>
        <w:jc w:val="both"/>
        <w:rPr>
          <w:rFonts w:cs="Arial"/>
          <w:i/>
          <w:spacing w:val="6"/>
          <w:sz w:val="26"/>
        </w:rPr>
      </w:pPr>
      <w:r>
        <w:rPr>
          <w:i/>
          <w:sz w:val="26"/>
        </w:rPr>
        <w:t>2011ko urtarrilaren 1etik indarrean dagoen Kontabilitate Publikoko Plan Orokorra osorik aplikatzea.</w:t>
      </w:r>
    </w:p>
    <w:p w14:paraId="7340BE40" w14:textId="77777777" w:rsidR="0001734E" w:rsidRPr="006E220F" w:rsidRDefault="0001734E" w:rsidP="006E220F">
      <w:pPr>
        <w:numPr>
          <w:ilvl w:val="0"/>
          <w:numId w:val="4"/>
        </w:numPr>
        <w:tabs>
          <w:tab w:val="left" w:pos="567"/>
          <w:tab w:val="center" w:pos="2835"/>
          <w:tab w:val="center" w:pos="3969"/>
          <w:tab w:val="center" w:pos="5103"/>
          <w:tab w:val="center" w:pos="6237"/>
          <w:tab w:val="center" w:pos="7371"/>
        </w:tabs>
        <w:spacing w:after="140"/>
        <w:ind w:left="0" w:firstLine="284"/>
        <w:jc w:val="both"/>
        <w:rPr>
          <w:rFonts w:cs="Arial"/>
          <w:i/>
          <w:spacing w:val="6"/>
          <w:sz w:val="26"/>
        </w:rPr>
      </w:pPr>
      <w:r>
        <w:rPr>
          <w:i/>
          <w:sz w:val="26"/>
        </w:rPr>
        <w:t xml:space="preserve">Nafarroako Foru Ogasunaren kontabilitate-sistemak egokitzea, horren bidez diru-sarreren aurrekontuaren garapenari buruzko informazioa lortzeko Kontabilitate Publikoaren Plan Orokorreko kontabilitate-prozeduren arabera, estatistikako metodoekin prestatutako txostenen bidez lortu beharrean. </w:t>
      </w:r>
    </w:p>
    <w:p w14:paraId="15CF84E1" w14:textId="77777777" w:rsidR="0001734E" w:rsidRPr="000667A9" w:rsidRDefault="0001734E" w:rsidP="00EC011A">
      <w:pPr>
        <w:numPr>
          <w:ilvl w:val="0"/>
          <w:numId w:val="4"/>
        </w:numPr>
        <w:tabs>
          <w:tab w:val="left" w:pos="567"/>
          <w:tab w:val="center" w:pos="2835"/>
          <w:tab w:val="center" w:pos="3969"/>
          <w:tab w:val="center" w:pos="5103"/>
          <w:tab w:val="center" w:pos="6237"/>
          <w:tab w:val="center" w:pos="7371"/>
        </w:tabs>
        <w:suppressAutoHyphens/>
        <w:spacing w:after="140"/>
        <w:ind w:left="0" w:firstLine="284"/>
        <w:jc w:val="both"/>
        <w:rPr>
          <w:rFonts w:cs="Arial"/>
          <w:i/>
          <w:spacing w:val="6"/>
          <w:sz w:val="26"/>
        </w:rPr>
      </w:pPr>
      <w:r>
        <w:rPr>
          <w:i/>
          <w:sz w:val="26"/>
        </w:rPr>
        <w:t>Balantzean islatzea montepioaren araubidekoak diren foru funtzionarioen eskubide pasiboetatik heldu diren betebehar aktuarialak.</w:t>
      </w:r>
    </w:p>
    <w:p w14:paraId="5529674E" w14:textId="77777777" w:rsidR="0001734E" w:rsidRPr="000667A9" w:rsidRDefault="0001734E" w:rsidP="00810B7A">
      <w:pPr>
        <w:numPr>
          <w:ilvl w:val="0"/>
          <w:numId w:val="4"/>
        </w:numPr>
        <w:tabs>
          <w:tab w:val="left" w:pos="567"/>
          <w:tab w:val="center" w:pos="2835"/>
          <w:tab w:val="center" w:pos="3969"/>
          <w:tab w:val="center" w:pos="5103"/>
          <w:tab w:val="center" w:pos="6237"/>
          <w:tab w:val="center" w:pos="7371"/>
        </w:tabs>
        <w:spacing w:after="140"/>
        <w:ind w:left="0" w:firstLine="284"/>
        <w:jc w:val="both"/>
        <w:rPr>
          <w:rFonts w:cs="Arial"/>
          <w:i/>
          <w:spacing w:val="6"/>
          <w:sz w:val="26"/>
        </w:rPr>
      </w:pPr>
      <w:r>
        <w:rPr>
          <w:i/>
          <w:sz w:val="26"/>
        </w:rPr>
        <w:t>Kontabilitate sistema garatzea, zerbitzu publikoen kostua zehazteko informazioa eman dezan.</w:t>
      </w:r>
    </w:p>
    <w:p w14:paraId="306D04B0" w14:textId="77777777" w:rsidR="0001734E" w:rsidRPr="000667A9" w:rsidRDefault="0001734E" w:rsidP="004B724A">
      <w:pPr>
        <w:numPr>
          <w:ilvl w:val="0"/>
          <w:numId w:val="4"/>
        </w:numPr>
        <w:tabs>
          <w:tab w:val="left" w:pos="567"/>
          <w:tab w:val="center" w:pos="2835"/>
          <w:tab w:val="center" w:pos="3969"/>
          <w:tab w:val="center" w:pos="5103"/>
          <w:tab w:val="center" w:pos="6237"/>
          <w:tab w:val="center" w:pos="7371"/>
        </w:tabs>
        <w:suppressAutoHyphens/>
        <w:spacing w:after="140"/>
        <w:ind w:left="0" w:firstLine="284"/>
        <w:jc w:val="both"/>
        <w:rPr>
          <w:rFonts w:cs="Arial"/>
          <w:i/>
          <w:spacing w:val="6"/>
          <w:sz w:val="26"/>
        </w:rPr>
      </w:pPr>
      <w:r>
        <w:rPr>
          <w:i/>
          <w:sz w:val="26"/>
        </w:rPr>
        <w:t>CAT aplikazioa aldatzea zerga-bilketari buruzko datuak lortzeko. Datu horiek SAPG21 sistema elikatuko dute eta egoera-orri finantzarioak egiteko informazio fidagarria emanen dute; era berean, beste arlo batzuk kudeatzen eta aztertzen lagunduko dute, hala nola iruzur fiskalaren aurkako borroka.</w:t>
      </w:r>
    </w:p>
    <w:p w14:paraId="6159963F" w14:textId="77777777" w:rsidR="0001734E" w:rsidRPr="000667A9" w:rsidRDefault="0001734E" w:rsidP="00810B7A">
      <w:pPr>
        <w:numPr>
          <w:ilvl w:val="0"/>
          <w:numId w:val="4"/>
        </w:numPr>
        <w:tabs>
          <w:tab w:val="left" w:pos="567"/>
          <w:tab w:val="center" w:pos="2835"/>
          <w:tab w:val="center" w:pos="3969"/>
          <w:tab w:val="center" w:pos="5103"/>
          <w:tab w:val="center" w:pos="6237"/>
          <w:tab w:val="center" w:pos="7371"/>
        </w:tabs>
        <w:spacing w:after="140"/>
        <w:ind w:left="0" w:firstLine="284"/>
        <w:jc w:val="both"/>
        <w:rPr>
          <w:rFonts w:cs="Arial"/>
          <w:i/>
          <w:spacing w:val="6"/>
          <w:sz w:val="26"/>
        </w:rPr>
      </w:pPr>
      <w:r>
        <w:rPr>
          <w:i/>
          <w:sz w:val="26"/>
        </w:rPr>
        <w:t>Aztertzea aukerarik ba ote dagoen kontu orokorren oroitidazkian azterketa sakonago bat jasotzeko onura fiskalen bidez lortu nahi diren helburuei eta horien betetze graduari buruz.</w:t>
      </w:r>
    </w:p>
    <w:p w14:paraId="44E5E593" w14:textId="77777777" w:rsidR="0001734E" w:rsidRPr="000667A9" w:rsidRDefault="0001734E" w:rsidP="00EC011A">
      <w:pPr>
        <w:numPr>
          <w:ilvl w:val="0"/>
          <w:numId w:val="4"/>
        </w:numPr>
        <w:tabs>
          <w:tab w:val="left" w:pos="567"/>
          <w:tab w:val="center" w:pos="2835"/>
          <w:tab w:val="center" w:pos="3969"/>
          <w:tab w:val="center" w:pos="5103"/>
          <w:tab w:val="center" w:pos="6237"/>
          <w:tab w:val="center" w:pos="7371"/>
        </w:tabs>
        <w:suppressAutoHyphens/>
        <w:spacing w:after="140"/>
        <w:ind w:left="0" w:firstLine="284"/>
        <w:jc w:val="both"/>
        <w:rPr>
          <w:rFonts w:cs="Arial"/>
          <w:i/>
          <w:spacing w:val="6"/>
          <w:sz w:val="26"/>
        </w:rPr>
      </w:pPr>
      <w:r>
        <w:rPr>
          <w:i/>
          <w:sz w:val="26"/>
        </w:rPr>
        <w:t>Kontabilitate Zerbitzuak eta Diru-bilketa Zerbitzuak batera lan egitea ekitaldian sortutako eskubideei dagozkien zergen kobrantzari buruzko informazioa hobetzeko eta kontabilitateko egoera-orrien irudi fidagarriago bat islatzeko.</w:t>
      </w:r>
    </w:p>
    <w:p w14:paraId="42A50774" w14:textId="77777777" w:rsidR="0001734E" w:rsidRDefault="0001734E" w:rsidP="00810B7A">
      <w:pPr>
        <w:numPr>
          <w:ilvl w:val="0"/>
          <w:numId w:val="4"/>
        </w:numPr>
        <w:tabs>
          <w:tab w:val="left" w:pos="567"/>
          <w:tab w:val="center" w:pos="2835"/>
          <w:tab w:val="center" w:pos="3969"/>
          <w:tab w:val="center" w:pos="5103"/>
          <w:tab w:val="center" w:pos="6237"/>
          <w:tab w:val="center" w:pos="7371"/>
        </w:tabs>
        <w:spacing w:after="140"/>
        <w:ind w:left="0" w:firstLine="284"/>
        <w:jc w:val="both"/>
        <w:rPr>
          <w:rFonts w:cs="Arial"/>
          <w:i/>
          <w:spacing w:val="6"/>
          <w:sz w:val="26"/>
        </w:rPr>
      </w:pPr>
      <w:r>
        <w:rPr>
          <w:i/>
          <w:sz w:val="26"/>
        </w:rPr>
        <w:t>Enpresei eta fundazio publikoei buruz egindako legezkotasun-auditoretzetan detektatutako gabeziei konponbidea emateko behar diren kudeaketa- eta kontrol-neurriak ezartzea.</w:t>
      </w:r>
    </w:p>
    <w:p w14:paraId="501BB8D1" w14:textId="77777777" w:rsidR="00CA00D0" w:rsidRPr="00CA00D0" w:rsidRDefault="00CA00D0" w:rsidP="00776803">
      <w:pPr>
        <w:numPr>
          <w:ilvl w:val="0"/>
          <w:numId w:val="4"/>
        </w:numPr>
        <w:tabs>
          <w:tab w:val="left" w:pos="567"/>
          <w:tab w:val="center" w:pos="2835"/>
          <w:tab w:val="center" w:pos="3969"/>
          <w:tab w:val="center" w:pos="5103"/>
          <w:tab w:val="center" w:pos="6237"/>
          <w:tab w:val="center" w:pos="7371"/>
        </w:tabs>
        <w:suppressAutoHyphens/>
        <w:spacing w:after="140"/>
        <w:ind w:left="0" w:firstLine="284"/>
        <w:jc w:val="both"/>
        <w:rPr>
          <w:rFonts w:cs="Arial"/>
          <w:i/>
          <w:spacing w:val="6"/>
          <w:sz w:val="26"/>
        </w:rPr>
      </w:pPr>
      <w:r>
        <w:rPr>
          <w:i/>
          <w:sz w:val="26"/>
        </w:rPr>
        <w:t xml:space="preserve">Aurrekontu-programen jarraipena, kontrola eta ebaluazio eraginkorra egitea, aurrekontu-baliabideen esleipenaren eraginkortasuna eta efizientzia aztertzeko. </w:t>
      </w:r>
    </w:p>
    <w:p w14:paraId="528E154C" w14:textId="77777777" w:rsidR="00CA00D0" w:rsidRPr="00CA00D0" w:rsidRDefault="00CA00D0" w:rsidP="00EC011A">
      <w:pPr>
        <w:numPr>
          <w:ilvl w:val="0"/>
          <w:numId w:val="4"/>
        </w:numPr>
        <w:tabs>
          <w:tab w:val="left" w:pos="567"/>
          <w:tab w:val="center" w:pos="2835"/>
          <w:tab w:val="center" w:pos="3969"/>
          <w:tab w:val="center" w:pos="5103"/>
          <w:tab w:val="center" w:pos="6237"/>
          <w:tab w:val="center" w:pos="7371"/>
        </w:tabs>
        <w:suppressAutoHyphens/>
        <w:spacing w:after="140"/>
        <w:ind w:left="0" w:firstLine="284"/>
        <w:jc w:val="both"/>
        <w:rPr>
          <w:rFonts w:cs="Arial"/>
          <w:i/>
          <w:spacing w:val="6"/>
          <w:sz w:val="26"/>
        </w:rPr>
      </w:pPr>
      <w:r>
        <w:rPr>
          <w:i/>
          <w:sz w:val="26"/>
        </w:rPr>
        <w:t xml:space="preserve">Ekonomia eta Ogasun Departamentuak eta Lehendakaritza eta Berdintasun Departamentuko Politika Publikoen Plangintza, Koordinazio, Berrikuntza eta </w:t>
      </w:r>
      <w:r>
        <w:rPr>
          <w:i/>
          <w:sz w:val="26"/>
        </w:rPr>
        <w:lastRenderedPageBreak/>
        <w:t xml:space="preserve">Ebaluazioko Zuzendaritza Nagusiak batera programatuko eta ebaluatuko dituzte aurrekontu-programak. </w:t>
      </w:r>
    </w:p>
    <w:p w14:paraId="2FD3E99D" w14:textId="77777777" w:rsidR="00D437CF" w:rsidRDefault="00D437CF" w:rsidP="001E59EE">
      <w:pPr>
        <w:numPr>
          <w:ilvl w:val="0"/>
          <w:numId w:val="4"/>
        </w:numPr>
        <w:tabs>
          <w:tab w:val="left" w:pos="567"/>
          <w:tab w:val="center" w:pos="2835"/>
          <w:tab w:val="center" w:pos="3969"/>
          <w:tab w:val="center" w:pos="5103"/>
          <w:tab w:val="center" w:pos="6237"/>
          <w:tab w:val="center" w:pos="7371"/>
        </w:tabs>
        <w:suppressAutoHyphens/>
        <w:spacing w:after="140"/>
        <w:ind w:left="0" w:firstLine="284"/>
        <w:jc w:val="both"/>
        <w:rPr>
          <w:rFonts w:cs="Arial"/>
          <w:i/>
          <w:spacing w:val="6"/>
          <w:sz w:val="26"/>
        </w:rPr>
      </w:pPr>
      <w:r>
        <w:rPr>
          <w:i/>
          <w:sz w:val="26"/>
        </w:rPr>
        <w:t>Dirulaguntzen plan estrategikoei buruz:</w:t>
      </w:r>
    </w:p>
    <w:p w14:paraId="6FB6002D" w14:textId="77777777" w:rsidR="001E59EE" w:rsidRPr="00D437CF" w:rsidRDefault="007C22C5" w:rsidP="005469EA">
      <w:pPr>
        <w:pStyle w:val="Prrafodelista"/>
        <w:numPr>
          <w:ilvl w:val="0"/>
          <w:numId w:val="42"/>
        </w:numPr>
        <w:tabs>
          <w:tab w:val="left" w:pos="567"/>
          <w:tab w:val="center" w:pos="2835"/>
          <w:tab w:val="center" w:pos="3969"/>
          <w:tab w:val="center" w:pos="5103"/>
          <w:tab w:val="center" w:pos="6237"/>
          <w:tab w:val="center" w:pos="7371"/>
        </w:tabs>
        <w:suppressAutoHyphens/>
        <w:spacing w:after="140"/>
        <w:ind w:left="567"/>
        <w:jc w:val="both"/>
        <w:rPr>
          <w:rFonts w:cs="Arial"/>
          <w:i/>
          <w:spacing w:val="6"/>
          <w:sz w:val="26"/>
        </w:rPr>
      </w:pPr>
      <w:r>
        <w:rPr>
          <w:i/>
          <w:sz w:val="26"/>
        </w:rPr>
        <w:t xml:space="preserve">Dirulaguntzen plan estrategikoen ebaluazio txostenen formatua aldatzea, datuak ustiagarriak izan daitezen eta informazioaren tratamendu eraginkorragoa ahalbidetu dezaten. </w:t>
      </w:r>
    </w:p>
    <w:p w14:paraId="3431BDE0" w14:textId="77777777" w:rsidR="00CA00D0" w:rsidRPr="00D437CF" w:rsidRDefault="007C22C5" w:rsidP="005469EA">
      <w:pPr>
        <w:pStyle w:val="Prrafodelista"/>
        <w:numPr>
          <w:ilvl w:val="0"/>
          <w:numId w:val="42"/>
        </w:numPr>
        <w:tabs>
          <w:tab w:val="left" w:pos="567"/>
          <w:tab w:val="center" w:pos="2835"/>
          <w:tab w:val="center" w:pos="3969"/>
          <w:tab w:val="center" w:pos="5103"/>
          <w:tab w:val="center" w:pos="6237"/>
          <w:tab w:val="center" w:pos="7371"/>
        </w:tabs>
        <w:suppressAutoHyphens/>
        <w:spacing w:after="140"/>
        <w:ind w:left="567"/>
        <w:jc w:val="both"/>
        <w:rPr>
          <w:rFonts w:cs="Arial"/>
          <w:i/>
          <w:spacing w:val="6"/>
          <w:sz w:val="26"/>
        </w:rPr>
      </w:pPr>
      <w:r>
        <w:rPr>
          <w:i/>
          <w:sz w:val="26"/>
        </w:rPr>
        <w:t xml:space="preserve">Dirulaguntzen plan estrategikoen lerroen helburu estrategikoak definitzea, aurrekontu-programekin benetan lotuta dauden egiaztatzeko. </w:t>
      </w:r>
    </w:p>
    <w:p w14:paraId="734E1A35" w14:textId="77777777" w:rsidR="007C22C5" w:rsidRPr="00D437CF" w:rsidRDefault="007C22C5" w:rsidP="005469EA">
      <w:pPr>
        <w:pStyle w:val="Prrafodelista"/>
        <w:numPr>
          <w:ilvl w:val="0"/>
          <w:numId w:val="42"/>
        </w:numPr>
        <w:tabs>
          <w:tab w:val="left" w:pos="567"/>
        </w:tabs>
        <w:suppressAutoHyphens/>
        <w:spacing w:after="140"/>
        <w:ind w:left="567"/>
        <w:jc w:val="both"/>
        <w:rPr>
          <w:rFonts w:cs="Arial"/>
          <w:i/>
          <w:spacing w:val="6"/>
          <w:sz w:val="26"/>
        </w:rPr>
      </w:pPr>
      <w:r>
        <w:rPr>
          <w:i/>
          <w:sz w:val="26"/>
        </w:rPr>
        <w:t xml:space="preserve">Departamentu bakoitzak egiten dituen ebaluazioetan, desbideraketei eta, ondorioz, neurrien eraginkortasunari buruzko azterketa eta konklusio eraginkorrak sartzea, dirulaguntzen eragina ebaluatu ahal izateko. </w:t>
      </w:r>
    </w:p>
    <w:p w14:paraId="1650494F" w14:textId="77777777" w:rsidR="007C22C5" w:rsidRPr="00D437CF" w:rsidRDefault="007C22C5" w:rsidP="005469EA">
      <w:pPr>
        <w:pStyle w:val="Prrafodelista"/>
        <w:numPr>
          <w:ilvl w:val="0"/>
          <w:numId w:val="42"/>
        </w:numPr>
        <w:tabs>
          <w:tab w:val="left" w:pos="567"/>
          <w:tab w:val="center" w:pos="2835"/>
          <w:tab w:val="center" w:pos="3969"/>
          <w:tab w:val="center" w:pos="5103"/>
          <w:tab w:val="center" w:pos="6237"/>
          <w:tab w:val="center" w:pos="7371"/>
        </w:tabs>
        <w:suppressAutoHyphens/>
        <w:spacing w:after="140"/>
        <w:ind w:left="567"/>
        <w:jc w:val="both"/>
        <w:rPr>
          <w:rFonts w:cs="Arial"/>
          <w:i/>
          <w:spacing w:val="6"/>
          <w:sz w:val="26"/>
        </w:rPr>
      </w:pPr>
      <w:r>
        <w:rPr>
          <w:i/>
          <w:sz w:val="26"/>
        </w:rPr>
        <w:t xml:space="preserve">Helburu estrategikoen eta operatiboen arteko lotura ezartzea, agerian gera dadin helburu estrategikoekin lehenengoak lortzen laguntzen dela. </w:t>
      </w:r>
    </w:p>
    <w:p w14:paraId="21191E76" w14:textId="77777777" w:rsidR="009B673F" w:rsidRDefault="0001734E" w:rsidP="009B673F">
      <w:pPr>
        <w:tabs>
          <w:tab w:val="center" w:pos="2835"/>
          <w:tab w:val="center" w:pos="3969"/>
          <w:tab w:val="center" w:pos="5103"/>
          <w:tab w:val="center" w:pos="6237"/>
          <w:tab w:val="center" w:pos="7371"/>
        </w:tabs>
        <w:spacing w:after="240"/>
        <w:ind w:firstLine="284"/>
        <w:jc w:val="both"/>
        <w:rPr>
          <w:spacing w:val="6"/>
          <w:sz w:val="26"/>
        </w:rPr>
      </w:pPr>
      <w:r>
        <w:rPr>
          <w:sz w:val="26"/>
        </w:rPr>
        <w:t>Gainera, finantza-fiskalizazioaren eta legeria betetzearen fiskalizazioaren emaitza gisa, beste gomendio batzuk jaso dira txosten honen 5. eta 6. gehigarrietan (beste ohar eta aurkikuntza batzuei buruzkoak).</w:t>
      </w:r>
    </w:p>
    <w:p w14:paraId="5BB268A3" w14:textId="6040CD67" w:rsidR="00FE4CD3" w:rsidRDefault="009B673F" w:rsidP="00866BC7">
      <w:pPr>
        <w:autoSpaceDE w:val="0"/>
        <w:autoSpaceDN w:val="0"/>
        <w:adjustRightInd w:val="0"/>
        <w:spacing w:after="240"/>
        <w:ind w:firstLine="284"/>
        <w:jc w:val="both"/>
        <w:rPr>
          <w:spacing w:val="6"/>
          <w:sz w:val="26"/>
          <w:szCs w:val="26"/>
        </w:rPr>
      </w:pPr>
      <w:proofErr w:type="spellStart"/>
      <w:r>
        <w:rPr>
          <w:sz w:val="26"/>
        </w:rPr>
        <w:t>Txosetna</w:t>
      </w:r>
      <w:proofErr w:type="spellEnd"/>
      <w:r>
        <w:rPr>
          <w:sz w:val="26"/>
        </w:rPr>
        <w:t xml:space="preserve"> indarrean dagoen araudian aurreikusitako izapideak bete ondoren eman da.</w:t>
      </w:r>
    </w:p>
    <w:p w14:paraId="67C8596D" w14:textId="265287AC" w:rsidR="00866BC7" w:rsidRPr="00AA206E" w:rsidRDefault="00866BC7" w:rsidP="00AA206E">
      <w:pPr>
        <w:tabs>
          <w:tab w:val="center" w:pos="2835"/>
          <w:tab w:val="center" w:pos="3969"/>
          <w:tab w:val="center" w:pos="5103"/>
          <w:tab w:val="center" w:pos="6237"/>
          <w:tab w:val="center" w:pos="7371"/>
        </w:tabs>
        <w:spacing w:after="240"/>
        <w:ind w:firstLine="284"/>
        <w:jc w:val="both"/>
        <w:rPr>
          <w:spacing w:val="6"/>
          <w:sz w:val="26"/>
        </w:rPr>
      </w:pPr>
      <w:r>
        <w:rPr>
          <w:sz w:val="26"/>
        </w:rPr>
        <w:t>Iruñean, 2026ko martxoaren 16an.</w:t>
      </w:r>
    </w:p>
    <w:p w14:paraId="3191DBEB" w14:textId="77777777" w:rsidR="00866BC7" w:rsidRPr="00866BC7" w:rsidRDefault="00866BC7" w:rsidP="00866BC7">
      <w:pPr>
        <w:autoSpaceDE w:val="0"/>
        <w:autoSpaceDN w:val="0"/>
        <w:adjustRightInd w:val="0"/>
        <w:spacing w:after="240"/>
        <w:ind w:firstLine="284"/>
        <w:jc w:val="both"/>
        <w:rPr>
          <w:spacing w:val="6"/>
          <w:sz w:val="26"/>
          <w:szCs w:val="26"/>
        </w:rPr>
      </w:pPr>
      <w:r>
        <w:rPr>
          <w:sz w:val="26"/>
        </w:rPr>
        <w:t xml:space="preserve">Nafarroako Kontuen Ganberako lehendakaria: Ignacio </w:t>
      </w:r>
      <w:proofErr w:type="spellStart"/>
      <w:r>
        <w:rPr>
          <w:sz w:val="26"/>
        </w:rPr>
        <w:t>Cabeza</w:t>
      </w:r>
      <w:proofErr w:type="spellEnd"/>
      <w:r>
        <w:rPr>
          <w:sz w:val="26"/>
        </w:rPr>
        <w:t xml:space="preserve"> del Salvador.</w:t>
      </w:r>
    </w:p>
    <w:p w14:paraId="4E6C98D8" w14:textId="77777777" w:rsidR="00614DC4" w:rsidRDefault="00614DC4" w:rsidP="00614DC4">
      <w:pPr>
        <w:pStyle w:val="texto"/>
        <w:spacing w:after="120"/>
        <w:jc w:val="center"/>
      </w:pPr>
      <w:r>
        <w:br w:type="page"/>
      </w:r>
    </w:p>
    <w:p w14:paraId="37306CB6" w14:textId="77777777" w:rsidR="00614DC4" w:rsidRDefault="00614DC4" w:rsidP="00614DC4">
      <w:pPr>
        <w:pStyle w:val="atitulo1"/>
      </w:pPr>
      <w:bookmarkStart w:id="47" w:name="_Toc146471234"/>
      <w:bookmarkStart w:id="48" w:name="_Toc226715879"/>
      <w:r>
        <w:lastRenderedPageBreak/>
        <w:t xml:space="preserve">1. gehigarria. Nafarroako Foru Komunitateko Administrazioaren eta haren erakunde autonomoen kontuen laburpena, </w:t>
      </w:r>
      <w:bookmarkEnd w:id="26"/>
      <w:bookmarkEnd w:id="27"/>
      <w:bookmarkEnd w:id="28"/>
      <w:bookmarkEnd w:id="29"/>
      <w:r>
        <w:t>2023ko ekitaldia</w:t>
      </w:r>
      <w:r>
        <w:rPr>
          <w:rStyle w:val="Refdenotaalpie"/>
        </w:rPr>
        <w:footnoteReference w:id="4"/>
      </w:r>
      <w:bookmarkEnd w:id="47"/>
      <w:bookmarkEnd w:id="48"/>
    </w:p>
    <w:p w14:paraId="57C75E94" w14:textId="77777777" w:rsidR="00614DC4" w:rsidRDefault="00614DC4" w:rsidP="00C01C9B">
      <w:pPr>
        <w:pStyle w:val="atitulo3"/>
      </w:pPr>
      <w:bookmarkStart w:id="49" w:name="_Toc52267361"/>
      <w:bookmarkStart w:id="50" w:name="_Toc525907432"/>
      <w:bookmarkStart w:id="51" w:name="_Toc494270375"/>
      <w:bookmarkStart w:id="52" w:name="_Toc463350241"/>
      <w:r>
        <w:t>2024ko aurrekontuaren likidazioa</w:t>
      </w:r>
      <w:bookmarkEnd w:id="49"/>
      <w:bookmarkEnd w:id="50"/>
      <w:bookmarkEnd w:id="51"/>
      <w:bookmarkEnd w:id="52"/>
    </w:p>
    <w:p w14:paraId="16843327" w14:textId="77777777" w:rsidR="00614DC4" w:rsidRPr="00C01C9B" w:rsidRDefault="00614DC4" w:rsidP="00A11C90">
      <w:pPr>
        <w:pStyle w:val="atitulo3"/>
        <w:spacing w:after="160"/>
        <w:rPr>
          <w:spacing w:val="6"/>
        </w:rPr>
      </w:pPr>
      <w:r>
        <w:t xml:space="preserve">2024ko gastu-aurrekontuaren likidazioa, kapitulu </w:t>
      </w:r>
      <w:proofErr w:type="spellStart"/>
      <w:r>
        <w:t>ekonomikoka</w:t>
      </w:r>
      <w:proofErr w:type="spellEnd"/>
    </w:p>
    <w:p w14:paraId="68AB1B68" w14:textId="77777777" w:rsidR="00614DC4" w:rsidRPr="000A30B0" w:rsidRDefault="00614DC4" w:rsidP="000B377E">
      <w:pPr>
        <w:suppressAutoHyphens/>
        <w:spacing w:after="20"/>
        <w:jc w:val="right"/>
        <w:rPr>
          <w:rFonts w:ascii="Arial" w:hAnsi="Arial" w:cs="Arial"/>
          <w:spacing w:val="6"/>
          <w:sz w:val="17"/>
          <w:szCs w:val="17"/>
        </w:rPr>
      </w:pPr>
      <w:r>
        <w:rPr>
          <w:rFonts w:ascii="Arial" w:hAnsi="Arial"/>
          <w:sz w:val="17"/>
        </w:rPr>
        <w:t>(milakotan)</w:t>
      </w:r>
    </w:p>
    <w:tbl>
      <w:tblPr>
        <w:tblW w:w="8789" w:type="dxa"/>
        <w:jc w:val="center"/>
        <w:tblLayout w:type="fixed"/>
        <w:tblCellMar>
          <w:left w:w="70" w:type="dxa"/>
          <w:right w:w="70" w:type="dxa"/>
        </w:tblCellMar>
        <w:tblLook w:val="04A0" w:firstRow="1" w:lastRow="0" w:firstColumn="1" w:lastColumn="0" w:noHBand="0" w:noVBand="1"/>
      </w:tblPr>
      <w:tblGrid>
        <w:gridCol w:w="2432"/>
        <w:gridCol w:w="121"/>
        <w:gridCol w:w="859"/>
        <w:gridCol w:w="979"/>
        <w:gridCol w:w="1099"/>
        <w:gridCol w:w="1221"/>
        <w:gridCol w:w="1099"/>
        <w:gridCol w:w="979"/>
      </w:tblGrid>
      <w:tr w:rsidR="00614DC4" w:rsidRPr="00944F6A" w14:paraId="322EBC8A" w14:textId="77777777" w:rsidTr="00C877F2">
        <w:trPr>
          <w:trHeight w:val="255"/>
          <w:jc w:val="center"/>
        </w:trPr>
        <w:tc>
          <w:tcPr>
            <w:tcW w:w="2977" w:type="dxa"/>
            <w:gridSpan w:val="2"/>
            <w:vMerge w:val="restart"/>
            <w:tcBorders>
              <w:top w:val="single" w:sz="4" w:space="0" w:color="auto"/>
              <w:left w:val="nil"/>
              <w:bottom w:val="single" w:sz="4" w:space="0" w:color="auto"/>
              <w:right w:val="nil"/>
            </w:tcBorders>
            <w:shd w:val="clear" w:color="auto" w:fill="8DB3E2"/>
            <w:tcMar>
              <w:left w:w="28" w:type="dxa"/>
              <w:right w:w="28" w:type="dxa"/>
            </w:tcMar>
            <w:vAlign w:val="center"/>
            <w:hideMark/>
          </w:tcPr>
          <w:p w14:paraId="0747667C" w14:textId="77777777" w:rsidR="00614DC4" w:rsidRPr="00944F6A" w:rsidRDefault="00614DC4" w:rsidP="008E56A9">
            <w:pPr>
              <w:pStyle w:val="cuadroCabe"/>
            </w:pPr>
            <w:r>
              <w:t>Kapitulu ekonomikoa</w:t>
            </w:r>
          </w:p>
        </w:tc>
        <w:tc>
          <w:tcPr>
            <w:tcW w:w="993" w:type="dxa"/>
            <w:tcBorders>
              <w:top w:val="single" w:sz="4" w:space="0" w:color="auto"/>
              <w:left w:val="nil"/>
              <w:right w:val="nil"/>
            </w:tcBorders>
            <w:shd w:val="clear" w:color="auto" w:fill="8DB3E2"/>
            <w:tcMar>
              <w:left w:w="28" w:type="dxa"/>
              <w:right w:w="28" w:type="dxa"/>
            </w:tcMar>
            <w:hideMark/>
          </w:tcPr>
          <w:p w14:paraId="593366A2" w14:textId="77777777" w:rsidR="00614DC4" w:rsidRPr="00944F6A" w:rsidRDefault="00614DC4" w:rsidP="008E56A9">
            <w:pPr>
              <w:pStyle w:val="cuadroCabe"/>
              <w:jc w:val="right"/>
            </w:pPr>
            <w:r>
              <w:t xml:space="preserve">Hasierako kreditua </w:t>
            </w:r>
          </w:p>
        </w:tc>
        <w:tc>
          <w:tcPr>
            <w:tcW w:w="1134" w:type="dxa"/>
            <w:vMerge w:val="restart"/>
            <w:tcBorders>
              <w:top w:val="single" w:sz="4" w:space="0" w:color="auto"/>
              <w:left w:val="nil"/>
              <w:right w:val="nil"/>
            </w:tcBorders>
            <w:shd w:val="clear" w:color="auto" w:fill="8DB3E2"/>
            <w:tcMar>
              <w:left w:w="28" w:type="dxa"/>
              <w:right w:w="28" w:type="dxa"/>
            </w:tcMar>
            <w:hideMark/>
          </w:tcPr>
          <w:p w14:paraId="23F5288C" w14:textId="77777777" w:rsidR="00614DC4" w:rsidRPr="00944F6A" w:rsidRDefault="00614DC4" w:rsidP="008E56A9">
            <w:pPr>
              <w:pStyle w:val="cuadroCabe"/>
              <w:jc w:val="right"/>
            </w:pPr>
            <w:r>
              <w:t>Aldak.</w:t>
            </w:r>
          </w:p>
        </w:tc>
        <w:tc>
          <w:tcPr>
            <w:tcW w:w="1275" w:type="dxa"/>
            <w:tcBorders>
              <w:top w:val="single" w:sz="4" w:space="0" w:color="auto"/>
              <w:left w:val="nil"/>
              <w:right w:val="nil"/>
            </w:tcBorders>
            <w:shd w:val="clear" w:color="auto" w:fill="8DB3E2"/>
            <w:tcMar>
              <w:left w:w="28" w:type="dxa"/>
              <w:right w:w="28" w:type="dxa"/>
            </w:tcMar>
            <w:hideMark/>
          </w:tcPr>
          <w:p w14:paraId="0F215895" w14:textId="77777777" w:rsidR="00614DC4" w:rsidRPr="00944F6A" w:rsidRDefault="00614DC4" w:rsidP="008E56A9">
            <w:pPr>
              <w:pStyle w:val="cuadroCabe"/>
              <w:jc w:val="right"/>
            </w:pPr>
            <w:r>
              <w:t xml:space="preserve">Behin betiko kreditua </w:t>
            </w:r>
          </w:p>
        </w:tc>
        <w:tc>
          <w:tcPr>
            <w:tcW w:w="1418" w:type="dxa"/>
            <w:tcBorders>
              <w:top w:val="single" w:sz="4" w:space="0" w:color="auto"/>
              <w:left w:val="nil"/>
              <w:right w:val="nil"/>
            </w:tcBorders>
            <w:shd w:val="clear" w:color="auto" w:fill="8DB3E2"/>
            <w:tcMar>
              <w:left w:w="28" w:type="dxa"/>
              <w:right w:w="28" w:type="dxa"/>
            </w:tcMar>
            <w:hideMark/>
          </w:tcPr>
          <w:p w14:paraId="0D4FF7D1" w14:textId="77777777" w:rsidR="00614DC4" w:rsidRPr="00944F6A" w:rsidRDefault="00614DC4" w:rsidP="008E56A9">
            <w:pPr>
              <w:pStyle w:val="cuadroCabe"/>
              <w:jc w:val="right"/>
            </w:pPr>
            <w:r>
              <w:t xml:space="preserve">Betebehar onartu garbiak </w:t>
            </w:r>
          </w:p>
        </w:tc>
        <w:tc>
          <w:tcPr>
            <w:tcW w:w="1275" w:type="dxa"/>
            <w:tcBorders>
              <w:top w:val="single" w:sz="4" w:space="0" w:color="auto"/>
              <w:left w:val="nil"/>
              <w:right w:val="nil"/>
            </w:tcBorders>
            <w:shd w:val="clear" w:color="auto" w:fill="8DB3E2"/>
            <w:tcMar>
              <w:left w:w="28" w:type="dxa"/>
              <w:right w:w="28" w:type="dxa"/>
            </w:tcMar>
            <w:hideMark/>
          </w:tcPr>
          <w:p w14:paraId="4FE2BC6E" w14:textId="77777777" w:rsidR="00614DC4" w:rsidRPr="00944F6A" w:rsidRDefault="00614DC4" w:rsidP="008E56A9">
            <w:pPr>
              <w:pStyle w:val="cuadroCabe"/>
              <w:jc w:val="right"/>
            </w:pPr>
            <w:r>
              <w:t xml:space="preserve">Exekutatutako ehunekoa </w:t>
            </w:r>
          </w:p>
        </w:tc>
        <w:tc>
          <w:tcPr>
            <w:tcW w:w="1134" w:type="dxa"/>
            <w:vMerge w:val="restart"/>
            <w:tcBorders>
              <w:top w:val="single" w:sz="4" w:space="0" w:color="auto"/>
              <w:left w:val="nil"/>
              <w:right w:val="nil"/>
            </w:tcBorders>
            <w:shd w:val="clear" w:color="auto" w:fill="8DB3E2"/>
            <w:tcMar>
              <w:left w:w="28" w:type="dxa"/>
              <w:right w:w="28" w:type="dxa"/>
            </w:tcMar>
            <w:hideMark/>
          </w:tcPr>
          <w:p w14:paraId="4863A7F2" w14:textId="77777777" w:rsidR="00614DC4" w:rsidRPr="00944F6A" w:rsidRDefault="00614DC4" w:rsidP="00C877F2">
            <w:pPr>
              <w:pStyle w:val="cuadroCabe"/>
              <w:jc w:val="right"/>
            </w:pPr>
            <w:r>
              <w:t>Ordaindutakoa</w:t>
            </w:r>
          </w:p>
        </w:tc>
      </w:tr>
      <w:tr w:rsidR="00614DC4" w:rsidRPr="00944F6A" w14:paraId="1DCC8CC2" w14:textId="77777777" w:rsidTr="00096932">
        <w:trPr>
          <w:trHeight w:val="255"/>
          <w:jc w:val="center"/>
        </w:trPr>
        <w:tc>
          <w:tcPr>
            <w:tcW w:w="2977" w:type="dxa"/>
            <w:gridSpan w:val="2"/>
            <w:vMerge/>
            <w:tcBorders>
              <w:top w:val="single" w:sz="4" w:space="0" w:color="auto"/>
              <w:left w:val="nil"/>
              <w:bottom w:val="single" w:sz="4" w:space="0" w:color="auto"/>
              <w:right w:val="nil"/>
            </w:tcBorders>
            <w:tcMar>
              <w:left w:w="28" w:type="dxa"/>
              <w:right w:w="28" w:type="dxa"/>
            </w:tcMar>
            <w:vAlign w:val="center"/>
            <w:hideMark/>
          </w:tcPr>
          <w:p w14:paraId="4603DADD" w14:textId="77777777" w:rsidR="00614DC4" w:rsidRPr="00944F6A" w:rsidRDefault="00614DC4">
            <w:pPr>
              <w:rPr>
                <w:rFonts w:ascii="Arial" w:hAnsi="Arial" w:cs="Arial"/>
                <w:color w:val="000000"/>
                <w:sz w:val="18"/>
                <w:szCs w:val="18"/>
              </w:rPr>
            </w:pPr>
          </w:p>
        </w:tc>
        <w:tc>
          <w:tcPr>
            <w:tcW w:w="993" w:type="dxa"/>
            <w:tcBorders>
              <w:left w:val="nil"/>
              <w:bottom w:val="single" w:sz="4" w:space="0" w:color="auto"/>
              <w:right w:val="nil"/>
            </w:tcBorders>
            <w:shd w:val="clear" w:color="auto" w:fill="8DB3E2"/>
            <w:tcMar>
              <w:left w:w="28" w:type="dxa"/>
              <w:right w:w="28" w:type="dxa"/>
            </w:tcMar>
            <w:vAlign w:val="center"/>
            <w:hideMark/>
          </w:tcPr>
          <w:p w14:paraId="1CF03D3C" w14:textId="77777777" w:rsidR="00614DC4" w:rsidRPr="00944F6A" w:rsidRDefault="00614DC4" w:rsidP="008E56A9">
            <w:pPr>
              <w:jc w:val="right"/>
              <w:rPr>
                <w:rFonts w:ascii="Arial" w:hAnsi="Arial" w:cs="Arial"/>
                <w:color w:val="000000"/>
                <w:sz w:val="18"/>
                <w:szCs w:val="18"/>
              </w:rPr>
            </w:pPr>
          </w:p>
        </w:tc>
        <w:tc>
          <w:tcPr>
            <w:tcW w:w="1134" w:type="dxa"/>
            <w:vMerge/>
            <w:tcBorders>
              <w:left w:val="nil"/>
              <w:bottom w:val="single" w:sz="4" w:space="0" w:color="auto"/>
              <w:right w:val="nil"/>
            </w:tcBorders>
            <w:tcMar>
              <w:left w:w="28" w:type="dxa"/>
              <w:right w:w="28" w:type="dxa"/>
            </w:tcMar>
            <w:vAlign w:val="center"/>
            <w:hideMark/>
          </w:tcPr>
          <w:p w14:paraId="4769DE52" w14:textId="77777777" w:rsidR="00614DC4" w:rsidRPr="00944F6A" w:rsidRDefault="00614DC4" w:rsidP="008E56A9">
            <w:pPr>
              <w:jc w:val="right"/>
              <w:rPr>
                <w:rFonts w:ascii="Arial" w:hAnsi="Arial" w:cs="Arial"/>
                <w:color w:val="000000"/>
                <w:sz w:val="18"/>
                <w:szCs w:val="18"/>
              </w:rPr>
            </w:pPr>
          </w:p>
        </w:tc>
        <w:tc>
          <w:tcPr>
            <w:tcW w:w="1275" w:type="dxa"/>
            <w:tcBorders>
              <w:left w:val="nil"/>
              <w:bottom w:val="single" w:sz="4" w:space="0" w:color="auto"/>
              <w:right w:val="nil"/>
            </w:tcBorders>
            <w:shd w:val="clear" w:color="auto" w:fill="8DB3E2"/>
            <w:tcMar>
              <w:left w:w="28" w:type="dxa"/>
              <w:right w:w="28" w:type="dxa"/>
            </w:tcMar>
            <w:vAlign w:val="center"/>
            <w:hideMark/>
          </w:tcPr>
          <w:p w14:paraId="4382BA1E" w14:textId="77777777" w:rsidR="00614DC4" w:rsidRPr="00944F6A" w:rsidRDefault="00614DC4" w:rsidP="008E56A9">
            <w:pPr>
              <w:jc w:val="right"/>
              <w:rPr>
                <w:rFonts w:ascii="Arial" w:hAnsi="Arial" w:cs="Arial"/>
                <w:color w:val="000000"/>
                <w:sz w:val="18"/>
                <w:szCs w:val="18"/>
              </w:rPr>
            </w:pPr>
          </w:p>
        </w:tc>
        <w:tc>
          <w:tcPr>
            <w:tcW w:w="1418" w:type="dxa"/>
            <w:tcBorders>
              <w:left w:val="nil"/>
              <w:bottom w:val="single" w:sz="4" w:space="0" w:color="auto"/>
              <w:right w:val="nil"/>
            </w:tcBorders>
            <w:shd w:val="clear" w:color="auto" w:fill="8DB3E2"/>
            <w:tcMar>
              <w:left w:w="28" w:type="dxa"/>
              <w:right w:w="28" w:type="dxa"/>
            </w:tcMar>
            <w:vAlign w:val="center"/>
            <w:hideMark/>
          </w:tcPr>
          <w:p w14:paraId="092AF1EF" w14:textId="77777777" w:rsidR="00614DC4" w:rsidRPr="00944F6A" w:rsidRDefault="00614DC4" w:rsidP="008E56A9">
            <w:pPr>
              <w:jc w:val="right"/>
              <w:rPr>
                <w:rFonts w:ascii="Arial" w:hAnsi="Arial" w:cs="Arial"/>
                <w:color w:val="000000"/>
                <w:sz w:val="18"/>
                <w:szCs w:val="18"/>
              </w:rPr>
            </w:pPr>
          </w:p>
        </w:tc>
        <w:tc>
          <w:tcPr>
            <w:tcW w:w="1275" w:type="dxa"/>
            <w:tcBorders>
              <w:left w:val="nil"/>
              <w:bottom w:val="single" w:sz="4" w:space="0" w:color="auto"/>
              <w:right w:val="nil"/>
            </w:tcBorders>
            <w:shd w:val="clear" w:color="auto" w:fill="8DB3E2"/>
            <w:tcMar>
              <w:left w:w="28" w:type="dxa"/>
              <w:right w:w="28" w:type="dxa"/>
            </w:tcMar>
            <w:vAlign w:val="center"/>
            <w:hideMark/>
          </w:tcPr>
          <w:p w14:paraId="4F9019EB" w14:textId="77777777" w:rsidR="00614DC4" w:rsidRPr="00944F6A" w:rsidRDefault="00614DC4" w:rsidP="008E56A9">
            <w:pPr>
              <w:jc w:val="right"/>
              <w:rPr>
                <w:rFonts w:ascii="Arial" w:hAnsi="Arial" w:cs="Arial"/>
                <w:color w:val="000000"/>
                <w:sz w:val="18"/>
                <w:szCs w:val="18"/>
              </w:rPr>
            </w:pPr>
          </w:p>
        </w:tc>
        <w:tc>
          <w:tcPr>
            <w:tcW w:w="1134" w:type="dxa"/>
            <w:vMerge/>
            <w:tcBorders>
              <w:left w:val="nil"/>
              <w:bottom w:val="single" w:sz="4" w:space="0" w:color="auto"/>
              <w:right w:val="nil"/>
            </w:tcBorders>
            <w:tcMar>
              <w:left w:w="28" w:type="dxa"/>
              <w:right w:w="28" w:type="dxa"/>
            </w:tcMar>
            <w:vAlign w:val="center"/>
            <w:hideMark/>
          </w:tcPr>
          <w:p w14:paraId="663F19C5" w14:textId="77777777" w:rsidR="00614DC4" w:rsidRPr="00944F6A" w:rsidRDefault="00614DC4" w:rsidP="008E56A9">
            <w:pPr>
              <w:jc w:val="right"/>
              <w:rPr>
                <w:rFonts w:ascii="Arial" w:hAnsi="Arial" w:cs="Arial"/>
                <w:color w:val="000000"/>
                <w:sz w:val="18"/>
                <w:szCs w:val="18"/>
              </w:rPr>
            </w:pPr>
          </w:p>
        </w:tc>
      </w:tr>
      <w:tr w:rsidR="00193F1C" w:rsidRPr="00096932" w14:paraId="2BEF7620" w14:textId="77777777" w:rsidTr="00014725">
        <w:trPr>
          <w:trHeight w:val="198"/>
          <w:jc w:val="center"/>
        </w:trPr>
        <w:tc>
          <w:tcPr>
            <w:tcW w:w="2977" w:type="dxa"/>
            <w:gridSpan w:val="2"/>
            <w:tcBorders>
              <w:top w:val="single" w:sz="4" w:space="0" w:color="auto"/>
              <w:left w:val="nil"/>
              <w:bottom w:val="single" w:sz="2" w:space="0" w:color="auto"/>
              <w:right w:val="nil"/>
            </w:tcBorders>
            <w:tcMar>
              <w:left w:w="28" w:type="dxa"/>
              <w:right w:w="28" w:type="dxa"/>
            </w:tcMar>
            <w:vAlign w:val="center"/>
            <w:hideMark/>
          </w:tcPr>
          <w:p w14:paraId="4B40C16C" w14:textId="77777777" w:rsidR="00193F1C" w:rsidRPr="00096932" w:rsidRDefault="00193F1C" w:rsidP="008E56A9">
            <w:pPr>
              <w:pStyle w:val="cuatexto"/>
            </w:pPr>
            <w:r>
              <w:t>Langileen gastua</w:t>
            </w:r>
          </w:p>
        </w:tc>
        <w:tc>
          <w:tcPr>
            <w:tcW w:w="993" w:type="dxa"/>
            <w:tcBorders>
              <w:top w:val="single" w:sz="4" w:space="0" w:color="auto"/>
              <w:bottom w:val="single" w:sz="2" w:space="0" w:color="auto"/>
            </w:tcBorders>
            <w:tcMar>
              <w:left w:w="28" w:type="dxa"/>
              <w:right w:w="28" w:type="dxa"/>
            </w:tcMar>
            <w:vAlign w:val="center"/>
          </w:tcPr>
          <w:p w14:paraId="0E492900" w14:textId="77777777" w:rsidR="00193F1C" w:rsidRPr="00096932" w:rsidRDefault="00193F1C" w:rsidP="008E56A9">
            <w:pPr>
              <w:pStyle w:val="cuatexto"/>
              <w:jc w:val="right"/>
            </w:pPr>
            <w:r>
              <w:t>1.864.332</w:t>
            </w:r>
          </w:p>
        </w:tc>
        <w:tc>
          <w:tcPr>
            <w:tcW w:w="1134" w:type="dxa"/>
            <w:tcBorders>
              <w:bottom w:val="single" w:sz="2" w:space="0" w:color="auto"/>
            </w:tcBorders>
            <w:tcMar>
              <w:left w:w="28" w:type="dxa"/>
              <w:right w:w="28" w:type="dxa"/>
            </w:tcMar>
            <w:vAlign w:val="center"/>
          </w:tcPr>
          <w:p w14:paraId="27B69388" w14:textId="77777777" w:rsidR="00193F1C" w:rsidRPr="00096932" w:rsidRDefault="00193F1C" w:rsidP="008E56A9">
            <w:pPr>
              <w:pStyle w:val="cuatexto"/>
              <w:jc w:val="right"/>
            </w:pPr>
            <w:r>
              <w:t>8.780</w:t>
            </w:r>
          </w:p>
        </w:tc>
        <w:tc>
          <w:tcPr>
            <w:tcW w:w="1275" w:type="dxa"/>
            <w:tcBorders>
              <w:top w:val="single" w:sz="4" w:space="0" w:color="auto"/>
              <w:bottom w:val="single" w:sz="2" w:space="0" w:color="auto"/>
            </w:tcBorders>
            <w:tcMar>
              <w:left w:w="28" w:type="dxa"/>
              <w:right w:w="28" w:type="dxa"/>
            </w:tcMar>
            <w:vAlign w:val="center"/>
          </w:tcPr>
          <w:p w14:paraId="22469A88" w14:textId="77777777" w:rsidR="00193F1C" w:rsidRPr="00096932" w:rsidRDefault="00193F1C" w:rsidP="008E56A9">
            <w:pPr>
              <w:pStyle w:val="cuatexto"/>
              <w:jc w:val="right"/>
            </w:pPr>
            <w:r>
              <w:t>1.873.112</w:t>
            </w:r>
          </w:p>
        </w:tc>
        <w:tc>
          <w:tcPr>
            <w:tcW w:w="1418" w:type="dxa"/>
            <w:tcBorders>
              <w:top w:val="single" w:sz="4" w:space="0" w:color="auto"/>
              <w:bottom w:val="single" w:sz="2" w:space="0" w:color="auto"/>
            </w:tcBorders>
            <w:tcMar>
              <w:left w:w="28" w:type="dxa"/>
              <w:right w:w="28" w:type="dxa"/>
            </w:tcMar>
            <w:vAlign w:val="center"/>
          </w:tcPr>
          <w:p w14:paraId="09A309E2" w14:textId="77777777" w:rsidR="00193F1C" w:rsidRPr="00096932" w:rsidRDefault="00193F1C" w:rsidP="008E56A9">
            <w:pPr>
              <w:pStyle w:val="cuatexto"/>
              <w:jc w:val="right"/>
            </w:pPr>
            <w:r>
              <w:t>1.849.520</w:t>
            </w:r>
          </w:p>
        </w:tc>
        <w:tc>
          <w:tcPr>
            <w:tcW w:w="1275" w:type="dxa"/>
            <w:tcBorders>
              <w:top w:val="nil"/>
              <w:left w:val="nil"/>
              <w:bottom w:val="single" w:sz="2" w:space="0" w:color="auto"/>
              <w:right w:val="nil"/>
            </w:tcBorders>
            <w:tcMar>
              <w:left w:w="28" w:type="dxa"/>
              <w:right w:w="28" w:type="dxa"/>
            </w:tcMar>
            <w:vAlign w:val="center"/>
          </w:tcPr>
          <w:p w14:paraId="4EBED89A" w14:textId="77777777" w:rsidR="00193F1C" w:rsidRPr="00096932" w:rsidRDefault="00193F1C" w:rsidP="00014725">
            <w:pPr>
              <w:pStyle w:val="cuatexto"/>
              <w:jc w:val="right"/>
            </w:pPr>
            <w:r>
              <w:t>% 99</w:t>
            </w:r>
          </w:p>
        </w:tc>
        <w:tc>
          <w:tcPr>
            <w:tcW w:w="1134" w:type="dxa"/>
            <w:tcBorders>
              <w:top w:val="single" w:sz="4" w:space="0" w:color="auto"/>
              <w:bottom w:val="single" w:sz="2" w:space="0" w:color="auto"/>
            </w:tcBorders>
            <w:tcMar>
              <w:left w:w="28" w:type="dxa"/>
              <w:right w:w="28" w:type="dxa"/>
            </w:tcMar>
            <w:vAlign w:val="center"/>
          </w:tcPr>
          <w:p w14:paraId="0A8859F3" w14:textId="77777777" w:rsidR="00193F1C" w:rsidRPr="00096932" w:rsidRDefault="00193F1C" w:rsidP="008E56A9">
            <w:pPr>
              <w:pStyle w:val="cuatexto"/>
              <w:jc w:val="right"/>
            </w:pPr>
            <w:r>
              <w:t>1.849.520</w:t>
            </w:r>
          </w:p>
        </w:tc>
      </w:tr>
      <w:tr w:rsidR="00193F1C" w:rsidRPr="00096932" w14:paraId="24E22CB5" w14:textId="77777777" w:rsidTr="00014725">
        <w:trPr>
          <w:trHeight w:val="198"/>
          <w:jc w:val="center"/>
        </w:trPr>
        <w:tc>
          <w:tcPr>
            <w:tcW w:w="2977" w:type="dxa"/>
            <w:gridSpan w:val="2"/>
            <w:tcBorders>
              <w:top w:val="single" w:sz="2" w:space="0" w:color="auto"/>
              <w:left w:val="nil"/>
              <w:bottom w:val="single" w:sz="2" w:space="0" w:color="auto"/>
              <w:right w:val="nil"/>
            </w:tcBorders>
            <w:tcMar>
              <w:left w:w="28" w:type="dxa"/>
              <w:right w:w="28" w:type="dxa"/>
            </w:tcMar>
            <w:vAlign w:val="center"/>
            <w:hideMark/>
          </w:tcPr>
          <w:p w14:paraId="1C9381F8" w14:textId="77777777" w:rsidR="00193F1C" w:rsidRPr="00096932" w:rsidRDefault="00193F1C" w:rsidP="008E56A9">
            <w:pPr>
              <w:pStyle w:val="cuatexto"/>
            </w:pPr>
            <w:r>
              <w:t>Gastu arruntak ondasun eta zerbitzuetan</w:t>
            </w:r>
          </w:p>
        </w:tc>
        <w:tc>
          <w:tcPr>
            <w:tcW w:w="993" w:type="dxa"/>
            <w:tcBorders>
              <w:top w:val="single" w:sz="2" w:space="0" w:color="auto"/>
              <w:bottom w:val="single" w:sz="2" w:space="0" w:color="auto"/>
            </w:tcBorders>
            <w:tcMar>
              <w:left w:w="28" w:type="dxa"/>
              <w:right w:w="28" w:type="dxa"/>
            </w:tcMar>
            <w:vAlign w:val="center"/>
          </w:tcPr>
          <w:p w14:paraId="61EDC07D" w14:textId="77777777" w:rsidR="00193F1C" w:rsidRPr="00096932" w:rsidRDefault="00193F1C" w:rsidP="008E56A9">
            <w:pPr>
              <w:pStyle w:val="cuatexto"/>
              <w:jc w:val="right"/>
            </w:pPr>
            <w:r>
              <w:t>1.001.930</w:t>
            </w:r>
          </w:p>
        </w:tc>
        <w:tc>
          <w:tcPr>
            <w:tcW w:w="1134" w:type="dxa"/>
            <w:tcBorders>
              <w:top w:val="single" w:sz="2" w:space="0" w:color="auto"/>
              <w:bottom w:val="single" w:sz="2" w:space="0" w:color="auto"/>
            </w:tcBorders>
            <w:tcMar>
              <w:left w:w="28" w:type="dxa"/>
              <w:right w:w="28" w:type="dxa"/>
            </w:tcMar>
            <w:vAlign w:val="center"/>
          </w:tcPr>
          <w:p w14:paraId="78FE5A7E" w14:textId="77777777" w:rsidR="00193F1C" w:rsidRPr="00096932" w:rsidRDefault="00193F1C" w:rsidP="008E56A9">
            <w:pPr>
              <w:pStyle w:val="cuatexto"/>
              <w:jc w:val="right"/>
            </w:pPr>
            <w:r>
              <w:t>24.377</w:t>
            </w:r>
          </w:p>
        </w:tc>
        <w:tc>
          <w:tcPr>
            <w:tcW w:w="1275" w:type="dxa"/>
            <w:tcBorders>
              <w:top w:val="single" w:sz="2" w:space="0" w:color="auto"/>
              <w:bottom w:val="single" w:sz="2" w:space="0" w:color="auto"/>
            </w:tcBorders>
            <w:tcMar>
              <w:left w:w="28" w:type="dxa"/>
              <w:right w:w="28" w:type="dxa"/>
            </w:tcMar>
            <w:vAlign w:val="center"/>
          </w:tcPr>
          <w:p w14:paraId="50E280DE" w14:textId="77777777" w:rsidR="00193F1C" w:rsidRPr="00096932" w:rsidRDefault="00193F1C" w:rsidP="008E56A9">
            <w:pPr>
              <w:pStyle w:val="cuatexto"/>
              <w:jc w:val="right"/>
            </w:pPr>
            <w:r>
              <w:t>1.026.307</w:t>
            </w:r>
          </w:p>
        </w:tc>
        <w:tc>
          <w:tcPr>
            <w:tcW w:w="1418" w:type="dxa"/>
            <w:tcBorders>
              <w:top w:val="single" w:sz="2" w:space="0" w:color="auto"/>
              <w:bottom w:val="single" w:sz="2" w:space="0" w:color="auto"/>
            </w:tcBorders>
            <w:tcMar>
              <w:left w:w="28" w:type="dxa"/>
              <w:right w:w="28" w:type="dxa"/>
            </w:tcMar>
            <w:vAlign w:val="center"/>
          </w:tcPr>
          <w:p w14:paraId="1C76B079" w14:textId="77777777" w:rsidR="00193F1C" w:rsidRPr="00096932" w:rsidRDefault="00193F1C" w:rsidP="008E56A9">
            <w:pPr>
              <w:pStyle w:val="cuatexto"/>
              <w:jc w:val="right"/>
            </w:pPr>
            <w:r>
              <w:t>958.679</w:t>
            </w:r>
          </w:p>
        </w:tc>
        <w:tc>
          <w:tcPr>
            <w:tcW w:w="1275" w:type="dxa"/>
            <w:tcBorders>
              <w:top w:val="single" w:sz="2" w:space="0" w:color="auto"/>
              <w:left w:val="nil"/>
              <w:bottom w:val="single" w:sz="2" w:space="0" w:color="auto"/>
              <w:right w:val="nil"/>
            </w:tcBorders>
            <w:tcMar>
              <w:left w:w="28" w:type="dxa"/>
              <w:right w:w="28" w:type="dxa"/>
            </w:tcMar>
            <w:vAlign w:val="center"/>
          </w:tcPr>
          <w:p w14:paraId="105CD40C" w14:textId="77777777" w:rsidR="00193F1C" w:rsidRPr="00096932" w:rsidRDefault="00193F1C" w:rsidP="00014725">
            <w:pPr>
              <w:pStyle w:val="cuatexto"/>
              <w:jc w:val="right"/>
              <w:rPr>
                <w:rFonts w:cs="Calibri"/>
                <w:color w:val="000000"/>
              </w:rPr>
            </w:pPr>
            <w:r>
              <w:rPr>
                <w:color w:val="000000"/>
              </w:rPr>
              <w:t>% 93</w:t>
            </w:r>
          </w:p>
        </w:tc>
        <w:tc>
          <w:tcPr>
            <w:tcW w:w="1134" w:type="dxa"/>
            <w:tcBorders>
              <w:top w:val="single" w:sz="2" w:space="0" w:color="auto"/>
              <w:bottom w:val="single" w:sz="2" w:space="0" w:color="auto"/>
            </w:tcBorders>
            <w:tcMar>
              <w:left w:w="28" w:type="dxa"/>
              <w:right w:w="28" w:type="dxa"/>
            </w:tcMar>
            <w:vAlign w:val="center"/>
          </w:tcPr>
          <w:p w14:paraId="543F8BC7" w14:textId="77777777" w:rsidR="00193F1C" w:rsidRPr="00096932" w:rsidRDefault="00193F1C" w:rsidP="008E56A9">
            <w:pPr>
              <w:pStyle w:val="cuatexto"/>
              <w:jc w:val="right"/>
            </w:pPr>
            <w:r>
              <w:t>918.440</w:t>
            </w:r>
          </w:p>
        </w:tc>
      </w:tr>
      <w:tr w:rsidR="00193F1C" w:rsidRPr="00096932" w14:paraId="7F66B852" w14:textId="77777777" w:rsidTr="00014725">
        <w:trPr>
          <w:trHeight w:val="198"/>
          <w:jc w:val="center"/>
        </w:trPr>
        <w:tc>
          <w:tcPr>
            <w:tcW w:w="2977" w:type="dxa"/>
            <w:gridSpan w:val="2"/>
            <w:tcBorders>
              <w:top w:val="single" w:sz="2" w:space="0" w:color="auto"/>
              <w:left w:val="nil"/>
              <w:bottom w:val="single" w:sz="2" w:space="0" w:color="auto"/>
              <w:right w:val="nil"/>
            </w:tcBorders>
            <w:tcMar>
              <w:left w:w="28" w:type="dxa"/>
              <w:right w:w="28" w:type="dxa"/>
            </w:tcMar>
            <w:vAlign w:val="center"/>
            <w:hideMark/>
          </w:tcPr>
          <w:p w14:paraId="13D9E650" w14:textId="77777777" w:rsidR="00193F1C" w:rsidRPr="00096932" w:rsidRDefault="00193F1C" w:rsidP="008E56A9">
            <w:pPr>
              <w:pStyle w:val="cuatexto"/>
            </w:pPr>
            <w:r>
              <w:t>Finantza-gastuak</w:t>
            </w:r>
          </w:p>
        </w:tc>
        <w:tc>
          <w:tcPr>
            <w:tcW w:w="993" w:type="dxa"/>
            <w:tcBorders>
              <w:top w:val="single" w:sz="2" w:space="0" w:color="auto"/>
              <w:bottom w:val="single" w:sz="2" w:space="0" w:color="auto"/>
            </w:tcBorders>
            <w:tcMar>
              <w:left w:w="28" w:type="dxa"/>
              <w:right w:w="28" w:type="dxa"/>
            </w:tcMar>
            <w:vAlign w:val="center"/>
          </w:tcPr>
          <w:p w14:paraId="29653446" w14:textId="77777777" w:rsidR="00193F1C" w:rsidRPr="00096932" w:rsidRDefault="00193F1C" w:rsidP="008E56A9">
            <w:pPr>
              <w:pStyle w:val="cuatexto"/>
              <w:jc w:val="right"/>
            </w:pPr>
            <w:r>
              <w:t>51.370</w:t>
            </w:r>
          </w:p>
        </w:tc>
        <w:tc>
          <w:tcPr>
            <w:tcW w:w="1134" w:type="dxa"/>
            <w:tcBorders>
              <w:top w:val="single" w:sz="2" w:space="0" w:color="auto"/>
              <w:bottom w:val="single" w:sz="2" w:space="0" w:color="auto"/>
            </w:tcBorders>
            <w:tcMar>
              <w:left w:w="28" w:type="dxa"/>
              <w:right w:w="28" w:type="dxa"/>
            </w:tcMar>
            <w:vAlign w:val="center"/>
          </w:tcPr>
          <w:p w14:paraId="2A933786" w14:textId="77777777" w:rsidR="00193F1C" w:rsidRPr="00096932" w:rsidRDefault="00193F1C" w:rsidP="008E56A9">
            <w:pPr>
              <w:pStyle w:val="cuatexto"/>
              <w:jc w:val="right"/>
            </w:pPr>
            <w:r>
              <w:t>507</w:t>
            </w:r>
          </w:p>
        </w:tc>
        <w:tc>
          <w:tcPr>
            <w:tcW w:w="1275" w:type="dxa"/>
            <w:tcBorders>
              <w:top w:val="single" w:sz="2" w:space="0" w:color="auto"/>
              <w:bottom w:val="single" w:sz="2" w:space="0" w:color="auto"/>
            </w:tcBorders>
            <w:tcMar>
              <w:left w:w="28" w:type="dxa"/>
              <w:right w:w="28" w:type="dxa"/>
            </w:tcMar>
            <w:vAlign w:val="center"/>
          </w:tcPr>
          <w:p w14:paraId="6CC5DE34" w14:textId="77777777" w:rsidR="00193F1C" w:rsidRPr="00096932" w:rsidRDefault="00193F1C" w:rsidP="008E56A9">
            <w:pPr>
              <w:pStyle w:val="cuatexto"/>
              <w:jc w:val="right"/>
            </w:pPr>
            <w:r>
              <w:t>51.877</w:t>
            </w:r>
          </w:p>
        </w:tc>
        <w:tc>
          <w:tcPr>
            <w:tcW w:w="1418" w:type="dxa"/>
            <w:tcBorders>
              <w:top w:val="single" w:sz="2" w:space="0" w:color="auto"/>
              <w:bottom w:val="single" w:sz="2" w:space="0" w:color="auto"/>
            </w:tcBorders>
            <w:tcMar>
              <w:left w:w="28" w:type="dxa"/>
              <w:right w:w="28" w:type="dxa"/>
            </w:tcMar>
            <w:vAlign w:val="center"/>
          </w:tcPr>
          <w:p w14:paraId="7DEA5883" w14:textId="77777777" w:rsidR="00193F1C" w:rsidRPr="00096932" w:rsidRDefault="00193F1C" w:rsidP="008E56A9">
            <w:pPr>
              <w:pStyle w:val="cuatexto"/>
              <w:jc w:val="right"/>
            </w:pPr>
            <w:r>
              <w:t>44.158</w:t>
            </w:r>
          </w:p>
        </w:tc>
        <w:tc>
          <w:tcPr>
            <w:tcW w:w="1275" w:type="dxa"/>
            <w:tcBorders>
              <w:top w:val="single" w:sz="2" w:space="0" w:color="auto"/>
              <w:left w:val="nil"/>
              <w:bottom w:val="single" w:sz="2" w:space="0" w:color="auto"/>
              <w:right w:val="nil"/>
            </w:tcBorders>
            <w:tcMar>
              <w:left w:w="28" w:type="dxa"/>
              <w:right w:w="28" w:type="dxa"/>
            </w:tcMar>
            <w:vAlign w:val="center"/>
          </w:tcPr>
          <w:p w14:paraId="2252A1E3" w14:textId="77777777" w:rsidR="00193F1C" w:rsidRPr="00096932" w:rsidRDefault="00193F1C" w:rsidP="00014725">
            <w:pPr>
              <w:pStyle w:val="cuatexto"/>
              <w:jc w:val="right"/>
              <w:rPr>
                <w:rFonts w:cs="Calibri"/>
                <w:color w:val="000000"/>
              </w:rPr>
            </w:pPr>
            <w:r>
              <w:rPr>
                <w:color w:val="000000"/>
              </w:rPr>
              <w:t>% 85</w:t>
            </w:r>
          </w:p>
        </w:tc>
        <w:tc>
          <w:tcPr>
            <w:tcW w:w="1134" w:type="dxa"/>
            <w:tcBorders>
              <w:top w:val="single" w:sz="2" w:space="0" w:color="auto"/>
              <w:bottom w:val="single" w:sz="2" w:space="0" w:color="auto"/>
            </w:tcBorders>
            <w:tcMar>
              <w:left w:w="28" w:type="dxa"/>
              <w:right w:w="28" w:type="dxa"/>
            </w:tcMar>
            <w:vAlign w:val="center"/>
          </w:tcPr>
          <w:p w14:paraId="57194486" w14:textId="77777777" w:rsidR="00193F1C" w:rsidRPr="00096932" w:rsidRDefault="00193F1C" w:rsidP="008E56A9">
            <w:pPr>
              <w:pStyle w:val="cuatexto"/>
              <w:jc w:val="right"/>
            </w:pPr>
            <w:r>
              <w:t>44.150</w:t>
            </w:r>
          </w:p>
        </w:tc>
      </w:tr>
      <w:tr w:rsidR="00193F1C" w:rsidRPr="00096932" w14:paraId="6034E37C" w14:textId="77777777" w:rsidTr="00014725">
        <w:trPr>
          <w:trHeight w:val="198"/>
          <w:jc w:val="center"/>
        </w:trPr>
        <w:tc>
          <w:tcPr>
            <w:tcW w:w="2977" w:type="dxa"/>
            <w:gridSpan w:val="2"/>
            <w:tcBorders>
              <w:top w:val="single" w:sz="2" w:space="0" w:color="auto"/>
              <w:left w:val="nil"/>
              <w:bottom w:val="single" w:sz="2" w:space="0" w:color="auto"/>
              <w:right w:val="nil"/>
            </w:tcBorders>
            <w:tcMar>
              <w:left w:w="28" w:type="dxa"/>
              <w:right w:w="28" w:type="dxa"/>
            </w:tcMar>
            <w:vAlign w:val="center"/>
            <w:hideMark/>
          </w:tcPr>
          <w:p w14:paraId="22BA145B" w14:textId="77777777" w:rsidR="00193F1C" w:rsidRPr="00096932" w:rsidRDefault="00193F1C" w:rsidP="008E56A9">
            <w:pPr>
              <w:pStyle w:val="cuatexto"/>
            </w:pPr>
            <w:r>
              <w:t>Transferentzia arruntak</w:t>
            </w:r>
          </w:p>
        </w:tc>
        <w:tc>
          <w:tcPr>
            <w:tcW w:w="993" w:type="dxa"/>
            <w:tcBorders>
              <w:top w:val="single" w:sz="2" w:space="0" w:color="auto"/>
              <w:bottom w:val="single" w:sz="2" w:space="0" w:color="auto"/>
            </w:tcBorders>
            <w:tcMar>
              <w:left w:w="28" w:type="dxa"/>
              <w:right w:w="28" w:type="dxa"/>
            </w:tcMar>
            <w:vAlign w:val="center"/>
          </w:tcPr>
          <w:p w14:paraId="57ABB68E" w14:textId="77777777" w:rsidR="00193F1C" w:rsidRPr="00096932" w:rsidRDefault="00193F1C" w:rsidP="008E56A9">
            <w:pPr>
              <w:pStyle w:val="cuatexto"/>
              <w:jc w:val="right"/>
            </w:pPr>
            <w:r>
              <w:t>2.280.637</w:t>
            </w:r>
          </w:p>
        </w:tc>
        <w:tc>
          <w:tcPr>
            <w:tcW w:w="1134" w:type="dxa"/>
            <w:tcBorders>
              <w:top w:val="single" w:sz="2" w:space="0" w:color="auto"/>
              <w:bottom w:val="single" w:sz="2" w:space="0" w:color="auto"/>
            </w:tcBorders>
            <w:tcMar>
              <w:left w:w="28" w:type="dxa"/>
              <w:right w:w="28" w:type="dxa"/>
            </w:tcMar>
            <w:vAlign w:val="center"/>
          </w:tcPr>
          <w:p w14:paraId="71875B12" w14:textId="77777777" w:rsidR="00193F1C" w:rsidRPr="00096932" w:rsidRDefault="00193F1C" w:rsidP="008E56A9">
            <w:pPr>
              <w:pStyle w:val="cuatexto"/>
              <w:jc w:val="right"/>
            </w:pPr>
            <w:r>
              <w:t>73.073</w:t>
            </w:r>
          </w:p>
        </w:tc>
        <w:tc>
          <w:tcPr>
            <w:tcW w:w="1275" w:type="dxa"/>
            <w:tcBorders>
              <w:top w:val="single" w:sz="2" w:space="0" w:color="auto"/>
              <w:bottom w:val="single" w:sz="2" w:space="0" w:color="auto"/>
            </w:tcBorders>
            <w:tcMar>
              <w:left w:w="28" w:type="dxa"/>
              <w:right w:w="28" w:type="dxa"/>
            </w:tcMar>
            <w:vAlign w:val="center"/>
          </w:tcPr>
          <w:p w14:paraId="70BDBA8C" w14:textId="77777777" w:rsidR="00193F1C" w:rsidRPr="00096932" w:rsidRDefault="00193F1C" w:rsidP="008E56A9">
            <w:pPr>
              <w:pStyle w:val="cuatexto"/>
              <w:jc w:val="right"/>
            </w:pPr>
            <w:r>
              <w:t>2.353.710</w:t>
            </w:r>
          </w:p>
        </w:tc>
        <w:tc>
          <w:tcPr>
            <w:tcW w:w="1418" w:type="dxa"/>
            <w:tcBorders>
              <w:top w:val="single" w:sz="2" w:space="0" w:color="auto"/>
              <w:bottom w:val="single" w:sz="2" w:space="0" w:color="auto"/>
            </w:tcBorders>
            <w:tcMar>
              <w:left w:w="28" w:type="dxa"/>
              <w:right w:w="28" w:type="dxa"/>
            </w:tcMar>
            <w:vAlign w:val="center"/>
          </w:tcPr>
          <w:p w14:paraId="39AA7430" w14:textId="77777777" w:rsidR="00193F1C" w:rsidRPr="00096932" w:rsidRDefault="00193F1C" w:rsidP="008E56A9">
            <w:pPr>
              <w:pStyle w:val="cuatexto"/>
              <w:jc w:val="right"/>
            </w:pPr>
            <w:r>
              <w:t>2.302.409</w:t>
            </w:r>
          </w:p>
        </w:tc>
        <w:tc>
          <w:tcPr>
            <w:tcW w:w="1275" w:type="dxa"/>
            <w:tcBorders>
              <w:top w:val="single" w:sz="2" w:space="0" w:color="auto"/>
              <w:left w:val="nil"/>
              <w:bottom w:val="single" w:sz="2" w:space="0" w:color="auto"/>
              <w:right w:val="nil"/>
            </w:tcBorders>
            <w:tcMar>
              <w:left w:w="28" w:type="dxa"/>
              <w:right w:w="28" w:type="dxa"/>
            </w:tcMar>
            <w:vAlign w:val="center"/>
          </w:tcPr>
          <w:p w14:paraId="5B381B7E" w14:textId="77777777" w:rsidR="00193F1C" w:rsidRPr="00096932" w:rsidRDefault="00193F1C" w:rsidP="00014725">
            <w:pPr>
              <w:pStyle w:val="cuatexto"/>
              <w:jc w:val="right"/>
              <w:rPr>
                <w:rFonts w:cs="Calibri"/>
                <w:color w:val="000000"/>
              </w:rPr>
            </w:pPr>
            <w:r>
              <w:rPr>
                <w:color w:val="000000"/>
              </w:rPr>
              <w:t>% 98</w:t>
            </w:r>
          </w:p>
        </w:tc>
        <w:tc>
          <w:tcPr>
            <w:tcW w:w="1134" w:type="dxa"/>
            <w:tcBorders>
              <w:top w:val="single" w:sz="2" w:space="0" w:color="auto"/>
              <w:bottom w:val="single" w:sz="2" w:space="0" w:color="auto"/>
            </w:tcBorders>
            <w:tcMar>
              <w:left w:w="28" w:type="dxa"/>
              <w:right w:w="28" w:type="dxa"/>
            </w:tcMar>
            <w:vAlign w:val="center"/>
          </w:tcPr>
          <w:p w14:paraId="1283AA9C" w14:textId="77777777" w:rsidR="00193F1C" w:rsidRPr="00096932" w:rsidRDefault="00193F1C" w:rsidP="008E56A9">
            <w:pPr>
              <w:pStyle w:val="cuatexto"/>
              <w:jc w:val="right"/>
            </w:pPr>
            <w:r>
              <w:t>2.272.362</w:t>
            </w:r>
          </w:p>
        </w:tc>
      </w:tr>
      <w:tr w:rsidR="00193F1C" w:rsidRPr="00096932" w14:paraId="01C34A57" w14:textId="77777777" w:rsidTr="00014725">
        <w:trPr>
          <w:trHeight w:val="198"/>
          <w:jc w:val="center"/>
        </w:trPr>
        <w:tc>
          <w:tcPr>
            <w:tcW w:w="2977" w:type="dxa"/>
            <w:gridSpan w:val="2"/>
            <w:tcBorders>
              <w:top w:val="single" w:sz="2" w:space="0" w:color="auto"/>
              <w:left w:val="nil"/>
              <w:bottom w:val="single" w:sz="2" w:space="0" w:color="auto"/>
              <w:right w:val="nil"/>
            </w:tcBorders>
            <w:tcMar>
              <w:left w:w="28" w:type="dxa"/>
              <w:right w:w="28" w:type="dxa"/>
            </w:tcMar>
            <w:vAlign w:val="center"/>
            <w:hideMark/>
          </w:tcPr>
          <w:p w14:paraId="6807EA74" w14:textId="77777777" w:rsidR="00193F1C" w:rsidRPr="00096932" w:rsidRDefault="00193F1C" w:rsidP="008E56A9">
            <w:pPr>
              <w:pStyle w:val="cuatexto"/>
            </w:pPr>
            <w:r>
              <w:t>Kontingentzia funtsa</w:t>
            </w:r>
          </w:p>
        </w:tc>
        <w:tc>
          <w:tcPr>
            <w:tcW w:w="993" w:type="dxa"/>
            <w:tcBorders>
              <w:top w:val="single" w:sz="2" w:space="0" w:color="auto"/>
              <w:bottom w:val="single" w:sz="2" w:space="0" w:color="auto"/>
            </w:tcBorders>
            <w:tcMar>
              <w:left w:w="28" w:type="dxa"/>
              <w:right w:w="28" w:type="dxa"/>
            </w:tcMar>
            <w:vAlign w:val="center"/>
          </w:tcPr>
          <w:p w14:paraId="12BA5F40" w14:textId="77777777" w:rsidR="00193F1C" w:rsidRPr="00096932" w:rsidRDefault="00193F1C" w:rsidP="008E56A9">
            <w:pPr>
              <w:pStyle w:val="cuatexto"/>
              <w:jc w:val="right"/>
            </w:pPr>
            <w:r>
              <w:t>17.035</w:t>
            </w:r>
          </w:p>
        </w:tc>
        <w:tc>
          <w:tcPr>
            <w:tcW w:w="1134" w:type="dxa"/>
            <w:tcBorders>
              <w:top w:val="single" w:sz="2" w:space="0" w:color="auto"/>
              <w:bottom w:val="single" w:sz="2" w:space="0" w:color="auto"/>
            </w:tcBorders>
            <w:tcMar>
              <w:left w:w="28" w:type="dxa"/>
              <w:right w:w="28" w:type="dxa"/>
            </w:tcMar>
            <w:vAlign w:val="center"/>
          </w:tcPr>
          <w:p w14:paraId="12E4DE70" w14:textId="77777777" w:rsidR="00193F1C" w:rsidRPr="00096932" w:rsidRDefault="00193F1C" w:rsidP="008E56A9">
            <w:pPr>
              <w:pStyle w:val="cuatexto"/>
              <w:jc w:val="right"/>
            </w:pPr>
            <w:r>
              <w:t>0</w:t>
            </w:r>
          </w:p>
        </w:tc>
        <w:tc>
          <w:tcPr>
            <w:tcW w:w="1275" w:type="dxa"/>
            <w:tcBorders>
              <w:top w:val="single" w:sz="2" w:space="0" w:color="auto"/>
              <w:bottom w:val="single" w:sz="2" w:space="0" w:color="auto"/>
            </w:tcBorders>
            <w:tcMar>
              <w:left w:w="28" w:type="dxa"/>
              <w:right w:w="28" w:type="dxa"/>
            </w:tcMar>
            <w:vAlign w:val="center"/>
          </w:tcPr>
          <w:p w14:paraId="71362D66" w14:textId="77777777" w:rsidR="00193F1C" w:rsidRPr="00096932" w:rsidRDefault="00193F1C" w:rsidP="008E56A9">
            <w:pPr>
              <w:pStyle w:val="cuatexto"/>
              <w:jc w:val="right"/>
            </w:pPr>
            <w:r>
              <w:t>17.035</w:t>
            </w:r>
          </w:p>
        </w:tc>
        <w:tc>
          <w:tcPr>
            <w:tcW w:w="1418" w:type="dxa"/>
            <w:tcBorders>
              <w:top w:val="single" w:sz="2" w:space="0" w:color="auto"/>
              <w:bottom w:val="single" w:sz="2" w:space="0" w:color="auto"/>
            </w:tcBorders>
            <w:tcMar>
              <w:left w:w="28" w:type="dxa"/>
              <w:right w:w="28" w:type="dxa"/>
            </w:tcMar>
            <w:vAlign w:val="center"/>
          </w:tcPr>
          <w:p w14:paraId="4678A388" w14:textId="77777777" w:rsidR="00193F1C" w:rsidRPr="00096932" w:rsidRDefault="00193F1C" w:rsidP="008E56A9">
            <w:pPr>
              <w:pStyle w:val="cuatexto"/>
              <w:jc w:val="right"/>
            </w:pPr>
            <w:r>
              <w:t>0</w:t>
            </w:r>
          </w:p>
        </w:tc>
        <w:tc>
          <w:tcPr>
            <w:tcW w:w="1275" w:type="dxa"/>
            <w:tcBorders>
              <w:top w:val="single" w:sz="2" w:space="0" w:color="auto"/>
              <w:left w:val="nil"/>
              <w:bottom w:val="single" w:sz="2" w:space="0" w:color="auto"/>
              <w:right w:val="nil"/>
            </w:tcBorders>
            <w:tcMar>
              <w:left w:w="28" w:type="dxa"/>
              <w:right w:w="28" w:type="dxa"/>
            </w:tcMar>
            <w:vAlign w:val="center"/>
          </w:tcPr>
          <w:p w14:paraId="1D266D74" w14:textId="77777777" w:rsidR="00193F1C" w:rsidRPr="00096932" w:rsidRDefault="00193F1C" w:rsidP="00014725">
            <w:pPr>
              <w:pStyle w:val="cuatexto"/>
              <w:jc w:val="right"/>
              <w:rPr>
                <w:rFonts w:cs="Calibri"/>
                <w:color w:val="000000"/>
              </w:rPr>
            </w:pPr>
            <w:r>
              <w:rPr>
                <w:color w:val="000000"/>
              </w:rPr>
              <w:t>% 0</w:t>
            </w:r>
          </w:p>
        </w:tc>
        <w:tc>
          <w:tcPr>
            <w:tcW w:w="1134" w:type="dxa"/>
            <w:tcBorders>
              <w:top w:val="single" w:sz="2" w:space="0" w:color="auto"/>
              <w:bottom w:val="single" w:sz="2" w:space="0" w:color="auto"/>
            </w:tcBorders>
            <w:tcMar>
              <w:left w:w="28" w:type="dxa"/>
              <w:right w:w="28" w:type="dxa"/>
            </w:tcMar>
            <w:vAlign w:val="center"/>
          </w:tcPr>
          <w:p w14:paraId="6641B4D5" w14:textId="77777777" w:rsidR="00193F1C" w:rsidRPr="00096932" w:rsidRDefault="00193F1C" w:rsidP="008E56A9">
            <w:pPr>
              <w:pStyle w:val="cuatexto"/>
              <w:jc w:val="right"/>
            </w:pPr>
            <w:r>
              <w:t>0</w:t>
            </w:r>
          </w:p>
        </w:tc>
      </w:tr>
      <w:tr w:rsidR="00193F1C" w:rsidRPr="00096932" w14:paraId="340DEF90" w14:textId="77777777" w:rsidTr="00014725">
        <w:trPr>
          <w:trHeight w:val="198"/>
          <w:jc w:val="center"/>
        </w:trPr>
        <w:tc>
          <w:tcPr>
            <w:tcW w:w="2977" w:type="dxa"/>
            <w:gridSpan w:val="2"/>
            <w:tcBorders>
              <w:top w:val="single" w:sz="2" w:space="0" w:color="auto"/>
              <w:left w:val="nil"/>
              <w:bottom w:val="single" w:sz="2" w:space="0" w:color="auto"/>
              <w:right w:val="nil"/>
            </w:tcBorders>
            <w:tcMar>
              <w:left w:w="28" w:type="dxa"/>
              <w:right w:w="28" w:type="dxa"/>
            </w:tcMar>
            <w:vAlign w:val="center"/>
            <w:hideMark/>
          </w:tcPr>
          <w:p w14:paraId="3C07A1DB" w14:textId="77777777" w:rsidR="00193F1C" w:rsidRPr="00096932" w:rsidRDefault="00193F1C" w:rsidP="008E56A9">
            <w:pPr>
              <w:pStyle w:val="cuatexto"/>
            </w:pPr>
            <w:r>
              <w:t>Inbertsio errealak</w:t>
            </w:r>
          </w:p>
        </w:tc>
        <w:tc>
          <w:tcPr>
            <w:tcW w:w="993" w:type="dxa"/>
            <w:tcBorders>
              <w:top w:val="single" w:sz="2" w:space="0" w:color="auto"/>
              <w:bottom w:val="single" w:sz="2" w:space="0" w:color="auto"/>
            </w:tcBorders>
            <w:tcMar>
              <w:left w:w="28" w:type="dxa"/>
              <w:right w:w="28" w:type="dxa"/>
            </w:tcMar>
            <w:vAlign w:val="center"/>
          </w:tcPr>
          <w:p w14:paraId="0BD91586" w14:textId="77777777" w:rsidR="00193F1C" w:rsidRPr="00096932" w:rsidRDefault="00193F1C" w:rsidP="008E56A9">
            <w:pPr>
              <w:pStyle w:val="cuatexto"/>
              <w:jc w:val="right"/>
            </w:pPr>
            <w:r>
              <w:t>288.237</w:t>
            </w:r>
          </w:p>
        </w:tc>
        <w:tc>
          <w:tcPr>
            <w:tcW w:w="1134" w:type="dxa"/>
            <w:tcBorders>
              <w:top w:val="single" w:sz="2" w:space="0" w:color="auto"/>
              <w:bottom w:val="single" w:sz="2" w:space="0" w:color="auto"/>
            </w:tcBorders>
            <w:tcMar>
              <w:left w:w="28" w:type="dxa"/>
              <w:right w:w="28" w:type="dxa"/>
            </w:tcMar>
            <w:vAlign w:val="center"/>
          </w:tcPr>
          <w:p w14:paraId="221B5A52" w14:textId="77777777" w:rsidR="00193F1C" w:rsidRPr="00096932" w:rsidRDefault="00193F1C" w:rsidP="008E56A9">
            <w:pPr>
              <w:pStyle w:val="cuatexto"/>
              <w:jc w:val="right"/>
            </w:pPr>
            <w:r>
              <w:t>59.870</w:t>
            </w:r>
          </w:p>
        </w:tc>
        <w:tc>
          <w:tcPr>
            <w:tcW w:w="1275" w:type="dxa"/>
            <w:tcBorders>
              <w:top w:val="single" w:sz="2" w:space="0" w:color="auto"/>
              <w:bottom w:val="single" w:sz="2" w:space="0" w:color="auto"/>
            </w:tcBorders>
            <w:tcMar>
              <w:left w:w="28" w:type="dxa"/>
              <w:right w:w="28" w:type="dxa"/>
            </w:tcMar>
            <w:vAlign w:val="center"/>
          </w:tcPr>
          <w:p w14:paraId="0E64CED0" w14:textId="77777777" w:rsidR="00193F1C" w:rsidRPr="00096932" w:rsidRDefault="00193F1C" w:rsidP="008E56A9">
            <w:pPr>
              <w:pStyle w:val="cuatexto"/>
              <w:jc w:val="right"/>
            </w:pPr>
            <w:r>
              <w:t>348.107</w:t>
            </w:r>
          </w:p>
        </w:tc>
        <w:tc>
          <w:tcPr>
            <w:tcW w:w="1418" w:type="dxa"/>
            <w:tcBorders>
              <w:top w:val="single" w:sz="2" w:space="0" w:color="auto"/>
              <w:bottom w:val="single" w:sz="2" w:space="0" w:color="auto"/>
            </w:tcBorders>
            <w:tcMar>
              <w:left w:w="28" w:type="dxa"/>
              <w:right w:w="28" w:type="dxa"/>
            </w:tcMar>
            <w:vAlign w:val="center"/>
          </w:tcPr>
          <w:p w14:paraId="4C5EBEEE" w14:textId="77777777" w:rsidR="00193F1C" w:rsidRPr="00096932" w:rsidRDefault="00193F1C" w:rsidP="008E56A9">
            <w:pPr>
              <w:pStyle w:val="cuatexto"/>
              <w:jc w:val="right"/>
            </w:pPr>
            <w:r>
              <w:t>217.265</w:t>
            </w:r>
          </w:p>
        </w:tc>
        <w:tc>
          <w:tcPr>
            <w:tcW w:w="1275" w:type="dxa"/>
            <w:tcBorders>
              <w:top w:val="single" w:sz="2" w:space="0" w:color="auto"/>
              <w:left w:val="nil"/>
              <w:bottom w:val="single" w:sz="2" w:space="0" w:color="auto"/>
              <w:right w:val="nil"/>
            </w:tcBorders>
            <w:tcMar>
              <w:left w:w="28" w:type="dxa"/>
              <w:right w:w="28" w:type="dxa"/>
            </w:tcMar>
            <w:vAlign w:val="center"/>
          </w:tcPr>
          <w:p w14:paraId="69CF813B" w14:textId="77777777" w:rsidR="00193F1C" w:rsidRPr="00096932" w:rsidRDefault="00193F1C" w:rsidP="00014725">
            <w:pPr>
              <w:pStyle w:val="cuatexto"/>
              <w:jc w:val="right"/>
              <w:rPr>
                <w:rFonts w:cs="Calibri"/>
                <w:color w:val="000000"/>
              </w:rPr>
            </w:pPr>
            <w:r>
              <w:rPr>
                <w:color w:val="000000"/>
              </w:rPr>
              <w:t>% 62</w:t>
            </w:r>
          </w:p>
        </w:tc>
        <w:tc>
          <w:tcPr>
            <w:tcW w:w="1134" w:type="dxa"/>
            <w:tcBorders>
              <w:top w:val="single" w:sz="2" w:space="0" w:color="auto"/>
              <w:bottom w:val="single" w:sz="2" w:space="0" w:color="auto"/>
            </w:tcBorders>
            <w:tcMar>
              <w:left w:w="28" w:type="dxa"/>
              <w:right w:w="28" w:type="dxa"/>
            </w:tcMar>
            <w:vAlign w:val="center"/>
          </w:tcPr>
          <w:p w14:paraId="589DAD4B" w14:textId="77777777" w:rsidR="00193F1C" w:rsidRPr="00096932" w:rsidRDefault="00193F1C" w:rsidP="008E56A9">
            <w:pPr>
              <w:pStyle w:val="cuatexto"/>
              <w:jc w:val="right"/>
            </w:pPr>
            <w:r>
              <w:t>195.963</w:t>
            </w:r>
          </w:p>
        </w:tc>
      </w:tr>
      <w:tr w:rsidR="00193F1C" w:rsidRPr="00096932" w14:paraId="647D09C0" w14:textId="77777777" w:rsidTr="00014725">
        <w:trPr>
          <w:trHeight w:val="198"/>
          <w:jc w:val="center"/>
        </w:trPr>
        <w:tc>
          <w:tcPr>
            <w:tcW w:w="2977" w:type="dxa"/>
            <w:gridSpan w:val="2"/>
            <w:tcBorders>
              <w:top w:val="single" w:sz="2" w:space="0" w:color="auto"/>
              <w:left w:val="nil"/>
              <w:bottom w:val="single" w:sz="2" w:space="0" w:color="auto"/>
              <w:right w:val="nil"/>
            </w:tcBorders>
            <w:tcMar>
              <w:left w:w="28" w:type="dxa"/>
              <w:right w:w="28" w:type="dxa"/>
            </w:tcMar>
            <w:vAlign w:val="center"/>
            <w:hideMark/>
          </w:tcPr>
          <w:p w14:paraId="15AC2E92" w14:textId="77777777" w:rsidR="00193F1C" w:rsidRPr="00096932" w:rsidRDefault="00193F1C" w:rsidP="008E56A9">
            <w:pPr>
              <w:pStyle w:val="cuatexto"/>
            </w:pPr>
            <w:r>
              <w:t xml:space="preserve">Kapital-transferentziak </w:t>
            </w:r>
          </w:p>
        </w:tc>
        <w:tc>
          <w:tcPr>
            <w:tcW w:w="993" w:type="dxa"/>
            <w:tcBorders>
              <w:top w:val="single" w:sz="2" w:space="0" w:color="auto"/>
              <w:bottom w:val="single" w:sz="2" w:space="0" w:color="auto"/>
            </w:tcBorders>
            <w:tcMar>
              <w:left w:w="28" w:type="dxa"/>
              <w:right w:w="28" w:type="dxa"/>
            </w:tcMar>
            <w:vAlign w:val="center"/>
          </w:tcPr>
          <w:p w14:paraId="098366EB" w14:textId="77777777" w:rsidR="00193F1C" w:rsidRPr="00096932" w:rsidRDefault="00193F1C" w:rsidP="008E56A9">
            <w:pPr>
              <w:pStyle w:val="cuatexto"/>
              <w:jc w:val="right"/>
            </w:pPr>
            <w:r>
              <w:t>332.431</w:t>
            </w:r>
          </w:p>
        </w:tc>
        <w:tc>
          <w:tcPr>
            <w:tcW w:w="1134" w:type="dxa"/>
            <w:tcBorders>
              <w:top w:val="single" w:sz="2" w:space="0" w:color="auto"/>
              <w:bottom w:val="single" w:sz="2" w:space="0" w:color="auto"/>
            </w:tcBorders>
            <w:tcMar>
              <w:left w:w="28" w:type="dxa"/>
              <w:right w:w="28" w:type="dxa"/>
            </w:tcMar>
            <w:vAlign w:val="center"/>
          </w:tcPr>
          <w:p w14:paraId="110FEA9D" w14:textId="77777777" w:rsidR="00193F1C" w:rsidRPr="00096932" w:rsidRDefault="00193F1C" w:rsidP="008E56A9">
            <w:pPr>
              <w:pStyle w:val="cuatexto"/>
              <w:jc w:val="right"/>
            </w:pPr>
            <w:r>
              <w:t>144.493</w:t>
            </w:r>
          </w:p>
        </w:tc>
        <w:tc>
          <w:tcPr>
            <w:tcW w:w="1275" w:type="dxa"/>
            <w:tcBorders>
              <w:top w:val="single" w:sz="2" w:space="0" w:color="auto"/>
              <w:bottom w:val="single" w:sz="2" w:space="0" w:color="auto"/>
            </w:tcBorders>
            <w:tcMar>
              <w:left w:w="28" w:type="dxa"/>
              <w:right w:w="28" w:type="dxa"/>
            </w:tcMar>
            <w:vAlign w:val="center"/>
          </w:tcPr>
          <w:p w14:paraId="2AA84714" w14:textId="77777777" w:rsidR="00193F1C" w:rsidRPr="00096932" w:rsidRDefault="00193F1C" w:rsidP="008E56A9">
            <w:pPr>
              <w:pStyle w:val="cuatexto"/>
              <w:jc w:val="right"/>
            </w:pPr>
            <w:r>
              <w:t>476.924</w:t>
            </w:r>
          </w:p>
        </w:tc>
        <w:tc>
          <w:tcPr>
            <w:tcW w:w="1418" w:type="dxa"/>
            <w:tcBorders>
              <w:top w:val="single" w:sz="2" w:space="0" w:color="auto"/>
              <w:bottom w:val="single" w:sz="2" w:space="0" w:color="auto"/>
            </w:tcBorders>
            <w:tcMar>
              <w:left w:w="28" w:type="dxa"/>
              <w:right w:w="28" w:type="dxa"/>
            </w:tcMar>
            <w:vAlign w:val="center"/>
          </w:tcPr>
          <w:p w14:paraId="14BB8D08" w14:textId="77777777" w:rsidR="00193F1C" w:rsidRPr="00096932" w:rsidRDefault="00193F1C" w:rsidP="008E56A9">
            <w:pPr>
              <w:pStyle w:val="cuatexto"/>
              <w:jc w:val="right"/>
            </w:pPr>
            <w:r>
              <w:t>300.021</w:t>
            </w:r>
          </w:p>
        </w:tc>
        <w:tc>
          <w:tcPr>
            <w:tcW w:w="1275" w:type="dxa"/>
            <w:tcBorders>
              <w:top w:val="single" w:sz="2" w:space="0" w:color="auto"/>
              <w:left w:val="nil"/>
              <w:bottom w:val="single" w:sz="2" w:space="0" w:color="auto"/>
              <w:right w:val="nil"/>
            </w:tcBorders>
            <w:tcMar>
              <w:left w:w="28" w:type="dxa"/>
              <w:right w:w="28" w:type="dxa"/>
            </w:tcMar>
            <w:vAlign w:val="center"/>
          </w:tcPr>
          <w:p w14:paraId="7A1E194F" w14:textId="77777777" w:rsidR="00193F1C" w:rsidRPr="00096932" w:rsidRDefault="00193F1C" w:rsidP="00014725">
            <w:pPr>
              <w:pStyle w:val="cuatexto"/>
              <w:jc w:val="right"/>
              <w:rPr>
                <w:rFonts w:cs="Calibri"/>
                <w:color w:val="000000"/>
              </w:rPr>
            </w:pPr>
            <w:r>
              <w:rPr>
                <w:color w:val="000000"/>
              </w:rPr>
              <w:t>% 63</w:t>
            </w:r>
          </w:p>
        </w:tc>
        <w:tc>
          <w:tcPr>
            <w:tcW w:w="1134" w:type="dxa"/>
            <w:tcBorders>
              <w:top w:val="single" w:sz="2" w:space="0" w:color="auto"/>
              <w:bottom w:val="single" w:sz="2" w:space="0" w:color="auto"/>
            </w:tcBorders>
            <w:tcMar>
              <w:left w:w="28" w:type="dxa"/>
              <w:right w:w="28" w:type="dxa"/>
            </w:tcMar>
            <w:vAlign w:val="center"/>
          </w:tcPr>
          <w:p w14:paraId="6FBDEEBF" w14:textId="77777777" w:rsidR="00193F1C" w:rsidRPr="00096932" w:rsidRDefault="00193F1C" w:rsidP="008E56A9">
            <w:pPr>
              <w:pStyle w:val="cuatexto"/>
              <w:jc w:val="right"/>
            </w:pPr>
            <w:r>
              <w:t>288.626</w:t>
            </w:r>
          </w:p>
        </w:tc>
      </w:tr>
      <w:tr w:rsidR="00193F1C" w:rsidRPr="00096932" w14:paraId="37259955" w14:textId="77777777" w:rsidTr="00014725">
        <w:trPr>
          <w:trHeight w:val="198"/>
          <w:jc w:val="center"/>
        </w:trPr>
        <w:tc>
          <w:tcPr>
            <w:tcW w:w="2977" w:type="dxa"/>
            <w:gridSpan w:val="2"/>
            <w:tcBorders>
              <w:top w:val="single" w:sz="2" w:space="0" w:color="auto"/>
              <w:left w:val="nil"/>
              <w:bottom w:val="single" w:sz="2" w:space="0" w:color="auto"/>
              <w:right w:val="nil"/>
            </w:tcBorders>
            <w:tcMar>
              <w:left w:w="28" w:type="dxa"/>
              <w:right w:w="28" w:type="dxa"/>
            </w:tcMar>
            <w:vAlign w:val="center"/>
            <w:hideMark/>
          </w:tcPr>
          <w:p w14:paraId="2BEBE80A" w14:textId="77777777" w:rsidR="00193F1C" w:rsidRPr="00096932" w:rsidRDefault="00193F1C" w:rsidP="008E56A9">
            <w:pPr>
              <w:pStyle w:val="cuatexto"/>
            </w:pPr>
            <w:r>
              <w:t>Aktibo finantzarioak</w:t>
            </w:r>
          </w:p>
        </w:tc>
        <w:tc>
          <w:tcPr>
            <w:tcW w:w="993" w:type="dxa"/>
            <w:tcBorders>
              <w:top w:val="single" w:sz="2" w:space="0" w:color="auto"/>
              <w:bottom w:val="single" w:sz="2" w:space="0" w:color="auto"/>
            </w:tcBorders>
            <w:tcMar>
              <w:left w:w="28" w:type="dxa"/>
              <w:right w:w="28" w:type="dxa"/>
            </w:tcMar>
            <w:vAlign w:val="center"/>
          </w:tcPr>
          <w:p w14:paraId="14318095" w14:textId="77777777" w:rsidR="00193F1C" w:rsidRPr="00096932" w:rsidRDefault="00193F1C" w:rsidP="008E56A9">
            <w:pPr>
              <w:pStyle w:val="cuatexto"/>
              <w:jc w:val="right"/>
            </w:pPr>
            <w:r>
              <w:t>34.909</w:t>
            </w:r>
          </w:p>
        </w:tc>
        <w:tc>
          <w:tcPr>
            <w:tcW w:w="1134" w:type="dxa"/>
            <w:tcBorders>
              <w:top w:val="single" w:sz="2" w:space="0" w:color="auto"/>
              <w:bottom w:val="single" w:sz="2" w:space="0" w:color="auto"/>
            </w:tcBorders>
            <w:tcMar>
              <w:left w:w="28" w:type="dxa"/>
              <w:right w:w="28" w:type="dxa"/>
            </w:tcMar>
            <w:vAlign w:val="center"/>
          </w:tcPr>
          <w:p w14:paraId="4A1E8967" w14:textId="77777777" w:rsidR="00193F1C" w:rsidRPr="00096932" w:rsidRDefault="00193F1C" w:rsidP="008E56A9">
            <w:pPr>
              <w:pStyle w:val="cuatexto"/>
              <w:jc w:val="right"/>
            </w:pPr>
            <w:r>
              <w:t>358</w:t>
            </w:r>
          </w:p>
        </w:tc>
        <w:tc>
          <w:tcPr>
            <w:tcW w:w="1275" w:type="dxa"/>
            <w:tcBorders>
              <w:top w:val="single" w:sz="2" w:space="0" w:color="auto"/>
              <w:bottom w:val="single" w:sz="2" w:space="0" w:color="auto"/>
            </w:tcBorders>
            <w:tcMar>
              <w:left w:w="28" w:type="dxa"/>
              <w:right w:w="28" w:type="dxa"/>
            </w:tcMar>
            <w:vAlign w:val="center"/>
          </w:tcPr>
          <w:p w14:paraId="108A13E1" w14:textId="77777777" w:rsidR="00193F1C" w:rsidRPr="00096932" w:rsidRDefault="00193F1C" w:rsidP="008E56A9">
            <w:pPr>
              <w:pStyle w:val="cuatexto"/>
              <w:jc w:val="right"/>
            </w:pPr>
            <w:r>
              <w:t>35.267</w:t>
            </w:r>
          </w:p>
        </w:tc>
        <w:tc>
          <w:tcPr>
            <w:tcW w:w="1418" w:type="dxa"/>
            <w:tcBorders>
              <w:top w:val="single" w:sz="2" w:space="0" w:color="auto"/>
              <w:bottom w:val="single" w:sz="2" w:space="0" w:color="auto"/>
            </w:tcBorders>
            <w:tcMar>
              <w:left w:w="28" w:type="dxa"/>
              <w:right w:w="28" w:type="dxa"/>
            </w:tcMar>
            <w:vAlign w:val="center"/>
          </w:tcPr>
          <w:p w14:paraId="1C2961F4" w14:textId="77777777" w:rsidR="00193F1C" w:rsidRPr="00096932" w:rsidRDefault="00193F1C" w:rsidP="008E56A9">
            <w:pPr>
              <w:pStyle w:val="cuatexto"/>
              <w:jc w:val="right"/>
            </w:pPr>
            <w:r>
              <w:t>33.799</w:t>
            </w:r>
          </w:p>
        </w:tc>
        <w:tc>
          <w:tcPr>
            <w:tcW w:w="1275" w:type="dxa"/>
            <w:tcBorders>
              <w:top w:val="single" w:sz="2" w:space="0" w:color="auto"/>
              <w:left w:val="nil"/>
              <w:bottom w:val="single" w:sz="2" w:space="0" w:color="auto"/>
              <w:right w:val="nil"/>
            </w:tcBorders>
            <w:tcMar>
              <w:left w:w="28" w:type="dxa"/>
              <w:right w:w="28" w:type="dxa"/>
            </w:tcMar>
            <w:vAlign w:val="center"/>
          </w:tcPr>
          <w:p w14:paraId="7A9F7E7E" w14:textId="77777777" w:rsidR="00193F1C" w:rsidRPr="00096932" w:rsidRDefault="00193F1C" w:rsidP="00014725">
            <w:pPr>
              <w:pStyle w:val="cuatexto"/>
              <w:jc w:val="right"/>
              <w:rPr>
                <w:rFonts w:cs="Calibri"/>
                <w:color w:val="000000"/>
              </w:rPr>
            </w:pPr>
            <w:r>
              <w:rPr>
                <w:color w:val="000000"/>
              </w:rPr>
              <w:t>% 96</w:t>
            </w:r>
          </w:p>
        </w:tc>
        <w:tc>
          <w:tcPr>
            <w:tcW w:w="1134" w:type="dxa"/>
            <w:tcBorders>
              <w:top w:val="single" w:sz="2" w:space="0" w:color="auto"/>
              <w:bottom w:val="single" w:sz="2" w:space="0" w:color="auto"/>
            </w:tcBorders>
            <w:tcMar>
              <w:left w:w="28" w:type="dxa"/>
              <w:right w:w="28" w:type="dxa"/>
            </w:tcMar>
            <w:vAlign w:val="center"/>
          </w:tcPr>
          <w:p w14:paraId="53C49219" w14:textId="77777777" w:rsidR="00193F1C" w:rsidRPr="00096932" w:rsidRDefault="00193F1C" w:rsidP="008E56A9">
            <w:pPr>
              <w:pStyle w:val="cuatexto"/>
              <w:jc w:val="right"/>
            </w:pPr>
            <w:r>
              <w:t>33.799</w:t>
            </w:r>
          </w:p>
        </w:tc>
      </w:tr>
      <w:tr w:rsidR="00193F1C" w:rsidRPr="00096932" w14:paraId="44534881" w14:textId="77777777" w:rsidTr="00014725">
        <w:trPr>
          <w:trHeight w:val="198"/>
          <w:jc w:val="center"/>
        </w:trPr>
        <w:tc>
          <w:tcPr>
            <w:tcW w:w="2977" w:type="dxa"/>
            <w:gridSpan w:val="2"/>
            <w:tcBorders>
              <w:top w:val="single" w:sz="2" w:space="0" w:color="auto"/>
              <w:left w:val="nil"/>
              <w:bottom w:val="single" w:sz="4" w:space="0" w:color="auto"/>
              <w:right w:val="nil"/>
            </w:tcBorders>
            <w:tcMar>
              <w:left w:w="28" w:type="dxa"/>
              <w:right w:w="28" w:type="dxa"/>
            </w:tcMar>
            <w:vAlign w:val="center"/>
            <w:hideMark/>
          </w:tcPr>
          <w:p w14:paraId="387819F6" w14:textId="77777777" w:rsidR="00193F1C" w:rsidRPr="00096932" w:rsidRDefault="00193F1C" w:rsidP="008E56A9">
            <w:pPr>
              <w:pStyle w:val="cuatexto"/>
            </w:pPr>
            <w:r>
              <w:t>Finantza-pasiboak</w:t>
            </w:r>
          </w:p>
        </w:tc>
        <w:tc>
          <w:tcPr>
            <w:tcW w:w="993" w:type="dxa"/>
            <w:tcBorders>
              <w:top w:val="single" w:sz="2" w:space="0" w:color="auto"/>
              <w:bottom w:val="single" w:sz="4" w:space="0" w:color="auto"/>
            </w:tcBorders>
            <w:tcMar>
              <w:left w:w="28" w:type="dxa"/>
              <w:right w:w="28" w:type="dxa"/>
            </w:tcMar>
            <w:vAlign w:val="center"/>
          </w:tcPr>
          <w:p w14:paraId="7288C22A" w14:textId="77777777" w:rsidR="00193F1C" w:rsidRPr="00096932" w:rsidRDefault="00193F1C" w:rsidP="008E56A9">
            <w:pPr>
              <w:pStyle w:val="cuatexto"/>
              <w:jc w:val="right"/>
            </w:pPr>
            <w:r>
              <w:t>484.529</w:t>
            </w:r>
          </w:p>
        </w:tc>
        <w:tc>
          <w:tcPr>
            <w:tcW w:w="1134" w:type="dxa"/>
            <w:tcBorders>
              <w:top w:val="single" w:sz="2" w:space="0" w:color="auto"/>
              <w:bottom w:val="single" w:sz="4" w:space="0" w:color="auto"/>
            </w:tcBorders>
            <w:tcMar>
              <w:left w:w="28" w:type="dxa"/>
              <w:right w:w="28" w:type="dxa"/>
            </w:tcMar>
            <w:vAlign w:val="center"/>
          </w:tcPr>
          <w:p w14:paraId="038DB042" w14:textId="77777777" w:rsidR="00193F1C" w:rsidRPr="00096932" w:rsidRDefault="00193F1C" w:rsidP="008E56A9">
            <w:pPr>
              <w:pStyle w:val="cuatexto"/>
              <w:jc w:val="right"/>
            </w:pPr>
            <w:r>
              <w:t>0</w:t>
            </w:r>
          </w:p>
        </w:tc>
        <w:tc>
          <w:tcPr>
            <w:tcW w:w="1275" w:type="dxa"/>
            <w:tcBorders>
              <w:top w:val="single" w:sz="2" w:space="0" w:color="auto"/>
              <w:bottom w:val="single" w:sz="4" w:space="0" w:color="auto"/>
            </w:tcBorders>
            <w:tcMar>
              <w:left w:w="28" w:type="dxa"/>
              <w:right w:w="28" w:type="dxa"/>
            </w:tcMar>
            <w:vAlign w:val="center"/>
          </w:tcPr>
          <w:p w14:paraId="6DAF9623" w14:textId="77777777" w:rsidR="00193F1C" w:rsidRPr="00096932" w:rsidRDefault="00193F1C" w:rsidP="008E56A9">
            <w:pPr>
              <w:pStyle w:val="cuatexto"/>
              <w:jc w:val="right"/>
            </w:pPr>
            <w:r>
              <w:t>484.529</w:t>
            </w:r>
          </w:p>
        </w:tc>
        <w:tc>
          <w:tcPr>
            <w:tcW w:w="1418" w:type="dxa"/>
            <w:tcBorders>
              <w:top w:val="single" w:sz="2" w:space="0" w:color="auto"/>
              <w:bottom w:val="single" w:sz="4" w:space="0" w:color="auto"/>
            </w:tcBorders>
            <w:tcMar>
              <w:left w:w="28" w:type="dxa"/>
              <w:right w:w="28" w:type="dxa"/>
            </w:tcMar>
            <w:vAlign w:val="center"/>
          </w:tcPr>
          <w:p w14:paraId="041FA578" w14:textId="77777777" w:rsidR="00193F1C" w:rsidRPr="00096932" w:rsidRDefault="00193F1C" w:rsidP="008E56A9">
            <w:pPr>
              <w:pStyle w:val="cuatexto"/>
              <w:jc w:val="right"/>
            </w:pPr>
            <w:r>
              <w:t>234.529</w:t>
            </w:r>
          </w:p>
        </w:tc>
        <w:tc>
          <w:tcPr>
            <w:tcW w:w="1275" w:type="dxa"/>
            <w:tcBorders>
              <w:top w:val="single" w:sz="2" w:space="0" w:color="auto"/>
              <w:left w:val="nil"/>
              <w:bottom w:val="single" w:sz="4" w:space="0" w:color="auto"/>
              <w:right w:val="nil"/>
            </w:tcBorders>
            <w:tcMar>
              <w:left w:w="28" w:type="dxa"/>
              <w:right w:w="28" w:type="dxa"/>
            </w:tcMar>
            <w:vAlign w:val="center"/>
          </w:tcPr>
          <w:p w14:paraId="4D1B9DAC" w14:textId="77777777" w:rsidR="00193F1C" w:rsidRPr="00096932" w:rsidRDefault="00193F1C" w:rsidP="00014725">
            <w:pPr>
              <w:pStyle w:val="cuatexto"/>
              <w:jc w:val="right"/>
              <w:rPr>
                <w:rFonts w:cs="Calibri"/>
                <w:color w:val="000000"/>
              </w:rPr>
            </w:pPr>
            <w:r>
              <w:rPr>
                <w:color w:val="000000"/>
              </w:rPr>
              <w:t>% 48</w:t>
            </w:r>
          </w:p>
        </w:tc>
        <w:tc>
          <w:tcPr>
            <w:tcW w:w="1134" w:type="dxa"/>
            <w:tcBorders>
              <w:top w:val="single" w:sz="2" w:space="0" w:color="auto"/>
              <w:bottom w:val="single" w:sz="4" w:space="0" w:color="auto"/>
            </w:tcBorders>
            <w:tcMar>
              <w:left w:w="28" w:type="dxa"/>
              <w:right w:w="28" w:type="dxa"/>
            </w:tcMar>
            <w:vAlign w:val="center"/>
          </w:tcPr>
          <w:p w14:paraId="377CA85A" w14:textId="77777777" w:rsidR="00193F1C" w:rsidRPr="00096932" w:rsidRDefault="00193F1C" w:rsidP="008E56A9">
            <w:pPr>
              <w:pStyle w:val="cuatexto"/>
              <w:jc w:val="right"/>
            </w:pPr>
            <w:r>
              <w:t>234.529</w:t>
            </w:r>
          </w:p>
        </w:tc>
      </w:tr>
      <w:tr w:rsidR="00614DC4" w:rsidRPr="00944F6A" w14:paraId="382DE806" w14:textId="77777777" w:rsidTr="00014725">
        <w:trPr>
          <w:trHeight w:val="255"/>
          <w:jc w:val="center"/>
        </w:trPr>
        <w:tc>
          <w:tcPr>
            <w:tcW w:w="2836" w:type="dxa"/>
            <w:tcBorders>
              <w:top w:val="single" w:sz="4" w:space="0" w:color="auto"/>
              <w:left w:val="nil"/>
              <w:bottom w:val="single" w:sz="4" w:space="0" w:color="auto"/>
              <w:right w:val="nil"/>
            </w:tcBorders>
            <w:shd w:val="clear" w:color="auto" w:fill="8DB3E2"/>
            <w:tcMar>
              <w:left w:w="28" w:type="dxa"/>
              <w:right w:w="28" w:type="dxa"/>
            </w:tcMar>
            <w:vAlign w:val="center"/>
            <w:hideMark/>
          </w:tcPr>
          <w:p w14:paraId="4A116576" w14:textId="77777777" w:rsidR="00614DC4" w:rsidRPr="00944F6A" w:rsidRDefault="00614DC4" w:rsidP="008E56A9">
            <w:pPr>
              <w:pStyle w:val="cuadroCabe"/>
            </w:pPr>
            <w:r>
              <w:t>Guztira</w:t>
            </w:r>
          </w:p>
        </w:tc>
        <w:tc>
          <w:tcPr>
            <w:tcW w:w="1134" w:type="dxa"/>
            <w:gridSpan w:val="2"/>
            <w:tcBorders>
              <w:top w:val="single" w:sz="4" w:space="0" w:color="auto"/>
              <w:left w:val="nil"/>
              <w:bottom w:val="single" w:sz="4" w:space="0" w:color="auto"/>
              <w:right w:val="nil"/>
            </w:tcBorders>
            <w:shd w:val="clear" w:color="auto" w:fill="8DB3E2"/>
            <w:tcMar>
              <w:left w:w="28" w:type="dxa"/>
              <w:right w:w="28" w:type="dxa"/>
            </w:tcMar>
            <w:vAlign w:val="center"/>
          </w:tcPr>
          <w:p w14:paraId="186E4F97" w14:textId="77777777" w:rsidR="00614DC4" w:rsidRPr="00944F6A" w:rsidRDefault="00AF7501" w:rsidP="008E56A9">
            <w:pPr>
              <w:pStyle w:val="cuadroCabe"/>
              <w:jc w:val="right"/>
            </w:pPr>
            <w:r>
              <w:t>6.355.410</w:t>
            </w:r>
          </w:p>
        </w:tc>
        <w:tc>
          <w:tcPr>
            <w:tcW w:w="1134" w:type="dxa"/>
            <w:tcBorders>
              <w:top w:val="single" w:sz="4" w:space="0" w:color="auto"/>
              <w:left w:val="nil"/>
              <w:bottom w:val="single" w:sz="4" w:space="0" w:color="auto"/>
              <w:right w:val="nil"/>
            </w:tcBorders>
            <w:shd w:val="clear" w:color="auto" w:fill="8DB3E2"/>
            <w:tcMar>
              <w:left w:w="28" w:type="dxa"/>
              <w:right w:w="28" w:type="dxa"/>
            </w:tcMar>
            <w:vAlign w:val="center"/>
          </w:tcPr>
          <w:p w14:paraId="5AF000A9" w14:textId="77777777" w:rsidR="00614DC4" w:rsidRPr="00944F6A" w:rsidRDefault="0000734C" w:rsidP="008E56A9">
            <w:pPr>
              <w:pStyle w:val="cuadroCabe"/>
              <w:jc w:val="right"/>
            </w:pPr>
            <w:r>
              <w:t>311.458</w:t>
            </w:r>
          </w:p>
        </w:tc>
        <w:tc>
          <w:tcPr>
            <w:tcW w:w="1275" w:type="dxa"/>
            <w:tcBorders>
              <w:top w:val="single" w:sz="4" w:space="0" w:color="auto"/>
              <w:left w:val="nil"/>
              <w:bottom w:val="single" w:sz="4" w:space="0" w:color="auto"/>
              <w:right w:val="nil"/>
            </w:tcBorders>
            <w:shd w:val="clear" w:color="auto" w:fill="8DB3E2"/>
            <w:tcMar>
              <w:left w:w="28" w:type="dxa"/>
              <w:right w:w="28" w:type="dxa"/>
            </w:tcMar>
            <w:vAlign w:val="center"/>
          </w:tcPr>
          <w:p w14:paraId="44564510" w14:textId="77777777" w:rsidR="00614DC4" w:rsidRPr="00944F6A" w:rsidRDefault="00AF7501" w:rsidP="008E56A9">
            <w:pPr>
              <w:pStyle w:val="cuadroCabe"/>
              <w:jc w:val="right"/>
            </w:pPr>
            <w:r>
              <w:t>6.666.868</w:t>
            </w:r>
          </w:p>
        </w:tc>
        <w:tc>
          <w:tcPr>
            <w:tcW w:w="1418" w:type="dxa"/>
            <w:tcBorders>
              <w:top w:val="single" w:sz="4" w:space="0" w:color="auto"/>
              <w:left w:val="nil"/>
              <w:bottom w:val="single" w:sz="4" w:space="0" w:color="auto"/>
              <w:right w:val="nil"/>
            </w:tcBorders>
            <w:shd w:val="clear" w:color="auto" w:fill="8DB3E2"/>
            <w:tcMar>
              <w:left w:w="28" w:type="dxa"/>
              <w:right w:w="28" w:type="dxa"/>
            </w:tcMar>
            <w:vAlign w:val="center"/>
          </w:tcPr>
          <w:p w14:paraId="3CA43F58" w14:textId="77777777" w:rsidR="00614DC4" w:rsidRPr="00944F6A" w:rsidRDefault="00AF7501" w:rsidP="008E56A9">
            <w:pPr>
              <w:pStyle w:val="cuadroCabe"/>
              <w:jc w:val="right"/>
            </w:pPr>
            <w:r>
              <w:t>5.940.380</w:t>
            </w:r>
          </w:p>
        </w:tc>
        <w:tc>
          <w:tcPr>
            <w:tcW w:w="1275" w:type="dxa"/>
            <w:tcBorders>
              <w:top w:val="single" w:sz="4" w:space="0" w:color="auto"/>
              <w:left w:val="nil"/>
              <w:bottom w:val="single" w:sz="4" w:space="0" w:color="auto"/>
              <w:right w:val="nil"/>
            </w:tcBorders>
            <w:shd w:val="clear" w:color="auto" w:fill="8DB3E2"/>
            <w:tcMar>
              <w:left w:w="28" w:type="dxa"/>
              <w:right w:w="28" w:type="dxa"/>
            </w:tcMar>
            <w:vAlign w:val="center"/>
          </w:tcPr>
          <w:p w14:paraId="041EE638" w14:textId="77777777" w:rsidR="00614DC4" w:rsidRPr="00944F6A" w:rsidRDefault="00193F1C" w:rsidP="00014725">
            <w:pPr>
              <w:pStyle w:val="cuadroCabe"/>
              <w:jc w:val="right"/>
            </w:pPr>
            <w:r>
              <w:t>% 89</w:t>
            </w:r>
          </w:p>
        </w:tc>
        <w:tc>
          <w:tcPr>
            <w:tcW w:w="1134" w:type="dxa"/>
            <w:tcBorders>
              <w:top w:val="single" w:sz="4" w:space="0" w:color="auto"/>
              <w:left w:val="nil"/>
              <w:bottom w:val="single" w:sz="4" w:space="0" w:color="auto"/>
              <w:right w:val="nil"/>
            </w:tcBorders>
            <w:shd w:val="clear" w:color="auto" w:fill="8DB3E2"/>
            <w:tcMar>
              <w:left w:w="28" w:type="dxa"/>
              <w:right w:w="28" w:type="dxa"/>
            </w:tcMar>
            <w:vAlign w:val="center"/>
          </w:tcPr>
          <w:p w14:paraId="30729E41" w14:textId="77777777" w:rsidR="00553E5A" w:rsidRPr="00944F6A" w:rsidRDefault="00AF7501" w:rsidP="008E56A9">
            <w:pPr>
              <w:pStyle w:val="cuadroCabe"/>
              <w:jc w:val="right"/>
            </w:pPr>
            <w:r>
              <w:t>5.837.389</w:t>
            </w:r>
          </w:p>
        </w:tc>
      </w:tr>
    </w:tbl>
    <w:p w14:paraId="542B01CC" w14:textId="77777777" w:rsidR="00614DC4" w:rsidRPr="00EA67F2" w:rsidRDefault="00614DC4" w:rsidP="00A11C90">
      <w:pPr>
        <w:pStyle w:val="atitulo3"/>
        <w:spacing w:before="240" w:after="160"/>
        <w:rPr>
          <w:spacing w:val="4"/>
        </w:rPr>
      </w:pPr>
      <w:r>
        <w:t xml:space="preserve">2024ko diru-sarreren aurrekontuaren likidazioa, kapitulu </w:t>
      </w:r>
      <w:proofErr w:type="spellStart"/>
      <w:r>
        <w:t>ekonomikoka</w:t>
      </w:r>
      <w:proofErr w:type="spellEnd"/>
    </w:p>
    <w:p w14:paraId="10F0E43A" w14:textId="77777777" w:rsidR="00614DC4" w:rsidRDefault="00614DC4" w:rsidP="00A11C90">
      <w:pPr>
        <w:suppressAutoHyphens/>
        <w:jc w:val="right"/>
        <w:rPr>
          <w:rFonts w:ascii="Arial" w:hAnsi="Arial"/>
          <w:spacing w:val="6"/>
          <w:sz w:val="17"/>
          <w:szCs w:val="17"/>
        </w:rPr>
      </w:pPr>
      <w:r>
        <w:rPr>
          <w:rFonts w:ascii="Arial" w:hAnsi="Arial"/>
          <w:sz w:val="16"/>
        </w:rPr>
        <w:t>(</w:t>
      </w:r>
      <w:r>
        <w:rPr>
          <w:rFonts w:ascii="Arial" w:hAnsi="Arial"/>
          <w:sz w:val="17"/>
        </w:rPr>
        <w:t>milakotan)</w:t>
      </w:r>
    </w:p>
    <w:tbl>
      <w:tblPr>
        <w:tblW w:w="8789" w:type="dxa"/>
        <w:jc w:val="center"/>
        <w:tblLayout w:type="fixed"/>
        <w:tblCellMar>
          <w:left w:w="30" w:type="dxa"/>
          <w:right w:w="30" w:type="dxa"/>
        </w:tblCellMar>
        <w:tblLook w:val="04A0" w:firstRow="1" w:lastRow="0" w:firstColumn="1" w:lastColumn="0" w:noHBand="0" w:noVBand="1"/>
      </w:tblPr>
      <w:tblGrid>
        <w:gridCol w:w="2602"/>
        <w:gridCol w:w="1041"/>
        <w:gridCol w:w="983"/>
        <w:gridCol w:w="983"/>
        <w:gridCol w:w="1156"/>
        <w:gridCol w:w="983"/>
        <w:gridCol w:w="1041"/>
      </w:tblGrid>
      <w:tr w:rsidR="00614DC4" w14:paraId="06DFAE37" w14:textId="77777777" w:rsidTr="00C877F2">
        <w:trPr>
          <w:trHeight w:val="255"/>
          <w:jc w:val="center"/>
        </w:trPr>
        <w:tc>
          <w:tcPr>
            <w:tcW w:w="2552" w:type="dxa"/>
            <w:tcBorders>
              <w:top w:val="single" w:sz="4" w:space="0" w:color="auto"/>
              <w:left w:val="nil"/>
              <w:bottom w:val="single" w:sz="4" w:space="0" w:color="auto"/>
              <w:right w:val="nil"/>
            </w:tcBorders>
            <w:shd w:val="clear" w:color="auto" w:fill="8DB3E2"/>
            <w:tcMar>
              <w:left w:w="0" w:type="dxa"/>
              <w:right w:w="0" w:type="dxa"/>
            </w:tcMar>
            <w:vAlign w:val="center"/>
            <w:hideMark/>
          </w:tcPr>
          <w:p w14:paraId="047034E1" w14:textId="77777777" w:rsidR="00614DC4" w:rsidRPr="00C87AE9" w:rsidRDefault="00614DC4" w:rsidP="00C87AE9">
            <w:pPr>
              <w:pStyle w:val="cuadroCabe"/>
            </w:pPr>
            <w:r>
              <w:t>Kapitulu ekonomikoa</w:t>
            </w:r>
          </w:p>
        </w:tc>
        <w:tc>
          <w:tcPr>
            <w:tcW w:w="1021" w:type="dxa"/>
            <w:tcBorders>
              <w:top w:val="single" w:sz="4" w:space="0" w:color="auto"/>
              <w:left w:val="nil"/>
              <w:bottom w:val="single" w:sz="4" w:space="0" w:color="auto"/>
              <w:right w:val="nil"/>
            </w:tcBorders>
            <w:shd w:val="clear" w:color="auto" w:fill="8DB3E2"/>
            <w:tcMar>
              <w:left w:w="0" w:type="dxa"/>
              <w:right w:w="0" w:type="dxa"/>
            </w:tcMar>
            <w:vAlign w:val="center"/>
            <w:hideMark/>
          </w:tcPr>
          <w:p w14:paraId="5FA94ADE" w14:textId="77777777" w:rsidR="00614DC4" w:rsidRPr="00C87AE9" w:rsidRDefault="00614DC4" w:rsidP="00306C41">
            <w:pPr>
              <w:pStyle w:val="cuadroCabe"/>
              <w:jc w:val="right"/>
            </w:pPr>
            <w:r>
              <w:t>Hasierako aurreikuspena</w:t>
            </w:r>
          </w:p>
          <w:p w14:paraId="7CAA0A26" w14:textId="77777777" w:rsidR="00614DC4" w:rsidRPr="00C87AE9" w:rsidRDefault="00614DC4" w:rsidP="00306C41">
            <w:pPr>
              <w:pStyle w:val="cuadroCabe"/>
              <w:jc w:val="right"/>
            </w:pPr>
          </w:p>
        </w:tc>
        <w:tc>
          <w:tcPr>
            <w:tcW w:w="964" w:type="dxa"/>
            <w:tcBorders>
              <w:top w:val="single" w:sz="4" w:space="0" w:color="auto"/>
              <w:left w:val="nil"/>
              <w:bottom w:val="single" w:sz="4" w:space="0" w:color="auto"/>
              <w:right w:val="nil"/>
            </w:tcBorders>
            <w:shd w:val="clear" w:color="auto" w:fill="8DB3E2"/>
            <w:tcMar>
              <w:left w:w="0" w:type="dxa"/>
              <w:right w:w="0" w:type="dxa"/>
            </w:tcMar>
            <w:hideMark/>
          </w:tcPr>
          <w:p w14:paraId="22545C67" w14:textId="77777777" w:rsidR="00614DC4" w:rsidRPr="00C87AE9" w:rsidRDefault="00614DC4" w:rsidP="000B377E">
            <w:pPr>
              <w:pStyle w:val="cuadroCabe"/>
              <w:jc w:val="right"/>
            </w:pPr>
            <w:r>
              <w:t>Aldak.</w:t>
            </w:r>
          </w:p>
        </w:tc>
        <w:tc>
          <w:tcPr>
            <w:tcW w:w="964" w:type="dxa"/>
            <w:tcBorders>
              <w:top w:val="single" w:sz="4" w:space="0" w:color="auto"/>
              <w:left w:val="nil"/>
              <w:bottom w:val="single" w:sz="4" w:space="0" w:color="auto"/>
              <w:right w:val="nil"/>
            </w:tcBorders>
            <w:shd w:val="clear" w:color="auto" w:fill="8DB3E2"/>
            <w:tcMar>
              <w:left w:w="0" w:type="dxa"/>
              <w:right w:w="0" w:type="dxa"/>
            </w:tcMar>
            <w:vAlign w:val="center"/>
            <w:hideMark/>
          </w:tcPr>
          <w:p w14:paraId="196993FE" w14:textId="77777777" w:rsidR="00614DC4" w:rsidRPr="00C87AE9" w:rsidRDefault="00614DC4" w:rsidP="00306C41">
            <w:pPr>
              <w:pStyle w:val="cuadroCabe"/>
              <w:jc w:val="right"/>
            </w:pPr>
            <w:r>
              <w:t xml:space="preserve">Behin betiko aurreikuspena </w:t>
            </w:r>
          </w:p>
          <w:p w14:paraId="025F3013" w14:textId="77777777" w:rsidR="00614DC4" w:rsidRPr="00C87AE9" w:rsidRDefault="00614DC4" w:rsidP="00306C41">
            <w:pPr>
              <w:pStyle w:val="cuadroCabe"/>
              <w:jc w:val="right"/>
            </w:pPr>
          </w:p>
        </w:tc>
        <w:tc>
          <w:tcPr>
            <w:tcW w:w="1134" w:type="dxa"/>
            <w:tcBorders>
              <w:top w:val="single" w:sz="4" w:space="0" w:color="auto"/>
              <w:left w:val="nil"/>
              <w:bottom w:val="single" w:sz="4" w:space="0" w:color="auto"/>
              <w:right w:val="nil"/>
            </w:tcBorders>
            <w:shd w:val="clear" w:color="auto" w:fill="8DB3E2"/>
            <w:tcMar>
              <w:left w:w="0" w:type="dxa"/>
              <w:right w:w="0" w:type="dxa"/>
            </w:tcMar>
            <w:vAlign w:val="center"/>
            <w:hideMark/>
          </w:tcPr>
          <w:p w14:paraId="18C3F03E" w14:textId="77777777" w:rsidR="00614DC4" w:rsidRPr="00C87AE9" w:rsidRDefault="00C877F2" w:rsidP="00306C41">
            <w:pPr>
              <w:pStyle w:val="cuadroCabe"/>
              <w:jc w:val="right"/>
            </w:pPr>
            <w:r>
              <w:t>Eskubide onartu garbiak</w:t>
            </w:r>
          </w:p>
          <w:p w14:paraId="2FE43BDD" w14:textId="77777777" w:rsidR="00614DC4" w:rsidRPr="00C87AE9" w:rsidRDefault="00614DC4" w:rsidP="00306C41">
            <w:pPr>
              <w:pStyle w:val="cuadroCabe"/>
              <w:jc w:val="right"/>
            </w:pPr>
            <w:r>
              <w:t xml:space="preserve"> </w:t>
            </w:r>
          </w:p>
        </w:tc>
        <w:tc>
          <w:tcPr>
            <w:tcW w:w="964" w:type="dxa"/>
            <w:tcBorders>
              <w:top w:val="single" w:sz="4" w:space="0" w:color="auto"/>
              <w:left w:val="nil"/>
              <w:bottom w:val="single" w:sz="4" w:space="0" w:color="auto"/>
              <w:right w:val="nil"/>
            </w:tcBorders>
            <w:shd w:val="clear" w:color="auto" w:fill="8DB3E2"/>
            <w:tcMar>
              <w:left w:w="0" w:type="dxa"/>
              <w:right w:w="0" w:type="dxa"/>
            </w:tcMar>
            <w:vAlign w:val="center"/>
            <w:hideMark/>
          </w:tcPr>
          <w:p w14:paraId="61D966BF" w14:textId="77777777" w:rsidR="00614DC4" w:rsidRPr="00C87AE9" w:rsidRDefault="000B377E" w:rsidP="000B377E">
            <w:pPr>
              <w:pStyle w:val="cuadroCabe"/>
              <w:jc w:val="right"/>
            </w:pPr>
            <w:r>
              <w:t xml:space="preserve">  Betetze ehunekoa</w:t>
            </w:r>
          </w:p>
        </w:tc>
        <w:tc>
          <w:tcPr>
            <w:tcW w:w="1021" w:type="dxa"/>
            <w:tcBorders>
              <w:top w:val="single" w:sz="4" w:space="0" w:color="auto"/>
              <w:left w:val="nil"/>
              <w:bottom w:val="single" w:sz="4" w:space="0" w:color="auto"/>
              <w:right w:val="nil"/>
            </w:tcBorders>
            <w:shd w:val="clear" w:color="auto" w:fill="8DB3E2"/>
            <w:tcMar>
              <w:left w:w="0" w:type="dxa"/>
              <w:right w:w="0" w:type="dxa"/>
            </w:tcMar>
            <w:vAlign w:val="center"/>
            <w:hideMark/>
          </w:tcPr>
          <w:p w14:paraId="6C47A8F1" w14:textId="77777777" w:rsidR="00614DC4" w:rsidRPr="00C87AE9" w:rsidRDefault="00614DC4" w:rsidP="00306C41">
            <w:pPr>
              <w:pStyle w:val="cuadroCabe"/>
              <w:jc w:val="right"/>
            </w:pPr>
            <w:r>
              <w:t xml:space="preserve">Diru-bilketa garbia </w:t>
            </w:r>
          </w:p>
          <w:p w14:paraId="1429138C" w14:textId="77777777" w:rsidR="00614DC4" w:rsidRPr="00C87AE9" w:rsidRDefault="00614DC4" w:rsidP="00306C41">
            <w:pPr>
              <w:pStyle w:val="cuadroCabe"/>
              <w:jc w:val="right"/>
            </w:pPr>
          </w:p>
        </w:tc>
      </w:tr>
      <w:tr w:rsidR="00193F1C" w:rsidRPr="00800652" w14:paraId="54084463" w14:textId="77777777" w:rsidTr="00C877F2">
        <w:trPr>
          <w:trHeight w:val="198"/>
          <w:jc w:val="center"/>
        </w:trPr>
        <w:tc>
          <w:tcPr>
            <w:tcW w:w="2552" w:type="dxa"/>
            <w:tcBorders>
              <w:top w:val="single" w:sz="4" w:space="0" w:color="auto"/>
              <w:left w:val="nil"/>
              <w:bottom w:val="single" w:sz="2" w:space="0" w:color="auto"/>
              <w:right w:val="nil"/>
            </w:tcBorders>
            <w:tcMar>
              <w:left w:w="0" w:type="dxa"/>
              <w:right w:w="0" w:type="dxa"/>
            </w:tcMar>
            <w:vAlign w:val="center"/>
            <w:hideMark/>
          </w:tcPr>
          <w:p w14:paraId="4E2B2AFA" w14:textId="77777777" w:rsidR="00193F1C" w:rsidRPr="00800652" w:rsidRDefault="00193F1C" w:rsidP="007877C4">
            <w:pPr>
              <w:pStyle w:val="cuatexto"/>
            </w:pPr>
            <w:r>
              <w:t>Zuzeneko zergak</w:t>
            </w:r>
          </w:p>
        </w:tc>
        <w:tc>
          <w:tcPr>
            <w:tcW w:w="1021" w:type="dxa"/>
            <w:tcBorders>
              <w:top w:val="single" w:sz="4" w:space="0" w:color="auto"/>
              <w:bottom w:val="single" w:sz="2" w:space="0" w:color="auto"/>
            </w:tcBorders>
            <w:tcMar>
              <w:left w:w="0" w:type="dxa"/>
              <w:right w:w="0" w:type="dxa"/>
            </w:tcMar>
            <w:vAlign w:val="center"/>
          </w:tcPr>
          <w:p w14:paraId="691C9F18" w14:textId="77777777" w:rsidR="00193F1C" w:rsidRPr="00800652" w:rsidRDefault="00193F1C" w:rsidP="007877C4">
            <w:pPr>
              <w:pStyle w:val="cuatexto"/>
              <w:jc w:val="right"/>
              <w:rPr>
                <w:rFonts w:cs="Arial"/>
              </w:rPr>
            </w:pPr>
            <w:r>
              <w:t>2.834.325</w:t>
            </w:r>
          </w:p>
        </w:tc>
        <w:tc>
          <w:tcPr>
            <w:tcW w:w="964" w:type="dxa"/>
            <w:tcBorders>
              <w:bottom w:val="single" w:sz="2" w:space="0" w:color="auto"/>
            </w:tcBorders>
            <w:tcMar>
              <w:left w:w="0" w:type="dxa"/>
              <w:right w:w="0" w:type="dxa"/>
            </w:tcMar>
            <w:vAlign w:val="center"/>
          </w:tcPr>
          <w:p w14:paraId="0A10599A" w14:textId="77777777" w:rsidR="00193F1C" w:rsidRPr="00457780" w:rsidRDefault="00193F1C" w:rsidP="007877C4">
            <w:pPr>
              <w:pStyle w:val="cuatexto"/>
              <w:jc w:val="right"/>
              <w:rPr>
                <w:rFonts w:cs="Arial"/>
              </w:rPr>
            </w:pPr>
            <w:r>
              <w:t>0</w:t>
            </w:r>
          </w:p>
        </w:tc>
        <w:tc>
          <w:tcPr>
            <w:tcW w:w="964" w:type="dxa"/>
            <w:tcBorders>
              <w:top w:val="single" w:sz="4" w:space="0" w:color="auto"/>
              <w:bottom w:val="single" w:sz="2" w:space="0" w:color="auto"/>
            </w:tcBorders>
            <w:tcMar>
              <w:left w:w="0" w:type="dxa"/>
              <w:right w:w="0" w:type="dxa"/>
            </w:tcMar>
            <w:vAlign w:val="center"/>
          </w:tcPr>
          <w:p w14:paraId="304A226B" w14:textId="77777777" w:rsidR="00193F1C" w:rsidRPr="00800652" w:rsidRDefault="00193F1C" w:rsidP="007877C4">
            <w:pPr>
              <w:pStyle w:val="cuatexto"/>
              <w:jc w:val="right"/>
              <w:rPr>
                <w:rFonts w:cs="Arial"/>
              </w:rPr>
            </w:pPr>
            <w:r>
              <w:t>2.834.325</w:t>
            </w:r>
          </w:p>
        </w:tc>
        <w:tc>
          <w:tcPr>
            <w:tcW w:w="1134" w:type="dxa"/>
            <w:tcBorders>
              <w:top w:val="single" w:sz="4" w:space="0" w:color="auto"/>
              <w:bottom w:val="single" w:sz="2" w:space="0" w:color="auto"/>
            </w:tcBorders>
            <w:tcMar>
              <w:left w:w="0" w:type="dxa"/>
              <w:right w:w="0" w:type="dxa"/>
            </w:tcMar>
            <w:vAlign w:val="center"/>
          </w:tcPr>
          <w:p w14:paraId="27172290" w14:textId="77777777" w:rsidR="00193F1C" w:rsidRPr="00800652" w:rsidRDefault="00193F1C" w:rsidP="007877C4">
            <w:pPr>
              <w:pStyle w:val="cuatexto"/>
              <w:jc w:val="right"/>
              <w:rPr>
                <w:rFonts w:cs="Arial"/>
              </w:rPr>
            </w:pPr>
            <w:r>
              <w:t>2.970.269</w:t>
            </w:r>
          </w:p>
        </w:tc>
        <w:tc>
          <w:tcPr>
            <w:tcW w:w="964" w:type="dxa"/>
            <w:tcBorders>
              <w:top w:val="nil"/>
              <w:left w:val="nil"/>
              <w:bottom w:val="single" w:sz="2" w:space="0" w:color="auto"/>
              <w:right w:val="nil"/>
            </w:tcBorders>
            <w:tcMar>
              <w:left w:w="0" w:type="dxa"/>
              <w:right w:w="0" w:type="dxa"/>
            </w:tcMar>
            <w:vAlign w:val="center"/>
          </w:tcPr>
          <w:p w14:paraId="3D95B0ED" w14:textId="77777777" w:rsidR="00193F1C" w:rsidRPr="00193F1C" w:rsidRDefault="00193F1C" w:rsidP="007877C4">
            <w:pPr>
              <w:pStyle w:val="cuatexto"/>
              <w:jc w:val="right"/>
              <w:rPr>
                <w:rFonts w:cs="Calibri"/>
                <w:color w:val="000000"/>
              </w:rPr>
            </w:pPr>
            <w:r>
              <w:rPr>
                <w:color w:val="000000"/>
              </w:rPr>
              <w:t>% 105</w:t>
            </w:r>
          </w:p>
        </w:tc>
        <w:tc>
          <w:tcPr>
            <w:tcW w:w="1021" w:type="dxa"/>
            <w:tcBorders>
              <w:top w:val="single" w:sz="4" w:space="0" w:color="auto"/>
              <w:left w:val="nil"/>
              <w:bottom w:val="single" w:sz="2" w:space="0" w:color="auto"/>
            </w:tcBorders>
            <w:tcMar>
              <w:left w:w="0" w:type="dxa"/>
              <w:right w:w="0" w:type="dxa"/>
            </w:tcMar>
            <w:vAlign w:val="center"/>
          </w:tcPr>
          <w:p w14:paraId="32B139EF" w14:textId="77777777" w:rsidR="00193F1C" w:rsidRPr="00800652" w:rsidRDefault="00193F1C" w:rsidP="007877C4">
            <w:pPr>
              <w:pStyle w:val="cuatexto"/>
              <w:jc w:val="right"/>
              <w:rPr>
                <w:rFonts w:cs="Arial"/>
              </w:rPr>
            </w:pPr>
            <w:r>
              <w:t>2.987.528</w:t>
            </w:r>
          </w:p>
        </w:tc>
      </w:tr>
      <w:tr w:rsidR="00193F1C" w:rsidRPr="00800652" w14:paraId="0C099FEF" w14:textId="77777777" w:rsidTr="00C877F2">
        <w:trPr>
          <w:trHeight w:val="198"/>
          <w:jc w:val="center"/>
        </w:trPr>
        <w:tc>
          <w:tcPr>
            <w:tcW w:w="2552" w:type="dxa"/>
            <w:tcBorders>
              <w:top w:val="single" w:sz="2" w:space="0" w:color="auto"/>
              <w:left w:val="nil"/>
              <w:bottom w:val="single" w:sz="2" w:space="0" w:color="auto"/>
              <w:right w:val="nil"/>
            </w:tcBorders>
            <w:tcMar>
              <w:left w:w="0" w:type="dxa"/>
              <w:right w:w="0" w:type="dxa"/>
            </w:tcMar>
            <w:vAlign w:val="center"/>
            <w:hideMark/>
          </w:tcPr>
          <w:p w14:paraId="5C347D81" w14:textId="77777777" w:rsidR="00193F1C" w:rsidRPr="00800652" w:rsidRDefault="00193F1C" w:rsidP="007877C4">
            <w:pPr>
              <w:pStyle w:val="cuatexto"/>
            </w:pPr>
            <w:r>
              <w:t>Zeharkako zergak</w:t>
            </w:r>
          </w:p>
        </w:tc>
        <w:tc>
          <w:tcPr>
            <w:tcW w:w="1021" w:type="dxa"/>
            <w:tcBorders>
              <w:top w:val="single" w:sz="2" w:space="0" w:color="auto"/>
              <w:bottom w:val="single" w:sz="2" w:space="0" w:color="auto"/>
            </w:tcBorders>
            <w:tcMar>
              <w:left w:w="0" w:type="dxa"/>
              <w:right w:w="0" w:type="dxa"/>
            </w:tcMar>
            <w:vAlign w:val="center"/>
          </w:tcPr>
          <w:p w14:paraId="64BF9B26" w14:textId="77777777" w:rsidR="00193F1C" w:rsidRPr="00800652" w:rsidRDefault="00193F1C" w:rsidP="007877C4">
            <w:pPr>
              <w:pStyle w:val="cuatexto"/>
              <w:jc w:val="right"/>
              <w:rPr>
                <w:rFonts w:cs="Arial"/>
              </w:rPr>
            </w:pPr>
            <w:r>
              <w:t>2.368.589</w:t>
            </w:r>
          </w:p>
        </w:tc>
        <w:tc>
          <w:tcPr>
            <w:tcW w:w="964" w:type="dxa"/>
            <w:tcBorders>
              <w:top w:val="single" w:sz="2" w:space="0" w:color="auto"/>
              <w:bottom w:val="single" w:sz="2" w:space="0" w:color="auto"/>
            </w:tcBorders>
            <w:tcMar>
              <w:left w:w="0" w:type="dxa"/>
              <w:right w:w="0" w:type="dxa"/>
            </w:tcMar>
            <w:vAlign w:val="center"/>
          </w:tcPr>
          <w:p w14:paraId="25AFE01E" w14:textId="77777777" w:rsidR="00193F1C" w:rsidRPr="00457780" w:rsidRDefault="00193F1C" w:rsidP="007877C4">
            <w:pPr>
              <w:pStyle w:val="cuatexto"/>
              <w:jc w:val="right"/>
              <w:rPr>
                <w:rFonts w:cs="Arial"/>
              </w:rPr>
            </w:pPr>
            <w:r>
              <w:t>0</w:t>
            </w:r>
          </w:p>
        </w:tc>
        <w:tc>
          <w:tcPr>
            <w:tcW w:w="964" w:type="dxa"/>
            <w:tcBorders>
              <w:top w:val="single" w:sz="2" w:space="0" w:color="auto"/>
              <w:bottom w:val="single" w:sz="2" w:space="0" w:color="auto"/>
            </w:tcBorders>
            <w:tcMar>
              <w:left w:w="0" w:type="dxa"/>
              <w:right w:w="0" w:type="dxa"/>
            </w:tcMar>
            <w:vAlign w:val="center"/>
          </w:tcPr>
          <w:p w14:paraId="6735942C" w14:textId="77777777" w:rsidR="00193F1C" w:rsidRPr="00800652" w:rsidRDefault="00193F1C" w:rsidP="007877C4">
            <w:pPr>
              <w:pStyle w:val="cuatexto"/>
              <w:jc w:val="right"/>
              <w:rPr>
                <w:rFonts w:cs="Arial"/>
              </w:rPr>
            </w:pPr>
            <w:r>
              <w:t>2.368.589</w:t>
            </w:r>
          </w:p>
        </w:tc>
        <w:tc>
          <w:tcPr>
            <w:tcW w:w="1134" w:type="dxa"/>
            <w:tcBorders>
              <w:top w:val="single" w:sz="2" w:space="0" w:color="auto"/>
              <w:bottom w:val="single" w:sz="2" w:space="0" w:color="auto"/>
            </w:tcBorders>
            <w:tcMar>
              <w:left w:w="0" w:type="dxa"/>
              <w:right w:w="0" w:type="dxa"/>
            </w:tcMar>
            <w:vAlign w:val="center"/>
          </w:tcPr>
          <w:p w14:paraId="0D823B72" w14:textId="77777777" w:rsidR="00193F1C" w:rsidRPr="00800652" w:rsidRDefault="00193F1C" w:rsidP="007877C4">
            <w:pPr>
              <w:pStyle w:val="cuatexto"/>
              <w:jc w:val="right"/>
              <w:rPr>
                <w:rFonts w:cs="Arial"/>
              </w:rPr>
            </w:pPr>
            <w:r>
              <w:t>2.431.246</w:t>
            </w:r>
          </w:p>
        </w:tc>
        <w:tc>
          <w:tcPr>
            <w:tcW w:w="964" w:type="dxa"/>
            <w:tcBorders>
              <w:top w:val="single" w:sz="2" w:space="0" w:color="auto"/>
              <w:left w:val="nil"/>
              <w:bottom w:val="single" w:sz="2" w:space="0" w:color="auto"/>
              <w:right w:val="nil"/>
            </w:tcBorders>
            <w:tcMar>
              <w:left w:w="0" w:type="dxa"/>
              <w:right w:w="0" w:type="dxa"/>
            </w:tcMar>
            <w:vAlign w:val="center"/>
          </w:tcPr>
          <w:p w14:paraId="582F47A0" w14:textId="77777777" w:rsidR="00193F1C" w:rsidRPr="00193F1C" w:rsidRDefault="00193F1C" w:rsidP="007877C4">
            <w:pPr>
              <w:pStyle w:val="cuatexto"/>
              <w:jc w:val="right"/>
              <w:rPr>
                <w:rFonts w:cs="Calibri"/>
                <w:color w:val="000000"/>
              </w:rPr>
            </w:pPr>
            <w:r>
              <w:rPr>
                <w:color w:val="000000"/>
              </w:rPr>
              <w:t>% 103</w:t>
            </w:r>
          </w:p>
        </w:tc>
        <w:tc>
          <w:tcPr>
            <w:tcW w:w="1021" w:type="dxa"/>
            <w:tcBorders>
              <w:top w:val="single" w:sz="2" w:space="0" w:color="auto"/>
              <w:left w:val="nil"/>
              <w:bottom w:val="single" w:sz="2" w:space="0" w:color="auto"/>
            </w:tcBorders>
            <w:tcMar>
              <w:left w:w="0" w:type="dxa"/>
              <w:right w:w="0" w:type="dxa"/>
            </w:tcMar>
            <w:vAlign w:val="center"/>
          </w:tcPr>
          <w:p w14:paraId="28DB9C58" w14:textId="77777777" w:rsidR="00193F1C" w:rsidRPr="00800652" w:rsidRDefault="00193F1C" w:rsidP="007877C4">
            <w:pPr>
              <w:pStyle w:val="cuatexto"/>
              <w:jc w:val="right"/>
              <w:rPr>
                <w:rFonts w:cs="Arial"/>
              </w:rPr>
            </w:pPr>
            <w:r>
              <w:t>2.412.870</w:t>
            </w:r>
          </w:p>
        </w:tc>
      </w:tr>
      <w:tr w:rsidR="00193F1C" w:rsidRPr="00800652" w14:paraId="30D9F6D9" w14:textId="77777777" w:rsidTr="00C877F2">
        <w:trPr>
          <w:trHeight w:val="198"/>
          <w:jc w:val="center"/>
        </w:trPr>
        <w:tc>
          <w:tcPr>
            <w:tcW w:w="2552" w:type="dxa"/>
            <w:tcBorders>
              <w:top w:val="single" w:sz="2" w:space="0" w:color="auto"/>
              <w:left w:val="nil"/>
              <w:bottom w:val="single" w:sz="2" w:space="0" w:color="auto"/>
              <w:right w:val="nil"/>
            </w:tcBorders>
            <w:tcMar>
              <w:left w:w="0" w:type="dxa"/>
              <w:right w:w="0" w:type="dxa"/>
            </w:tcMar>
            <w:vAlign w:val="center"/>
            <w:hideMark/>
          </w:tcPr>
          <w:p w14:paraId="68493DA2" w14:textId="77777777" w:rsidR="00193F1C" w:rsidRPr="00800652" w:rsidRDefault="00193F1C" w:rsidP="007877C4">
            <w:pPr>
              <w:pStyle w:val="cuatexto"/>
            </w:pPr>
            <w:r>
              <w:t>Tasak, prezio publikoak eta bestelakoak</w:t>
            </w:r>
          </w:p>
        </w:tc>
        <w:tc>
          <w:tcPr>
            <w:tcW w:w="1021" w:type="dxa"/>
            <w:tcBorders>
              <w:top w:val="single" w:sz="2" w:space="0" w:color="auto"/>
              <w:bottom w:val="single" w:sz="2" w:space="0" w:color="auto"/>
            </w:tcBorders>
            <w:tcMar>
              <w:left w:w="0" w:type="dxa"/>
              <w:right w:w="0" w:type="dxa"/>
            </w:tcMar>
            <w:vAlign w:val="center"/>
          </w:tcPr>
          <w:p w14:paraId="5CCE5753" w14:textId="77777777" w:rsidR="00193F1C" w:rsidRPr="00800652" w:rsidRDefault="00193F1C" w:rsidP="007877C4">
            <w:pPr>
              <w:pStyle w:val="cuatexto"/>
              <w:jc w:val="right"/>
              <w:rPr>
                <w:rFonts w:cs="Arial"/>
              </w:rPr>
            </w:pPr>
            <w:r>
              <w:t>131.105</w:t>
            </w:r>
          </w:p>
        </w:tc>
        <w:tc>
          <w:tcPr>
            <w:tcW w:w="964" w:type="dxa"/>
            <w:tcBorders>
              <w:top w:val="single" w:sz="2" w:space="0" w:color="auto"/>
              <w:bottom w:val="single" w:sz="2" w:space="0" w:color="auto"/>
            </w:tcBorders>
            <w:tcMar>
              <w:left w:w="0" w:type="dxa"/>
              <w:right w:w="0" w:type="dxa"/>
            </w:tcMar>
            <w:vAlign w:val="center"/>
          </w:tcPr>
          <w:p w14:paraId="72F9056F" w14:textId="77777777" w:rsidR="00193F1C" w:rsidRPr="00457780" w:rsidRDefault="00193F1C" w:rsidP="007877C4">
            <w:pPr>
              <w:pStyle w:val="cuatexto"/>
              <w:jc w:val="right"/>
              <w:rPr>
                <w:rFonts w:cs="Arial"/>
              </w:rPr>
            </w:pPr>
            <w:r>
              <w:t>20.129</w:t>
            </w:r>
          </w:p>
        </w:tc>
        <w:tc>
          <w:tcPr>
            <w:tcW w:w="964" w:type="dxa"/>
            <w:tcBorders>
              <w:top w:val="single" w:sz="2" w:space="0" w:color="auto"/>
              <w:bottom w:val="single" w:sz="2" w:space="0" w:color="auto"/>
            </w:tcBorders>
            <w:tcMar>
              <w:left w:w="0" w:type="dxa"/>
              <w:right w:w="0" w:type="dxa"/>
            </w:tcMar>
            <w:vAlign w:val="center"/>
          </w:tcPr>
          <w:p w14:paraId="56525DF2" w14:textId="77777777" w:rsidR="00193F1C" w:rsidRPr="00800652" w:rsidRDefault="00193F1C" w:rsidP="007877C4">
            <w:pPr>
              <w:pStyle w:val="cuatexto"/>
              <w:jc w:val="right"/>
              <w:rPr>
                <w:rFonts w:cs="Arial"/>
              </w:rPr>
            </w:pPr>
            <w:r>
              <w:t>151.234</w:t>
            </w:r>
          </w:p>
        </w:tc>
        <w:tc>
          <w:tcPr>
            <w:tcW w:w="1134" w:type="dxa"/>
            <w:tcBorders>
              <w:top w:val="single" w:sz="2" w:space="0" w:color="auto"/>
              <w:bottom w:val="single" w:sz="2" w:space="0" w:color="auto"/>
            </w:tcBorders>
            <w:tcMar>
              <w:left w:w="0" w:type="dxa"/>
              <w:right w:w="0" w:type="dxa"/>
            </w:tcMar>
            <w:vAlign w:val="center"/>
          </w:tcPr>
          <w:p w14:paraId="30EAF909" w14:textId="77777777" w:rsidR="00193F1C" w:rsidRPr="00800652" w:rsidRDefault="00193F1C" w:rsidP="007877C4">
            <w:pPr>
              <w:pStyle w:val="cuatexto"/>
              <w:jc w:val="right"/>
              <w:rPr>
                <w:rFonts w:cs="Arial"/>
              </w:rPr>
            </w:pPr>
            <w:r>
              <w:t>168.962</w:t>
            </w:r>
          </w:p>
        </w:tc>
        <w:tc>
          <w:tcPr>
            <w:tcW w:w="964" w:type="dxa"/>
            <w:tcBorders>
              <w:top w:val="single" w:sz="2" w:space="0" w:color="auto"/>
              <w:left w:val="nil"/>
              <w:bottom w:val="single" w:sz="2" w:space="0" w:color="auto"/>
              <w:right w:val="nil"/>
            </w:tcBorders>
            <w:tcMar>
              <w:left w:w="0" w:type="dxa"/>
              <w:right w:w="0" w:type="dxa"/>
            </w:tcMar>
            <w:vAlign w:val="center"/>
          </w:tcPr>
          <w:p w14:paraId="4160AC3B" w14:textId="77777777" w:rsidR="00193F1C" w:rsidRPr="00193F1C" w:rsidRDefault="00193F1C" w:rsidP="007877C4">
            <w:pPr>
              <w:pStyle w:val="cuatexto"/>
              <w:jc w:val="right"/>
              <w:rPr>
                <w:rFonts w:cs="Calibri"/>
                <w:color w:val="000000"/>
              </w:rPr>
            </w:pPr>
            <w:r>
              <w:rPr>
                <w:color w:val="000000"/>
              </w:rPr>
              <w:t>% 112</w:t>
            </w:r>
          </w:p>
        </w:tc>
        <w:tc>
          <w:tcPr>
            <w:tcW w:w="1021" w:type="dxa"/>
            <w:tcBorders>
              <w:top w:val="single" w:sz="2" w:space="0" w:color="auto"/>
              <w:left w:val="nil"/>
              <w:bottom w:val="single" w:sz="2" w:space="0" w:color="auto"/>
            </w:tcBorders>
            <w:tcMar>
              <w:left w:w="0" w:type="dxa"/>
              <w:right w:w="0" w:type="dxa"/>
            </w:tcMar>
            <w:vAlign w:val="center"/>
          </w:tcPr>
          <w:p w14:paraId="34BC24BB" w14:textId="77777777" w:rsidR="00193F1C" w:rsidRPr="00800652" w:rsidRDefault="00193F1C" w:rsidP="007877C4">
            <w:pPr>
              <w:pStyle w:val="cuatexto"/>
              <w:jc w:val="right"/>
              <w:rPr>
                <w:rFonts w:cs="Arial"/>
              </w:rPr>
            </w:pPr>
            <w:r>
              <w:t>143.697</w:t>
            </w:r>
          </w:p>
        </w:tc>
      </w:tr>
      <w:tr w:rsidR="00193F1C" w:rsidRPr="00800652" w14:paraId="22071FE9" w14:textId="77777777" w:rsidTr="00C877F2">
        <w:trPr>
          <w:trHeight w:val="198"/>
          <w:jc w:val="center"/>
        </w:trPr>
        <w:tc>
          <w:tcPr>
            <w:tcW w:w="2552" w:type="dxa"/>
            <w:tcBorders>
              <w:top w:val="single" w:sz="2" w:space="0" w:color="auto"/>
              <w:left w:val="nil"/>
              <w:bottom w:val="single" w:sz="2" w:space="0" w:color="auto"/>
              <w:right w:val="nil"/>
            </w:tcBorders>
            <w:tcMar>
              <w:left w:w="0" w:type="dxa"/>
              <w:right w:w="0" w:type="dxa"/>
            </w:tcMar>
            <w:vAlign w:val="center"/>
            <w:hideMark/>
          </w:tcPr>
          <w:p w14:paraId="34DF9F4D" w14:textId="77777777" w:rsidR="00193F1C" w:rsidRPr="00800652" w:rsidRDefault="00193F1C" w:rsidP="007877C4">
            <w:pPr>
              <w:pStyle w:val="cuatexto"/>
            </w:pPr>
            <w:r>
              <w:t>Transferentzia arruntak</w:t>
            </w:r>
          </w:p>
        </w:tc>
        <w:tc>
          <w:tcPr>
            <w:tcW w:w="1021" w:type="dxa"/>
            <w:tcBorders>
              <w:top w:val="single" w:sz="2" w:space="0" w:color="auto"/>
              <w:bottom w:val="single" w:sz="2" w:space="0" w:color="auto"/>
            </w:tcBorders>
            <w:tcMar>
              <w:left w:w="0" w:type="dxa"/>
              <w:right w:w="0" w:type="dxa"/>
            </w:tcMar>
            <w:vAlign w:val="center"/>
          </w:tcPr>
          <w:p w14:paraId="01EF16DB" w14:textId="77777777" w:rsidR="00193F1C" w:rsidRPr="00800652" w:rsidRDefault="00193F1C" w:rsidP="007877C4">
            <w:pPr>
              <w:pStyle w:val="cuatexto"/>
              <w:jc w:val="right"/>
              <w:rPr>
                <w:rFonts w:cs="Arial"/>
              </w:rPr>
            </w:pPr>
            <w:r>
              <w:t>192.411</w:t>
            </w:r>
          </w:p>
        </w:tc>
        <w:tc>
          <w:tcPr>
            <w:tcW w:w="964" w:type="dxa"/>
            <w:tcBorders>
              <w:top w:val="single" w:sz="2" w:space="0" w:color="auto"/>
              <w:bottom w:val="single" w:sz="2" w:space="0" w:color="auto"/>
            </w:tcBorders>
            <w:tcMar>
              <w:left w:w="0" w:type="dxa"/>
              <w:right w:w="0" w:type="dxa"/>
            </w:tcMar>
            <w:vAlign w:val="center"/>
          </w:tcPr>
          <w:p w14:paraId="4C4C86C8" w14:textId="77777777" w:rsidR="00193F1C" w:rsidRPr="00457780" w:rsidRDefault="00193F1C" w:rsidP="007877C4">
            <w:pPr>
              <w:pStyle w:val="cuatexto"/>
              <w:jc w:val="right"/>
              <w:rPr>
                <w:rFonts w:cs="Arial"/>
              </w:rPr>
            </w:pPr>
            <w:r>
              <w:t>17.088</w:t>
            </w:r>
          </w:p>
        </w:tc>
        <w:tc>
          <w:tcPr>
            <w:tcW w:w="964" w:type="dxa"/>
            <w:tcBorders>
              <w:top w:val="single" w:sz="2" w:space="0" w:color="auto"/>
              <w:bottom w:val="single" w:sz="2" w:space="0" w:color="auto"/>
            </w:tcBorders>
            <w:tcMar>
              <w:left w:w="0" w:type="dxa"/>
              <w:right w:w="0" w:type="dxa"/>
            </w:tcMar>
            <w:vAlign w:val="center"/>
          </w:tcPr>
          <w:p w14:paraId="2EDB7B7B" w14:textId="77777777" w:rsidR="00193F1C" w:rsidRPr="00800652" w:rsidRDefault="00193F1C" w:rsidP="007877C4">
            <w:pPr>
              <w:pStyle w:val="cuatexto"/>
              <w:jc w:val="right"/>
              <w:rPr>
                <w:rFonts w:cs="Arial"/>
              </w:rPr>
            </w:pPr>
            <w:r>
              <w:t>209.499</w:t>
            </w:r>
          </w:p>
        </w:tc>
        <w:tc>
          <w:tcPr>
            <w:tcW w:w="1134" w:type="dxa"/>
            <w:tcBorders>
              <w:top w:val="single" w:sz="2" w:space="0" w:color="auto"/>
              <w:bottom w:val="single" w:sz="2" w:space="0" w:color="auto"/>
            </w:tcBorders>
            <w:tcMar>
              <w:left w:w="0" w:type="dxa"/>
              <w:right w:w="0" w:type="dxa"/>
            </w:tcMar>
            <w:vAlign w:val="center"/>
          </w:tcPr>
          <w:p w14:paraId="351CD97A" w14:textId="77777777" w:rsidR="00193F1C" w:rsidRPr="00800652" w:rsidRDefault="00193F1C" w:rsidP="007877C4">
            <w:pPr>
              <w:pStyle w:val="cuatexto"/>
              <w:jc w:val="right"/>
              <w:rPr>
                <w:rFonts w:cs="Arial"/>
              </w:rPr>
            </w:pPr>
            <w:r>
              <w:t>234.232</w:t>
            </w:r>
          </w:p>
        </w:tc>
        <w:tc>
          <w:tcPr>
            <w:tcW w:w="964" w:type="dxa"/>
            <w:tcBorders>
              <w:top w:val="single" w:sz="2" w:space="0" w:color="auto"/>
              <w:left w:val="nil"/>
              <w:bottom w:val="single" w:sz="2" w:space="0" w:color="auto"/>
              <w:right w:val="nil"/>
            </w:tcBorders>
            <w:tcMar>
              <w:left w:w="0" w:type="dxa"/>
              <w:right w:w="0" w:type="dxa"/>
            </w:tcMar>
            <w:vAlign w:val="center"/>
          </w:tcPr>
          <w:p w14:paraId="2ECFF536" w14:textId="77777777" w:rsidR="00193F1C" w:rsidRPr="00193F1C" w:rsidRDefault="00193F1C" w:rsidP="007877C4">
            <w:pPr>
              <w:pStyle w:val="cuatexto"/>
              <w:jc w:val="right"/>
              <w:rPr>
                <w:rFonts w:cs="Calibri"/>
                <w:color w:val="000000"/>
              </w:rPr>
            </w:pPr>
            <w:r>
              <w:rPr>
                <w:color w:val="000000"/>
              </w:rPr>
              <w:t>% 112</w:t>
            </w:r>
          </w:p>
        </w:tc>
        <w:tc>
          <w:tcPr>
            <w:tcW w:w="1021" w:type="dxa"/>
            <w:tcBorders>
              <w:top w:val="single" w:sz="2" w:space="0" w:color="auto"/>
              <w:left w:val="nil"/>
              <w:bottom w:val="single" w:sz="2" w:space="0" w:color="auto"/>
            </w:tcBorders>
            <w:tcMar>
              <w:left w:w="0" w:type="dxa"/>
              <w:right w:w="0" w:type="dxa"/>
            </w:tcMar>
            <w:vAlign w:val="center"/>
          </w:tcPr>
          <w:p w14:paraId="7AFEF4ED" w14:textId="77777777" w:rsidR="00193F1C" w:rsidRPr="00800652" w:rsidRDefault="00193F1C" w:rsidP="007877C4">
            <w:pPr>
              <w:pStyle w:val="cuatexto"/>
              <w:jc w:val="right"/>
              <w:rPr>
                <w:rFonts w:cs="Arial"/>
              </w:rPr>
            </w:pPr>
            <w:r>
              <w:t>233.777</w:t>
            </w:r>
          </w:p>
        </w:tc>
      </w:tr>
      <w:tr w:rsidR="00193F1C" w:rsidRPr="00800652" w14:paraId="56C1F828" w14:textId="77777777" w:rsidTr="00C877F2">
        <w:trPr>
          <w:trHeight w:val="198"/>
          <w:jc w:val="center"/>
        </w:trPr>
        <w:tc>
          <w:tcPr>
            <w:tcW w:w="2552" w:type="dxa"/>
            <w:tcBorders>
              <w:top w:val="single" w:sz="2" w:space="0" w:color="auto"/>
              <w:left w:val="nil"/>
              <w:bottom w:val="single" w:sz="2" w:space="0" w:color="auto"/>
              <w:right w:val="nil"/>
            </w:tcBorders>
            <w:tcMar>
              <w:left w:w="0" w:type="dxa"/>
              <w:right w:w="0" w:type="dxa"/>
            </w:tcMar>
            <w:vAlign w:val="center"/>
            <w:hideMark/>
          </w:tcPr>
          <w:p w14:paraId="065FF235" w14:textId="77777777" w:rsidR="00193F1C" w:rsidRPr="00800652" w:rsidRDefault="00193F1C" w:rsidP="007877C4">
            <w:pPr>
              <w:pStyle w:val="cuatexto"/>
            </w:pPr>
            <w:r>
              <w:t>Ondare bidezko diru-sarrerak</w:t>
            </w:r>
          </w:p>
        </w:tc>
        <w:tc>
          <w:tcPr>
            <w:tcW w:w="1021" w:type="dxa"/>
            <w:tcBorders>
              <w:top w:val="single" w:sz="2" w:space="0" w:color="auto"/>
              <w:bottom w:val="single" w:sz="2" w:space="0" w:color="auto"/>
            </w:tcBorders>
            <w:tcMar>
              <w:left w:w="0" w:type="dxa"/>
              <w:right w:w="0" w:type="dxa"/>
            </w:tcMar>
            <w:vAlign w:val="center"/>
          </w:tcPr>
          <w:p w14:paraId="29DB9673" w14:textId="77777777" w:rsidR="00193F1C" w:rsidRPr="00800652" w:rsidRDefault="00193F1C" w:rsidP="007877C4">
            <w:pPr>
              <w:pStyle w:val="cuatexto"/>
              <w:jc w:val="right"/>
              <w:rPr>
                <w:rFonts w:cs="Arial"/>
              </w:rPr>
            </w:pPr>
            <w:r>
              <w:t>11.084</w:t>
            </w:r>
          </w:p>
        </w:tc>
        <w:tc>
          <w:tcPr>
            <w:tcW w:w="964" w:type="dxa"/>
            <w:tcBorders>
              <w:top w:val="single" w:sz="2" w:space="0" w:color="auto"/>
              <w:bottom w:val="single" w:sz="2" w:space="0" w:color="auto"/>
            </w:tcBorders>
            <w:tcMar>
              <w:left w:w="0" w:type="dxa"/>
              <w:right w:w="0" w:type="dxa"/>
            </w:tcMar>
            <w:vAlign w:val="center"/>
          </w:tcPr>
          <w:p w14:paraId="68278048" w14:textId="77777777" w:rsidR="00193F1C" w:rsidRPr="00457780" w:rsidRDefault="00193F1C" w:rsidP="007877C4">
            <w:pPr>
              <w:pStyle w:val="cuatexto"/>
              <w:jc w:val="right"/>
              <w:rPr>
                <w:rFonts w:cs="Arial"/>
              </w:rPr>
            </w:pPr>
            <w:r>
              <w:t>17.248</w:t>
            </w:r>
          </w:p>
        </w:tc>
        <w:tc>
          <w:tcPr>
            <w:tcW w:w="964" w:type="dxa"/>
            <w:tcBorders>
              <w:top w:val="single" w:sz="2" w:space="0" w:color="auto"/>
              <w:bottom w:val="single" w:sz="2" w:space="0" w:color="auto"/>
            </w:tcBorders>
            <w:tcMar>
              <w:left w:w="0" w:type="dxa"/>
              <w:right w:w="0" w:type="dxa"/>
            </w:tcMar>
            <w:vAlign w:val="center"/>
          </w:tcPr>
          <w:p w14:paraId="4E714770" w14:textId="77777777" w:rsidR="00193F1C" w:rsidRPr="00800652" w:rsidRDefault="00193F1C" w:rsidP="007877C4">
            <w:pPr>
              <w:pStyle w:val="cuatexto"/>
              <w:jc w:val="right"/>
              <w:rPr>
                <w:rFonts w:cs="Arial"/>
              </w:rPr>
            </w:pPr>
            <w:r>
              <w:t>28.332</w:t>
            </w:r>
          </w:p>
        </w:tc>
        <w:tc>
          <w:tcPr>
            <w:tcW w:w="1134" w:type="dxa"/>
            <w:tcBorders>
              <w:top w:val="single" w:sz="2" w:space="0" w:color="auto"/>
              <w:bottom w:val="single" w:sz="2" w:space="0" w:color="auto"/>
            </w:tcBorders>
            <w:tcMar>
              <w:left w:w="0" w:type="dxa"/>
              <w:right w:w="0" w:type="dxa"/>
            </w:tcMar>
            <w:vAlign w:val="center"/>
          </w:tcPr>
          <w:p w14:paraId="6ACE6223" w14:textId="77777777" w:rsidR="00193F1C" w:rsidRPr="00800652" w:rsidRDefault="00193F1C" w:rsidP="007877C4">
            <w:pPr>
              <w:pStyle w:val="cuatexto"/>
              <w:jc w:val="right"/>
              <w:rPr>
                <w:rFonts w:cs="Arial"/>
              </w:rPr>
            </w:pPr>
            <w:r>
              <w:t>34.714</w:t>
            </w:r>
          </w:p>
        </w:tc>
        <w:tc>
          <w:tcPr>
            <w:tcW w:w="964" w:type="dxa"/>
            <w:tcBorders>
              <w:top w:val="single" w:sz="2" w:space="0" w:color="auto"/>
              <w:left w:val="nil"/>
              <w:bottom w:val="single" w:sz="2" w:space="0" w:color="auto"/>
              <w:right w:val="nil"/>
            </w:tcBorders>
            <w:tcMar>
              <w:left w:w="0" w:type="dxa"/>
              <w:right w:w="0" w:type="dxa"/>
            </w:tcMar>
            <w:vAlign w:val="center"/>
          </w:tcPr>
          <w:p w14:paraId="0A97B960" w14:textId="77777777" w:rsidR="00193F1C" w:rsidRPr="00193F1C" w:rsidRDefault="00193F1C" w:rsidP="007877C4">
            <w:pPr>
              <w:pStyle w:val="cuatexto"/>
              <w:jc w:val="right"/>
              <w:rPr>
                <w:rFonts w:cs="Calibri"/>
                <w:color w:val="000000"/>
              </w:rPr>
            </w:pPr>
            <w:r>
              <w:rPr>
                <w:color w:val="000000"/>
              </w:rPr>
              <w:t>% 123</w:t>
            </w:r>
          </w:p>
        </w:tc>
        <w:tc>
          <w:tcPr>
            <w:tcW w:w="1021" w:type="dxa"/>
            <w:tcBorders>
              <w:top w:val="single" w:sz="2" w:space="0" w:color="auto"/>
              <w:left w:val="nil"/>
              <w:bottom w:val="single" w:sz="2" w:space="0" w:color="auto"/>
            </w:tcBorders>
            <w:tcMar>
              <w:left w:w="0" w:type="dxa"/>
              <w:right w:w="0" w:type="dxa"/>
            </w:tcMar>
            <w:vAlign w:val="center"/>
          </w:tcPr>
          <w:p w14:paraId="79AF57A3" w14:textId="77777777" w:rsidR="00193F1C" w:rsidRPr="00800652" w:rsidRDefault="00193F1C" w:rsidP="007877C4">
            <w:pPr>
              <w:pStyle w:val="cuatexto"/>
              <w:jc w:val="right"/>
              <w:rPr>
                <w:rFonts w:cs="Arial"/>
              </w:rPr>
            </w:pPr>
            <w:r>
              <w:t>32.230</w:t>
            </w:r>
          </w:p>
        </w:tc>
      </w:tr>
      <w:tr w:rsidR="00193F1C" w:rsidRPr="00800652" w14:paraId="06BFE770" w14:textId="77777777" w:rsidTr="00C877F2">
        <w:trPr>
          <w:trHeight w:val="351"/>
          <w:jc w:val="center"/>
        </w:trPr>
        <w:tc>
          <w:tcPr>
            <w:tcW w:w="2552" w:type="dxa"/>
            <w:tcBorders>
              <w:top w:val="single" w:sz="2" w:space="0" w:color="auto"/>
              <w:left w:val="nil"/>
              <w:bottom w:val="single" w:sz="2" w:space="0" w:color="auto"/>
              <w:right w:val="nil"/>
            </w:tcBorders>
            <w:tcMar>
              <w:left w:w="0" w:type="dxa"/>
              <w:right w:w="0" w:type="dxa"/>
            </w:tcMar>
            <w:vAlign w:val="center"/>
            <w:hideMark/>
          </w:tcPr>
          <w:p w14:paraId="6A59FEC1" w14:textId="77777777" w:rsidR="00193F1C" w:rsidRPr="00800652" w:rsidRDefault="00193F1C" w:rsidP="007877C4">
            <w:pPr>
              <w:pStyle w:val="cuatexto"/>
            </w:pPr>
            <w:r>
              <w:t>Inbertsio errealen besterentzea</w:t>
            </w:r>
          </w:p>
        </w:tc>
        <w:tc>
          <w:tcPr>
            <w:tcW w:w="1021" w:type="dxa"/>
            <w:tcBorders>
              <w:top w:val="single" w:sz="2" w:space="0" w:color="auto"/>
              <w:bottom w:val="single" w:sz="2" w:space="0" w:color="auto"/>
            </w:tcBorders>
            <w:tcMar>
              <w:left w:w="0" w:type="dxa"/>
              <w:right w:w="0" w:type="dxa"/>
            </w:tcMar>
            <w:vAlign w:val="center"/>
          </w:tcPr>
          <w:p w14:paraId="198F255B" w14:textId="77777777" w:rsidR="00193F1C" w:rsidRPr="00800652" w:rsidRDefault="00193F1C" w:rsidP="007877C4">
            <w:pPr>
              <w:pStyle w:val="cuatexto"/>
              <w:jc w:val="right"/>
              <w:rPr>
                <w:rFonts w:cs="Arial"/>
              </w:rPr>
            </w:pPr>
            <w:r>
              <w:t>2.028</w:t>
            </w:r>
          </w:p>
        </w:tc>
        <w:tc>
          <w:tcPr>
            <w:tcW w:w="964" w:type="dxa"/>
            <w:tcBorders>
              <w:top w:val="single" w:sz="2" w:space="0" w:color="auto"/>
              <w:bottom w:val="single" w:sz="2" w:space="0" w:color="auto"/>
            </w:tcBorders>
            <w:tcMar>
              <w:left w:w="0" w:type="dxa"/>
              <w:right w:w="0" w:type="dxa"/>
            </w:tcMar>
            <w:vAlign w:val="center"/>
          </w:tcPr>
          <w:p w14:paraId="2398D579" w14:textId="77777777" w:rsidR="00193F1C" w:rsidRPr="00457780" w:rsidRDefault="00193F1C" w:rsidP="007877C4">
            <w:pPr>
              <w:pStyle w:val="cuatexto"/>
              <w:jc w:val="right"/>
              <w:rPr>
                <w:rFonts w:cs="Arial"/>
              </w:rPr>
            </w:pPr>
            <w:r>
              <w:t>0</w:t>
            </w:r>
          </w:p>
        </w:tc>
        <w:tc>
          <w:tcPr>
            <w:tcW w:w="964" w:type="dxa"/>
            <w:tcBorders>
              <w:top w:val="single" w:sz="2" w:space="0" w:color="auto"/>
              <w:bottom w:val="single" w:sz="2" w:space="0" w:color="auto"/>
            </w:tcBorders>
            <w:tcMar>
              <w:left w:w="0" w:type="dxa"/>
              <w:right w:w="0" w:type="dxa"/>
            </w:tcMar>
            <w:vAlign w:val="center"/>
          </w:tcPr>
          <w:p w14:paraId="39424C63" w14:textId="77777777" w:rsidR="00193F1C" w:rsidRPr="00800652" w:rsidRDefault="00193F1C" w:rsidP="007877C4">
            <w:pPr>
              <w:pStyle w:val="cuatexto"/>
              <w:jc w:val="right"/>
              <w:rPr>
                <w:rFonts w:cs="Arial"/>
              </w:rPr>
            </w:pPr>
            <w:r>
              <w:t>2.028</w:t>
            </w:r>
          </w:p>
        </w:tc>
        <w:tc>
          <w:tcPr>
            <w:tcW w:w="1134" w:type="dxa"/>
            <w:tcBorders>
              <w:top w:val="single" w:sz="2" w:space="0" w:color="auto"/>
              <w:bottom w:val="single" w:sz="2" w:space="0" w:color="auto"/>
            </w:tcBorders>
            <w:tcMar>
              <w:left w:w="0" w:type="dxa"/>
              <w:right w:w="0" w:type="dxa"/>
            </w:tcMar>
            <w:vAlign w:val="center"/>
          </w:tcPr>
          <w:p w14:paraId="3F794C1B" w14:textId="77777777" w:rsidR="00193F1C" w:rsidRPr="00800652" w:rsidRDefault="00193F1C" w:rsidP="007877C4">
            <w:pPr>
              <w:pStyle w:val="cuatexto"/>
              <w:jc w:val="right"/>
              <w:rPr>
                <w:rFonts w:cs="Arial"/>
              </w:rPr>
            </w:pPr>
            <w:r>
              <w:t>4.938</w:t>
            </w:r>
          </w:p>
        </w:tc>
        <w:tc>
          <w:tcPr>
            <w:tcW w:w="964" w:type="dxa"/>
            <w:tcBorders>
              <w:top w:val="single" w:sz="2" w:space="0" w:color="auto"/>
              <w:left w:val="nil"/>
              <w:bottom w:val="single" w:sz="2" w:space="0" w:color="auto"/>
              <w:right w:val="nil"/>
            </w:tcBorders>
            <w:tcMar>
              <w:left w:w="0" w:type="dxa"/>
              <w:right w:w="0" w:type="dxa"/>
            </w:tcMar>
            <w:vAlign w:val="center"/>
          </w:tcPr>
          <w:p w14:paraId="2B696EFE" w14:textId="77777777" w:rsidR="00193F1C" w:rsidRPr="00193F1C" w:rsidRDefault="00193F1C" w:rsidP="007877C4">
            <w:pPr>
              <w:pStyle w:val="cuatexto"/>
              <w:jc w:val="right"/>
              <w:rPr>
                <w:rFonts w:cs="Calibri"/>
                <w:color w:val="000000"/>
              </w:rPr>
            </w:pPr>
            <w:r>
              <w:rPr>
                <w:color w:val="000000"/>
              </w:rPr>
              <w:t>% 243</w:t>
            </w:r>
          </w:p>
        </w:tc>
        <w:tc>
          <w:tcPr>
            <w:tcW w:w="1021" w:type="dxa"/>
            <w:tcBorders>
              <w:top w:val="single" w:sz="2" w:space="0" w:color="auto"/>
              <w:left w:val="nil"/>
              <w:bottom w:val="single" w:sz="2" w:space="0" w:color="auto"/>
            </w:tcBorders>
            <w:tcMar>
              <w:left w:w="0" w:type="dxa"/>
              <w:right w:w="0" w:type="dxa"/>
            </w:tcMar>
            <w:vAlign w:val="center"/>
          </w:tcPr>
          <w:p w14:paraId="06D3CF2F" w14:textId="77777777" w:rsidR="00193F1C" w:rsidRPr="00800652" w:rsidRDefault="00193F1C" w:rsidP="007877C4">
            <w:pPr>
              <w:pStyle w:val="cuatexto"/>
              <w:jc w:val="right"/>
              <w:rPr>
                <w:rFonts w:cs="Arial"/>
              </w:rPr>
            </w:pPr>
            <w:r>
              <w:t>3.917</w:t>
            </w:r>
          </w:p>
        </w:tc>
      </w:tr>
      <w:tr w:rsidR="00193F1C" w:rsidRPr="00800652" w14:paraId="54987764" w14:textId="77777777" w:rsidTr="00C877F2">
        <w:trPr>
          <w:trHeight w:val="198"/>
          <w:jc w:val="center"/>
        </w:trPr>
        <w:tc>
          <w:tcPr>
            <w:tcW w:w="2552" w:type="dxa"/>
            <w:tcBorders>
              <w:top w:val="single" w:sz="2" w:space="0" w:color="auto"/>
              <w:left w:val="nil"/>
              <w:bottom w:val="single" w:sz="2" w:space="0" w:color="auto"/>
              <w:right w:val="nil"/>
            </w:tcBorders>
            <w:tcMar>
              <w:left w:w="0" w:type="dxa"/>
              <w:right w:w="0" w:type="dxa"/>
            </w:tcMar>
            <w:vAlign w:val="center"/>
            <w:hideMark/>
          </w:tcPr>
          <w:p w14:paraId="0B1E715B" w14:textId="77777777" w:rsidR="00193F1C" w:rsidRPr="00800652" w:rsidRDefault="00193F1C" w:rsidP="007877C4">
            <w:pPr>
              <w:pStyle w:val="cuatexto"/>
            </w:pPr>
            <w:r>
              <w:t>Kapital-transferentziak</w:t>
            </w:r>
          </w:p>
        </w:tc>
        <w:tc>
          <w:tcPr>
            <w:tcW w:w="1021" w:type="dxa"/>
            <w:tcBorders>
              <w:top w:val="single" w:sz="2" w:space="0" w:color="auto"/>
              <w:bottom w:val="single" w:sz="2" w:space="0" w:color="auto"/>
            </w:tcBorders>
            <w:tcMar>
              <w:left w:w="0" w:type="dxa"/>
              <w:right w:w="0" w:type="dxa"/>
            </w:tcMar>
            <w:vAlign w:val="center"/>
          </w:tcPr>
          <w:p w14:paraId="29EF7658" w14:textId="77777777" w:rsidR="00193F1C" w:rsidRPr="00800652" w:rsidRDefault="00193F1C" w:rsidP="007877C4">
            <w:pPr>
              <w:pStyle w:val="cuatexto"/>
              <w:jc w:val="right"/>
              <w:rPr>
                <w:rFonts w:cs="Arial"/>
              </w:rPr>
            </w:pPr>
            <w:r>
              <w:t>63.795</w:t>
            </w:r>
          </w:p>
        </w:tc>
        <w:tc>
          <w:tcPr>
            <w:tcW w:w="964" w:type="dxa"/>
            <w:tcBorders>
              <w:top w:val="single" w:sz="2" w:space="0" w:color="auto"/>
              <w:bottom w:val="single" w:sz="2" w:space="0" w:color="auto"/>
            </w:tcBorders>
            <w:tcMar>
              <w:left w:w="0" w:type="dxa"/>
              <w:right w:w="0" w:type="dxa"/>
            </w:tcMar>
            <w:vAlign w:val="center"/>
          </w:tcPr>
          <w:p w14:paraId="629BCFFB" w14:textId="77777777" w:rsidR="00193F1C" w:rsidRPr="00457780" w:rsidRDefault="00193F1C" w:rsidP="007877C4">
            <w:pPr>
              <w:pStyle w:val="cuatexto"/>
              <w:jc w:val="right"/>
              <w:rPr>
                <w:rFonts w:cs="Arial"/>
              </w:rPr>
            </w:pPr>
            <w:r>
              <w:t>18.495</w:t>
            </w:r>
          </w:p>
        </w:tc>
        <w:tc>
          <w:tcPr>
            <w:tcW w:w="964" w:type="dxa"/>
            <w:tcBorders>
              <w:top w:val="single" w:sz="2" w:space="0" w:color="auto"/>
              <w:bottom w:val="single" w:sz="2" w:space="0" w:color="auto"/>
            </w:tcBorders>
            <w:tcMar>
              <w:left w:w="0" w:type="dxa"/>
              <w:right w:w="0" w:type="dxa"/>
            </w:tcMar>
            <w:vAlign w:val="center"/>
          </w:tcPr>
          <w:p w14:paraId="0E86AB00" w14:textId="77777777" w:rsidR="00193F1C" w:rsidRPr="00800652" w:rsidRDefault="00193F1C" w:rsidP="007877C4">
            <w:pPr>
              <w:pStyle w:val="cuatexto"/>
              <w:jc w:val="right"/>
              <w:rPr>
                <w:rFonts w:cs="Arial"/>
              </w:rPr>
            </w:pPr>
            <w:r>
              <w:t>82.290</w:t>
            </w:r>
          </w:p>
        </w:tc>
        <w:tc>
          <w:tcPr>
            <w:tcW w:w="1134" w:type="dxa"/>
            <w:tcBorders>
              <w:top w:val="single" w:sz="2" w:space="0" w:color="auto"/>
              <w:bottom w:val="single" w:sz="2" w:space="0" w:color="auto"/>
            </w:tcBorders>
            <w:tcMar>
              <w:left w:w="0" w:type="dxa"/>
              <w:right w:w="0" w:type="dxa"/>
            </w:tcMar>
            <w:vAlign w:val="center"/>
          </w:tcPr>
          <w:p w14:paraId="5F5AD82B" w14:textId="77777777" w:rsidR="00193F1C" w:rsidRPr="00800652" w:rsidRDefault="00193F1C" w:rsidP="007877C4">
            <w:pPr>
              <w:pStyle w:val="cuatexto"/>
              <w:jc w:val="right"/>
              <w:rPr>
                <w:rFonts w:cs="Arial"/>
              </w:rPr>
            </w:pPr>
            <w:r>
              <w:t>164.315</w:t>
            </w:r>
          </w:p>
        </w:tc>
        <w:tc>
          <w:tcPr>
            <w:tcW w:w="964" w:type="dxa"/>
            <w:tcBorders>
              <w:top w:val="single" w:sz="2" w:space="0" w:color="auto"/>
              <w:left w:val="nil"/>
              <w:bottom w:val="single" w:sz="2" w:space="0" w:color="auto"/>
              <w:right w:val="nil"/>
            </w:tcBorders>
            <w:tcMar>
              <w:left w:w="0" w:type="dxa"/>
              <w:right w:w="0" w:type="dxa"/>
            </w:tcMar>
            <w:vAlign w:val="center"/>
          </w:tcPr>
          <w:p w14:paraId="3B23DA2A" w14:textId="77777777" w:rsidR="00193F1C" w:rsidRPr="00193F1C" w:rsidRDefault="00193F1C" w:rsidP="007877C4">
            <w:pPr>
              <w:pStyle w:val="cuatexto"/>
              <w:jc w:val="right"/>
              <w:rPr>
                <w:rFonts w:cs="Calibri"/>
                <w:color w:val="000000"/>
              </w:rPr>
            </w:pPr>
            <w:r>
              <w:rPr>
                <w:color w:val="000000"/>
              </w:rPr>
              <w:t>% 200</w:t>
            </w:r>
          </w:p>
        </w:tc>
        <w:tc>
          <w:tcPr>
            <w:tcW w:w="1021" w:type="dxa"/>
            <w:tcBorders>
              <w:top w:val="single" w:sz="2" w:space="0" w:color="auto"/>
              <w:left w:val="nil"/>
              <w:bottom w:val="single" w:sz="2" w:space="0" w:color="auto"/>
            </w:tcBorders>
            <w:tcMar>
              <w:left w:w="0" w:type="dxa"/>
              <w:right w:w="0" w:type="dxa"/>
            </w:tcMar>
            <w:vAlign w:val="center"/>
          </w:tcPr>
          <w:p w14:paraId="6975505A" w14:textId="77777777" w:rsidR="00193F1C" w:rsidRPr="00800652" w:rsidRDefault="00193F1C" w:rsidP="007877C4">
            <w:pPr>
              <w:pStyle w:val="cuatexto"/>
              <w:jc w:val="right"/>
              <w:rPr>
                <w:rFonts w:cs="Arial"/>
              </w:rPr>
            </w:pPr>
            <w:r>
              <w:t>157.577</w:t>
            </w:r>
          </w:p>
        </w:tc>
      </w:tr>
      <w:tr w:rsidR="00193F1C" w:rsidRPr="00800652" w14:paraId="6F7A56E8" w14:textId="77777777" w:rsidTr="00C877F2">
        <w:trPr>
          <w:trHeight w:val="198"/>
          <w:jc w:val="center"/>
        </w:trPr>
        <w:tc>
          <w:tcPr>
            <w:tcW w:w="2552" w:type="dxa"/>
            <w:tcBorders>
              <w:top w:val="single" w:sz="2" w:space="0" w:color="auto"/>
              <w:left w:val="nil"/>
              <w:bottom w:val="single" w:sz="2" w:space="0" w:color="auto"/>
              <w:right w:val="nil"/>
            </w:tcBorders>
            <w:tcMar>
              <w:left w:w="0" w:type="dxa"/>
              <w:right w:w="0" w:type="dxa"/>
            </w:tcMar>
            <w:vAlign w:val="center"/>
            <w:hideMark/>
          </w:tcPr>
          <w:p w14:paraId="78292A57" w14:textId="77777777" w:rsidR="00193F1C" w:rsidRPr="00800652" w:rsidRDefault="00193F1C" w:rsidP="007877C4">
            <w:pPr>
              <w:pStyle w:val="cuatexto"/>
            </w:pPr>
            <w:r>
              <w:t>Aktibo finantzarioak</w:t>
            </w:r>
          </w:p>
        </w:tc>
        <w:tc>
          <w:tcPr>
            <w:tcW w:w="1021" w:type="dxa"/>
            <w:tcBorders>
              <w:top w:val="single" w:sz="2" w:space="0" w:color="auto"/>
              <w:bottom w:val="single" w:sz="2" w:space="0" w:color="auto"/>
            </w:tcBorders>
            <w:tcMar>
              <w:left w:w="0" w:type="dxa"/>
              <w:right w:w="0" w:type="dxa"/>
            </w:tcMar>
            <w:vAlign w:val="center"/>
          </w:tcPr>
          <w:p w14:paraId="5E4A44D7" w14:textId="77777777" w:rsidR="00193F1C" w:rsidRPr="00800652" w:rsidRDefault="00193F1C" w:rsidP="007877C4">
            <w:pPr>
              <w:pStyle w:val="cuatexto"/>
              <w:jc w:val="right"/>
              <w:rPr>
                <w:rFonts w:cs="Arial"/>
              </w:rPr>
            </w:pPr>
            <w:r>
              <w:t>190.714</w:t>
            </w:r>
          </w:p>
        </w:tc>
        <w:tc>
          <w:tcPr>
            <w:tcW w:w="964" w:type="dxa"/>
            <w:tcBorders>
              <w:top w:val="single" w:sz="2" w:space="0" w:color="auto"/>
              <w:bottom w:val="single" w:sz="2" w:space="0" w:color="auto"/>
            </w:tcBorders>
            <w:tcMar>
              <w:left w:w="0" w:type="dxa"/>
              <w:right w:w="0" w:type="dxa"/>
            </w:tcMar>
            <w:vAlign w:val="center"/>
          </w:tcPr>
          <w:p w14:paraId="623FC20C" w14:textId="77777777" w:rsidR="00193F1C" w:rsidRPr="00457780" w:rsidRDefault="00193F1C" w:rsidP="007877C4">
            <w:pPr>
              <w:pStyle w:val="cuatexto"/>
              <w:jc w:val="right"/>
              <w:rPr>
                <w:rFonts w:cs="Arial"/>
              </w:rPr>
            </w:pPr>
            <w:r>
              <w:t>238.498</w:t>
            </w:r>
          </w:p>
        </w:tc>
        <w:tc>
          <w:tcPr>
            <w:tcW w:w="964" w:type="dxa"/>
            <w:tcBorders>
              <w:top w:val="single" w:sz="2" w:space="0" w:color="auto"/>
              <w:bottom w:val="single" w:sz="2" w:space="0" w:color="auto"/>
            </w:tcBorders>
            <w:tcMar>
              <w:left w:w="0" w:type="dxa"/>
              <w:right w:w="0" w:type="dxa"/>
            </w:tcMar>
            <w:vAlign w:val="center"/>
          </w:tcPr>
          <w:p w14:paraId="43042D50" w14:textId="77777777" w:rsidR="00193F1C" w:rsidRPr="00800652" w:rsidRDefault="00193F1C" w:rsidP="007877C4">
            <w:pPr>
              <w:pStyle w:val="cuatexto"/>
              <w:jc w:val="right"/>
              <w:rPr>
                <w:rFonts w:cs="Arial"/>
              </w:rPr>
            </w:pPr>
            <w:r>
              <w:t>429.212</w:t>
            </w:r>
          </w:p>
        </w:tc>
        <w:tc>
          <w:tcPr>
            <w:tcW w:w="1134" w:type="dxa"/>
            <w:tcBorders>
              <w:top w:val="single" w:sz="2" w:space="0" w:color="auto"/>
              <w:bottom w:val="single" w:sz="2" w:space="0" w:color="auto"/>
            </w:tcBorders>
            <w:tcMar>
              <w:left w:w="0" w:type="dxa"/>
              <w:right w:w="0" w:type="dxa"/>
            </w:tcMar>
            <w:vAlign w:val="center"/>
          </w:tcPr>
          <w:p w14:paraId="124B1F92" w14:textId="77777777" w:rsidR="00193F1C" w:rsidRPr="00800652" w:rsidRDefault="00193F1C" w:rsidP="007877C4">
            <w:pPr>
              <w:pStyle w:val="cuatexto"/>
              <w:jc w:val="right"/>
              <w:rPr>
                <w:rFonts w:cs="Arial"/>
              </w:rPr>
            </w:pPr>
            <w:r>
              <w:t>22.576</w:t>
            </w:r>
          </w:p>
        </w:tc>
        <w:tc>
          <w:tcPr>
            <w:tcW w:w="964" w:type="dxa"/>
            <w:tcBorders>
              <w:top w:val="single" w:sz="2" w:space="0" w:color="auto"/>
              <w:left w:val="nil"/>
              <w:bottom w:val="single" w:sz="2" w:space="0" w:color="auto"/>
              <w:right w:val="nil"/>
            </w:tcBorders>
            <w:tcMar>
              <w:left w:w="0" w:type="dxa"/>
              <w:right w:w="0" w:type="dxa"/>
            </w:tcMar>
            <w:vAlign w:val="center"/>
          </w:tcPr>
          <w:p w14:paraId="6706DEC8" w14:textId="77777777" w:rsidR="00193F1C" w:rsidRPr="00193F1C" w:rsidRDefault="00193F1C" w:rsidP="007877C4">
            <w:pPr>
              <w:pStyle w:val="cuatexto"/>
              <w:jc w:val="right"/>
              <w:rPr>
                <w:rFonts w:cs="Calibri"/>
                <w:color w:val="000000"/>
              </w:rPr>
            </w:pPr>
            <w:r>
              <w:rPr>
                <w:color w:val="000000"/>
              </w:rPr>
              <w:t>% 5</w:t>
            </w:r>
          </w:p>
        </w:tc>
        <w:tc>
          <w:tcPr>
            <w:tcW w:w="1021" w:type="dxa"/>
            <w:tcBorders>
              <w:top w:val="single" w:sz="2" w:space="0" w:color="auto"/>
              <w:left w:val="nil"/>
              <w:bottom w:val="single" w:sz="2" w:space="0" w:color="auto"/>
            </w:tcBorders>
            <w:tcMar>
              <w:left w:w="0" w:type="dxa"/>
              <w:right w:w="0" w:type="dxa"/>
            </w:tcMar>
            <w:vAlign w:val="center"/>
          </w:tcPr>
          <w:p w14:paraId="0D9D8815" w14:textId="77777777" w:rsidR="00193F1C" w:rsidRPr="00800652" w:rsidRDefault="00193F1C" w:rsidP="007877C4">
            <w:pPr>
              <w:pStyle w:val="cuatexto"/>
              <w:jc w:val="right"/>
              <w:rPr>
                <w:rFonts w:cs="Arial"/>
              </w:rPr>
            </w:pPr>
            <w:r>
              <w:t>21.205</w:t>
            </w:r>
          </w:p>
        </w:tc>
      </w:tr>
      <w:tr w:rsidR="00193F1C" w:rsidRPr="00800652" w14:paraId="485FEE06" w14:textId="77777777" w:rsidTr="00C877F2">
        <w:trPr>
          <w:trHeight w:val="198"/>
          <w:jc w:val="center"/>
        </w:trPr>
        <w:tc>
          <w:tcPr>
            <w:tcW w:w="2552" w:type="dxa"/>
            <w:tcBorders>
              <w:top w:val="single" w:sz="2" w:space="0" w:color="auto"/>
              <w:left w:val="nil"/>
              <w:bottom w:val="single" w:sz="4" w:space="0" w:color="auto"/>
              <w:right w:val="nil"/>
            </w:tcBorders>
            <w:tcMar>
              <w:left w:w="0" w:type="dxa"/>
              <w:right w:w="0" w:type="dxa"/>
            </w:tcMar>
            <w:vAlign w:val="center"/>
            <w:hideMark/>
          </w:tcPr>
          <w:p w14:paraId="4364F4D9" w14:textId="77777777" w:rsidR="00193F1C" w:rsidRPr="00800652" w:rsidRDefault="00193F1C" w:rsidP="007877C4">
            <w:pPr>
              <w:pStyle w:val="cuatexto"/>
            </w:pPr>
            <w:r>
              <w:t>Finantza-pasiboak</w:t>
            </w:r>
          </w:p>
        </w:tc>
        <w:tc>
          <w:tcPr>
            <w:tcW w:w="1021" w:type="dxa"/>
            <w:tcBorders>
              <w:top w:val="single" w:sz="2" w:space="0" w:color="auto"/>
            </w:tcBorders>
            <w:tcMar>
              <w:left w:w="0" w:type="dxa"/>
              <w:right w:w="0" w:type="dxa"/>
            </w:tcMar>
            <w:vAlign w:val="center"/>
          </w:tcPr>
          <w:p w14:paraId="1311F856" w14:textId="77777777" w:rsidR="00193F1C" w:rsidRPr="00800652" w:rsidRDefault="00193F1C" w:rsidP="007877C4">
            <w:pPr>
              <w:pStyle w:val="cuatexto"/>
              <w:jc w:val="right"/>
              <w:rPr>
                <w:rFonts w:cs="Arial"/>
              </w:rPr>
            </w:pPr>
            <w:r>
              <w:t>561.359</w:t>
            </w:r>
          </w:p>
        </w:tc>
        <w:tc>
          <w:tcPr>
            <w:tcW w:w="964" w:type="dxa"/>
            <w:tcBorders>
              <w:top w:val="single" w:sz="2" w:space="0" w:color="auto"/>
            </w:tcBorders>
            <w:tcMar>
              <w:left w:w="0" w:type="dxa"/>
              <w:right w:w="0" w:type="dxa"/>
            </w:tcMar>
            <w:vAlign w:val="center"/>
          </w:tcPr>
          <w:p w14:paraId="3370A401" w14:textId="77777777" w:rsidR="00193F1C" w:rsidRPr="00457780" w:rsidRDefault="00193F1C" w:rsidP="007877C4">
            <w:pPr>
              <w:pStyle w:val="cuatexto"/>
              <w:jc w:val="right"/>
              <w:rPr>
                <w:rFonts w:cs="Arial"/>
              </w:rPr>
            </w:pPr>
            <w:r>
              <w:t>0</w:t>
            </w:r>
          </w:p>
        </w:tc>
        <w:tc>
          <w:tcPr>
            <w:tcW w:w="964" w:type="dxa"/>
            <w:tcBorders>
              <w:top w:val="single" w:sz="2" w:space="0" w:color="auto"/>
            </w:tcBorders>
            <w:tcMar>
              <w:left w:w="0" w:type="dxa"/>
              <w:right w:w="0" w:type="dxa"/>
            </w:tcMar>
            <w:vAlign w:val="center"/>
          </w:tcPr>
          <w:p w14:paraId="03508D03" w14:textId="77777777" w:rsidR="00193F1C" w:rsidRPr="00800652" w:rsidRDefault="00193F1C" w:rsidP="007877C4">
            <w:pPr>
              <w:pStyle w:val="cuatexto"/>
              <w:jc w:val="right"/>
              <w:rPr>
                <w:rFonts w:cs="Arial"/>
              </w:rPr>
            </w:pPr>
            <w:r>
              <w:t>561.359</w:t>
            </w:r>
          </w:p>
        </w:tc>
        <w:tc>
          <w:tcPr>
            <w:tcW w:w="1134" w:type="dxa"/>
            <w:tcBorders>
              <w:top w:val="single" w:sz="2" w:space="0" w:color="auto"/>
            </w:tcBorders>
            <w:tcMar>
              <w:left w:w="0" w:type="dxa"/>
              <w:right w:w="0" w:type="dxa"/>
            </w:tcMar>
            <w:vAlign w:val="center"/>
          </w:tcPr>
          <w:p w14:paraId="443E6CFA" w14:textId="77777777" w:rsidR="00193F1C" w:rsidRPr="00800652" w:rsidRDefault="00193F1C" w:rsidP="007877C4">
            <w:pPr>
              <w:pStyle w:val="cuatexto"/>
              <w:jc w:val="right"/>
              <w:rPr>
                <w:rFonts w:cs="Arial"/>
              </w:rPr>
            </w:pPr>
            <w:r>
              <w:t>49.984</w:t>
            </w:r>
          </w:p>
        </w:tc>
        <w:tc>
          <w:tcPr>
            <w:tcW w:w="964" w:type="dxa"/>
            <w:tcBorders>
              <w:top w:val="single" w:sz="2" w:space="0" w:color="auto"/>
              <w:left w:val="nil"/>
              <w:bottom w:val="single" w:sz="4" w:space="0" w:color="auto"/>
              <w:right w:val="nil"/>
            </w:tcBorders>
            <w:tcMar>
              <w:left w:w="0" w:type="dxa"/>
              <w:right w:w="0" w:type="dxa"/>
            </w:tcMar>
            <w:vAlign w:val="center"/>
          </w:tcPr>
          <w:p w14:paraId="29E79834" w14:textId="77777777" w:rsidR="00193F1C" w:rsidRPr="00193F1C" w:rsidRDefault="00193F1C" w:rsidP="007877C4">
            <w:pPr>
              <w:pStyle w:val="cuatexto"/>
              <w:jc w:val="right"/>
              <w:rPr>
                <w:rFonts w:cs="Calibri"/>
                <w:color w:val="000000"/>
              </w:rPr>
            </w:pPr>
            <w:r>
              <w:rPr>
                <w:color w:val="000000"/>
              </w:rPr>
              <w:t>% 9</w:t>
            </w:r>
          </w:p>
        </w:tc>
        <w:tc>
          <w:tcPr>
            <w:tcW w:w="1021" w:type="dxa"/>
            <w:tcBorders>
              <w:top w:val="single" w:sz="2" w:space="0" w:color="auto"/>
              <w:left w:val="nil"/>
              <w:bottom w:val="single" w:sz="4" w:space="0" w:color="auto"/>
            </w:tcBorders>
            <w:tcMar>
              <w:left w:w="0" w:type="dxa"/>
              <w:right w:w="0" w:type="dxa"/>
            </w:tcMar>
            <w:vAlign w:val="center"/>
          </w:tcPr>
          <w:p w14:paraId="34C6C427" w14:textId="77777777" w:rsidR="00193F1C" w:rsidRPr="00800652" w:rsidRDefault="00193F1C" w:rsidP="007877C4">
            <w:pPr>
              <w:pStyle w:val="cuatexto"/>
              <w:jc w:val="right"/>
              <w:rPr>
                <w:rFonts w:cs="Arial"/>
              </w:rPr>
            </w:pPr>
            <w:r>
              <w:t>49.985</w:t>
            </w:r>
          </w:p>
        </w:tc>
      </w:tr>
      <w:tr w:rsidR="00614DC4" w:rsidRPr="00800652" w14:paraId="4364A059" w14:textId="77777777" w:rsidTr="00C877F2">
        <w:trPr>
          <w:trHeight w:val="255"/>
          <w:jc w:val="center"/>
        </w:trPr>
        <w:tc>
          <w:tcPr>
            <w:tcW w:w="2552" w:type="dxa"/>
            <w:tcBorders>
              <w:top w:val="single" w:sz="4" w:space="0" w:color="auto"/>
              <w:left w:val="nil"/>
              <w:bottom w:val="single" w:sz="4" w:space="0" w:color="auto"/>
              <w:right w:val="nil"/>
            </w:tcBorders>
            <w:shd w:val="clear" w:color="auto" w:fill="8DB3E2"/>
            <w:tcMar>
              <w:left w:w="0" w:type="dxa"/>
              <w:right w:w="0" w:type="dxa"/>
            </w:tcMar>
            <w:vAlign w:val="center"/>
            <w:hideMark/>
          </w:tcPr>
          <w:p w14:paraId="233B3E90" w14:textId="77777777" w:rsidR="00614DC4" w:rsidRPr="00800652" w:rsidRDefault="00614DC4" w:rsidP="00306C41">
            <w:pPr>
              <w:pStyle w:val="cuadroCabe"/>
            </w:pPr>
            <w:r>
              <w:t>Guztira</w:t>
            </w:r>
          </w:p>
        </w:tc>
        <w:tc>
          <w:tcPr>
            <w:tcW w:w="1021" w:type="dxa"/>
            <w:tcBorders>
              <w:top w:val="single" w:sz="4" w:space="0" w:color="auto"/>
              <w:left w:val="nil"/>
              <w:bottom w:val="single" w:sz="4" w:space="0" w:color="auto"/>
              <w:right w:val="nil"/>
            </w:tcBorders>
            <w:shd w:val="clear" w:color="auto" w:fill="8DB3E2"/>
            <w:tcMar>
              <w:left w:w="0" w:type="dxa"/>
              <w:right w:w="0" w:type="dxa"/>
            </w:tcMar>
            <w:vAlign w:val="center"/>
          </w:tcPr>
          <w:p w14:paraId="32DBE0BF" w14:textId="77777777" w:rsidR="00614DC4" w:rsidRPr="00306C41" w:rsidRDefault="00AF7501" w:rsidP="00306C41">
            <w:pPr>
              <w:pStyle w:val="cuadroCabe"/>
              <w:jc w:val="right"/>
            </w:pPr>
            <w:r>
              <w:t>6.355.410</w:t>
            </w:r>
          </w:p>
        </w:tc>
        <w:tc>
          <w:tcPr>
            <w:tcW w:w="964" w:type="dxa"/>
            <w:tcBorders>
              <w:top w:val="single" w:sz="4" w:space="0" w:color="auto"/>
              <w:left w:val="nil"/>
              <w:bottom w:val="single" w:sz="4" w:space="0" w:color="auto"/>
              <w:right w:val="nil"/>
            </w:tcBorders>
            <w:shd w:val="clear" w:color="auto" w:fill="8DB3E2"/>
            <w:tcMar>
              <w:left w:w="0" w:type="dxa"/>
              <w:right w:w="0" w:type="dxa"/>
            </w:tcMar>
            <w:vAlign w:val="center"/>
          </w:tcPr>
          <w:p w14:paraId="3849CF56" w14:textId="77777777" w:rsidR="00614DC4" w:rsidRPr="00306C41" w:rsidRDefault="0000734C" w:rsidP="00780D40">
            <w:pPr>
              <w:pStyle w:val="cuadroCabe"/>
              <w:jc w:val="right"/>
            </w:pPr>
            <w:r>
              <w:t>311.458</w:t>
            </w:r>
          </w:p>
        </w:tc>
        <w:tc>
          <w:tcPr>
            <w:tcW w:w="964" w:type="dxa"/>
            <w:tcBorders>
              <w:top w:val="single" w:sz="4" w:space="0" w:color="auto"/>
              <w:left w:val="nil"/>
              <w:bottom w:val="single" w:sz="4" w:space="0" w:color="auto"/>
              <w:right w:val="nil"/>
            </w:tcBorders>
            <w:shd w:val="clear" w:color="auto" w:fill="8DB3E2"/>
            <w:tcMar>
              <w:left w:w="0" w:type="dxa"/>
              <w:right w:w="0" w:type="dxa"/>
            </w:tcMar>
            <w:vAlign w:val="center"/>
          </w:tcPr>
          <w:p w14:paraId="02A3E8D1" w14:textId="77777777" w:rsidR="00614DC4" w:rsidRPr="00306C41" w:rsidRDefault="00AF7501" w:rsidP="00306C41">
            <w:pPr>
              <w:pStyle w:val="cuadroCabe"/>
              <w:jc w:val="right"/>
            </w:pPr>
            <w:r>
              <w:t>6.666.868</w:t>
            </w:r>
          </w:p>
        </w:tc>
        <w:tc>
          <w:tcPr>
            <w:tcW w:w="1134" w:type="dxa"/>
            <w:tcBorders>
              <w:top w:val="single" w:sz="4" w:space="0" w:color="auto"/>
              <w:left w:val="nil"/>
              <w:bottom w:val="single" w:sz="4" w:space="0" w:color="auto"/>
              <w:right w:val="nil"/>
            </w:tcBorders>
            <w:shd w:val="clear" w:color="auto" w:fill="8DB3E2"/>
            <w:tcMar>
              <w:left w:w="0" w:type="dxa"/>
              <w:right w:w="0" w:type="dxa"/>
            </w:tcMar>
            <w:vAlign w:val="center"/>
          </w:tcPr>
          <w:p w14:paraId="652753D8" w14:textId="77777777" w:rsidR="00614DC4" w:rsidRPr="00306C41" w:rsidRDefault="00AF7501" w:rsidP="00306C41">
            <w:pPr>
              <w:pStyle w:val="cuadroCabe"/>
              <w:jc w:val="right"/>
            </w:pPr>
            <w:r>
              <w:t>6.081.236</w:t>
            </w:r>
          </w:p>
        </w:tc>
        <w:tc>
          <w:tcPr>
            <w:tcW w:w="964" w:type="dxa"/>
            <w:tcBorders>
              <w:top w:val="single" w:sz="4" w:space="0" w:color="auto"/>
              <w:left w:val="nil"/>
              <w:bottom w:val="single" w:sz="4" w:space="0" w:color="auto"/>
              <w:right w:val="nil"/>
            </w:tcBorders>
            <w:shd w:val="clear" w:color="auto" w:fill="8DB3E2"/>
            <w:tcMar>
              <w:left w:w="0" w:type="dxa"/>
              <w:right w:w="0" w:type="dxa"/>
            </w:tcMar>
            <w:vAlign w:val="center"/>
          </w:tcPr>
          <w:p w14:paraId="30C86EF9" w14:textId="77777777" w:rsidR="00614DC4" w:rsidRPr="00306C41" w:rsidRDefault="00193F1C" w:rsidP="00306C41">
            <w:pPr>
              <w:pStyle w:val="cuadroCabe"/>
              <w:jc w:val="right"/>
            </w:pPr>
            <w:r>
              <w:t>% 91</w:t>
            </w:r>
          </w:p>
        </w:tc>
        <w:tc>
          <w:tcPr>
            <w:tcW w:w="1021" w:type="dxa"/>
            <w:tcBorders>
              <w:top w:val="single" w:sz="4" w:space="0" w:color="auto"/>
              <w:left w:val="nil"/>
              <w:bottom w:val="single" w:sz="4" w:space="0" w:color="auto"/>
              <w:right w:val="nil"/>
            </w:tcBorders>
            <w:shd w:val="clear" w:color="auto" w:fill="8DB3E2"/>
            <w:tcMar>
              <w:left w:w="0" w:type="dxa"/>
              <w:right w:w="0" w:type="dxa"/>
            </w:tcMar>
            <w:vAlign w:val="center"/>
          </w:tcPr>
          <w:p w14:paraId="14560759" w14:textId="77777777" w:rsidR="00614DC4" w:rsidRPr="00306C41" w:rsidRDefault="00AF7501" w:rsidP="00306C41">
            <w:pPr>
              <w:pStyle w:val="cuadroCabe"/>
              <w:jc w:val="right"/>
            </w:pPr>
            <w:r>
              <w:t>6.042.786</w:t>
            </w:r>
          </w:p>
        </w:tc>
      </w:tr>
    </w:tbl>
    <w:p w14:paraId="066846F5" w14:textId="77777777" w:rsidR="00E507E7" w:rsidRDefault="00E507E7" w:rsidP="009079F8">
      <w:pPr>
        <w:pStyle w:val="texto"/>
        <w:spacing w:before="120" w:after="120"/>
        <w:ind w:firstLine="0"/>
        <w:rPr>
          <w:rFonts w:ascii="Arial" w:hAnsi="Arial" w:cs="Arial"/>
          <w:sz w:val="25"/>
          <w:szCs w:val="25"/>
        </w:rPr>
      </w:pPr>
      <w:bookmarkStart w:id="53" w:name="_Toc52267362"/>
      <w:bookmarkStart w:id="54" w:name="_Toc525907433"/>
      <w:bookmarkStart w:id="55" w:name="_Toc494270376"/>
      <w:bookmarkStart w:id="56" w:name="_Toc463350242"/>
    </w:p>
    <w:p w14:paraId="6976E990" w14:textId="77777777" w:rsidR="00667687" w:rsidRDefault="00667687">
      <w:pPr>
        <w:rPr>
          <w:rFonts w:ascii="Arial" w:hAnsi="Arial" w:cs="Arial"/>
          <w:spacing w:val="6"/>
          <w:sz w:val="25"/>
          <w:szCs w:val="25"/>
        </w:rPr>
      </w:pPr>
      <w:r>
        <w:br w:type="page"/>
      </w:r>
    </w:p>
    <w:p w14:paraId="11EB1ADF" w14:textId="77777777" w:rsidR="00614DC4" w:rsidRDefault="00614DC4" w:rsidP="00014725">
      <w:pPr>
        <w:pStyle w:val="atitulo3"/>
        <w:spacing w:after="160"/>
      </w:pPr>
      <w:r>
        <w:lastRenderedPageBreak/>
        <w:t>2024ko aurrekontu-emaitza</w:t>
      </w:r>
      <w:bookmarkEnd w:id="53"/>
      <w:bookmarkEnd w:id="54"/>
      <w:bookmarkEnd w:id="55"/>
      <w:bookmarkEnd w:id="56"/>
    </w:p>
    <w:p w14:paraId="0372A386" w14:textId="77777777" w:rsidR="00614DC4" w:rsidRDefault="00614DC4" w:rsidP="00614DC4">
      <w:pPr>
        <w:suppressAutoHyphens/>
        <w:spacing w:after="60"/>
        <w:jc w:val="right"/>
        <w:rPr>
          <w:rFonts w:ascii="Arial" w:hAnsi="Arial"/>
          <w:spacing w:val="6"/>
          <w:sz w:val="17"/>
          <w:szCs w:val="17"/>
        </w:rPr>
      </w:pPr>
      <w:r>
        <w:rPr>
          <w:rFonts w:ascii="Arial" w:hAnsi="Arial"/>
          <w:sz w:val="17"/>
        </w:rPr>
        <w:t>(milakotan)</w:t>
      </w:r>
    </w:p>
    <w:tbl>
      <w:tblPr>
        <w:tblW w:w="8789" w:type="dxa"/>
        <w:jc w:val="center"/>
        <w:tblCellMar>
          <w:left w:w="70" w:type="dxa"/>
          <w:right w:w="70" w:type="dxa"/>
        </w:tblCellMar>
        <w:tblLook w:val="04A0" w:firstRow="1" w:lastRow="0" w:firstColumn="1" w:lastColumn="0" w:noHBand="0" w:noVBand="1"/>
      </w:tblPr>
      <w:tblGrid>
        <w:gridCol w:w="3829"/>
        <w:gridCol w:w="2412"/>
        <w:gridCol w:w="1274"/>
        <w:gridCol w:w="1274"/>
      </w:tblGrid>
      <w:tr w:rsidR="00614DC4" w14:paraId="39FA2D34" w14:textId="77777777" w:rsidTr="000B377E">
        <w:trPr>
          <w:trHeight w:val="255"/>
          <w:jc w:val="center"/>
        </w:trPr>
        <w:tc>
          <w:tcPr>
            <w:tcW w:w="2178" w:type="pct"/>
            <w:tcBorders>
              <w:top w:val="single" w:sz="4" w:space="0" w:color="auto"/>
              <w:left w:val="nil"/>
              <w:bottom w:val="single" w:sz="4" w:space="0" w:color="auto"/>
              <w:right w:val="nil"/>
            </w:tcBorders>
            <w:shd w:val="clear" w:color="auto" w:fill="8DB3E2"/>
            <w:vAlign w:val="center"/>
            <w:hideMark/>
          </w:tcPr>
          <w:p w14:paraId="5FF7FC3B" w14:textId="77777777" w:rsidR="00614DC4" w:rsidRPr="00C87AE9" w:rsidRDefault="00614DC4" w:rsidP="005E5C0D">
            <w:pPr>
              <w:pStyle w:val="cuadroCabe"/>
            </w:pPr>
            <w:r>
              <w:t>Kontzeptuak</w:t>
            </w:r>
          </w:p>
        </w:tc>
        <w:tc>
          <w:tcPr>
            <w:tcW w:w="1372" w:type="pct"/>
            <w:tcBorders>
              <w:top w:val="single" w:sz="4" w:space="0" w:color="auto"/>
              <w:left w:val="nil"/>
              <w:bottom w:val="single" w:sz="4" w:space="0" w:color="auto"/>
              <w:right w:val="nil"/>
            </w:tcBorders>
            <w:shd w:val="clear" w:color="auto" w:fill="8DB3E2"/>
            <w:vAlign w:val="center"/>
            <w:hideMark/>
          </w:tcPr>
          <w:p w14:paraId="4794583F" w14:textId="77777777" w:rsidR="00614DC4" w:rsidRPr="00C87AE9" w:rsidRDefault="00614DC4" w:rsidP="00BC1D5F">
            <w:pPr>
              <w:pStyle w:val="cuadroCabe"/>
              <w:jc w:val="right"/>
            </w:pPr>
            <w:r>
              <w:t xml:space="preserve">Eskubide onartuak </w:t>
            </w:r>
          </w:p>
          <w:p w14:paraId="210A498C" w14:textId="77777777" w:rsidR="00614DC4" w:rsidRPr="00C87AE9" w:rsidRDefault="00614DC4" w:rsidP="00BC1D5F">
            <w:pPr>
              <w:pStyle w:val="cuadroCabe"/>
              <w:jc w:val="right"/>
            </w:pPr>
          </w:p>
        </w:tc>
        <w:tc>
          <w:tcPr>
            <w:tcW w:w="725" w:type="pct"/>
            <w:tcBorders>
              <w:top w:val="single" w:sz="4" w:space="0" w:color="auto"/>
              <w:left w:val="nil"/>
              <w:bottom w:val="single" w:sz="4" w:space="0" w:color="auto"/>
              <w:right w:val="nil"/>
            </w:tcBorders>
            <w:shd w:val="clear" w:color="auto" w:fill="8DB3E2"/>
            <w:vAlign w:val="center"/>
            <w:hideMark/>
          </w:tcPr>
          <w:p w14:paraId="22B43F7A" w14:textId="77777777" w:rsidR="00614DC4" w:rsidRPr="00C87AE9" w:rsidRDefault="00614DC4" w:rsidP="00BC1D5F">
            <w:pPr>
              <w:pStyle w:val="cuadroCabe"/>
              <w:jc w:val="right"/>
            </w:pPr>
            <w:r>
              <w:t>Betebehar onartuak</w:t>
            </w:r>
          </w:p>
          <w:p w14:paraId="77F3E6F6" w14:textId="77777777" w:rsidR="00614DC4" w:rsidRPr="00C87AE9" w:rsidRDefault="00614DC4" w:rsidP="00BC1D5F">
            <w:pPr>
              <w:pStyle w:val="cuadroCabe"/>
              <w:jc w:val="right"/>
            </w:pPr>
          </w:p>
        </w:tc>
        <w:tc>
          <w:tcPr>
            <w:tcW w:w="725" w:type="pct"/>
            <w:tcBorders>
              <w:top w:val="single" w:sz="4" w:space="0" w:color="auto"/>
              <w:left w:val="nil"/>
              <w:bottom w:val="single" w:sz="4" w:space="0" w:color="auto"/>
              <w:right w:val="nil"/>
            </w:tcBorders>
            <w:shd w:val="clear" w:color="auto" w:fill="8DB3E2"/>
            <w:vAlign w:val="center"/>
            <w:hideMark/>
          </w:tcPr>
          <w:p w14:paraId="62F05BAF" w14:textId="77777777" w:rsidR="00614DC4" w:rsidRPr="00C87AE9" w:rsidRDefault="00614DC4" w:rsidP="00BC1D5F">
            <w:pPr>
              <w:pStyle w:val="cuadroCabe"/>
              <w:jc w:val="right"/>
            </w:pPr>
            <w:r>
              <w:t>Zenbatekoa</w:t>
            </w:r>
          </w:p>
        </w:tc>
      </w:tr>
      <w:tr w:rsidR="00800652" w:rsidRPr="00256794" w14:paraId="42C54BAA" w14:textId="77777777" w:rsidTr="000B377E">
        <w:trPr>
          <w:trHeight w:val="198"/>
          <w:jc w:val="center"/>
        </w:trPr>
        <w:tc>
          <w:tcPr>
            <w:tcW w:w="2178" w:type="pct"/>
            <w:tcBorders>
              <w:top w:val="single" w:sz="4" w:space="0" w:color="auto"/>
              <w:left w:val="nil"/>
              <w:bottom w:val="single" w:sz="2" w:space="0" w:color="auto"/>
              <w:right w:val="nil"/>
            </w:tcBorders>
            <w:vAlign w:val="center"/>
            <w:hideMark/>
          </w:tcPr>
          <w:p w14:paraId="4DA4FB8E" w14:textId="77777777" w:rsidR="00800652" w:rsidRPr="00C87AE9" w:rsidRDefault="00800652" w:rsidP="000367B9">
            <w:pPr>
              <w:pStyle w:val="cuatexto"/>
            </w:pPr>
            <w:r>
              <w:t>1. Eragiketa arruntak</w:t>
            </w:r>
          </w:p>
        </w:tc>
        <w:tc>
          <w:tcPr>
            <w:tcW w:w="1372" w:type="pct"/>
            <w:tcBorders>
              <w:top w:val="single" w:sz="4" w:space="0" w:color="auto"/>
              <w:left w:val="nil"/>
              <w:bottom w:val="single" w:sz="2" w:space="0" w:color="auto"/>
            </w:tcBorders>
            <w:vAlign w:val="center"/>
          </w:tcPr>
          <w:p w14:paraId="4D53645B" w14:textId="77777777" w:rsidR="00800652" w:rsidRPr="00EB2E17" w:rsidRDefault="00800652" w:rsidP="000367B9">
            <w:pPr>
              <w:pStyle w:val="cuatexto"/>
              <w:jc w:val="right"/>
              <w:rPr>
                <w:rFonts w:ascii="Arial" w:hAnsi="Arial" w:cs="Arial"/>
                <w:szCs w:val="20"/>
              </w:rPr>
            </w:pPr>
            <w:r>
              <w:rPr>
                <w:rFonts w:ascii="Arial" w:hAnsi="Arial"/>
              </w:rPr>
              <w:t>5.839.423</w:t>
            </w:r>
          </w:p>
        </w:tc>
        <w:tc>
          <w:tcPr>
            <w:tcW w:w="725" w:type="pct"/>
            <w:tcBorders>
              <w:top w:val="single" w:sz="4" w:space="0" w:color="auto"/>
              <w:bottom w:val="single" w:sz="2" w:space="0" w:color="auto"/>
            </w:tcBorders>
            <w:vAlign w:val="center"/>
          </w:tcPr>
          <w:p w14:paraId="133DD4DF" w14:textId="77777777" w:rsidR="00800652" w:rsidRPr="00EB2E17" w:rsidRDefault="00800652" w:rsidP="000367B9">
            <w:pPr>
              <w:pStyle w:val="cuatexto"/>
              <w:jc w:val="right"/>
              <w:rPr>
                <w:rFonts w:ascii="Arial" w:hAnsi="Arial" w:cs="Arial"/>
                <w:szCs w:val="20"/>
              </w:rPr>
            </w:pPr>
            <w:r>
              <w:rPr>
                <w:rFonts w:ascii="Arial" w:hAnsi="Arial"/>
              </w:rPr>
              <w:t>5.154.766</w:t>
            </w:r>
          </w:p>
        </w:tc>
        <w:tc>
          <w:tcPr>
            <w:tcW w:w="725" w:type="pct"/>
            <w:tcBorders>
              <w:top w:val="single" w:sz="4" w:space="0" w:color="auto"/>
              <w:bottom w:val="single" w:sz="2" w:space="0" w:color="auto"/>
            </w:tcBorders>
            <w:vAlign w:val="center"/>
          </w:tcPr>
          <w:p w14:paraId="461C325F" w14:textId="77777777" w:rsidR="00800652" w:rsidRPr="00EB2E17" w:rsidRDefault="00800652" w:rsidP="000367B9">
            <w:pPr>
              <w:pStyle w:val="cuatexto"/>
              <w:jc w:val="right"/>
              <w:rPr>
                <w:rFonts w:ascii="Arial" w:hAnsi="Arial" w:cs="Arial"/>
                <w:szCs w:val="20"/>
              </w:rPr>
            </w:pPr>
            <w:r>
              <w:rPr>
                <w:rFonts w:ascii="Arial" w:hAnsi="Arial"/>
              </w:rPr>
              <w:t>684.657</w:t>
            </w:r>
          </w:p>
        </w:tc>
      </w:tr>
      <w:tr w:rsidR="00800652" w:rsidRPr="00256794" w14:paraId="54B81759" w14:textId="77777777" w:rsidTr="000B377E">
        <w:trPr>
          <w:trHeight w:val="198"/>
          <w:jc w:val="center"/>
        </w:trPr>
        <w:tc>
          <w:tcPr>
            <w:tcW w:w="2178" w:type="pct"/>
            <w:tcBorders>
              <w:top w:val="single" w:sz="2" w:space="0" w:color="auto"/>
              <w:left w:val="nil"/>
              <w:bottom w:val="single" w:sz="2" w:space="0" w:color="auto"/>
              <w:right w:val="nil"/>
            </w:tcBorders>
            <w:vAlign w:val="center"/>
            <w:hideMark/>
          </w:tcPr>
          <w:p w14:paraId="25F49AD7" w14:textId="77777777" w:rsidR="00800652" w:rsidRPr="00C87AE9" w:rsidRDefault="00800652" w:rsidP="000367B9">
            <w:pPr>
              <w:pStyle w:val="cuatexto"/>
            </w:pPr>
            <w:r>
              <w:t>2. Kapital-eragiketak</w:t>
            </w:r>
          </w:p>
        </w:tc>
        <w:tc>
          <w:tcPr>
            <w:tcW w:w="1372" w:type="pct"/>
            <w:tcBorders>
              <w:top w:val="single" w:sz="2" w:space="0" w:color="auto"/>
              <w:left w:val="nil"/>
              <w:bottom w:val="single" w:sz="2" w:space="0" w:color="auto"/>
            </w:tcBorders>
            <w:vAlign w:val="center"/>
          </w:tcPr>
          <w:p w14:paraId="33E4FB07" w14:textId="77777777" w:rsidR="00800652" w:rsidRPr="00EB2E17" w:rsidRDefault="00800652" w:rsidP="000367B9">
            <w:pPr>
              <w:pStyle w:val="cuatexto"/>
              <w:jc w:val="right"/>
              <w:rPr>
                <w:rFonts w:ascii="Arial" w:hAnsi="Arial" w:cs="Arial"/>
                <w:szCs w:val="20"/>
              </w:rPr>
            </w:pPr>
            <w:r>
              <w:rPr>
                <w:rFonts w:ascii="Arial" w:hAnsi="Arial"/>
              </w:rPr>
              <w:t>169.253</w:t>
            </w:r>
          </w:p>
        </w:tc>
        <w:tc>
          <w:tcPr>
            <w:tcW w:w="725" w:type="pct"/>
            <w:tcBorders>
              <w:top w:val="single" w:sz="2" w:space="0" w:color="auto"/>
              <w:bottom w:val="single" w:sz="2" w:space="0" w:color="auto"/>
            </w:tcBorders>
            <w:vAlign w:val="center"/>
          </w:tcPr>
          <w:p w14:paraId="727F1BF9" w14:textId="77777777" w:rsidR="00800652" w:rsidRPr="00EB2E17" w:rsidRDefault="00800652" w:rsidP="000367B9">
            <w:pPr>
              <w:pStyle w:val="cuatexto"/>
              <w:jc w:val="right"/>
              <w:rPr>
                <w:rFonts w:ascii="Arial" w:hAnsi="Arial" w:cs="Arial"/>
                <w:szCs w:val="20"/>
              </w:rPr>
            </w:pPr>
            <w:r>
              <w:rPr>
                <w:rFonts w:ascii="Arial" w:hAnsi="Arial"/>
              </w:rPr>
              <w:t>517.286</w:t>
            </w:r>
          </w:p>
        </w:tc>
        <w:tc>
          <w:tcPr>
            <w:tcW w:w="725" w:type="pct"/>
            <w:tcBorders>
              <w:top w:val="single" w:sz="2" w:space="0" w:color="auto"/>
              <w:bottom w:val="single" w:sz="2" w:space="0" w:color="auto"/>
            </w:tcBorders>
            <w:vAlign w:val="center"/>
          </w:tcPr>
          <w:p w14:paraId="116116E5" w14:textId="77777777" w:rsidR="00800652" w:rsidRPr="00EB2E17" w:rsidRDefault="00800652" w:rsidP="000367B9">
            <w:pPr>
              <w:pStyle w:val="cuatexto"/>
              <w:jc w:val="right"/>
              <w:rPr>
                <w:rFonts w:ascii="Arial" w:hAnsi="Arial" w:cs="Arial"/>
                <w:szCs w:val="20"/>
              </w:rPr>
            </w:pPr>
            <w:r>
              <w:rPr>
                <w:rFonts w:ascii="Arial" w:hAnsi="Arial"/>
              </w:rPr>
              <w:t>-348.033</w:t>
            </w:r>
          </w:p>
        </w:tc>
      </w:tr>
      <w:tr w:rsidR="00800652" w:rsidRPr="00256794" w14:paraId="3726237E" w14:textId="77777777" w:rsidTr="000B377E">
        <w:trPr>
          <w:trHeight w:val="198"/>
          <w:jc w:val="center"/>
        </w:trPr>
        <w:tc>
          <w:tcPr>
            <w:tcW w:w="2178" w:type="pct"/>
            <w:tcBorders>
              <w:top w:val="single" w:sz="2" w:space="0" w:color="auto"/>
              <w:left w:val="nil"/>
              <w:bottom w:val="single" w:sz="2" w:space="0" w:color="auto"/>
              <w:right w:val="nil"/>
            </w:tcBorders>
            <w:vAlign w:val="center"/>
            <w:hideMark/>
          </w:tcPr>
          <w:p w14:paraId="3564881A" w14:textId="77777777" w:rsidR="00800652" w:rsidRPr="00C87AE9" w:rsidRDefault="00800652" w:rsidP="000367B9">
            <w:pPr>
              <w:pStyle w:val="cuatexto"/>
            </w:pPr>
            <w:r>
              <w:t>3. Finantza-aktiboekiko eragiketak</w:t>
            </w:r>
          </w:p>
        </w:tc>
        <w:tc>
          <w:tcPr>
            <w:tcW w:w="1372" w:type="pct"/>
            <w:tcBorders>
              <w:top w:val="single" w:sz="2" w:space="0" w:color="auto"/>
              <w:left w:val="nil"/>
              <w:bottom w:val="single" w:sz="2" w:space="0" w:color="auto"/>
            </w:tcBorders>
            <w:vAlign w:val="center"/>
          </w:tcPr>
          <w:p w14:paraId="6CC60DF5" w14:textId="77777777" w:rsidR="00800652" w:rsidRPr="00EB2E17" w:rsidRDefault="00800652" w:rsidP="000367B9">
            <w:pPr>
              <w:pStyle w:val="cuatexto"/>
              <w:jc w:val="right"/>
              <w:rPr>
                <w:rFonts w:ascii="Arial" w:hAnsi="Arial" w:cs="Arial"/>
                <w:szCs w:val="20"/>
              </w:rPr>
            </w:pPr>
            <w:r>
              <w:rPr>
                <w:rFonts w:ascii="Arial" w:hAnsi="Arial"/>
              </w:rPr>
              <w:t>22.576</w:t>
            </w:r>
          </w:p>
        </w:tc>
        <w:tc>
          <w:tcPr>
            <w:tcW w:w="725" w:type="pct"/>
            <w:tcBorders>
              <w:top w:val="single" w:sz="2" w:space="0" w:color="auto"/>
              <w:bottom w:val="single" w:sz="2" w:space="0" w:color="auto"/>
            </w:tcBorders>
            <w:vAlign w:val="center"/>
          </w:tcPr>
          <w:p w14:paraId="051258E8" w14:textId="77777777" w:rsidR="00800652" w:rsidRPr="00EB2E17" w:rsidRDefault="00800652" w:rsidP="000367B9">
            <w:pPr>
              <w:pStyle w:val="cuatexto"/>
              <w:jc w:val="right"/>
              <w:rPr>
                <w:rFonts w:ascii="Arial" w:hAnsi="Arial" w:cs="Arial"/>
                <w:szCs w:val="20"/>
              </w:rPr>
            </w:pPr>
            <w:r>
              <w:rPr>
                <w:rFonts w:ascii="Arial" w:hAnsi="Arial"/>
              </w:rPr>
              <w:t>33.799</w:t>
            </w:r>
          </w:p>
        </w:tc>
        <w:tc>
          <w:tcPr>
            <w:tcW w:w="725" w:type="pct"/>
            <w:tcBorders>
              <w:top w:val="single" w:sz="2" w:space="0" w:color="auto"/>
              <w:bottom w:val="single" w:sz="2" w:space="0" w:color="auto"/>
            </w:tcBorders>
            <w:vAlign w:val="center"/>
          </w:tcPr>
          <w:p w14:paraId="2BE97B26" w14:textId="77777777" w:rsidR="00800652" w:rsidRPr="00EB2E17" w:rsidRDefault="00800652" w:rsidP="000367B9">
            <w:pPr>
              <w:pStyle w:val="cuatexto"/>
              <w:jc w:val="right"/>
              <w:rPr>
                <w:rFonts w:ascii="Arial" w:hAnsi="Arial" w:cs="Arial"/>
                <w:szCs w:val="20"/>
              </w:rPr>
            </w:pPr>
            <w:r>
              <w:rPr>
                <w:rFonts w:ascii="Arial" w:hAnsi="Arial"/>
              </w:rPr>
              <w:t>-11.223</w:t>
            </w:r>
          </w:p>
        </w:tc>
      </w:tr>
      <w:tr w:rsidR="00614DC4" w:rsidRPr="00256794" w14:paraId="5C88A9AB" w14:textId="77777777" w:rsidTr="000B377E">
        <w:trPr>
          <w:trHeight w:val="198"/>
          <w:jc w:val="center"/>
        </w:trPr>
        <w:tc>
          <w:tcPr>
            <w:tcW w:w="2178" w:type="pct"/>
            <w:tcBorders>
              <w:top w:val="single" w:sz="2" w:space="0" w:color="auto"/>
              <w:left w:val="nil"/>
              <w:bottom w:val="single" w:sz="2" w:space="0" w:color="auto"/>
              <w:right w:val="nil"/>
            </w:tcBorders>
            <w:vAlign w:val="center"/>
            <w:hideMark/>
          </w:tcPr>
          <w:p w14:paraId="4D2C6593" w14:textId="77777777" w:rsidR="00614DC4" w:rsidRPr="00C87AE9" w:rsidRDefault="00614DC4" w:rsidP="000367B9">
            <w:pPr>
              <w:pStyle w:val="cuatexto"/>
            </w:pPr>
            <w:r>
              <w:t>I. Ekitaldiko aurrekontu-emaitza</w:t>
            </w:r>
          </w:p>
        </w:tc>
        <w:tc>
          <w:tcPr>
            <w:tcW w:w="1372" w:type="pct"/>
            <w:tcBorders>
              <w:top w:val="single" w:sz="2" w:space="0" w:color="auto"/>
              <w:left w:val="nil"/>
              <w:bottom w:val="single" w:sz="2" w:space="0" w:color="auto"/>
              <w:right w:val="nil"/>
            </w:tcBorders>
            <w:vAlign w:val="center"/>
          </w:tcPr>
          <w:p w14:paraId="3B419936" w14:textId="77777777" w:rsidR="00614DC4" w:rsidRPr="00EB2E17" w:rsidRDefault="00614DC4" w:rsidP="000367B9">
            <w:pPr>
              <w:pStyle w:val="cuatexto"/>
              <w:jc w:val="right"/>
              <w:rPr>
                <w:szCs w:val="20"/>
              </w:rPr>
            </w:pPr>
          </w:p>
        </w:tc>
        <w:tc>
          <w:tcPr>
            <w:tcW w:w="725" w:type="pct"/>
            <w:tcBorders>
              <w:top w:val="single" w:sz="2" w:space="0" w:color="auto"/>
              <w:left w:val="nil"/>
              <w:bottom w:val="single" w:sz="2" w:space="0" w:color="auto"/>
              <w:right w:val="nil"/>
            </w:tcBorders>
            <w:vAlign w:val="center"/>
          </w:tcPr>
          <w:p w14:paraId="5E9F7A2B" w14:textId="77777777" w:rsidR="00614DC4" w:rsidRPr="00EB2E17" w:rsidRDefault="00614DC4" w:rsidP="000367B9">
            <w:pPr>
              <w:pStyle w:val="cuatexto"/>
              <w:jc w:val="right"/>
              <w:rPr>
                <w:szCs w:val="20"/>
              </w:rPr>
            </w:pPr>
          </w:p>
        </w:tc>
        <w:tc>
          <w:tcPr>
            <w:tcW w:w="725" w:type="pct"/>
            <w:tcBorders>
              <w:top w:val="single" w:sz="2" w:space="0" w:color="auto"/>
              <w:left w:val="nil"/>
              <w:bottom w:val="single" w:sz="2" w:space="0" w:color="auto"/>
              <w:right w:val="nil"/>
            </w:tcBorders>
            <w:vAlign w:val="center"/>
          </w:tcPr>
          <w:p w14:paraId="271E9D63" w14:textId="77777777" w:rsidR="00614DC4" w:rsidRPr="00EB2E17" w:rsidRDefault="00800652" w:rsidP="000367B9">
            <w:pPr>
              <w:pStyle w:val="cuatexto"/>
              <w:jc w:val="right"/>
              <w:rPr>
                <w:szCs w:val="20"/>
              </w:rPr>
            </w:pPr>
            <w:r>
              <w:rPr>
                <w:rFonts w:ascii="Arial" w:hAnsi="Arial"/>
              </w:rPr>
              <w:t>325.401</w:t>
            </w:r>
          </w:p>
        </w:tc>
      </w:tr>
      <w:tr w:rsidR="00800652" w:rsidRPr="00256794" w14:paraId="3C6C00E9" w14:textId="77777777" w:rsidTr="000B377E">
        <w:trPr>
          <w:trHeight w:val="198"/>
          <w:jc w:val="center"/>
        </w:trPr>
        <w:tc>
          <w:tcPr>
            <w:tcW w:w="2178" w:type="pct"/>
            <w:tcBorders>
              <w:top w:val="single" w:sz="2" w:space="0" w:color="auto"/>
              <w:left w:val="nil"/>
              <w:bottom w:val="single" w:sz="2" w:space="0" w:color="auto"/>
              <w:right w:val="nil"/>
            </w:tcBorders>
            <w:vAlign w:val="center"/>
            <w:hideMark/>
          </w:tcPr>
          <w:p w14:paraId="01E1E2A3" w14:textId="77777777" w:rsidR="00800652" w:rsidRPr="00C87AE9" w:rsidRDefault="00800652" w:rsidP="000367B9">
            <w:pPr>
              <w:pStyle w:val="cuatexto"/>
            </w:pPr>
            <w:r>
              <w:t>II. Finantza-pasiboen alde garbia</w:t>
            </w:r>
          </w:p>
        </w:tc>
        <w:tc>
          <w:tcPr>
            <w:tcW w:w="1372" w:type="pct"/>
            <w:tcBorders>
              <w:top w:val="single" w:sz="2" w:space="0" w:color="auto"/>
              <w:left w:val="nil"/>
              <w:bottom w:val="single" w:sz="2" w:space="0" w:color="auto"/>
            </w:tcBorders>
            <w:vAlign w:val="center"/>
          </w:tcPr>
          <w:p w14:paraId="51C02EB4" w14:textId="77777777" w:rsidR="00800652" w:rsidRPr="00EB2E17" w:rsidRDefault="00800652" w:rsidP="000367B9">
            <w:pPr>
              <w:pStyle w:val="cuatexto"/>
              <w:jc w:val="right"/>
              <w:rPr>
                <w:rFonts w:ascii="Arial" w:hAnsi="Arial" w:cs="Arial"/>
                <w:szCs w:val="20"/>
              </w:rPr>
            </w:pPr>
            <w:r>
              <w:rPr>
                <w:rFonts w:ascii="Arial" w:hAnsi="Arial"/>
              </w:rPr>
              <w:t>49.984</w:t>
            </w:r>
          </w:p>
        </w:tc>
        <w:tc>
          <w:tcPr>
            <w:tcW w:w="725" w:type="pct"/>
            <w:tcBorders>
              <w:top w:val="single" w:sz="2" w:space="0" w:color="auto"/>
              <w:bottom w:val="single" w:sz="2" w:space="0" w:color="auto"/>
            </w:tcBorders>
            <w:vAlign w:val="center"/>
          </w:tcPr>
          <w:p w14:paraId="54CC7EAB" w14:textId="77777777" w:rsidR="00800652" w:rsidRPr="00EB2E17" w:rsidRDefault="00800652" w:rsidP="000367B9">
            <w:pPr>
              <w:pStyle w:val="cuatexto"/>
              <w:jc w:val="right"/>
              <w:rPr>
                <w:rFonts w:ascii="Arial" w:hAnsi="Arial" w:cs="Arial"/>
                <w:szCs w:val="20"/>
              </w:rPr>
            </w:pPr>
            <w:r>
              <w:rPr>
                <w:rFonts w:ascii="Arial" w:hAnsi="Arial"/>
              </w:rPr>
              <w:t>234.529</w:t>
            </w:r>
          </w:p>
        </w:tc>
        <w:tc>
          <w:tcPr>
            <w:tcW w:w="725" w:type="pct"/>
            <w:tcBorders>
              <w:top w:val="single" w:sz="2" w:space="0" w:color="auto"/>
              <w:bottom w:val="single" w:sz="2" w:space="0" w:color="auto"/>
            </w:tcBorders>
            <w:vAlign w:val="center"/>
          </w:tcPr>
          <w:p w14:paraId="44243758" w14:textId="77777777" w:rsidR="00800652" w:rsidRPr="00EB2E17" w:rsidRDefault="00800652" w:rsidP="000367B9">
            <w:pPr>
              <w:pStyle w:val="cuatexto"/>
              <w:jc w:val="right"/>
              <w:rPr>
                <w:rFonts w:ascii="Arial" w:hAnsi="Arial" w:cs="Arial"/>
                <w:szCs w:val="20"/>
              </w:rPr>
            </w:pPr>
            <w:r>
              <w:rPr>
                <w:rFonts w:ascii="Arial" w:hAnsi="Arial"/>
              </w:rPr>
              <w:t>-184.545</w:t>
            </w:r>
          </w:p>
        </w:tc>
      </w:tr>
      <w:tr w:rsidR="00614DC4" w:rsidRPr="00800652" w14:paraId="6727C119" w14:textId="77777777" w:rsidTr="000B377E">
        <w:trPr>
          <w:trHeight w:val="198"/>
          <w:jc w:val="center"/>
        </w:trPr>
        <w:tc>
          <w:tcPr>
            <w:tcW w:w="4275" w:type="pct"/>
            <w:gridSpan w:val="3"/>
            <w:tcBorders>
              <w:top w:val="single" w:sz="2" w:space="0" w:color="auto"/>
              <w:left w:val="nil"/>
              <w:bottom w:val="single" w:sz="2" w:space="0" w:color="auto"/>
              <w:right w:val="nil"/>
            </w:tcBorders>
            <w:vAlign w:val="center"/>
            <w:hideMark/>
          </w:tcPr>
          <w:p w14:paraId="166BD199" w14:textId="77777777" w:rsidR="00614DC4" w:rsidRPr="00EB2E17" w:rsidRDefault="00614DC4" w:rsidP="000367B9">
            <w:pPr>
              <w:pStyle w:val="cuatexto"/>
              <w:rPr>
                <w:b/>
                <w:szCs w:val="20"/>
              </w:rPr>
            </w:pPr>
            <w:r>
              <w:rPr>
                <w:b/>
              </w:rPr>
              <w:t>III. Ekitaldiko aurrekontuaren saldoa</w:t>
            </w:r>
          </w:p>
        </w:tc>
        <w:tc>
          <w:tcPr>
            <w:tcW w:w="725" w:type="pct"/>
            <w:tcBorders>
              <w:top w:val="single" w:sz="2" w:space="0" w:color="auto"/>
              <w:left w:val="nil"/>
              <w:bottom w:val="single" w:sz="2" w:space="0" w:color="auto"/>
              <w:right w:val="nil"/>
            </w:tcBorders>
            <w:vAlign w:val="center"/>
          </w:tcPr>
          <w:p w14:paraId="4154A416" w14:textId="77777777" w:rsidR="00614DC4" w:rsidRPr="00EB2E17" w:rsidRDefault="00800652" w:rsidP="000367B9">
            <w:pPr>
              <w:pStyle w:val="cuatexto"/>
              <w:jc w:val="right"/>
              <w:rPr>
                <w:b/>
                <w:szCs w:val="20"/>
              </w:rPr>
            </w:pPr>
            <w:r>
              <w:rPr>
                <w:b/>
              </w:rPr>
              <w:t>140.856</w:t>
            </w:r>
          </w:p>
        </w:tc>
      </w:tr>
      <w:tr w:rsidR="005E798F" w:rsidRPr="005E798F" w14:paraId="739F1320" w14:textId="77777777" w:rsidTr="000B377E">
        <w:trPr>
          <w:trHeight w:val="198"/>
          <w:jc w:val="center"/>
        </w:trPr>
        <w:tc>
          <w:tcPr>
            <w:tcW w:w="3550" w:type="pct"/>
            <w:gridSpan w:val="2"/>
            <w:tcBorders>
              <w:top w:val="single" w:sz="2" w:space="0" w:color="auto"/>
              <w:left w:val="nil"/>
              <w:bottom w:val="single" w:sz="2" w:space="0" w:color="auto"/>
              <w:right w:val="nil"/>
            </w:tcBorders>
            <w:vAlign w:val="center"/>
            <w:hideMark/>
          </w:tcPr>
          <w:p w14:paraId="7B27C581" w14:textId="77777777" w:rsidR="00614DC4" w:rsidRPr="00EB2E17" w:rsidRDefault="00614DC4" w:rsidP="000367B9">
            <w:pPr>
              <w:pStyle w:val="cuatexto"/>
              <w:rPr>
                <w:szCs w:val="20"/>
              </w:rPr>
            </w:pPr>
            <w:r>
              <w:t xml:space="preserve">4. Lotu gabeko diru-zaintzako geldikinarekin finantzaturiko betebehar onartuak </w:t>
            </w:r>
          </w:p>
        </w:tc>
        <w:tc>
          <w:tcPr>
            <w:tcW w:w="725" w:type="pct"/>
            <w:tcBorders>
              <w:top w:val="single" w:sz="2" w:space="0" w:color="auto"/>
              <w:left w:val="nil"/>
              <w:bottom w:val="single" w:sz="2" w:space="0" w:color="auto"/>
              <w:right w:val="nil"/>
            </w:tcBorders>
            <w:vAlign w:val="center"/>
          </w:tcPr>
          <w:p w14:paraId="3FD0D582" w14:textId="77777777" w:rsidR="00614DC4" w:rsidRPr="00EB2E17" w:rsidRDefault="00614DC4" w:rsidP="000367B9">
            <w:pPr>
              <w:pStyle w:val="cuatexto"/>
              <w:rPr>
                <w:szCs w:val="20"/>
              </w:rPr>
            </w:pPr>
          </w:p>
        </w:tc>
        <w:tc>
          <w:tcPr>
            <w:tcW w:w="725" w:type="pct"/>
            <w:tcBorders>
              <w:top w:val="single" w:sz="2" w:space="0" w:color="auto"/>
              <w:left w:val="nil"/>
              <w:bottom w:val="single" w:sz="2" w:space="0" w:color="auto"/>
              <w:right w:val="nil"/>
            </w:tcBorders>
            <w:vAlign w:val="center"/>
          </w:tcPr>
          <w:p w14:paraId="499BA894" w14:textId="77777777" w:rsidR="00614DC4" w:rsidRPr="00EB2E17" w:rsidRDefault="00800652" w:rsidP="000367B9">
            <w:pPr>
              <w:pStyle w:val="cuatexto"/>
              <w:jc w:val="right"/>
              <w:rPr>
                <w:szCs w:val="20"/>
              </w:rPr>
            </w:pPr>
            <w:r>
              <w:t>0</w:t>
            </w:r>
          </w:p>
        </w:tc>
      </w:tr>
      <w:tr w:rsidR="005E798F" w:rsidRPr="005E798F" w14:paraId="73255D79" w14:textId="77777777" w:rsidTr="000B377E">
        <w:trPr>
          <w:trHeight w:val="198"/>
          <w:jc w:val="center"/>
        </w:trPr>
        <w:tc>
          <w:tcPr>
            <w:tcW w:w="3550" w:type="pct"/>
            <w:gridSpan w:val="2"/>
            <w:tcBorders>
              <w:top w:val="single" w:sz="2" w:space="0" w:color="auto"/>
              <w:left w:val="nil"/>
              <w:bottom w:val="single" w:sz="2" w:space="0" w:color="auto"/>
              <w:right w:val="nil"/>
            </w:tcBorders>
            <w:vAlign w:val="center"/>
            <w:hideMark/>
          </w:tcPr>
          <w:p w14:paraId="38AD98E7" w14:textId="77777777" w:rsidR="00614DC4" w:rsidRPr="00EB2E17" w:rsidRDefault="00614DC4" w:rsidP="000367B9">
            <w:pPr>
              <w:pStyle w:val="cuatexto"/>
              <w:rPr>
                <w:szCs w:val="20"/>
              </w:rPr>
            </w:pPr>
            <w:r>
              <w:t>5. Ekitaldiari egotz dakizkiokeen finantzaketaren desbideratze negatiboak</w:t>
            </w:r>
          </w:p>
        </w:tc>
        <w:tc>
          <w:tcPr>
            <w:tcW w:w="725" w:type="pct"/>
            <w:tcBorders>
              <w:top w:val="single" w:sz="2" w:space="0" w:color="auto"/>
              <w:left w:val="nil"/>
              <w:bottom w:val="single" w:sz="2" w:space="0" w:color="auto"/>
              <w:right w:val="nil"/>
            </w:tcBorders>
            <w:vAlign w:val="center"/>
          </w:tcPr>
          <w:p w14:paraId="76CFAD82" w14:textId="77777777" w:rsidR="00614DC4" w:rsidRPr="00EB2E17" w:rsidRDefault="00614DC4" w:rsidP="000367B9">
            <w:pPr>
              <w:pStyle w:val="cuatexto"/>
              <w:rPr>
                <w:szCs w:val="20"/>
              </w:rPr>
            </w:pPr>
          </w:p>
        </w:tc>
        <w:tc>
          <w:tcPr>
            <w:tcW w:w="725" w:type="pct"/>
            <w:tcBorders>
              <w:top w:val="single" w:sz="2" w:space="0" w:color="auto"/>
              <w:left w:val="nil"/>
              <w:bottom w:val="single" w:sz="2" w:space="0" w:color="auto"/>
              <w:right w:val="nil"/>
            </w:tcBorders>
            <w:vAlign w:val="center"/>
          </w:tcPr>
          <w:p w14:paraId="18403B08" w14:textId="77777777" w:rsidR="00614DC4" w:rsidRPr="00EB2E17" w:rsidRDefault="00800652" w:rsidP="000367B9">
            <w:pPr>
              <w:pStyle w:val="cuatexto"/>
              <w:jc w:val="right"/>
              <w:rPr>
                <w:szCs w:val="20"/>
              </w:rPr>
            </w:pPr>
            <w:r>
              <w:t>178.547</w:t>
            </w:r>
          </w:p>
        </w:tc>
      </w:tr>
      <w:tr w:rsidR="005E798F" w:rsidRPr="005E798F" w14:paraId="5CD40148" w14:textId="77777777" w:rsidTr="000B377E">
        <w:trPr>
          <w:trHeight w:val="198"/>
          <w:jc w:val="center"/>
        </w:trPr>
        <w:tc>
          <w:tcPr>
            <w:tcW w:w="3550" w:type="pct"/>
            <w:gridSpan w:val="2"/>
            <w:tcBorders>
              <w:top w:val="single" w:sz="2" w:space="0" w:color="auto"/>
              <w:left w:val="nil"/>
              <w:bottom w:val="single" w:sz="2" w:space="0" w:color="auto"/>
              <w:right w:val="nil"/>
            </w:tcBorders>
            <w:vAlign w:val="center"/>
            <w:hideMark/>
          </w:tcPr>
          <w:p w14:paraId="7B7FD44E" w14:textId="77777777" w:rsidR="00614DC4" w:rsidRPr="00EB2E17" w:rsidRDefault="00614DC4" w:rsidP="000367B9">
            <w:pPr>
              <w:pStyle w:val="cuatexto"/>
              <w:rPr>
                <w:szCs w:val="20"/>
              </w:rPr>
            </w:pPr>
            <w:r>
              <w:t>6. Ekitaldiari egotz dakizkiokeen finantzaketaren desbideratze positiboak</w:t>
            </w:r>
          </w:p>
        </w:tc>
        <w:tc>
          <w:tcPr>
            <w:tcW w:w="725" w:type="pct"/>
            <w:tcBorders>
              <w:top w:val="single" w:sz="2" w:space="0" w:color="auto"/>
              <w:left w:val="nil"/>
              <w:bottom w:val="single" w:sz="2" w:space="0" w:color="auto"/>
              <w:right w:val="nil"/>
            </w:tcBorders>
            <w:vAlign w:val="center"/>
          </w:tcPr>
          <w:p w14:paraId="72009D28" w14:textId="77777777" w:rsidR="00614DC4" w:rsidRPr="00EB2E17" w:rsidRDefault="00614DC4" w:rsidP="000367B9">
            <w:pPr>
              <w:pStyle w:val="cuatexto"/>
              <w:rPr>
                <w:szCs w:val="20"/>
              </w:rPr>
            </w:pPr>
          </w:p>
        </w:tc>
        <w:tc>
          <w:tcPr>
            <w:tcW w:w="725" w:type="pct"/>
            <w:tcBorders>
              <w:top w:val="single" w:sz="2" w:space="0" w:color="auto"/>
              <w:left w:val="nil"/>
              <w:bottom w:val="single" w:sz="2" w:space="0" w:color="auto"/>
              <w:right w:val="nil"/>
            </w:tcBorders>
            <w:vAlign w:val="center"/>
          </w:tcPr>
          <w:p w14:paraId="1C9A0C3B" w14:textId="77777777" w:rsidR="00614DC4" w:rsidRPr="00EB2E17" w:rsidRDefault="00800652" w:rsidP="000367B9">
            <w:pPr>
              <w:pStyle w:val="cuatexto"/>
              <w:jc w:val="right"/>
              <w:rPr>
                <w:szCs w:val="20"/>
              </w:rPr>
            </w:pPr>
            <w:r>
              <w:t>195.323</w:t>
            </w:r>
          </w:p>
        </w:tc>
      </w:tr>
      <w:tr w:rsidR="005E798F" w:rsidRPr="00800652" w14:paraId="79B00D86" w14:textId="77777777" w:rsidTr="00014725">
        <w:trPr>
          <w:trHeight w:val="198"/>
          <w:jc w:val="center"/>
        </w:trPr>
        <w:tc>
          <w:tcPr>
            <w:tcW w:w="4275" w:type="pct"/>
            <w:gridSpan w:val="3"/>
            <w:tcBorders>
              <w:top w:val="single" w:sz="2" w:space="0" w:color="auto"/>
              <w:left w:val="nil"/>
              <w:bottom w:val="single" w:sz="4" w:space="0" w:color="auto"/>
              <w:right w:val="nil"/>
            </w:tcBorders>
            <w:vAlign w:val="center"/>
            <w:hideMark/>
          </w:tcPr>
          <w:p w14:paraId="4C421CCB" w14:textId="77777777" w:rsidR="00614DC4" w:rsidRPr="00EB2E17" w:rsidRDefault="00614DC4" w:rsidP="000367B9">
            <w:pPr>
              <w:pStyle w:val="cuatexto"/>
              <w:rPr>
                <w:b/>
                <w:szCs w:val="20"/>
              </w:rPr>
            </w:pPr>
            <w:r>
              <w:rPr>
                <w:b/>
              </w:rPr>
              <w:t>V. Ekitaldiko aurrekontuaren saldo doitua (III+4+5–6)</w:t>
            </w:r>
          </w:p>
        </w:tc>
        <w:tc>
          <w:tcPr>
            <w:tcW w:w="725" w:type="pct"/>
            <w:tcBorders>
              <w:top w:val="single" w:sz="2" w:space="0" w:color="auto"/>
              <w:left w:val="nil"/>
              <w:bottom w:val="single" w:sz="4" w:space="0" w:color="auto"/>
              <w:right w:val="nil"/>
            </w:tcBorders>
            <w:vAlign w:val="center"/>
          </w:tcPr>
          <w:p w14:paraId="1F577855" w14:textId="77777777" w:rsidR="00614DC4" w:rsidRPr="00EB2E17" w:rsidRDefault="00800652" w:rsidP="000367B9">
            <w:pPr>
              <w:pStyle w:val="cuatexto"/>
              <w:jc w:val="right"/>
              <w:rPr>
                <w:b/>
                <w:szCs w:val="20"/>
              </w:rPr>
            </w:pPr>
            <w:r>
              <w:rPr>
                <w:b/>
              </w:rPr>
              <w:t>124.080</w:t>
            </w:r>
          </w:p>
        </w:tc>
      </w:tr>
    </w:tbl>
    <w:p w14:paraId="7203B3CE" w14:textId="77777777" w:rsidR="00614DC4" w:rsidRDefault="00614DC4" w:rsidP="00A11C90">
      <w:pPr>
        <w:pStyle w:val="atitulo3"/>
        <w:spacing w:before="240" w:after="160"/>
      </w:pPr>
      <w:bookmarkStart w:id="57" w:name="_Toc52267363"/>
      <w:bookmarkStart w:id="58" w:name="_Toc525907434"/>
      <w:bookmarkStart w:id="59" w:name="_Toc494270377"/>
      <w:bookmarkStart w:id="60" w:name="_Toc463350243"/>
      <w:bookmarkStart w:id="61" w:name="_Toc399859618"/>
      <w:r>
        <w:t xml:space="preserve">Diruzaintza-geldikina 2024ko abenduaren </w:t>
      </w:r>
      <w:bookmarkEnd w:id="57"/>
      <w:bookmarkEnd w:id="58"/>
      <w:bookmarkEnd w:id="59"/>
      <w:bookmarkEnd w:id="60"/>
      <w:bookmarkEnd w:id="61"/>
      <w:r>
        <w:t xml:space="preserve">31n </w:t>
      </w:r>
    </w:p>
    <w:p w14:paraId="1315D5DB" w14:textId="77777777" w:rsidR="00614DC4" w:rsidRPr="000A30B0" w:rsidRDefault="00614DC4" w:rsidP="00A11C90">
      <w:pPr>
        <w:suppressAutoHyphens/>
        <w:jc w:val="right"/>
        <w:rPr>
          <w:rFonts w:ascii="Arial" w:hAnsi="Arial"/>
          <w:spacing w:val="6"/>
          <w:sz w:val="18"/>
          <w:szCs w:val="18"/>
        </w:rPr>
      </w:pPr>
      <w:r>
        <w:rPr>
          <w:rFonts w:ascii="Arial" w:hAnsi="Arial"/>
        </w:rPr>
        <w:t>(eurotan)</w:t>
      </w:r>
    </w:p>
    <w:tbl>
      <w:tblPr>
        <w:tblW w:w="4919" w:type="pct"/>
        <w:jc w:val="center"/>
        <w:tblCellMar>
          <w:left w:w="70" w:type="dxa"/>
          <w:right w:w="70" w:type="dxa"/>
        </w:tblCellMar>
        <w:tblLook w:val="04A0" w:firstRow="1" w:lastRow="0" w:firstColumn="1" w:lastColumn="0" w:noHBand="0" w:noVBand="1"/>
      </w:tblPr>
      <w:tblGrid>
        <w:gridCol w:w="4582"/>
        <w:gridCol w:w="2221"/>
        <w:gridCol w:w="1844"/>
      </w:tblGrid>
      <w:tr w:rsidR="00614DC4" w14:paraId="097347E4" w14:textId="77777777" w:rsidTr="0034127E">
        <w:trPr>
          <w:trHeight w:val="255"/>
          <w:jc w:val="center"/>
        </w:trPr>
        <w:tc>
          <w:tcPr>
            <w:tcW w:w="3934" w:type="pct"/>
            <w:gridSpan w:val="2"/>
            <w:tcBorders>
              <w:top w:val="single" w:sz="4" w:space="0" w:color="auto"/>
              <w:left w:val="nil"/>
              <w:bottom w:val="single" w:sz="4" w:space="0" w:color="auto"/>
              <w:right w:val="nil"/>
            </w:tcBorders>
            <w:shd w:val="clear" w:color="auto" w:fill="8DB3E2"/>
            <w:noWrap/>
            <w:vAlign w:val="center"/>
            <w:hideMark/>
          </w:tcPr>
          <w:p w14:paraId="47B9FB50" w14:textId="77777777" w:rsidR="00614DC4" w:rsidRPr="00C87AE9" w:rsidRDefault="00614DC4" w:rsidP="00BC1D5F">
            <w:pPr>
              <w:pStyle w:val="cuadroCabe"/>
            </w:pPr>
            <w:r>
              <w:t>Kontzeptuak</w:t>
            </w:r>
          </w:p>
        </w:tc>
        <w:tc>
          <w:tcPr>
            <w:tcW w:w="1066" w:type="pct"/>
            <w:tcBorders>
              <w:top w:val="single" w:sz="4" w:space="0" w:color="auto"/>
              <w:left w:val="nil"/>
              <w:bottom w:val="single" w:sz="4" w:space="0" w:color="auto"/>
              <w:right w:val="nil"/>
            </w:tcBorders>
            <w:shd w:val="clear" w:color="auto" w:fill="8DB3E2"/>
            <w:noWrap/>
            <w:vAlign w:val="center"/>
            <w:hideMark/>
          </w:tcPr>
          <w:p w14:paraId="44EB1436" w14:textId="77777777" w:rsidR="00614DC4" w:rsidRPr="00C87AE9" w:rsidRDefault="00614DC4" w:rsidP="00BC1D5F">
            <w:pPr>
              <w:pStyle w:val="cuadroCabe"/>
              <w:jc w:val="right"/>
            </w:pPr>
            <w:r>
              <w:t>Zenbatekoa</w:t>
            </w:r>
          </w:p>
        </w:tc>
      </w:tr>
      <w:tr w:rsidR="00614DC4" w14:paraId="3DF4C0C4" w14:textId="77777777" w:rsidTr="000367B9">
        <w:trPr>
          <w:trHeight w:val="198"/>
          <w:jc w:val="center"/>
        </w:trPr>
        <w:tc>
          <w:tcPr>
            <w:tcW w:w="3934" w:type="pct"/>
            <w:gridSpan w:val="2"/>
            <w:tcBorders>
              <w:top w:val="single" w:sz="4" w:space="0" w:color="auto"/>
              <w:left w:val="nil"/>
              <w:bottom w:val="single" w:sz="2" w:space="0" w:color="auto"/>
              <w:right w:val="nil"/>
            </w:tcBorders>
            <w:noWrap/>
            <w:vAlign w:val="center"/>
            <w:hideMark/>
          </w:tcPr>
          <w:p w14:paraId="2699BB5D" w14:textId="77777777" w:rsidR="00614DC4" w:rsidRPr="00C87AE9" w:rsidRDefault="00614DC4" w:rsidP="00C87AE9">
            <w:pPr>
              <w:pStyle w:val="cuatexto"/>
            </w:pPr>
            <w:r>
              <w:rPr>
                <w:b/>
              </w:rPr>
              <w:t>+ Kobratzeko dauden eskubideak</w:t>
            </w:r>
          </w:p>
        </w:tc>
        <w:tc>
          <w:tcPr>
            <w:tcW w:w="1066" w:type="pct"/>
            <w:tcBorders>
              <w:top w:val="single" w:sz="4" w:space="0" w:color="auto"/>
              <w:left w:val="nil"/>
              <w:bottom w:val="single" w:sz="2" w:space="0" w:color="auto"/>
              <w:right w:val="nil"/>
            </w:tcBorders>
            <w:noWrap/>
            <w:vAlign w:val="center"/>
          </w:tcPr>
          <w:p w14:paraId="72B5A7D6" w14:textId="77777777" w:rsidR="00614DC4" w:rsidRPr="00800652" w:rsidRDefault="00800652" w:rsidP="005E5C0D">
            <w:pPr>
              <w:pStyle w:val="cuatexto"/>
              <w:jc w:val="right"/>
              <w:rPr>
                <w:b/>
              </w:rPr>
            </w:pPr>
            <w:r>
              <w:rPr>
                <w:b/>
              </w:rPr>
              <w:t>246.463.760</w:t>
            </w:r>
          </w:p>
        </w:tc>
      </w:tr>
      <w:tr w:rsidR="00800652" w14:paraId="4D11363C" w14:textId="77777777" w:rsidTr="000367B9">
        <w:trPr>
          <w:trHeight w:val="198"/>
          <w:jc w:val="center"/>
        </w:trPr>
        <w:tc>
          <w:tcPr>
            <w:tcW w:w="2650" w:type="pct"/>
            <w:tcBorders>
              <w:top w:val="single" w:sz="2" w:space="0" w:color="auto"/>
              <w:left w:val="nil"/>
              <w:bottom w:val="single" w:sz="2" w:space="0" w:color="auto"/>
              <w:right w:val="nil"/>
            </w:tcBorders>
            <w:noWrap/>
            <w:vAlign w:val="center"/>
            <w:hideMark/>
          </w:tcPr>
          <w:p w14:paraId="7193FB23" w14:textId="77777777" w:rsidR="00800652" w:rsidRPr="00C87AE9" w:rsidRDefault="00800652" w:rsidP="00800652">
            <w:pPr>
              <w:pStyle w:val="cuatexto"/>
            </w:pPr>
            <w:r>
              <w:t>Diru-sarreren aurrekontua, aurtengo ekitaldia</w:t>
            </w:r>
          </w:p>
        </w:tc>
        <w:tc>
          <w:tcPr>
            <w:tcW w:w="1284" w:type="pct"/>
            <w:tcBorders>
              <w:top w:val="single" w:sz="2" w:space="0" w:color="auto"/>
              <w:left w:val="nil"/>
              <w:bottom w:val="single" w:sz="2" w:space="0" w:color="auto"/>
              <w:right w:val="nil"/>
            </w:tcBorders>
            <w:noWrap/>
            <w:vAlign w:val="center"/>
          </w:tcPr>
          <w:p w14:paraId="5516690C" w14:textId="77777777" w:rsidR="00800652" w:rsidRPr="00C87AE9" w:rsidRDefault="00800652" w:rsidP="00800652">
            <w:pPr>
              <w:pStyle w:val="cuatexto"/>
              <w:jc w:val="right"/>
            </w:pPr>
            <w:r>
              <w:t>947.585.543</w:t>
            </w:r>
          </w:p>
        </w:tc>
        <w:tc>
          <w:tcPr>
            <w:tcW w:w="1066" w:type="pct"/>
            <w:tcBorders>
              <w:top w:val="single" w:sz="2" w:space="0" w:color="auto"/>
              <w:left w:val="nil"/>
              <w:bottom w:val="single" w:sz="2" w:space="0" w:color="auto"/>
              <w:right w:val="nil"/>
            </w:tcBorders>
            <w:noWrap/>
            <w:vAlign w:val="center"/>
          </w:tcPr>
          <w:p w14:paraId="57C8CA99" w14:textId="77777777" w:rsidR="00800652" w:rsidRPr="00C87AE9" w:rsidRDefault="00800652" w:rsidP="00800652">
            <w:pPr>
              <w:pStyle w:val="cuatexto"/>
              <w:jc w:val="right"/>
            </w:pPr>
          </w:p>
        </w:tc>
      </w:tr>
      <w:tr w:rsidR="00800652" w14:paraId="63F16FF7" w14:textId="77777777" w:rsidTr="000367B9">
        <w:trPr>
          <w:trHeight w:val="198"/>
          <w:jc w:val="center"/>
        </w:trPr>
        <w:tc>
          <w:tcPr>
            <w:tcW w:w="2650" w:type="pct"/>
            <w:tcBorders>
              <w:top w:val="single" w:sz="2" w:space="0" w:color="auto"/>
              <w:left w:val="nil"/>
              <w:bottom w:val="single" w:sz="2" w:space="0" w:color="auto"/>
              <w:right w:val="nil"/>
            </w:tcBorders>
            <w:noWrap/>
            <w:vAlign w:val="center"/>
            <w:hideMark/>
          </w:tcPr>
          <w:p w14:paraId="285A6FCB" w14:textId="77777777" w:rsidR="00800652" w:rsidRPr="00C87AE9" w:rsidRDefault="00800652" w:rsidP="00800652">
            <w:pPr>
              <w:pStyle w:val="cuatexto"/>
            </w:pPr>
            <w:r>
              <w:t>Diru-bilketa zaileko eskubideak, aurtengo ekitaldia</w:t>
            </w:r>
          </w:p>
        </w:tc>
        <w:tc>
          <w:tcPr>
            <w:tcW w:w="1284" w:type="pct"/>
            <w:tcBorders>
              <w:top w:val="single" w:sz="2" w:space="0" w:color="auto"/>
              <w:left w:val="nil"/>
              <w:bottom w:val="single" w:sz="2" w:space="0" w:color="auto"/>
              <w:right w:val="nil"/>
            </w:tcBorders>
            <w:noWrap/>
            <w:vAlign w:val="center"/>
          </w:tcPr>
          <w:p w14:paraId="307F89FA" w14:textId="77777777" w:rsidR="00800652" w:rsidRPr="00C87AE9" w:rsidRDefault="00800652" w:rsidP="00800652">
            <w:pPr>
              <w:pStyle w:val="cuatexto"/>
              <w:jc w:val="right"/>
            </w:pPr>
            <w:r>
              <w:t>-589.069.978</w:t>
            </w:r>
          </w:p>
        </w:tc>
        <w:tc>
          <w:tcPr>
            <w:tcW w:w="1066" w:type="pct"/>
            <w:tcBorders>
              <w:top w:val="single" w:sz="2" w:space="0" w:color="auto"/>
              <w:left w:val="nil"/>
              <w:bottom w:val="single" w:sz="2" w:space="0" w:color="auto"/>
              <w:right w:val="nil"/>
            </w:tcBorders>
            <w:noWrap/>
            <w:vAlign w:val="center"/>
          </w:tcPr>
          <w:p w14:paraId="27DCFD62" w14:textId="77777777" w:rsidR="00800652" w:rsidRPr="00C87AE9" w:rsidRDefault="00800652" w:rsidP="00800652">
            <w:pPr>
              <w:pStyle w:val="cuatexto"/>
              <w:jc w:val="right"/>
            </w:pPr>
          </w:p>
        </w:tc>
      </w:tr>
      <w:tr w:rsidR="00800652" w14:paraId="216270DA" w14:textId="77777777" w:rsidTr="000367B9">
        <w:trPr>
          <w:trHeight w:val="198"/>
          <w:jc w:val="center"/>
        </w:trPr>
        <w:tc>
          <w:tcPr>
            <w:tcW w:w="2650" w:type="pct"/>
            <w:tcBorders>
              <w:top w:val="single" w:sz="2" w:space="0" w:color="auto"/>
              <w:left w:val="nil"/>
              <w:bottom w:val="single" w:sz="2" w:space="0" w:color="auto"/>
              <w:right w:val="nil"/>
            </w:tcBorders>
            <w:noWrap/>
            <w:vAlign w:val="center"/>
            <w:hideMark/>
          </w:tcPr>
          <w:p w14:paraId="40614EFE" w14:textId="77777777" w:rsidR="00800652" w:rsidRPr="00C87AE9" w:rsidRDefault="00800652" w:rsidP="00800652">
            <w:pPr>
              <w:pStyle w:val="cuatexto"/>
            </w:pPr>
            <w:r>
              <w:t>Aplikatzeko dauden partidengatiko gutxiagotzea</w:t>
            </w:r>
          </w:p>
        </w:tc>
        <w:tc>
          <w:tcPr>
            <w:tcW w:w="1284" w:type="pct"/>
            <w:tcBorders>
              <w:top w:val="single" w:sz="2" w:space="0" w:color="auto"/>
              <w:left w:val="nil"/>
              <w:bottom w:val="single" w:sz="2" w:space="0" w:color="auto"/>
              <w:right w:val="nil"/>
            </w:tcBorders>
            <w:noWrap/>
            <w:vAlign w:val="center"/>
          </w:tcPr>
          <w:p w14:paraId="70202E34" w14:textId="77777777" w:rsidR="00800652" w:rsidRPr="00C87AE9" w:rsidRDefault="00800652" w:rsidP="00800652">
            <w:pPr>
              <w:pStyle w:val="cuatexto"/>
              <w:jc w:val="right"/>
            </w:pPr>
            <w:r>
              <w:t>-31.954.332</w:t>
            </w:r>
          </w:p>
        </w:tc>
        <w:tc>
          <w:tcPr>
            <w:tcW w:w="1066" w:type="pct"/>
            <w:tcBorders>
              <w:top w:val="single" w:sz="2" w:space="0" w:color="auto"/>
              <w:left w:val="nil"/>
              <w:bottom w:val="single" w:sz="2" w:space="0" w:color="auto"/>
              <w:right w:val="nil"/>
            </w:tcBorders>
            <w:noWrap/>
            <w:vAlign w:val="center"/>
          </w:tcPr>
          <w:p w14:paraId="1D99691E" w14:textId="77777777" w:rsidR="00800652" w:rsidRPr="00C87AE9" w:rsidRDefault="00800652" w:rsidP="00800652">
            <w:pPr>
              <w:pStyle w:val="cuatexto"/>
              <w:jc w:val="right"/>
            </w:pPr>
          </w:p>
        </w:tc>
      </w:tr>
      <w:tr w:rsidR="00800652" w14:paraId="5C634D88" w14:textId="77777777" w:rsidTr="000367B9">
        <w:trPr>
          <w:trHeight w:val="198"/>
          <w:jc w:val="center"/>
        </w:trPr>
        <w:tc>
          <w:tcPr>
            <w:tcW w:w="2650" w:type="pct"/>
            <w:tcBorders>
              <w:top w:val="single" w:sz="2" w:space="0" w:color="auto"/>
              <w:left w:val="nil"/>
              <w:bottom w:val="single" w:sz="2" w:space="0" w:color="auto"/>
              <w:right w:val="nil"/>
            </w:tcBorders>
            <w:noWrap/>
            <w:vAlign w:val="center"/>
            <w:hideMark/>
          </w:tcPr>
          <w:p w14:paraId="58902393" w14:textId="77777777" w:rsidR="00800652" w:rsidRPr="00C87AE9" w:rsidRDefault="00800652" w:rsidP="00800652">
            <w:pPr>
              <w:pStyle w:val="cuatexto"/>
            </w:pPr>
            <w:r>
              <w:t>Aplikatzeko dauden partidengatiko gutxiagotzea (CAT)</w:t>
            </w:r>
          </w:p>
        </w:tc>
        <w:tc>
          <w:tcPr>
            <w:tcW w:w="1284" w:type="pct"/>
            <w:tcBorders>
              <w:top w:val="single" w:sz="2" w:space="0" w:color="auto"/>
              <w:left w:val="nil"/>
              <w:bottom w:val="single" w:sz="2" w:space="0" w:color="auto"/>
              <w:right w:val="nil"/>
            </w:tcBorders>
            <w:noWrap/>
            <w:vAlign w:val="center"/>
          </w:tcPr>
          <w:p w14:paraId="2CB1AA13" w14:textId="77777777" w:rsidR="00800652" w:rsidRPr="00C87AE9" w:rsidRDefault="00800652" w:rsidP="00800652">
            <w:pPr>
              <w:pStyle w:val="cuatexto"/>
              <w:jc w:val="right"/>
            </w:pPr>
            <w:r>
              <w:t>-87.970.237</w:t>
            </w:r>
          </w:p>
        </w:tc>
        <w:tc>
          <w:tcPr>
            <w:tcW w:w="1066" w:type="pct"/>
            <w:tcBorders>
              <w:top w:val="single" w:sz="2" w:space="0" w:color="auto"/>
              <w:left w:val="nil"/>
              <w:bottom w:val="single" w:sz="2" w:space="0" w:color="auto"/>
              <w:right w:val="nil"/>
            </w:tcBorders>
            <w:noWrap/>
            <w:vAlign w:val="center"/>
          </w:tcPr>
          <w:p w14:paraId="36D6756B" w14:textId="77777777" w:rsidR="00800652" w:rsidRPr="00C87AE9" w:rsidRDefault="00800652" w:rsidP="00800652">
            <w:pPr>
              <w:pStyle w:val="cuatexto"/>
              <w:jc w:val="right"/>
            </w:pPr>
          </w:p>
        </w:tc>
      </w:tr>
      <w:tr w:rsidR="00800652" w14:paraId="425DEB10" w14:textId="77777777" w:rsidTr="000367B9">
        <w:trPr>
          <w:trHeight w:val="198"/>
          <w:jc w:val="center"/>
        </w:trPr>
        <w:tc>
          <w:tcPr>
            <w:tcW w:w="2650" w:type="pct"/>
            <w:tcBorders>
              <w:top w:val="single" w:sz="2" w:space="0" w:color="auto"/>
              <w:left w:val="nil"/>
              <w:bottom w:val="single" w:sz="2" w:space="0" w:color="auto"/>
              <w:right w:val="nil"/>
            </w:tcBorders>
            <w:noWrap/>
            <w:vAlign w:val="center"/>
            <w:hideMark/>
          </w:tcPr>
          <w:p w14:paraId="68A23511" w14:textId="77777777" w:rsidR="00800652" w:rsidRPr="00C87AE9" w:rsidRDefault="00800652" w:rsidP="00800652">
            <w:pPr>
              <w:pStyle w:val="cuatexto"/>
            </w:pPr>
            <w:r>
              <w:t>Diru-sarreren aurrekontua: itxitako ekitaldiak</w:t>
            </w:r>
          </w:p>
        </w:tc>
        <w:tc>
          <w:tcPr>
            <w:tcW w:w="1284" w:type="pct"/>
            <w:tcBorders>
              <w:top w:val="single" w:sz="2" w:space="0" w:color="auto"/>
              <w:left w:val="nil"/>
              <w:bottom w:val="single" w:sz="2" w:space="0" w:color="auto"/>
              <w:right w:val="nil"/>
            </w:tcBorders>
            <w:noWrap/>
            <w:vAlign w:val="center"/>
          </w:tcPr>
          <w:p w14:paraId="31DAC523" w14:textId="77777777" w:rsidR="00800652" w:rsidRPr="00C87AE9" w:rsidRDefault="00800652" w:rsidP="00800652">
            <w:pPr>
              <w:pStyle w:val="cuatexto"/>
              <w:jc w:val="right"/>
            </w:pPr>
            <w:r>
              <w:t>7.094.973</w:t>
            </w:r>
          </w:p>
        </w:tc>
        <w:tc>
          <w:tcPr>
            <w:tcW w:w="1066" w:type="pct"/>
            <w:tcBorders>
              <w:top w:val="single" w:sz="2" w:space="0" w:color="auto"/>
              <w:left w:val="nil"/>
              <w:bottom w:val="single" w:sz="2" w:space="0" w:color="auto"/>
              <w:right w:val="nil"/>
            </w:tcBorders>
            <w:noWrap/>
            <w:vAlign w:val="center"/>
          </w:tcPr>
          <w:p w14:paraId="30C9A223" w14:textId="77777777" w:rsidR="00800652" w:rsidRPr="00C87AE9" w:rsidRDefault="00800652" w:rsidP="00800652">
            <w:pPr>
              <w:pStyle w:val="cuatexto"/>
              <w:jc w:val="right"/>
            </w:pPr>
          </w:p>
        </w:tc>
      </w:tr>
      <w:tr w:rsidR="00800652" w14:paraId="6D8A55BA" w14:textId="77777777" w:rsidTr="000367B9">
        <w:trPr>
          <w:trHeight w:val="198"/>
          <w:jc w:val="center"/>
        </w:trPr>
        <w:tc>
          <w:tcPr>
            <w:tcW w:w="2650" w:type="pct"/>
            <w:tcBorders>
              <w:top w:val="single" w:sz="2" w:space="0" w:color="auto"/>
              <w:left w:val="nil"/>
              <w:bottom w:val="single" w:sz="2" w:space="0" w:color="auto"/>
              <w:right w:val="nil"/>
            </w:tcBorders>
            <w:noWrap/>
            <w:vAlign w:val="center"/>
            <w:hideMark/>
          </w:tcPr>
          <w:p w14:paraId="280F9031" w14:textId="77777777" w:rsidR="00800652" w:rsidRPr="00C87AE9" w:rsidRDefault="00800652" w:rsidP="00800652">
            <w:pPr>
              <w:pStyle w:val="cuatexto"/>
            </w:pPr>
            <w:r>
              <w:t>Diru-bilketa zaileko eskubideak, aurtengo ekitaldia</w:t>
            </w:r>
          </w:p>
        </w:tc>
        <w:tc>
          <w:tcPr>
            <w:tcW w:w="1284" w:type="pct"/>
            <w:tcBorders>
              <w:top w:val="single" w:sz="2" w:space="0" w:color="auto"/>
              <w:left w:val="nil"/>
              <w:bottom w:val="single" w:sz="2" w:space="0" w:color="auto"/>
              <w:right w:val="nil"/>
            </w:tcBorders>
            <w:noWrap/>
            <w:vAlign w:val="center"/>
          </w:tcPr>
          <w:p w14:paraId="781B774C" w14:textId="77777777" w:rsidR="00800652" w:rsidRPr="00C87AE9" w:rsidRDefault="00800652" w:rsidP="00800652">
            <w:pPr>
              <w:pStyle w:val="cuatexto"/>
              <w:jc w:val="right"/>
            </w:pPr>
            <w:r>
              <w:t>-6.901.095</w:t>
            </w:r>
          </w:p>
        </w:tc>
        <w:tc>
          <w:tcPr>
            <w:tcW w:w="1066" w:type="pct"/>
            <w:tcBorders>
              <w:top w:val="single" w:sz="2" w:space="0" w:color="auto"/>
              <w:left w:val="nil"/>
              <w:bottom w:val="single" w:sz="2" w:space="0" w:color="auto"/>
              <w:right w:val="nil"/>
            </w:tcBorders>
            <w:noWrap/>
            <w:vAlign w:val="center"/>
          </w:tcPr>
          <w:p w14:paraId="50BC9419" w14:textId="77777777" w:rsidR="00800652" w:rsidRPr="00C87AE9" w:rsidRDefault="00800652" w:rsidP="00800652">
            <w:pPr>
              <w:pStyle w:val="cuatexto"/>
              <w:jc w:val="right"/>
            </w:pPr>
          </w:p>
        </w:tc>
      </w:tr>
      <w:tr w:rsidR="00800652" w14:paraId="4D6C0F99" w14:textId="77777777" w:rsidTr="000367B9">
        <w:trPr>
          <w:trHeight w:val="198"/>
          <w:jc w:val="center"/>
        </w:trPr>
        <w:tc>
          <w:tcPr>
            <w:tcW w:w="2650" w:type="pct"/>
            <w:tcBorders>
              <w:top w:val="single" w:sz="2" w:space="0" w:color="auto"/>
              <w:left w:val="nil"/>
              <w:bottom w:val="single" w:sz="2" w:space="0" w:color="auto"/>
              <w:right w:val="nil"/>
            </w:tcBorders>
            <w:noWrap/>
            <w:vAlign w:val="center"/>
            <w:hideMark/>
          </w:tcPr>
          <w:p w14:paraId="6F07A7D2" w14:textId="77777777" w:rsidR="00800652" w:rsidRPr="00C87AE9" w:rsidRDefault="00800652" w:rsidP="00800652">
            <w:pPr>
              <w:pStyle w:val="cuatexto"/>
            </w:pPr>
            <w:r>
              <w:t>Aurrekontuz kanpoko diru-sarrerak</w:t>
            </w:r>
          </w:p>
        </w:tc>
        <w:tc>
          <w:tcPr>
            <w:tcW w:w="1284" w:type="pct"/>
            <w:tcBorders>
              <w:top w:val="single" w:sz="2" w:space="0" w:color="auto"/>
              <w:left w:val="nil"/>
              <w:bottom w:val="single" w:sz="2" w:space="0" w:color="auto"/>
              <w:right w:val="nil"/>
            </w:tcBorders>
            <w:noWrap/>
            <w:vAlign w:val="center"/>
          </w:tcPr>
          <w:p w14:paraId="13BE08D2" w14:textId="77777777" w:rsidR="00800652" w:rsidRPr="00C87AE9" w:rsidRDefault="00800652" w:rsidP="00800652">
            <w:pPr>
              <w:pStyle w:val="cuatexto"/>
              <w:jc w:val="right"/>
            </w:pPr>
            <w:r>
              <w:t>7.936.730</w:t>
            </w:r>
          </w:p>
        </w:tc>
        <w:tc>
          <w:tcPr>
            <w:tcW w:w="1066" w:type="pct"/>
            <w:tcBorders>
              <w:top w:val="single" w:sz="2" w:space="0" w:color="auto"/>
              <w:left w:val="nil"/>
              <w:bottom w:val="single" w:sz="2" w:space="0" w:color="auto"/>
              <w:right w:val="nil"/>
            </w:tcBorders>
            <w:noWrap/>
            <w:vAlign w:val="center"/>
          </w:tcPr>
          <w:p w14:paraId="7C65188F" w14:textId="77777777" w:rsidR="00800652" w:rsidRPr="00C87AE9" w:rsidRDefault="00800652" w:rsidP="00800652">
            <w:pPr>
              <w:pStyle w:val="cuatexto"/>
              <w:jc w:val="right"/>
            </w:pPr>
          </w:p>
        </w:tc>
      </w:tr>
      <w:tr w:rsidR="00800652" w14:paraId="14D48BE1" w14:textId="77777777" w:rsidTr="000367B9">
        <w:trPr>
          <w:trHeight w:val="198"/>
          <w:jc w:val="center"/>
        </w:trPr>
        <w:tc>
          <w:tcPr>
            <w:tcW w:w="2650" w:type="pct"/>
            <w:tcBorders>
              <w:top w:val="single" w:sz="2" w:space="0" w:color="auto"/>
              <w:left w:val="nil"/>
              <w:bottom w:val="single" w:sz="2" w:space="0" w:color="auto"/>
              <w:right w:val="nil"/>
            </w:tcBorders>
            <w:noWrap/>
            <w:vAlign w:val="center"/>
            <w:hideMark/>
          </w:tcPr>
          <w:p w14:paraId="459F3EEB" w14:textId="77777777" w:rsidR="00800652" w:rsidRPr="00C87AE9" w:rsidRDefault="00800652" w:rsidP="00800652">
            <w:pPr>
              <w:pStyle w:val="cuatexto"/>
            </w:pPr>
            <w:r>
              <w:t>Diru-bilketa zaileko eskubideak</w:t>
            </w:r>
          </w:p>
        </w:tc>
        <w:tc>
          <w:tcPr>
            <w:tcW w:w="1284" w:type="pct"/>
            <w:tcBorders>
              <w:top w:val="single" w:sz="2" w:space="0" w:color="auto"/>
              <w:left w:val="nil"/>
              <w:bottom w:val="single" w:sz="2" w:space="0" w:color="auto"/>
              <w:right w:val="nil"/>
            </w:tcBorders>
            <w:noWrap/>
            <w:vAlign w:val="center"/>
          </w:tcPr>
          <w:p w14:paraId="093D8B26" w14:textId="77777777" w:rsidR="00800652" w:rsidRPr="00C87AE9" w:rsidRDefault="00800652" w:rsidP="00800652">
            <w:pPr>
              <w:pStyle w:val="cuatexto"/>
              <w:jc w:val="right"/>
            </w:pPr>
            <w:r>
              <w:t>-257.843</w:t>
            </w:r>
          </w:p>
        </w:tc>
        <w:tc>
          <w:tcPr>
            <w:tcW w:w="1066" w:type="pct"/>
            <w:tcBorders>
              <w:top w:val="single" w:sz="2" w:space="0" w:color="auto"/>
              <w:left w:val="nil"/>
              <w:bottom w:val="single" w:sz="2" w:space="0" w:color="auto"/>
              <w:right w:val="nil"/>
            </w:tcBorders>
            <w:noWrap/>
            <w:vAlign w:val="center"/>
          </w:tcPr>
          <w:p w14:paraId="190FF91D" w14:textId="77777777" w:rsidR="00800652" w:rsidRPr="00C87AE9" w:rsidRDefault="00800652" w:rsidP="00800652">
            <w:pPr>
              <w:pStyle w:val="cuatexto"/>
              <w:jc w:val="right"/>
            </w:pPr>
          </w:p>
        </w:tc>
      </w:tr>
      <w:tr w:rsidR="00614DC4" w14:paraId="1AD08610" w14:textId="77777777" w:rsidTr="000367B9">
        <w:trPr>
          <w:trHeight w:val="198"/>
          <w:jc w:val="center"/>
        </w:trPr>
        <w:tc>
          <w:tcPr>
            <w:tcW w:w="3934" w:type="pct"/>
            <w:gridSpan w:val="2"/>
            <w:tcBorders>
              <w:top w:val="single" w:sz="2" w:space="0" w:color="auto"/>
              <w:left w:val="nil"/>
              <w:bottom w:val="single" w:sz="2" w:space="0" w:color="auto"/>
              <w:right w:val="nil"/>
            </w:tcBorders>
            <w:noWrap/>
            <w:vAlign w:val="center"/>
            <w:hideMark/>
          </w:tcPr>
          <w:p w14:paraId="3906EF03" w14:textId="77777777" w:rsidR="00614DC4" w:rsidRPr="00C87AE9" w:rsidRDefault="00614DC4" w:rsidP="00C87AE9">
            <w:pPr>
              <w:pStyle w:val="cuatexto"/>
            </w:pPr>
            <w:r>
              <w:rPr>
                <w:b/>
              </w:rPr>
              <w:t>- Ordaintzeko dauden betebeharrak</w:t>
            </w:r>
          </w:p>
        </w:tc>
        <w:tc>
          <w:tcPr>
            <w:tcW w:w="1066" w:type="pct"/>
            <w:tcBorders>
              <w:top w:val="single" w:sz="2" w:space="0" w:color="auto"/>
              <w:left w:val="nil"/>
              <w:bottom w:val="single" w:sz="2" w:space="0" w:color="auto"/>
              <w:right w:val="nil"/>
            </w:tcBorders>
            <w:noWrap/>
            <w:vAlign w:val="center"/>
          </w:tcPr>
          <w:p w14:paraId="5A0C0960" w14:textId="77777777" w:rsidR="00614DC4" w:rsidRPr="00800652" w:rsidRDefault="00800652" w:rsidP="005E5C0D">
            <w:pPr>
              <w:pStyle w:val="cuatexto"/>
              <w:jc w:val="right"/>
              <w:rPr>
                <w:b/>
              </w:rPr>
            </w:pPr>
            <w:r>
              <w:rPr>
                <w:b/>
              </w:rPr>
              <w:t>224.773.540</w:t>
            </w:r>
          </w:p>
        </w:tc>
      </w:tr>
      <w:tr w:rsidR="00A523BB" w14:paraId="238FA181" w14:textId="77777777" w:rsidTr="000367B9">
        <w:trPr>
          <w:trHeight w:val="198"/>
          <w:jc w:val="center"/>
        </w:trPr>
        <w:tc>
          <w:tcPr>
            <w:tcW w:w="2650" w:type="pct"/>
            <w:tcBorders>
              <w:top w:val="single" w:sz="2" w:space="0" w:color="auto"/>
              <w:left w:val="nil"/>
              <w:bottom w:val="single" w:sz="2" w:space="0" w:color="auto"/>
              <w:right w:val="nil"/>
            </w:tcBorders>
            <w:noWrap/>
            <w:vAlign w:val="center"/>
            <w:hideMark/>
          </w:tcPr>
          <w:p w14:paraId="4CB3D3A7" w14:textId="77777777" w:rsidR="00A523BB" w:rsidRPr="00C87AE9" w:rsidRDefault="00A523BB" w:rsidP="00C87AE9">
            <w:pPr>
              <w:pStyle w:val="cuatexto"/>
            </w:pPr>
            <w:r>
              <w:t>Gastuen aurrekontua: aurtengo ekitaldia</w:t>
            </w:r>
          </w:p>
        </w:tc>
        <w:tc>
          <w:tcPr>
            <w:tcW w:w="1284" w:type="pct"/>
            <w:tcBorders>
              <w:top w:val="single" w:sz="2" w:space="0" w:color="auto"/>
              <w:left w:val="nil"/>
              <w:bottom w:val="single" w:sz="2" w:space="0" w:color="auto"/>
              <w:right w:val="nil"/>
            </w:tcBorders>
            <w:noWrap/>
            <w:vAlign w:val="center"/>
          </w:tcPr>
          <w:p w14:paraId="29CB7E38" w14:textId="77777777" w:rsidR="00A523BB" w:rsidRPr="00C87AE9" w:rsidRDefault="00800652" w:rsidP="005E5C0D">
            <w:pPr>
              <w:pStyle w:val="cuatexto"/>
              <w:jc w:val="right"/>
            </w:pPr>
            <w:r>
              <w:t>-193.656.159</w:t>
            </w:r>
          </w:p>
        </w:tc>
        <w:tc>
          <w:tcPr>
            <w:tcW w:w="1066" w:type="pct"/>
            <w:tcBorders>
              <w:top w:val="single" w:sz="2" w:space="0" w:color="auto"/>
              <w:left w:val="nil"/>
              <w:bottom w:val="single" w:sz="2" w:space="0" w:color="auto"/>
              <w:right w:val="nil"/>
            </w:tcBorders>
            <w:noWrap/>
            <w:vAlign w:val="center"/>
          </w:tcPr>
          <w:p w14:paraId="7EB5E7EE" w14:textId="77777777" w:rsidR="00A523BB" w:rsidRPr="00C87AE9" w:rsidRDefault="00A523BB" w:rsidP="005E5C0D">
            <w:pPr>
              <w:pStyle w:val="cuatexto"/>
              <w:jc w:val="right"/>
            </w:pPr>
          </w:p>
        </w:tc>
      </w:tr>
      <w:tr w:rsidR="00A523BB" w14:paraId="029620FF" w14:textId="77777777" w:rsidTr="000367B9">
        <w:trPr>
          <w:trHeight w:val="198"/>
          <w:jc w:val="center"/>
        </w:trPr>
        <w:tc>
          <w:tcPr>
            <w:tcW w:w="2650" w:type="pct"/>
            <w:tcBorders>
              <w:top w:val="single" w:sz="2" w:space="0" w:color="auto"/>
              <w:left w:val="nil"/>
              <w:bottom w:val="single" w:sz="2" w:space="0" w:color="auto"/>
              <w:right w:val="nil"/>
            </w:tcBorders>
            <w:noWrap/>
            <w:vAlign w:val="center"/>
            <w:hideMark/>
          </w:tcPr>
          <w:p w14:paraId="58339812" w14:textId="77777777" w:rsidR="00A523BB" w:rsidRPr="00C87AE9" w:rsidRDefault="00A523BB" w:rsidP="00C87AE9">
            <w:pPr>
              <w:pStyle w:val="cuatexto"/>
            </w:pPr>
            <w:r>
              <w:t>Gastuen aurrekontua: itxitako ekitaldiak</w:t>
            </w:r>
          </w:p>
        </w:tc>
        <w:tc>
          <w:tcPr>
            <w:tcW w:w="1284" w:type="pct"/>
            <w:tcBorders>
              <w:top w:val="single" w:sz="2" w:space="0" w:color="auto"/>
              <w:left w:val="nil"/>
              <w:bottom w:val="single" w:sz="2" w:space="0" w:color="auto"/>
              <w:right w:val="nil"/>
            </w:tcBorders>
            <w:noWrap/>
            <w:vAlign w:val="center"/>
          </w:tcPr>
          <w:p w14:paraId="4E5DCBF2" w14:textId="77777777" w:rsidR="00A523BB" w:rsidRPr="00C87AE9" w:rsidRDefault="00800652" w:rsidP="005E5C0D">
            <w:pPr>
              <w:pStyle w:val="cuatexto"/>
              <w:jc w:val="right"/>
            </w:pPr>
            <w:r>
              <w:t>-24.566</w:t>
            </w:r>
          </w:p>
        </w:tc>
        <w:tc>
          <w:tcPr>
            <w:tcW w:w="1066" w:type="pct"/>
            <w:tcBorders>
              <w:top w:val="single" w:sz="2" w:space="0" w:color="auto"/>
              <w:left w:val="nil"/>
              <w:bottom w:val="single" w:sz="2" w:space="0" w:color="auto"/>
              <w:right w:val="nil"/>
            </w:tcBorders>
            <w:noWrap/>
            <w:vAlign w:val="center"/>
          </w:tcPr>
          <w:p w14:paraId="7F65E1D8" w14:textId="77777777" w:rsidR="00A523BB" w:rsidRPr="00C87AE9" w:rsidRDefault="00A523BB" w:rsidP="005E5C0D">
            <w:pPr>
              <w:pStyle w:val="cuatexto"/>
              <w:jc w:val="right"/>
            </w:pPr>
          </w:p>
        </w:tc>
      </w:tr>
      <w:tr w:rsidR="00A523BB" w14:paraId="6E29EE05" w14:textId="77777777" w:rsidTr="000367B9">
        <w:trPr>
          <w:trHeight w:val="198"/>
          <w:jc w:val="center"/>
        </w:trPr>
        <w:tc>
          <w:tcPr>
            <w:tcW w:w="2650" w:type="pct"/>
            <w:tcBorders>
              <w:top w:val="single" w:sz="2" w:space="0" w:color="auto"/>
              <w:left w:val="nil"/>
              <w:bottom w:val="single" w:sz="2" w:space="0" w:color="auto"/>
              <w:right w:val="nil"/>
            </w:tcBorders>
            <w:noWrap/>
            <w:vAlign w:val="center"/>
            <w:hideMark/>
          </w:tcPr>
          <w:p w14:paraId="547C7E1F" w14:textId="77777777" w:rsidR="00A523BB" w:rsidRPr="00C87AE9" w:rsidRDefault="00A523BB" w:rsidP="00C87AE9">
            <w:pPr>
              <w:pStyle w:val="cuatexto"/>
            </w:pPr>
            <w:r>
              <w:t>Aurrekontuz kanpoko gastuak</w:t>
            </w:r>
          </w:p>
        </w:tc>
        <w:tc>
          <w:tcPr>
            <w:tcW w:w="1284" w:type="pct"/>
            <w:tcBorders>
              <w:top w:val="single" w:sz="2" w:space="0" w:color="auto"/>
              <w:left w:val="nil"/>
              <w:bottom w:val="single" w:sz="2" w:space="0" w:color="auto"/>
              <w:right w:val="nil"/>
            </w:tcBorders>
            <w:noWrap/>
            <w:vAlign w:val="center"/>
          </w:tcPr>
          <w:p w14:paraId="46FF60E7" w14:textId="77777777" w:rsidR="00A523BB" w:rsidRPr="00C87AE9" w:rsidRDefault="00800652" w:rsidP="005E5C0D">
            <w:pPr>
              <w:pStyle w:val="cuatexto"/>
              <w:jc w:val="right"/>
            </w:pPr>
            <w:r>
              <w:t>-31.092.815</w:t>
            </w:r>
          </w:p>
        </w:tc>
        <w:tc>
          <w:tcPr>
            <w:tcW w:w="1066" w:type="pct"/>
            <w:tcBorders>
              <w:top w:val="single" w:sz="2" w:space="0" w:color="auto"/>
              <w:left w:val="nil"/>
              <w:bottom w:val="single" w:sz="2" w:space="0" w:color="auto"/>
              <w:right w:val="nil"/>
            </w:tcBorders>
            <w:noWrap/>
            <w:vAlign w:val="center"/>
          </w:tcPr>
          <w:p w14:paraId="4E354F24" w14:textId="77777777" w:rsidR="00A523BB" w:rsidRPr="00C87AE9" w:rsidRDefault="00A523BB" w:rsidP="005E5C0D">
            <w:pPr>
              <w:pStyle w:val="cuatexto"/>
              <w:jc w:val="right"/>
            </w:pPr>
          </w:p>
        </w:tc>
      </w:tr>
      <w:tr w:rsidR="00614DC4" w14:paraId="2FA9714C" w14:textId="77777777" w:rsidTr="000367B9">
        <w:trPr>
          <w:trHeight w:val="198"/>
          <w:jc w:val="center"/>
        </w:trPr>
        <w:tc>
          <w:tcPr>
            <w:tcW w:w="2650" w:type="pct"/>
            <w:tcBorders>
              <w:top w:val="single" w:sz="2" w:space="0" w:color="auto"/>
              <w:left w:val="nil"/>
              <w:bottom w:val="single" w:sz="2" w:space="0" w:color="auto"/>
              <w:right w:val="nil"/>
            </w:tcBorders>
            <w:noWrap/>
            <w:vAlign w:val="center"/>
            <w:hideMark/>
          </w:tcPr>
          <w:p w14:paraId="599D1CC4" w14:textId="77777777" w:rsidR="00614DC4" w:rsidRPr="00725D42" w:rsidRDefault="00614DC4" w:rsidP="00C87AE9">
            <w:pPr>
              <w:pStyle w:val="cuatexto"/>
              <w:rPr>
                <w:b/>
              </w:rPr>
            </w:pPr>
            <w:r>
              <w:rPr>
                <w:b/>
              </w:rPr>
              <w:t>+ Funts likidoak</w:t>
            </w:r>
          </w:p>
        </w:tc>
        <w:tc>
          <w:tcPr>
            <w:tcW w:w="1284" w:type="pct"/>
            <w:tcBorders>
              <w:top w:val="single" w:sz="2" w:space="0" w:color="auto"/>
              <w:left w:val="nil"/>
              <w:bottom w:val="single" w:sz="2" w:space="0" w:color="auto"/>
              <w:right w:val="nil"/>
            </w:tcBorders>
            <w:noWrap/>
            <w:vAlign w:val="center"/>
          </w:tcPr>
          <w:p w14:paraId="7B657B38" w14:textId="77777777" w:rsidR="00614DC4" w:rsidRPr="00C87AE9" w:rsidRDefault="00614DC4" w:rsidP="00C87AE9">
            <w:pPr>
              <w:pStyle w:val="cuatexto"/>
            </w:pPr>
          </w:p>
        </w:tc>
        <w:tc>
          <w:tcPr>
            <w:tcW w:w="1066" w:type="pct"/>
            <w:tcBorders>
              <w:top w:val="single" w:sz="2" w:space="0" w:color="auto"/>
              <w:left w:val="nil"/>
              <w:bottom w:val="single" w:sz="2" w:space="0" w:color="auto"/>
              <w:right w:val="nil"/>
            </w:tcBorders>
            <w:noWrap/>
            <w:vAlign w:val="center"/>
          </w:tcPr>
          <w:p w14:paraId="7F350262" w14:textId="77777777" w:rsidR="00614DC4" w:rsidRPr="00800652" w:rsidRDefault="00780D40" w:rsidP="005E5C0D">
            <w:pPr>
              <w:pStyle w:val="cuatexto"/>
              <w:jc w:val="right"/>
              <w:rPr>
                <w:b/>
              </w:rPr>
            </w:pPr>
            <w:r>
              <w:rPr>
                <w:b/>
              </w:rPr>
              <w:t>842.858.507</w:t>
            </w:r>
          </w:p>
        </w:tc>
      </w:tr>
      <w:tr w:rsidR="00BC1D5F" w14:paraId="3E1602FB" w14:textId="77777777" w:rsidTr="000B377E">
        <w:trPr>
          <w:trHeight w:val="227"/>
          <w:jc w:val="center"/>
        </w:trPr>
        <w:tc>
          <w:tcPr>
            <w:tcW w:w="2650" w:type="pct"/>
            <w:tcBorders>
              <w:top w:val="single" w:sz="2" w:space="0" w:color="auto"/>
              <w:left w:val="nil"/>
              <w:bottom w:val="single" w:sz="4" w:space="0" w:color="auto"/>
              <w:right w:val="nil"/>
            </w:tcBorders>
            <w:noWrap/>
            <w:vAlign w:val="center"/>
          </w:tcPr>
          <w:p w14:paraId="126C48A7" w14:textId="77777777" w:rsidR="00BC1D5F" w:rsidRPr="00C87AE9" w:rsidRDefault="00BC1D5F" w:rsidP="00C87AE9">
            <w:pPr>
              <w:pStyle w:val="cuatexto"/>
            </w:pPr>
          </w:p>
        </w:tc>
        <w:tc>
          <w:tcPr>
            <w:tcW w:w="1284" w:type="pct"/>
            <w:tcBorders>
              <w:top w:val="single" w:sz="2" w:space="0" w:color="auto"/>
              <w:left w:val="nil"/>
              <w:bottom w:val="single" w:sz="4" w:space="0" w:color="auto"/>
              <w:right w:val="nil"/>
            </w:tcBorders>
            <w:noWrap/>
            <w:vAlign w:val="center"/>
          </w:tcPr>
          <w:p w14:paraId="5F2BF28D" w14:textId="77777777" w:rsidR="00BC1D5F" w:rsidRPr="00C87AE9" w:rsidRDefault="00BC1D5F" w:rsidP="00C87AE9">
            <w:pPr>
              <w:pStyle w:val="cuatexto"/>
            </w:pPr>
          </w:p>
        </w:tc>
        <w:tc>
          <w:tcPr>
            <w:tcW w:w="1066" w:type="pct"/>
            <w:tcBorders>
              <w:top w:val="single" w:sz="2" w:space="0" w:color="auto"/>
              <w:left w:val="nil"/>
              <w:bottom w:val="single" w:sz="4" w:space="0" w:color="auto"/>
              <w:right w:val="nil"/>
            </w:tcBorders>
            <w:noWrap/>
            <w:vAlign w:val="center"/>
          </w:tcPr>
          <w:p w14:paraId="3404FACB" w14:textId="77777777" w:rsidR="00BC1D5F" w:rsidRPr="00C87AE9" w:rsidRDefault="00BC1D5F" w:rsidP="005E5C0D">
            <w:pPr>
              <w:pStyle w:val="cuatexto"/>
              <w:jc w:val="right"/>
            </w:pPr>
          </w:p>
        </w:tc>
      </w:tr>
      <w:tr w:rsidR="00614DC4" w14:paraId="3CB0B9EB" w14:textId="77777777" w:rsidTr="000E63C9">
        <w:trPr>
          <w:trHeight w:val="255"/>
          <w:jc w:val="center"/>
        </w:trPr>
        <w:tc>
          <w:tcPr>
            <w:tcW w:w="3934" w:type="pct"/>
            <w:gridSpan w:val="2"/>
            <w:tcBorders>
              <w:top w:val="single" w:sz="4" w:space="0" w:color="auto"/>
              <w:left w:val="nil"/>
              <w:bottom w:val="single" w:sz="4" w:space="0" w:color="auto"/>
              <w:right w:val="nil"/>
            </w:tcBorders>
            <w:shd w:val="clear" w:color="auto" w:fill="8DB3E2"/>
            <w:noWrap/>
            <w:vAlign w:val="center"/>
            <w:hideMark/>
          </w:tcPr>
          <w:p w14:paraId="6D7D2ABA" w14:textId="77777777" w:rsidR="00614DC4" w:rsidRPr="00C87AE9" w:rsidRDefault="00614DC4" w:rsidP="00BC1D5F">
            <w:pPr>
              <w:pStyle w:val="cuadroCabe"/>
            </w:pPr>
            <w:r>
              <w:t>Diruzaintza-geldikina guztira (1)</w:t>
            </w:r>
          </w:p>
        </w:tc>
        <w:tc>
          <w:tcPr>
            <w:tcW w:w="1066" w:type="pct"/>
            <w:tcBorders>
              <w:top w:val="single" w:sz="4" w:space="0" w:color="auto"/>
              <w:left w:val="nil"/>
              <w:bottom w:val="single" w:sz="4" w:space="0" w:color="auto"/>
              <w:right w:val="nil"/>
            </w:tcBorders>
            <w:shd w:val="clear" w:color="auto" w:fill="8DB3E2"/>
            <w:noWrap/>
            <w:vAlign w:val="center"/>
          </w:tcPr>
          <w:p w14:paraId="75DD0FB6" w14:textId="77777777" w:rsidR="00614DC4" w:rsidRPr="00C87AE9" w:rsidRDefault="00800652" w:rsidP="000E63C9">
            <w:pPr>
              <w:pStyle w:val="cuadroCabe"/>
            </w:pPr>
            <w:r>
              <w:t>864.548.727</w:t>
            </w:r>
          </w:p>
        </w:tc>
      </w:tr>
      <w:tr w:rsidR="00800652" w:rsidRPr="00BC1D5F" w14:paraId="02BEA3CD" w14:textId="77777777" w:rsidTr="000B377E">
        <w:trPr>
          <w:trHeight w:val="198"/>
          <w:jc w:val="center"/>
        </w:trPr>
        <w:tc>
          <w:tcPr>
            <w:tcW w:w="2650" w:type="pct"/>
            <w:tcBorders>
              <w:top w:val="single" w:sz="4" w:space="0" w:color="auto"/>
              <w:left w:val="nil"/>
              <w:bottom w:val="single" w:sz="2" w:space="0" w:color="auto"/>
              <w:right w:val="nil"/>
            </w:tcBorders>
            <w:noWrap/>
            <w:vAlign w:val="center"/>
            <w:hideMark/>
          </w:tcPr>
          <w:p w14:paraId="62D94F80" w14:textId="77777777" w:rsidR="00800652" w:rsidRPr="00BC1D5F" w:rsidRDefault="00800652" w:rsidP="00800652">
            <w:pPr>
              <w:pStyle w:val="cuatexto"/>
            </w:pPr>
            <w:r>
              <w:t>Toki Ogasunen Funtsari atxikitako diruzaintza-geldikina</w:t>
            </w:r>
          </w:p>
        </w:tc>
        <w:tc>
          <w:tcPr>
            <w:tcW w:w="1284" w:type="pct"/>
            <w:tcBorders>
              <w:top w:val="single" w:sz="4" w:space="0" w:color="auto"/>
              <w:left w:val="nil"/>
              <w:bottom w:val="single" w:sz="2" w:space="0" w:color="auto"/>
              <w:right w:val="nil"/>
            </w:tcBorders>
            <w:noWrap/>
            <w:vAlign w:val="center"/>
          </w:tcPr>
          <w:p w14:paraId="45CBC741" w14:textId="77777777" w:rsidR="00800652" w:rsidRPr="00BC1D5F" w:rsidRDefault="00800652" w:rsidP="00800652">
            <w:pPr>
              <w:pStyle w:val="cuatexto"/>
              <w:jc w:val="right"/>
            </w:pPr>
            <w:r>
              <w:t>21.664.205</w:t>
            </w:r>
          </w:p>
        </w:tc>
        <w:tc>
          <w:tcPr>
            <w:tcW w:w="1066" w:type="pct"/>
            <w:tcBorders>
              <w:top w:val="single" w:sz="4" w:space="0" w:color="auto"/>
              <w:left w:val="nil"/>
              <w:bottom w:val="single" w:sz="2" w:space="0" w:color="auto"/>
              <w:right w:val="nil"/>
            </w:tcBorders>
            <w:noWrap/>
            <w:vAlign w:val="center"/>
          </w:tcPr>
          <w:p w14:paraId="35A7D5B7" w14:textId="77777777" w:rsidR="00800652" w:rsidRPr="00BC1D5F" w:rsidRDefault="00800652" w:rsidP="00800652">
            <w:pPr>
              <w:pStyle w:val="cuatexto"/>
            </w:pPr>
          </w:p>
        </w:tc>
      </w:tr>
      <w:tr w:rsidR="00800652" w:rsidRPr="005E798F" w14:paraId="2277D499" w14:textId="77777777" w:rsidTr="0034127E">
        <w:trPr>
          <w:trHeight w:val="198"/>
          <w:jc w:val="center"/>
        </w:trPr>
        <w:tc>
          <w:tcPr>
            <w:tcW w:w="2650" w:type="pct"/>
            <w:tcBorders>
              <w:top w:val="single" w:sz="2" w:space="0" w:color="auto"/>
              <w:left w:val="nil"/>
              <w:bottom w:val="single" w:sz="2" w:space="0" w:color="auto"/>
              <w:right w:val="nil"/>
            </w:tcBorders>
            <w:noWrap/>
            <w:vAlign w:val="center"/>
            <w:hideMark/>
          </w:tcPr>
          <w:p w14:paraId="669EAC8A" w14:textId="77777777" w:rsidR="00800652" w:rsidRPr="005E798F" w:rsidRDefault="00800652" w:rsidP="00800652">
            <w:pPr>
              <w:pStyle w:val="cuatexto"/>
            </w:pPr>
            <w:r>
              <w:t>Finantzaketaren desbideratze metatu positiboak</w:t>
            </w:r>
          </w:p>
        </w:tc>
        <w:tc>
          <w:tcPr>
            <w:tcW w:w="1284" w:type="pct"/>
            <w:tcBorders>
              <w:top w:val="single" w:sz="2" w:space="0" w:color="auto"/>
              <w:left w:val="nil"/>
              <w:bottom w:val="single" w:sz="2" w:space="0" w:color="auto"/>
              <w:right w:val="nil"/>
            </w:tcBorders>
            <w:noWrap/>
            <w:vAlign w:val="center"/>
          </w:tcPr>
          <w:p w14:paraId="704E0565" w14:textId="77777777" w:rsidR="00800652" w:rsidRPr="005E798F" w:rsidRDefault="00800652" w:rsidP="00800652">
            <w:pPr>
              <w:pStyle w:val="cuatexto"/>
              <w:jc w:val="right"/>
            </w:pPr>
            <w:r>
              <w:t>404.685.586</w:t>
            </w:r>
          </w:p>
        </w:tc>
        <w:tc>
          <w:tcPr>
            <w:tcW w:w="1066" w:type="pct"/>
            <w:tcBorders>
              <w:top w:val="single" w:sz="2" w:space="0" w:color="auto"/>
              <w:left w:val="nil"/>
              <w:bottom w:val="single" w:sz="2" w:space="0" w:color="auto"/>
              <w:right w:val="nil"/>
            </w:tcBorders>
            <w:noWrap/>
            <w:vAlign w:val="center"/>
          </w:tcPr>
          <w:p w14:paraId="7C31EDAC" w14:textId="77777777" w:rsidR="00800652" w:rsidRPr="005E798F" w:rsidRDefault="00800652" w:rsidP="00800652">
            <w:pPr>
              <w:pStyle w:val="cuatexto"/>
            </w:pPr>
          </w:p>
        </w:tc>
      </w:tr>
      <w:tr w:rsidR="00800652" w:rsidRPr="00CF00B6" w14:paraId="7B818B0C" w14:textId="77777777" w:rsidTr="0034127E">
        <w:trPr>
          <w:trHeight w:val="198"/>
          <w:jc w:val="center"/>
        </w:trPr>
        <w:tc>
          <w:tcPr>
            <w:tcW w:w="2650" w:type="pct"/>
            <w:tcBorders>
              <w:top w:val="single" w:sz="2" w:space="0" w:color="auto"/>
              <w:left w:val="nil"/>
              <w:bottom w:val="single" w:sz="2" w:space="0" w:color="auto"/>
              <w:right w:val="nil"/>
            </w:tcBorders>
            <w:noWrap/>
            <w:vAlign w:val="center"/>
            <w:hideMark/>
          </w:tcPr>
          <w:p w14:paraId="6A23C7D2" w14:textId="77777777" w:rsidR="00800652" w:rsidRPr="00CF00B6" w:rsidRDefault="00800652" w:rsidP="00800652">
            <w:pPr>
              <w:pStyle w:val="cuatexto"/>
            </w:pPr>
            <w:proofErr w:type="spellStart"/>
            <w:r>
              <w:t>PFEZaren</w:t>
            </w:r>
            <w:proofErr w:type="spellEnd"/>
            <w:r>
              <w:t xml:space="preserve"> % 0,7ari atxikitako diruzaintza-geldikina</w:t>
            </w:r>
          </w:p>
        </w:tc>
        <w:tc>
          <w:tcPr>
            <w:tcW w:w="1284" w:type="pct"/>
            <w:tcBorders>
              <w:top w:val="single" w:sz="2" w:space="0" w:color="auto"/>
              <w:left w:val="nil"/>
              <w:bottom w:val="single" w:sz="2" w:space="0" w:color="auto"/>
              <w:right w:val="nil"/>
            </w:tcBorders>
            <w:noWrap/>
            <w:vAlign w:val="center"/>
          </w:tcPr>
          <w:p w14:paraId="79B5C61C" w14:textId="77777777" w:rsidR="00800652" w:rsidRPr="00CF00B6" w:rsidRDefault="00800652" w:rsidP="00800652">
            <w:pPr>
              <w:pStyle w:val="cuatexto"/>
              <w:jc w:val="right"/>
            </w:pPr>
            <w:r>
              <w:t>1.272.180</w:t>
            </w:r>
          </w:p>
        </w:tc>
        <w:tc>
          <w:tcPr>
            <w:tcW w:w="1066" w:type="pct"/>
            <w:tcBorders>
              <w:top w:val="single" w:sz="2" w:space="0" w:color="auto"/>
              <w:left w:val="nil"/>
              <w:bottom w:val="single" w:sz="2" w:space="0" w:color="auto"/>
              <w:right w:val="nil"/>
            </w:tcBorders>
            <w:noWrap/>
            <w:vAlign w:val="center"/>
          </w:tcPr>
          <w:p w14:paraId="4D7E25EB" w14:textId="77777777" w:rsidR="00800652" w:rsidRPr="00CF00B6" w:rsidRDefault="00800652" w:rsidP="00800652">
            <w:pPr>
              <w:pStyle w:val="cuatexto"/>
            </w:pPr>
          </w:p>
        </w:tc>
      </w:tr>
      <w:tr w:rsidR="00800652" w:rsidRPr="00CF00B6" w14:paraId="10569C7A" w14:textId="77777777" w:rsidTr="004F61DF">
        <w:trPr>
          <w:trHeight w:val="198"/>
          <w:jc w:val="center"/>
        </w:trPr>
        <w:tc>
          <w:tcPr>
            <w:tcW w:w="2650" w:type="pct"/>
            <w:tcBorders>
              <w:top w:val="single" w:sz="2" w:space="0" w:color="auto"/>
              <w:left w:val="nil"/>
              <w:bottom w:val="single" w:sz="2" w:space="0" w:color="auto"/>
              <w:right w:val="nil"/>
            </w:tcBorders>
            <w:noWrap/>
            <w:vAlign w:val="center"/>
            <w:hideMark/>
          </w:tcPr>
          <w:p w14:paraId="33C05408" w14:textId="77777777" w:rsidR="00800652" w:rsidRPr="00CF00B6" w:rsidRDefault="00800652" w:rsidP="00800652">
            <w:pPr>
              <w:pStyle w:val="cuatexto"/>
            </w:pPr>
            <w:r>
              <w:t>Diruzaintza-geldikina Hondakinen funtsa</w:t>
            </w:r>
          </w:p>
        </w:tc>
        <w:tc>
          <w:tcPr>
            <w:tcW w:w="1284" w:type="pct"/>
            <w:tcBorders>
              <w:top w:val="single" w:sz="2" w:space="0" w:color="auto"/>
              <w:left w:val="nil"/>
              <w:bottom w:val="single" w:sz="2" w:space="0" w:color="auto"/>
              <w:right w:val="nil"/>
            </w:tcBorders>
            <w:noWrap/>
            <w:vAlign w:val="center"/>
          </w:tcPr>
          <w:p w14:paraId="7464765E" w14:textId="77777777" w:rsidR="00800652" w:rsidRPr="00CF00B6" w:rsidRDefault="00800652" w:rsidP="00800652">
            <w:pPr>
              <w:pStyle w:val="cuatexto"/>
              <w:jc w:val="right"/>
            </w:pPr>
            <w:r>
              <w:t>23.144.741</w:t>
            </w:r>
          </w:p>
        </w:tc>
        <w:tc>
          <w:tcPr>
            <w:tcW w:w="1066" w:type="pct"/>
            <w:tcBorders>
              <w:top w:val="single" w:sz="2" w:space="0" w:color="auto"/>
              <w:left w:val="nil"/>
              <w:bottom w:val="single" w:sz="2" w:space="0" w:color="auto"/>
              <w:right w:val="nil"/>
            </w:tcBorders>
            <w:noWrap/>
            <w:vAlign w:val="center"/>
          </w:tcPr>
          <w:p w14:paraId="4D1DEE95" w14:textId="77777777" w:rsidR="00800652" w:rsidRPr="00CF00B6" w:rsidRDefault="00800652" w:rsidP="00800652">
            <w:pPr>
              <w:pStyle w:val="cuatexto"/>
            </w:pPr>
          </w:p>
        </w:tc>
      </w:tr>
      <w:tr w:rsidR="00800652" w:rsidRPr="00AF2695" w14:paraId="7734D344" w14:textId="77777777" w:rsidTr="004F61DF">
        <w:trPr>
          <w:trHeight w:val="198"/>
          <w:jc w:val="center"/>
        </w:trPr>
        <w:tc>
          <w:tcPr>
            <w:tcW w:w="2650" w:type="pct"/>
            <w:tcBorders>
              <w:top w:val="single" w:sz="2" w:space="0" w:color="auto"/>
              <w:left w:val="nil"/>
              <w:bottom w:val="single" w:sz="4" w:space="0" w:color="auto"/>
              <w:right w:val="nil"/>
            </w:tcBorders>
            <w:noWrap/>
            <w:vAlign w:val="center"/>
          </w:tcPr>
          <w:p w14:paraId="65BDBFB2" w14:textId="77777777" w:rsidR="00800652" w:rsidRPr="00AF2695" w:rsidRDefault="00800652" w:rsidP="00800652">
            <w:pPr>
              <w:pStyle w:val="cuatexto"/>
            </w:pPr>
            <w:r>
              <w:t>Diruzaintza-geldikina Klima-funtsa</w:t>
            </w:r>
          </w:p>
        </w:tc>
        <w:tc>
          <w:tcPr>
            <w:tcW w:w="1284" w:type="pct"/>
            <w:tcBorders>
              <w:top w:val="single" w:sz="2" w:space="0" w:color="auto"/>
              <w:left w:val="nil"/>
              <w:bottom w:val="single" w:sz="4" w:space="0" w:color="auto"/>
              <w:right w:val="nil"/>
            </w:tcBorders>
            <w:noWrap/>
            <w:vAlign w:val="center"/>
          </w:tcPr>
          <w:p w14:paraId="3B700587" w14:textId="77777777" w:rsidR="00800652" w:rsidRPr="00AF2695" w:rsidRDefault="00800652" w:rsidP="00800652">
            <w:pPr>
              <w:pStyle w:val="cuatexto"/>
              <w:jc w:val="right"/>
            </w:pPr>
            <w:r>
              <w:t>1.408.893</w:t>
            </w:r>
          </w:p>
        </w:tc>
        <w:tc>
          <w:tcPr>
            <w:tcW w:w="1066" w:type="pct"/>
            <w:tcBorders>
              <w:top w:val="single" w:sz="2" w:space="0" w:color="auto"/>
              <w:left w:val="nil"/>
              <w:bottom w:val="single" w:sz="4" w:space="0" w:color="auto"/>
              <w:right w:val="nil"/>
            </w:tcBorders>
            <w:noWrap/>
            <w:vAlign w:val="center"/>
          </w:tcPr>
          <w:p w14:paraId="5390DB2B" w14:textId="77777777" w:rsidR="00800652" w:rsidRPr="00AF2695" w:rsidRDefault="00800652" w:rsidP="00800652">
            <w:pPr>
              <w:pStyle w:val="cuatexto"/>
            </w:pPr>
          </w:p>
        </w:tc>
      </w:tr>
      <w:tr w:rsidR="00800652" w14:paraId="4F8B5C2E" w14:textId="77777777" w:rsidTr="000E63C9">
        <w:trPr>
          <w:trHeight w:val="255"/>
          <w:jc w:val="center"/>
        </w:trPr>
        <w:tc>
          <w:tcPr>
            <w:tcW w:w="3934" w:type="pct"/>
            <w:gridSpan w:val="2"/>
            <w:tcBorders>
              <w:top w:val="single" w:sz="4" w:space="0" w:color="auto"/>
              <w:left w:val="nil"/>
              <w:bottom w:val="single" w:sz="4" w:space="0" w:color="auto"/>
              <w:right w:val="nil"/>
            </w:tcBorders>
            <w:shd w:val="clear" w:color="auto" w:fill="8DB3E2"/>
            <w:noWrap/>
            <w:vAlign w:val="center"/>
            <w:hideMark/>
          </w:tcPr>
          <w:p w14:paraId="4099BEF4" w14:textId="77777777" w:rsidR="00800652" w:rsidRPr="00C87AE9" w:rsidRDefault="00800652" w:rsidP="00800652">
            <w:pPr>
              <w:pStyle w:val="cuadroCabe"/>
            </w:pPr>
            <w:r>
              <w:t>Lotutako diruzaintza-geldikina (2)</w:t>
            </w:r>
          </w:p>
        </w:tc>
        <w:tc>
          <w:tcPr>
            <w:tcW w:w="1066" w:type="pct"/>
            <w:tcBorders>
              <w:top w:val="single" w:sz="4" w:space="0" w:color="auto"/>
              <w:left w:val="nil"/>
              <w:bottom w:val="single" w:sz="4" w:space="0" w:color="auto"/>
              <w:right w:val="nil"/>
            </w:tcBorders>
            <w:shd w:val="clear" w:color="auto" w:fill="8DB3E2"/>
            <w:noWrap/>
            <w:vAlign w:val="center"/>
          </w:tcPr>
          <w:p w14:paraId="653F7C2B" w14:textId="77777777" w:rsidR="00800652" w:rsidRPr="00C87AE9" w:rsidRDefault="00800652" w:rsidP="00800652">
            <w:pPr>
              <w:pStyle w:val="cuadroCabe"/>
              <w:jc w:val="right"/>
            </w:pPr>
            <w:r>
              <w:t>452.175.604</w:t>
            </w:r>
          </w:p>
        </w:tc>
      </w:tr>
      <w:tr w:rsidR="00800652" w14:paraId="2E43DDAE" w14:textId="77777777" w:rsidTr="000E63C9">
        <w:trPr>
          <w:trHeight w:val="255"/>
          <w:jc w:val="center"/>
        </w:trPr>
        <w:tc>
          <w:tcPr>
            <w:tcW w:w="3934" w:type="pct"/>
            <w:gridSpan w:val="2"/>
            <w:tcBorders>
              <w:top w:val="single" w:sz="4" w:space="0" w:color="auto"/>
              <w:left w:val="nil"/>
              <w:bottom w:val="single" w:sz="4" w:space="0" w:color="auto"/>
              <w:right w:val="nil"/>
            </w:tcBorders>
            <w:shd w:val="clear" w:color="auto" w:fill="8DB3E2"/>
            <w:noWrap/>
            <w:vAlign w:val="center"/>
            <w:hideMark/>
          </w:tcPr>
          <w:p w14:paraId="305C3365" w14:textId="77777777" w:rsidR="00800652" w:rsidRPr="00C87AE9" w:rsidRDefault="00800652" w:rsidP="00800652">
            <w:pPr>
              <w:pStyle w:val="cuadroCabe"/>
            </w:pPr>
            <w:r>
              <w:t>Gastu orokorretarako diruzaintza-geldikina (1) – (2)</w:t>
            </w:r>
          </w:p>
        </w:tc>
        <w:tc>
          <w:tcPr>
            <w:tcW w:w="1066" w:type="pct"/>
            <w:tcBorders>
              <w:top w:val="single" w:sz="4" w:space="0" w:color="auto"/>
              <w:left w:val="nil"/>
              <w:bottom w:val="single" w:sz="4" w:space="0" w:color="auto"/>
              <w:right w:val="nil"/>
            </w:tcBorders>
            <w:shd w:val="clear" w:color="auto" w:fill="8DB3E2"/>
            <w:noWrap/>
            <w:vAlign w:val="center"/>
          </w:tcPr>
          <w:p w14:paraId="5C2C65A2" w14:textId="77777777" w:rsidR="00800652" w:rsidRPr="00C87AE9" w:rsidRDefault="00800652" w:rsidP="00800652">
            <w:pPr>
              <w:pStyle w:val="cuadroCabe"/>
              <w:jc w:val="right"/>
            </w:pPr>
            <w:r>
              <w:t>412.373.123</w:t>
            </w:r>
          </w:p>
        </w:tc>
      </w:tr>
    </w:tbl>
    <w:p w14:paraId="7C9C3047" w14:textId="77777777" w:rsidR="00614DC4" w:rsidRDefault="00614DC4" w:rsidP="00614DC4">
      <w:pPr>
        <w:tabs>
          <w:tab w:val="center" w:pos="2835"/>
          <w:tab w:val="center" w:pos="3969"/>
          <w:tab w:val="center" w:pos="5103"/>
          <w:tab w:val="center" w:pos="6237"/>
          <w:tab w:val="center" w:pos="7371"/>
        </w:tabs>
        <w:ind w:firstLine="284"/>
        <w:rPr>
          <w:spacing w:val="6"/>
          <w:sz w:val="26"/>
        </w:rPr>
      </w:pPr>
    </w:p>
    <w:p w14:paraId="0EF50C5B" w14:textId="77777777" w:rsidR="00780D40" w:rsidRDefault="00780D40">
      <w:pPr>
        <w:rPr>
          <w:rFonts w:ascii="Arial" w:hAnsi="Arial" w:cs="Arial"/>
          <w:spacing w:val="6"/>
          <w:sz w:val="25"/>
          <w:szCs w:val="25"/>
        </w:rPr>
      </w:pPr>
      <w:bookmarkStart w:id="62" w:name="_Toc52267364"/>
      <w:bookmarkStart w:id="63" w:name="_Toc525907435"/>
      <w:bookmarkStart w:id="64" w:name="_Toc494270378"/>
      <w:bookmarkStart w:id="65" w:name="_Toc463350244"/>
      <w:r>
        <w:br w:type="page"/>
      </w:r>
    </w:p>
    <w:p w14:paraId="69E7BC93" w14:textId="77777777" w:rsidR="00614DC4" w:rsidRDefault="00614DC4" w:rsidP="0005100E">
      <w:pPr>
        <w:pStyle w:val="atitulo3"/>
        <w:spacing w:after="160"/>
      </w:pPr>
      <w:r>
        <w:lastRenderedPageBreak/>
        <w:t xml:space="preserve">Egoeraren balantzea 2024ko abenduaren </w:t>
      </w:r>
      <w:bookmarkEnd w:id="62"/>
      <w:bookmarkEnd w:id="63"/>
      <w:bookmarkEnd w:id="64"/>
      <w:bookmarkEnd w:id="65"/>
      <w:r>
        <w:t>31n</w:t>
      </w:r>
    </w:p>
    <w:p w14:paraId="7A3A321C" w14:textId="77777777" w:rsidR="00AC178B" w:rsidRPr="000A30B0" w:rsidRDefault="00614DC4" w:rsidP="008E6833">
      <w:pPr>
        <w:suppressAutoHyphens/>
        <w:jc w:val="right"/>
        <w:rPr>
          <w:rFonts w:ascii="Arial" w:hAnsi="Arial"/>
          <w:spacing w:val="6"/>
          <w:sz w:val="18"/>
          <w:szCs w:val="18"/>
        </w:rPr>
      </w:pPr>
      <w:r>
        <w:rPr>
          <w:rFonts w:ascii="Arial" w:hAnsi="Arial"/>
        </w:rPr>
        <w:t>(eurotan)</w:t>
      </w:r>
    </w:p>
    <w:tbl>
      <w:tblPr>
        <w:tblW w:w="8779" w:type="dxa"/>
        <w:jc w:val="center"/>
        <w:tblLayout w:type="fixed"/>
        <w:tblCellMar>
          <w:left w:w="70" w:type="dxa"/>
          <w:right w:w="70" w:type="dxa"/>
        </w:tblCellMar>
        <w:tblLook w:val="04A0" w:firstRow="1" w:lastRow="0" w:firstColumn="1" w:lastColumn="0" w:noHBand="0" w:noVBand="1"/>
      </w:tblPr>
      <w:tblGrid>
        <w:gridCol w:w="5245"/>
        <w:gridCol w:w="1767"/>
        <w:gridCol w:w="1767"/>
      </w:tblGrid>
      <w:tr w:rsidR="00394BAD" w14:paraId="05E44932" w14:textId="77777777" w:rsidTr="00E80702">
        <w:trPr>
          <w:trHeight w:val="255"/>
          <w:jc w:val="center"/>
        </w:trPr>
        <w:tc>
          <w:tcPr>
            <w:tcW w:w="5245" w:type="dxa"/>
            <w:tcBorders>
              <w:top w:val="single" w:sz="4" w:space="0" w:color="auto"/>
              <w:bottom w:val="single" w:sz="4" w:space="0" w:color="auto"/>
            </w:tcBorders>
            <w:shd w:val="clear" w:color="auto" w:fill="8DB3E2"/>
            <w:vAlign w:val="center"/>
            <w:hideMark/>
          </w:tcPr>
          <w:p w14:paraId="25A14CCB" w14:textId="77777777" w:rsidR="00394BAD" w:rsidRDefault="00394BAD" w:rsidP="00D00571">
            <w:pPr>
              <w:pStyle w:val="cuadroCabe"/>
            </w:pPr>
            <w:r>
              <w:t>AKTIBOA</w:t>
            </w:r>
          </w:p>
        </w:tc>
        <w:tc>
          <w:tcPr>
            <w:tcW w:w="1767" w:type="dxa"/>
            <w:tcBorders>
              <w:top w:val="single" w:sz="4" w:space="0" w:color="auto"/>
              <w:bottom w:val="single" w:sz="4" w:space="0" w:color="auto"/>
            </w:tcBorders>
            <w:shd w:val="clear" w:color="auto" w:fill="8DB3E2"/>
            <w:vAlign w:val="center"/>
            <w:hideMark/>
          </w:tcPr>
          <w:p w14:paraId="380BBB86" w14:textId="77777777" w:rsidR="00394BAD" w:rsidRDefault="00394BAD" w:rsidP="00D00571">
            <w:pPr>
              <w:pStyle w:val="cuadroCabe"/>
              <w:jc w:val="right"/>
            </w:pPr>
            <w:r>
              <w:t>2024ko ekitaldia</w:t>
            </w:r>
          </w:p>
        </w:tc>
        <w:tc>
          <w:tcPr>
            <w:tcW w:w="1767" w:type="dxa"/>
            <w:tcBorders>
              <w:top w:val="single" w:sz="4" w:space="0" w:color="auto"/>
              <w:bottom w:val="single" w:sz="4" w:space="0" w:color="auto"/>
            </w:tcBorders>
            <w:shd w:val="clear" w:color="auto" w:fill="8DB3E2"/>
            <w:vAlign w:val="center"/>
            <w:hideMark/>
          </w:tcPr>
          <w:p w14:paraId="3525CADD" w14:textId="77777777" w:rsidR="00394BAD" w:rsidRDefault="00394BAD" w:rsidP="00D00571">
            <w:pPr>
              <w:pStyle w:val="cuadroCabe"/>
              <w:jc w:val="right"/>
            </w:pPr>
            <w:r>
              <w:t>2023ko ekitaldia</w:t>
            </w:r>
          </w:p>
        </w:tc>
      </w:tr>
      <w:tr w:rsidR="00394BAD" w:rsidRPr="00732F1A" w14:paraId="4A06A16E" w14:textId="77777777" w:rsidTr="005043DB">
        <w:trPr>
          <w:trHeight w:val="198"/>
          <w:jc w:val="center"/>
        </w:trPr>
        <w:tc>
          <w:tcPr>
            <w:tcW w:w="5245" w:type="dxa"/>
            <w:tcBorders>
              <w:top w:val="single" w:sz="4" w:space="0" w:color="auto"/>
              <w:bottom w:val="single" w:sz="2" w:space="0" w:color="auto"/>
            </w:tcBorders>
            <w:vAlign w:val="center"/>
            <w:hideMark/>
          </w:tcPr>
          <w:p w14:paraId="21D8AC87" w14:textId="77777777" w:rsidR="00394BAD" w:rsidRPr="00732F1A" w:rsidRDefault="00394BAD" w:rsidP="00412C4D">
            <w:pPr>
              <w:pStyle w:val="cuatexto"/>
              <w:rPr>
                <w:b/>
              </w:rPr>
            </w:pPr>
            <w:r>
              <w:rPr>
                <w:b/>
              </w:rPr>
              <w:t>A) IBILGETUA</w:t>
            </w:r>
          </w:p>
        </w:tc>
        <w:tc>
          <w:tcPr>
            <w:tcW w:w="1767" w:type="dxa"/>
            <w:tcBorders>
              <w:top w:val="single" w:sz="4" w:space="0" w:color="auto"/>
              <w:bottom w:val="single" w:sz="2" w:space="0" w:color="auto"/>
            </w:tcBorders>
            <w:vAlign w:val="center"/>
            <w:hideMark/>
          </w:tcPr>
          <w:p w14:paraId="105F74B6" w14:textId="77777777" w:rsidR="00394BAD" w:rsidRPr="00732F1A" w:rsidRDefault="00394BAD" w:rsidP="00412C4D">
            <w:pPr>
              <w:pStyle w:val="cuatexto"/>
              <w:jc w:val="right"/>
              <w:rPr>
                <w:b/>
              </w:rPr>
            </w:pPr>
            <w:r>
              <w:rPr>
                <w:b/>
              </w:rPr>
              <w:t>3.440.860.499</w:t>
            </w:r>
          </w:p>
        </w:tc>
        <w:tc>
          <w:tcPr>
            <w:tcW w:w="1767" w:type="dxa"/>
            <w:tcBorders>
              <w:top w:val="single" w:sz="4" w:space="0" w:color="auto"/>
              <w:bottom w:val="single" w:sz="2" w:space="0" w:color="auto"/>
            </w:tcBorders>
            <w:vAlign w:val="center"/>
            <w:hideMark/>
          </w:tcPr>
          <w:p w14:paraId="390D3067" w14:textId="77777777" w:rsidR="00394BAD" w:rsidRPr="00732F1A" w:rsidRDefault="00394BAD" w:rsidP="00412C4D">
            <w:pPr>
              <w:pStyle w:val="cuatexto"/>
              <w:jc w:val="right"/>
              <w:rPr>
                <w:b/>
              </w:rPr>
            </w:pPr>
            <w:r>
              <w:rPr>
                <w:b/>
              </w:rPr>
              <w:t>3.236.205.029</w:t>
            </w:r>
          </w:p>
        </w:tc>
      </w:tr>
      <w:tr w:rsidR="00394BAD" w14:paraId="01D27431" w14:textId="77777777" w:rsidTr="005043DB">
        <w:trPr>
          <w:trHeight w:val="198"/>
          <w:jc w:val="center"/>
        </w:trPr>
        <w:tc>
          <w:tcPr>
            <w:tcW w:w="5245" w:type="dxa"/>
            <w:tcBorders>
              <w:top w:val="single" w:sz="2" w:space="0" w:color="auto"/>
              <w:bottom w:val="single" w:sz="2" w:space="0" w:color="auto"/>
            </w:tcBorders>
            <w:vAlign w:val="center"/>
            <w:hideMark/>
          </w:tcPr>
          <w:p w14:paraId="7B6BD3C5" w14:textId="77777777" w:rsidR="00394BAD" w:rsidRDefault="00394BAD" w:rsidP="00412C4D">
            <w:pPr>
              <w:pStyle w:val="cuatexto"/>
            </w:pPr>
            <w:r>
              <w:t>II. Ibilgetu immateriala</w:t>
            </w:r>
          </w:p>
        </w:tc>
        <w:tc>
          <w:tcPr>
            <w:tcW w:w="1767" w:type="dxa"/>
            <w:tcBorders>
              <w:top w:val="single" w:sz="2" w:space="0" w:color="auto"/>
              <w:bottom w:val="single" w:sz="2" w:space="0" w:color="auto"/>
            </w:tcBorders>
            <w:vAlign w:val="center"/>
            <w:hideMark/>
          </w:tcPr>
          <w:p w14:paraId="72A83276" w14:textId="77777777" w:rsidR="00394BAD" w:rsidRDefault="00394BAD" w:rsidP="00412C4D">
            <w:pPr>
              <w:pStyle w:val="cuatexto"/>
              <w:jc w:val="right"/>
            </w:pPr>
            <w:r>
              <w:t>124.974.535</w:t>
            </w:r>
          </w:p>
        </w:tc>
        <w:tc>
          <w:tcPr>
            <w:tcW w:w="1767" w:type="dxa"/>
            <w:tcBorders>
              <w:top w:val="single" w:sz="2" w:space="0" w:color="auto"/>
              <w:bottom w:val="single" w:sz="2" w:space="0" w:color="auto"/>
            </w:tcBorders>
            <w:vAlign w:val="center"/>
            <w:hideMark/>
          </w:tcPr>
          <w:p w14:paraId="39A4C97C" w14:textId="77777777" w:rsidR="00394BAD" w:rsidRDefault="00394BAD" w:rsidP="00412C4D">
            <w:pPr>
              <w:pStyle w:val="cuatexto"/>
              <w:jc w:val="right"/>
            </w:pPr>
            <w:r>
              <w:t>87.711.051</w:t>
            </w:r>
          </w:p>
        </w:tc>
      </w:tr>
      <w:tr w:rsidR="00394BAD" w14:paraId="1D9AE7CB" w14:textId="77777777" w:rsidTr="005043DB">
        <w:trPr>
          <w:trHeight w:val="198"/>
          <w:jc w:val="center"/>
        </w:trPr>
        <w:tc>
          <w:tcPr>
            <w:tcW w:w="5245" w:type="dxa"/>
            <w:tcBorders>
              <w:top w:val="single" w:sz="2" w:space="0" w:color="auto"/>
              <w:bottom w:val="single" w:sz="2" w:space="0" w:color="auto"/>
            </w:tcBorders>
            <w:vAlign w:val="center"/>
            <w:hideMark/>
          </w:tcPr>
          <w:p w14:paraId="01C01CA0" w14:textId="77777777" w:rsidR="00394BAD" w:rsidRDefault="00394BAD" w:rsidP="00412C4D">
            <w:pPr>
              <w:pStyle w:val="cuatexto"/>
            </w:pPr>
            <w:r>
              <w:t>3. Aplikazio informatikoak</w:t>
            </w:r>
          </w:p>
        </w:tc>
        <w:tc>
          <w:tcPr>
            <w:tcW w:w="1767" w:type="dxa"/>
            <w:tcBorders>
              <w:top w:val="single" w:sz="2" w:space="0" w:color="auto"/>
              <w:bottom w:val="single" w:sz="2" w:space="0" w:color="auto"/>
            </w:tcBorders>
            <w:vAlign w:val="center"/>
            <w:hideMark/>
          </w:tcPr>
          <w:p w14:paraId="4216C8AB" w14:textId="77777777" w:rsidR="00394BAD" w:rsidRDefault="00394BAD" w:rsidP="00412C4D">
            <w:pPr>
              <w:pStyle w:val="cuatexto"/>
              <w:jc w:val="right"/>
            </w:pPr>
            <w:r>
              <w:t>105.578.152</w:t>
            </w:r>
          </w:p>
        </w:tc>
        <w:tc>
          <w:tcPr>
            <w:tcW w:w="1767" w:type="dxa"/>
            <w:tcBorders>
              <w:top w:val="single" w:sz="2" w:space="0" w:color="auto"/>
              <w:bottom w:val="single" w:sz="2" w:space="0" w:color="auto"/>
            </w:tcBorders>
            <w:vAlign w:val="center"/>
            <w:hideMark/>
          </w:tcPr>
          <w:p w14:paraId="7F1D2ED7" w14:textId="77777777" w:rsidR="00394BAD" w:rsidRDefault="00394BAD" w:rsidP="00412C4D">
            <w:pPr>
              <w:pStyle w:val="cuatexto"/>
              <w:jc w:val="right"/>
            </w:pPr>
            <w:r>
              <w:t>72.238.965</w:t>
            </w:r>
          </w:p>
        </w:tc>
      </w:tr>
      <w:tr w:rsidR="00394BAD" w14:paraId="3A697518" w14:textId="77777777" w:rsidTr="005043DB">
        <w:trPr>
          <w:trHeight w:val="198"/>
          <w:jc w:val="center"/>
        </w:trPr>
        <w:tc>
          <w:tcPr>
            <w:tcW w:w="5245" w:type="dxa"/>
            <w:tcBorders>
              <w:top w:val="single" w:sz="2" w:space="0" w:color="auto"/>
              <w:bottom w:val="single" w:sz="2" w:space="0" w:color="auto"/>
            </w:tcBorders>
            <w:vAlign w:val="center"/>
            <w:hideMark/>
          </w:tcPr>
          <w:p w14:paraId="5ABB099F" w14:textId="77777777" w:rsidR="00394BAD" w:rsidRDefault="00394BAD" w:rsidP="00412C4D">
            <w:pPr>
              <w:pStyle w:val="cuatexto"/>
            </w:pPr>
            <w:r>
              <w:t>4. Bestelako ibilgetu ukiezina</w:t>
            </w:r>
          </w:p>
        </w:tc>
        <w:tc>
          <w:tcPr>
            <w:tcW w:w="1767" w:type="dxa"/>
            <w:tcBorders>
              <w:top w:val="single" w:sz="2" w:space="0" w:color="auto"/>
              <w:bottom w:val="single" w:sz="2" w:space="0" w:color="auto"/>
            </w:tcBorders>
            <w:vAlign w:val="center"/>
            <w:hideMark/>
          </w:tcPr>
          <w:p w14:paraId="546CFF6A" w14:textId="77777777" w:rsidR="00394BAD" w:rsidRDefault="00394BAD" w:rsidP="00412C4D">
            <w:pPr>
              <w:pStyle w:val="cuatexto"/>
              <w:jc w:val="right"/>
            </w:pPr>
            <w:r>
              <w:t>19.396.383</w:t>
            </w:r>
          </w:p>
        </w:tc>
        <w:tc>
          <w:tcPr>
            <w:tcW w:w="1767" w:type="dxa"/>
            <w:tcBorders>
              <w:top w:val="single" w:sz="2" w:space="0" w:color="auto"/>
              <w:bottom w:val="single" w:sz="2" w:space="0" w:color="auto"/>
            </w:tcBorders>
            <w:vAlign w:val="center"/>
            <w:hideMark/>
          </w:tcPr>
          <w:p w14:paraId="748F5980" w14:textId="77777777" w:rsidR="00394BAD" w:rsidRDefault="00394BAD" w:rsidP="00412C4D">
            <w:pPr>
              <w:pStyle w:val="cuatexto"/>
              <w:jc w:val="right"/>
            </w:pPr>
            <w:r>
              <w:t>15.472.086</w:t>
            </w:r>
          </w:p>
        </w:tc>
      </w:tr>
      <w:tr w:rsidR="00394BAD" w14:paraId="6877F370" w14:textId="77777777" w:rsidTr="005043DB">
        <w:trPr>
          <w:trHeight w:val="198"/>
          <w:jc w:val="center"/>
        </w:trPr>
        <w:tc>
          <w:tcPr>
            <w:tcW w:w="5245" w:type="dxa"/>
            <w:tcBorders>
              <w:top w:val="single" w:sz="2" w:space="0" w:color="auto"/>
              <w:bottom w:val="single" w:sz="2" w:space="0" w:color="auto"/>
            </w:tcBorders>
            <w:vAlign w:val="center"/>
            <w:hideMark/>
          </w:tcPr>
          <w:p w14:paraId="7ABDDB47" w14:textId="77777777" w:rsidR="00394BAD" w:rsidRDefault="00394BAD" w:rsidP="00412C4D">
            <w:pPr>
              <w:pStyle w:val="cuatexto"/>
            </w:pPr>
            <w:r>
              <w:t>III. Ibilgetu materialak</w:t>
            </w:r>
          </w:p>
        </w:tc>
        <w:tc>
          <w:tcPr>
            <w:tcW w:w="1767" w:type="dxa"/>
            <w:tcBorders>
              <w:top w:val="single" w:sz="2" w:space="0" w:color="auto"/>
              <w:bottom w:val="single" w:sz="2" w:space="0" w:color="auto"/>
            </w:tcBorders>
            <w:vAlign w:val="center"/>
            <w:hideMark/>
          </w:tcPr>
          <w:p w14:paraId="60923085" w14:textId="77777777" w:rsidR="00394BAD" w:rsidRDefault="00394BAD" w:rsidP="00412C4D">
            <w:pPr>
              <w:pStyle w:val="cuatexto"/>
              <w:jc w:val="right"/>
            </w:pPr>
            <w:r>
              <w:t>2.610.001.723</w:t>
            </w:r>
          </w:p>
        </w:tc>
        <w:tc>
          <w:tcPr>
            <w:tcW w:w="1767" w:type="dxa"/>
            <w:tcBorders>
              <w:top w:val="single" w:sz="2" w:space="0" w:color="auto"/>
              <w:bottom w:val="single" w:sz="2" w:space="0" w:color="auto"/>
            </w:tcBorders>
            <w:vAlign w:val="center"/>
            <w:hideMark/>
          </w:tcPr>
          <w:p w14:paraId="635C56B9" w14:textId="77777777" w:rsidR="00394BAD" w:rsidRDefault="00394BAD" w:rsidP="00412C4D">
            <w:pPr>
              <w:pStyle w:val="cuatexto"/>
              <w:jc w:val="right"/>
            </w:pPr>
            <w:r>
              <w:t>2.450.336.547</w:t>
            </w:r>
          </w:p>
        </w:tc>
      </w:tr>
      <w:tr w:rsidR="00394BAD" w14:paraId="4923F3DD" w14:textId="77777777" w:rsidTr="005043DB">
        <w:trPr>
          <w:trHeight w:val="198"/>
          <w:jc w:val="center"/>
        </w:trPr>
        <w:tc>
          <w:tcPr>
            <w:tcW w:w="5245" w:type="dxa"/>
            <w:tcBorders>
              <w:top w:val="single" w:sz="2" w:space="0" w:color="auto"/>
              <w:bottom w:val="single" w:sz="2" w:space="0" w:color="auto"/>
            </w:tcBorders>
            <w:vAlign w:val="center"/>
            <w:hideMark/>
          </w:tcPr>
          <w:p w14:paraId="5CC2EFAB" w14:textId="77777777" w:rsidR="00394BAD" w:rsidRDefault="00394BAD" w:rsidP="00412C4D">
            <w:pPr>
              <w:pStyle w:val="cuatexto"/>
            </w:pPr>
            <w:r>
              <w:t xml:space="preserve">1. Lursailak eta eraikinak </w:t>
            </w:r>
          </w:p>
        </w:tc>
        <w:tc>
          <w:tcPr>
            <w:tcW w:w="1767" w:type="dxa"/>
            <w:tcBorders>
              <w:top w:val="single" w:sz="2" w:space="0" w:color="auto"/>
              <w:bottom w:val="single" w:sz="2" w:space="0" w:color="auto"/>
            </w:tcBorders>
            <w:vAlign w:val="center"/>
            <w:hideMark/>
          </w:tcPr>
          <w:p w14:paraId="3D71671C" w14:textId="77777777" w:rsidR="00394BAD" w:rsidRDefault="00394BAD" w:rsidP="00412C4D">
            <w:pPr>
              <w:pStyle w:val="cuatexto"/>
              <w:jc w:val="right"/>
            </w:pPr>
            <w:r>
              <w:t>1.147.177.900</w:t>
            </w:r>
          </w:p>
        </w:tc>
        <w:tc>
          <w:tcPr>
            <w:tcW w:w="1767" w:type="dxa"/>
            <w:tcBorders>
              <w:top w:val="single" w:sz="2" w:space="0" w:color="auto"/>
              <w:bottom w:val="single" w:sz="2" w:space="0" w:color="auto"/>
            </w:tcBorders>
            <w:vAlign w:val="center"/>
            <w:hideMark/>
          </w:tcPr>
          <w:p w14:paraId="428D7DE8" w14:textId="77777777" w:rsidR="00394BAD" w:rsidRDefault="00394BAD" w:rsidP="00412C4D">
            <w:pPr>
              <w:pStyle w:val="cuatexto"/>
              <w:jc w:val="right"/>
            </w:pPr>
            <w:r>
              <w:t>1.134.761.095</w:t>
            </w:r>
          </w:p>
        </w:tc>
      </w:tr>
      <w:tr w:rsidR="00394BAD" w14:paraId="0983792E" w14:textId="77777777" w:rsidTr="005043DB">
        <w:trPr>
          <w:trHeight w:val="198"/>
          <w:jc w:val="center"/>
        </w:trPr>
        <w:tc>
          <w:tcPr>
            <w:tcW w:w="5245" w:type="dxa"/>
            <w:tcBorders>
              <w:top w:val="single" w:sz="2" w:space="0" w:color="auto"/>
              <w:bottom w:val="single" w:sz="2" w:space="0" w:color="auto"/>
            </w:tcBorders>
            <w:noWrap/>
            <w:vAlign w:val="center"/>
            <w:hideMark/>
          </w:tcPr>
          <w:p w14:paraId="034F432D" w14:textId="77777777" w:rsidR="00394BAD" w:rsidRDefault="00394BAD" w:rsidP="00412C4D">
            <w:pPr>
              <w:pStyle w:val="cuatexto"/>
            </w:pPr>
            <w:r>
              <w:t>2. Instalazio teknikoak eta makineria</w:t>
            </w:r>
          </w:p>
        </w:tc>
        <w:tc>
          <w:tcPr>
            <w:tcW w:w="1767" w:type="dxa"/>
            <w:tcBorders>
              <w:top w:val="single" w:sz="2" w:space="0" w:color="auto"/>
              <w:bottom w:val="single" w:sz="2" w:space="0" w:color="auto"/>
            </w:tcBorders>
            <w:noWrap/>
            <w:vAlign w:val="center"/>
            <w:hideMark/>
          </w:tcPr>
          <w:p w14:paraId="12D0B951" w14:textId="77777777" w:rsidR="00394BAD" w:rsidRDefault="00394BAD" w:rsidP="00412C4D">
            <w:pPr>
              <w:pStyle w:val="cuatexto"/>
              <w:jc w:val="right"/>
            </w:pPr>
            <w:r>
              <w:t>94.007.904</w:t>
            </w:r>
          </w:p>
        </w:tc>
        <w:tc>
          <w:tcPr>
            <w:tcW w:w="1767" w:type="dxa"/>
            <w:tcBorders>
              <w:top w:val="single" w:sz="2" w:space="0" w:color="auto"/>
              <w:bottom w:val="single" w:sz="2" w:space="0" w:color="auto"/>
            </w:tcBorders>
            <w:noWrap/>
            <w:vAlign w:val="center"/>
            <w:hideMark/>
          </w:tcPr>
          <w:p w14:paraId="6C621318" w14:textId="77777777" w:rsidR="00394BAD" w:rsidRDefault="00394BAD" w:rsidP="00412C4D">
            <w:pPr>
              <w:pStyle w:val="cuatexto"/>
              <w:jc w:val="right"/>
            </w:pPr>
            <w:r>
              <w:t>88.581.963</w:t>
            </w:r>
          </w:p>
        </w:tc>
      </w:tr>
      <w:tr w:rsidR="00394BAD" w14:paraId="0F684B5E" w14:textId="77777777" w:rsidTr="005043DB">
        <w:trPr>
          <w:trHeight w:val="198"/>
          <w:jc w:val="center"/>
        </w:trPr>
        <w:tc>
          <w:tcPr>
            <w:tcW w:w="5245" w:type="dxa"/>
            <w:tcBorders>
              <w:top w:val="single" w:sz="2" w:space="0" w:color="auto"/>
              <w:bottom w:val="single" w:sz="2" w:space="0" w:color="auto"/>
            </w:tcBorders>
            <w:vAlign w:val="center"/>
            <w:hideMark/>
          </w:tcPr>
          <w:p w14:paraId="13CC9E20" w14:textId="77777777" w:rsidR="00394BAD" w:rsidRDefault="00394BAD" w:rsidP="00412C4D">
            <w:pPr>
              <w:pStyle w:val="cuatexto"/>
            </w:pPr>
            <w:r>
              <w:t>3. Tresneria eta altzariak</w:t>
            </w:r>
          </w:p>
        </w:tc>
        <w:tc>
          <w:tcPr>
            <w:tcW w:w="1767" w:type="dxa"/>
            <w:tcBorders>
              <w:top w:val="single" w:sz="2" w:space="0" w:color="auto"/>
              <w:bottom w:val="single" w:sz="2" w:space="0" w:color="auto"/>
            </w:tcBorders>
            <w:vAlign w:val="center"/>
            <w:hideMark/>
          </w:tcPr>
          <w:p w14:paraId="2BDADEE2" w14:textId="77777777" w:rsidR="00394BAD" w:rsidRDefault="00394BAD" w:rsidP="00412C4D">
            <w:pPr>
              <w:pStyle w:val="cuatexto"/>
              <w:jc w:val="right"/>
            </w:pPr>
            <w:r>
              <w:t>552.553.620</w:t>
            </w:r>
          </w:p>
        </w:tc>
        <w:tc>
          <w:tcPr>
            <w:tcW w:w="1767" w:type="dxa"/>
            <w:tcBorders>
              <w:top w:val="single" w:sz="2" w:space="0" w:color="auto"/>
              <w:bottom w:val="single" w:sz="2" w:space="0" w:color="auto"/>
            </w:tcBorders>
            <w:vAlign w:val="center"/>
            <w:hideMark/>
          </w:tcPr>
          <w:p w14:paraId="06A552DB" w14:textId="77777777" w:rsidR="00394BAD" w:rsidRDefault="00394BAD" w:rsidP="00412C4D">
            <w:pPr>
              <w:pStyle w:val="cuatexto"/>
              <w:jc w:val="right"/>
            </w:pPr>
            <w:r>
              <w:t>527.142.427</w:t>
            </w:r>
          </w:p>
        </w:tc>
      </w:tr>
      <w:tr w:rsidR="00394BAD" w14:paraId="25203B0B" w14:textId="77777777" w:rsidTr="005043DB">
        <w:trPr>
          <w:trHeight w:val="198"/>
          <w:jc w:val="center"/>
        </w:trPr>
        <w:tc>
          <w:tcPr>
            <w:tcW w:w="5245" w:type="dxa"/>
            <w:tcBorders>
              <w:top w:val="single" w:sz="2" w:space="0" w:color="auto"/>
              <w:bottom w:val="single" w:sz="2" w:space="0" w:color="auto"/>
            </w:tcBorders>
            <w:vAlign w:val="center"/>
            <w:hideMark/>
          </w:tcPr>
          <w:p w14:paraId="2F200448" w14:textId="77777777" w:rsidR="00394BAD" w:rsidRDefault="00394BAD" w:rsidP="00412C4D">
            <w:pPr>
              <w:pStyle w:val="cuatexto"/>
            </w:pPr>
            <w:r>
              <w:t xml:space="preserve">4. Bestelako ibilgetua </w:t>
            </w:r>
          </w:p>
        </w:tc>
        <w:tc>
          <w:tcPr>
            <w:tcW w:w="1767" w:type="dxa"/>
            <w:tcBorders>
              <w:top w:val="single" w:sz="2" w:space="0" w:color="auto"/>
              <w:bottom w:val="single" w:sz="2" w:space="0" w:color="auto"/>
            </w:tcBorders>
            <w:vAlign w:val="center"/>
            <w:hideMark/>
          </w:tcPr>
          <w:p w14:paraId="7A50FB4B" w14:textId="77777777" w:rsidR="00394BAD" w:rsidRDefault="00394BAD" w:rsidP="00412C4D">
            <w:pPr>
              <w:pStyle w:val="cuatexto"/>
              <w:jc w:val="right"/>
            </w:pPr>
            <w:r>
              <w:t>378.760.418</w:t>
            </w:r>
          </w:p>
        </w:tc>
        <w:tc>
          <w:tcPr>
            <w:tcW w:w="1767" w:type="dxa"/>
            <w:tcBorders>
              <w:top w:val="single" w:sz="2" w:space="0" w:color="auto"/>
              <w:bottom w:val="single" w:sz="2" w:space="0" w:color="auto"/>
            </w:tcBorders>
            <w:vAlign w:val="center"/>
            <w:hideMark/>
          </w:tcPr>
          <w:p w14:paraId="0FC574D8" w14:textId="77777777" w:rsidR="00394BAD" w:rsidRDefault="00394BAD" w:rsidP="00412C4D">
            <w:pPr>
              <w:pStyle w:val="cuatexto"/>
              <w:jc w:val="right"/>
            </w:pPr>
            <w:r>
              <w:t>362.102.807</w:t>
            </w:r>
          </w:p>
        </w:tc>
      </w:tr>
      <w:tr w:rsidR="00394BAD" w14:paraId="0F4DEC5D" w14:textId="77777777" w:rsidTr="005043DB">
        <w:trPr>
          <w:trHeight w:val="198"/>
          <w:jc w:val="center"/>
        </w:trPr>
        <w:tc>
          <w:tcPr>
            <w:tcW w:w="5245" w:type="dxa"/>
            <w:tcBorders>
              <w:top w:val="single" w:sz="2" w:space="0" w:color="auto"/>
              <w:bottom w:val="single" w:sz="2" w:space="0" w:color="auto"/>
            </w:tcBorders>
            <w:vAlign w:val="center"/>
            <w:hideMark/>
          </w:tcPr>
          <w:p w14:paraId="6085CDCA" w14:textId="77777777" w:rsidR="00394BAD" w:rsidRDefault="00394BAD" w:rsidP="00412C4D">
            <w:pPr>
              <w:pStyle w:val="cuatexto"/>
            </w:pPr>
            <w:r>
              <w:t>5. Azpiegiturak</w:t>
            </w:r>
          </w:p>
        </w:tc>
        <w:tc>
          <w:tcPr>
            <w:tcW w:w="1767" w:type="dxa"/>
            <w:tcBorders>
              <w:top w:val="single" w:sz="2" w:space="0" w:color="auto"/>
              <w:bottom w:val="single" w:sz="2" w:space="0" w:color="auto"/>
            </w:tcBorders>
            <w:vAlign w:val="center"/>
            <w:hideMark/>
          </w:tcPr>
          <w:p w14:paraId="0834B273" w14:textId="77777777" w:rsidR="00394BAD" w:rsidRDefault="00394BAD" w:rsidP="00412C4D">
            <w:pPr>
              <w:pStyle w:val="cuatexto"/>
              <w:jc w:val="right"/>
            </w:pPr>
            <w:r>
              <w:t>395.906.856</w:t>
            </w:r>
          </w:p>
        </w:tc>
        <w:tc>
          <w:tcPr>
            <w:tcW w:w="1767" w:type="dxa"/>
            <w:tcBorders>
              <w:top w:val="single" w:sz="2" w:space="0" w:color="auto"/>
              <w:bottom w:val="single" w:sz="2" w:space="0" w:color="auto"/>
            </w:tcBorders>
            <w:vAlign w:val="center"/>
            <w:hideMark/>
          </w:tcPr>
          <w:p w14:paraId="68AEA71D" w14:textId="77777777" w:rsidR="00394BAD" w:rsidRDefault="00394BAD" w:rsidP="00412C4D">
            <w:pPr>
              <w:pStyle w:val="cuatexto"/>
              <w:jc w:val="right"/>
            </w:pPr>
            <w:r>
              <w:t>301.273.061</w:t>
            </w:r>
          </w:p>
        </w:tc>
      </w:tr>
      <w:tr w:rsidR="00394BAD" w14:paraId="7C9FEBDE" w14:textId="77777777" w:rsidTr="005043DB">
        <w:trPr>
          <w:trHeight w:val="198"/>
          <w:jc w:val="center"/>
        </w:trPr>
        <w:tc>
          <w:tcPr>
            <w:tcW w:w="5245" w:type="dxa"/>
            <w:tcBorders>
              <w:top w:val="single" w:sz="2" w:space="0" w:color="auto"/>
              <w:bottom w:val="single" w:sz="2" w:space="0" w:color="auto"/>
            </w:tcBorders>
            <w:vAlign w:val="center"/>
            <w:hideMark/>
          </w:tcPr>
          <w:p w14:paraId="3B7163AF" w14:textId="77777777" w:rsidR="00394BAD" w:rsidRDefault="00394BAD" w:rsidP="00412C4D">
            <w:pPr>
              <w:pStyle w:val="cuatexto"/>
            </w:pPr>
            <w:r>
              <w:t>6. Ekitaldiko ibilgetua</w:t>
            </w:r>
          </w:p>
        </w:tc>
        <w:tc>
          <w:tcPr>
            <w:tcW w:w="1767" w:type="dxa"/>
            <w:tcBorders>
              <w:top w:val="single" w:sz="2" w:space="0" w:color="auto"/>
              <w:bottom w:val="single" w:sz="2" w:space="0" w:color="auto"/>
            </w:tcBorders>
            <w:vAlign w:val="center"/>
            <w:hideMark/>
          </w:tcPr>
          <w:p w14:paraId="0809F763" w14:textId="77777777" w:rsidR="00394BAD" w:rsidRDefault="00394BAD" w:rsidP="00412C4D">
            <w:pPr>
              <w:pStyle w:val="cuatexto"/>
              <w:jc w:val="right"/>
            </w:pPr>
            <w:r>
              <w:t>17.709.649</w:t>
            </w:r>
          </w:p>
        </w:tc>
        <w:tc>
          <w:tcPr>
            <w:tcW w:w="1767" w:type="dxa"/>
            <w:tcBorders>
              <w:top w:val="single" w:sz="2" w:space="0" w:color="auto"/>
              <w:bottom w:val="single" w:sz="2" w:space="0" w:color="auto"/>
            </w:tcBorders>
            <w:vAlign w:val="center"/>
            <w:hideMark/>
          </w:tcPr>
          <w:p w14:paraId="01643708" w14:textId="77777777" w:rsidR="00394BAD" w:rsidRDefault="00394BAD" w:rsidP="00412C4D">
            <w:pPr>
              <w:pStyle w:val="cuatexto"/>
              <w:jc w:val="right"/>
            </w:pPr>
            <w:r>
              <w:t>13.618.490</w:t>
            </w:r>
          </w:p>
        </w:tc>
      </w:tr>
      <w:tr w:rsidR="00394BAD" w14:paraId="361B3887" w14:textId="77777777" w:rsidTr="005043DB">
        <w:trPr>
          <w:trHeight w:val="198"/>
          <w:jc w:val="center"/>
        </w:trPr>
        <w:tc>
          <w:tcPr>
            <w:tcW w:w="5245" w:type="dxa"/>
            <w:tcBorders>
              <w:top w:val="single" w:sz="2" w:space="0" w:color="auto"/>
              <w:bottom w:val="single" w:sz="2" w:space="0" w:color="auto"/>
            </w:tcBorders>
            <w:vAlign w:val="center"/>
            <w:hideMark/>
          </w:tcPr>
          <w:p w14:paraId="1E28AC2C" w14:textId="77777777" w:rsidR="00394BAD" w:rsidRDefault="00394BAD" w:rsidP="00412C4D">
            <w:pPr>
              <w:pStyle w:val="cuatexto"/>
            </w:pPr>
            <w:r>
              <w:t>7. Ondare historikoko ondasunak</w:t>
            </w:r>
          </w:p>
        </w:tc>
        <w:tc>
          <w:tcPr>
            <w:tcW w:w="1767" w:type="dxa"/>
            <w:tcBorders>
              <w:top w:val="single" w:sz="2" w:space="0" w:color="auto"/>
              <w:bottom w:val="single" w:sz="2" w:space="0" w:color="auto"/>
            </w:tcBorders>
            <w:vAlign w:val="center"/>
            <w:hideMark/>
          </w:tcPr>
          <w:p w14:paraId="1961D10E" w14:textId="77777777" w:rsidR="00394BAD" w:rsidRDefault="00394BAD" w:rsidP="00412C4D">
            <w:pPr>
              <w:pStyle w:val="cuatexto"/>
              <w:jc w:val="right"/>
            </w:pPr>
            <w:r>
              <w:t>23.885.376</w:t>
            </w:r>
          </w:p>
        </w:tc>
        <w:tc>
          <w:tcPr>
            <w:tcW w:w="1767" w:type="dxa"/>
            <w:tcBorders>
              <w:top w:val="single" w:sz="2" w:space="0" w:color="auto"/>
              <w:bottom w:val="single" w:sz="2" w:space="0" w:color="auto"/>
            </w:tcBorders>
            <w:vAlign w:val="center"/>
            <w:hideMark/>
          </w:tcPr>
          <w:p w14:paraId="589DBAFC" w14:textId="77777777" w:rsidR="00394BAD" w:rsidRDefault="00394BAD" w:rsidP="00412C4D">
            <w:pPr>
              <w:pStyle w:val="cuatexto"/>
              <w:jc w:val="right"/>
            </w:pPr>
            <w:r>
              <w:t>22.856.704</w:t>
            </w:r>
          </w:p>
        </w:tc>
      </w:tr>
      <w:tr w:rsidR="00394BAD" w14:paraId="4B1D768A" w14:textId="77777777" w:rsidTr="005043DB">
        <w:trPr>
          <w:trHeight w:val="198"/>
          <w:jc w:val="center"/>
        </w:trPr>
        <w:tc>
          <w:tcPr>
            <w:tcW w:w="5245" w:type="dxa"/>
            <w:tcBorders>
              <w:top w:val="single" w:sz="2" w:space="0" w:color="auto"/>
              <w:bottom w:val="single" w:sz="2" w:space="0" w:color="auto"/>
            </w:tcBorders>
            <w:vAlign w:val="center"/>
            <w:hideMark/>
          </w:tcPr>
          <w:p w14:paraId="4D546ADC" w14:textId="77777777" w:rsidR="00394BAD" w:rsidRDefault="00394BAD" w:rsidP="00412C4D">
            <w:pPr>
              <w:pStyle w:val="cuatexto"/>
            </w:pPr>
            <w:r>
              <w:t>IV. Ondasun higiezinetako inbertsioak</w:t>
            </w:r>
          </w:p>
        </w:tc>
        <w:tc>
          <w:tcPr>
            <w:tcW w:w="1767" w:type="dxa"/>
            <w:tcBorders>
              <w:top w:val="single" w:sz="2" w:space="0" w:color="auto"/>
              <w:bottom w:val="single" w:sz="2" w:space="0" w:color="auto"/>
            </w:tcBorders>
            <w:vAlign w:val="center"/>
            <w:hideMark/>
          </w:tcPr>
          <w:p w14:paraId="3A944F44" w14:textId="77777777" w:rsidR="00394BAD" w:rsidRDefault="00394BAD" w:rsidP="00412C4D">
            <w:pPr>
              <w:pStyle w:val="cuatexto"/>
              <w:jc w:val="right"/>
            </w:pPr>
            <w:r>
              <w:t>15.246.104</w:t>
            </w:r>
          </w:p>
        </w:tc>
        <w:tc>
          <w:tcPr>
            <w:tcW w:w="1767" w:type="dxa"/>
            <w:tcBorders>
              <w:top w:val="single" w:sz="2" w:space="0" w:color="auto"/>
              <w:bottom w:val="single" w:sz="2" w:space="0" w:color="auto"/>
            </w:tcBorders>
            <w:vAlign w:val="center"/>
            <w:hideMark/>
          </w:tcPr>
          <w:p w14:paraId="66B1B945" w14:textId="77777777" w:rsidR="00394BAD" w:rsidRDefault="00394BAD" w:rsidP="00412C4D">
            <w:pPr>
              <w:pStyle w:val="cuatexto"/>
              <w:jc w:val="right"/>
            </w:pPr>
            <w:r>
              <w:t>20.966.355</w:t>
            </w:r>
          </w:p>
        </w:tc>
      </w:tr>
      <w:tr w:rsidR="00394BAD" w14:paraId="77CF9D05" w14:textId="77777777" w:rsidTr="005043DB">
        <w:trPr>
          <w:trHeight w:val="198"/>
          <w:jc w:val="center"/>
        </w:trPr>
        <w:tc>
          <w:tcPr>
            <w:tcW w:w="5245" w:type="dxa"/>
            <w:tcBorders>
              <w:top w:val="single" w:sz="2" w:space="0" w:color="auto"/>
              <w:bottom w:val="single" w:sz="2" w:space="0" w:color="auto"/>
            </w:tcBorders>
            <w:vAlign w:val="center"/>
            <w:hideMark/>
          </w:tcPr>
          <w:p w14:paraId="44596A3E" w14:textId="77777777" w:rsidR="00394BAD" w:rsidRDefault="00394BAD" w:rsidP="00412C4D">
            <w:pPr>
              <w:pStyle w:val="cuatexto"/>
            </w:pPr>
            <w:r>
              <w:t xml:space="preserve">1. Lursailak </w:t>
            </w:r>
          </w:p>
        </w:tc>
        <w:tc>
          <w:tcPr>
            <w:tcW w:w="1767" w:type="dxa"/>
            <w:tcBorders>
              <w:top w:val="single" w:sz="2" w:space="0" w:color="auto"/>
              <w:bottom w:val="single" w:sz="2" w:space="0" w:color="auto"/>
            </w:tcBorders>
            <w:vAlign w:val="center"/>
            <w:hideMark/>
          </w:tcPr>
          <w:p w14:paraId="354DABC2" w14:textId="77777777" w:rsidR="00394BAD" w:rsidRDefault="00394BAD" w:rsidP="00412C4D">
            <w:pPr>
              <w:pStyle w:val="cuatexto"/>
              <w:jc w:val="right"/>
            </w:pPr>
            <w:r>
              <w:t>76.747</w:t>
            </w:r>
          </w:p>
        </w:tc>
        <w:tc>
          <w:tcPr>
            <w:tcW w:w="1767" w:type="dxa"/>
            <w:tcBorders>
              <w:top w:val="single" w:sz="2" w:space="0" w:color="auto"/>
              <w:bottom w:val="single" w:sz="2" w:space="0" w:color="auto"/>
            </w:tcBorders>
            <w:vAlign w:val="center"/>
            <w:hideMark/>
          </w:tcPr>
          <w:p w14:paraId="7FC30624" w14:textId="77777777" w:rsidR="00394BAD" w:rsidRDefault="00394BAD" w:rsidP="00412C4D">
            <w:pPr>
              <w:pStyle w:val="cuatexto"/>
              <w:jc w:val="right"/>
            </w:pPr>
            <w:r>
              <w:t>76.747</w:t>
            </w:r>
          </w:p>
        </w:tc>
      </w:tr>
      <w:tr w:rsidR="00394BAD" w14:paraId="11507C7E" w14:textId="77777777" w:rsidTr="005043DB">
        <w:trPr>
          <w:trHeight w:val="198"/>
          <w:jc w:val="center"/>
        </w:trPr>
        <w:tc>
          <w:tcPr>
            <w:tcW w:w="5245" w:type="dxa"/>
            <w:tcBorders>
              <w:top w:val="single" w:sz="2" w:space="0" w:color="auto"/>
              <w:bottom w:val="single" w:sz="2" w:space="0" w:color="auto"/>
            </w:tcBorders>
            <w:vAlign w:val="center"/>
            <w:hideMark/>
          </w:tcPr>
          <w:p w14:paraId="72C7B216" w14:textId="77777777" w:rsidR="00394BAD" w:rsidRDefault="00394BAD" w:rsidP="00412C4D">
            <w:pPr>
              <w:pStyle w:val="cuatexto"/>
            </w:pPr>
            <w:r>
              <w:t>2. Eraikuntzak</w:t>
            </w:r>
          </w:p>
        </w:tc>
        <w:tc>
          <w:tcPr>
            <w:tcW w:w="1767" w:type="dxa"/>
            <w:tcBorders>
              <w:top w:val="single" w:sz="2" w:space="0" w:color="auto"/>
              <w:bottom w:val="single" w:sz="2" w:space="0" w:color="auto"/>
            </w:tcBorders>
            <w:vAlign w:val="center"/>
            <w:hideMark/>
          </w:tcPr>
          <w:p w14:paraId="7207FE22" w14:textId="77777777" w:rsidR="00394BAD" w:rsidRDefault="00394BAD" w:rsidP="00412C4D">
            <w:pPr>
              <w:pStyle w:val="cuatexto"/>
              <w:jc w:val="right"/>
            </w:pPr>
            <w:r>
              <w:t>15.169.357</w:t>
            </w:r>
          </w:p>
        </w:tc>
        <w:tc>
          <w:tcPr>
            <w:tcW w:w="1767" w:type="dxa"/>
            <w:tcBorders>
              <w:top w:val="single" w:sz="2" w:space="0" w:color="auto"/>
              <w:bottom w:val="single" w:sz="2" w:space="0" w:color="auto"/>
            </w:tcBorders>
            <w:vAlign w:val="center"/>
            <w:hideMark/>
          </w:tcPr>
          <w:p w14:paraId="37AD6034" w14:textId="77777777" w:rsidR="00394BAD" w:rsidRDefault="00394BAD" w:rsidP="00412C4D">
            <w:pPr>
              <w:pStyle w:val="cuatexto"/>
              <w:jc w:val="right"/>
            </w:pPr>
            <w:r>
              <w:t>20.889.608</w:t>
            </w:r>
          </w:p>
        </w:tc>
      </w:tr>
      <w:tr w:rsidR="00394BAD" w14:paraId="4C3B5DC7" w14:textId="77777777" w:rsidTr="005043DB">
        <w:trPr>
          <w:trHeight w:val="198"/>
          <w:jc w:val="center"/>
        </w:trPr>
        <w:tc>
          <w:tcPr>
            <w:tcW w:w="5245" w:type="dxa"/>
            <w:tcBorders>
              <w:top w:val="single" w:sz="2" w:space="0" w:color="auto"/>
              <w:bottom w:val="single" w:sz="2" w:space="0" w:color="auto"/>
            </w:tcBorders>
            <w:vAlign w:val="center"/>
            <w:hideMark/>
          </w:tcPr>
          <w:p w14:paraId="57C499D5" w14:textId="77777777" w:rsidR="00394BAD" w:rsidRDefault="00394BAD" w:rsidP="00412C4D">
            <w:pPr>
              <w:pStyle w:val="cuatexto"/>
            </w:pPr>
            <w:r>
              <w:t>V. Finantza-inbertsio iraunkorrak</w:t>
            </w:r>
          </w:p>
        </w:tc>
        <w:tc>
          <w:tcPr>
            <w:tcW w:w="1767" w:type="dxa"/>
            <w:tcBorders>
              <w:top w:val="single" w:sz="2" w:space="0" w:color="auto"/>
              <w:bottom w:val="single" w:sz="2" w:space="0" w:color="auto"/>
            </w:tcBorders>
            <w:vAlign w:val="center"/>
            <w:hideMark/>
          </w:tcPr>
          <w:p w14:paraId="2C4E52BA" w14:textId="77777777" w:rsidR="00394BAD" w:rsidRDefault="00394BAD" w:rsidP="00412C4D">
            <w:pPr>
              <w:pStyle w:val="cuatexto"/>
              <w:jc w:val="right"/>
            </w:pPr>
            <w:r>
              <w:t>690.638.136</w:t>
            </w:r>
          </w:p>
        </w:tc>
        <w:tc>
          <w:tcPr>
            <w:tcW w:w="1767" w:type="dxa"/>
            <w:tcBorders>
              <w:top w:val="single" w:sz="2" w:space="0" w:color="auto"/>
              <w:bottom w:val="single" w:sz="2" w:space="0" w:color="auto"/>
            </w:tcBorders>
            <w:vAlign w:val="center"/>
            <w:hideMark/>
          </w:tcPr>
          <w:p w14:paraId="53C874F3" w14:textId="77777777" w:rsidR="00394BAD" w:rsidRDefault="00394BAD" w:rsidP="00412C4D">
            <w:pPr>
              <w:pStyle w:val="cuatexto"/>
              <w:jc w:val="right"/>
            </w:pPr>
            <w:r>
              <w:t>677.191.075</w:t>
            </w:r>
          </w:p>
        </w:tc>
      </w:tr>
      <w:tr w:rsidR="00394BAD" w14:paraId="13C44846" w14:textId="77777777" w:rsidTr="005043DB">
        <w:trPr>
          <w:trHeight w:val="198"/>
          <w:jc w:val="center"/>
        </w:trPr>
        <w:tc>
          <w:tcPr>
            <w:tcW w:w="5245" w:type="dxa"/>
            <w:tcBorders>
              <w:top w:val="single" w:sz="2" w:space="0" w:color="auto"/>
              <w:bottom w:val="single" w:sz="2" w:space="0" w:color="auto"/>
            </w:tcBorders>
            <w:vAlign w:val="center"/>
            <w:hideMark/>
          </w:tcPr>
          <w:p w14:paraId="1C896A6B" w14:textId="77777777" w:rsidR="00394BAD" w:rsidRDefault="00394BAD" w:rsidP="00412C4D">
            <w:pPr>
              <w:pStyle w:val="cuatexto"/>
            </w:pPr>
            <w:r>
              <w:t xml:space="preserve">1. Epe luzeko baloreen zorroa </w:t>
            </w:r>
          </w:p>
        </w:tc>
        <w:tc>
          <w:tcPr>
            <w:tcW w:w="1767" w:type="dxa"/>
            <w:tcBorders>
              <w:top w:val="single" w:sz="2" w:space="0" w:color="auto"/>
              <w:bottom w:val="single" w:sz="2" w:space="0" w:color="auto"/>
            </w:tcBorders>
            <w:vAlign w:val="center"/>
            <w:hideMark/>
          </w:tcPr>
          <w:p w14:paraId="5EC45D84" w14:textId="77777777" w:rsidR="00394BAD" w:rsidRDefault="00394BAD" w:rsidP="00412C4D">
            <w:pPr>
              <w:pStyle w:val="cuatexto"/>
              <w:jc w:val="right"/>
            </w:pPr>
            <w:r>
              <w:t>577.541.256</w:t>
            </w:r>
          </w:p>
        </w:tc>
        <w:tc>
          <w:tcPr>
            <w:tcW w:w="1767" w:type="dxa"/>
            <w:tcBorders>
              <w:top w:val="single" w:sz="2" w:space="0" w:color="auto"/>
              <w:bottom w:val="single" w:sz="2" w:space="0" w:color="auto"/>
            </w:tcBorders>
            <w:vAlign w:val="center"/>
            <w:hideMark/>
          </w:tcPr>
          <w:p w14:paraId="2E447835" w14:textId="77777777" w:rsidR="00394BAD" w:rsidRDefault="00394BAD" w:rsidP="00412C4D">
            <w:pPr>
              <w:pStyle w:val="cuatexto"/>
              <w:jc w:val="right"/>
            </w:pPr>
            <w:r>
              <w:t>568.187.256</w:t>
            </w:r>
          </w:p>
        </w:tc>
      </w:tr>
      <w:tr w:rsidR="00394BAD" w14:paraId="319D8F10" w14:textId="77777777" w:rsidTr="005043DB">
        <w:trPr>
          <w:trHeight w:val="198"/>
          <w:jc w:val="center"/>
        </w:trPr>
        <w:tc>
          <w:tcPr>
            <w:tcW w:w="5245" w:type="dxa"/>
            <w:tcBorders>
              <w:top w:val="single" w:sz="2" w:space="0" w:color="auto"/>
              <w:bottom w:val="single" w:sz="2" w:space="0" w:color="auto"/>
            </w:tcBorders>
            <w:vAlign w:val="center"/>
            <w:hideMark/>
          </w:tcPr>
          <w:p w14:paraId="6C154FB0" w14:textId="77777777" w:rsidR="00394BAD" w:rsidRDefault="00394BAD" w:rsidP="00412C4D">
            <w:pPr>
              <w:pStyle w:val="cuatexto"/>
            </w:pPr>
            <w:r>
              <w:t>2. Epe luzeko bestelako inbertsio eta kredituak</w:t>
            </w:r>
          </w:p>
        </w:tc>
        <w:tc>
          <w:tcPr>
            <w:tcW w:w="1767" w:type="dxa"/>
            <w:tcBorders>
              <w:top w:val="single" w:sz="2" w:space="0" w:color="auto"/>
              <w:bottom w:val="single" w:sz="2" w:space="0" w:color="auto"/>
            </w:tcBorders>
            <w:vAlign w:val="center"/>
            <w:hideMark/>
          </w:tcPr>
          <w:p w14:paraId="089EFDDD" w14:textId="77777777" w:rsidR="00394BAD" w:rsidRDefault="00394BAD" w:rsidP="00412C4D">
            <w:pPr>
              <w:pStyle w:val="cuatexto"/>
              <w:jc w:val="right"/>
            </w:pPr>
            <w:r>
              <w:t>114.037.827</w:t>
            </w:r>
          </w:p>
        </w:tc>
        <w:tc>
          <w:tcPr>
            <w:tcW w:w="1767" w:type="dxa"/>
            <w:tcBorders>
              <w:top w:val="single" w:sz="2" w:space="0" w:color="auto"/>
              <w:bottom w:val="single" w:sz="2" w:space="0" w:color="auto"/>
            </w:tcBorders>
            <w:vAlign w:val="center"/>
            <w:hideMark/>
          </w:tcPr>
          <w:p w14:paraId="567DC28D" w14:textId="77777777" w:rsidR="00394BAD" w:rsidRDefault="00394BAD" w:rsidP="00412C4D">
            <w:pPr>
              <w:pStyle w:val="cuatexto"/>
              <w:jc w:val="right"/>
            </w:pPr>
            <w:r>
              <w:t>109.944.767</w:t>
            </w:r>
          </w:p>
        </w:tc>
      </w:tr>
      <w:tr w:rsidR="00394BAD" w14:paraId="21FE3DCE" w14:textId="77777777" w:rsidTr="005043DB">
        <w:trPr>
          <w:trHeight w:val="198"/>
          <w:jc w:val="center"/>
        </w:trPr>
        <w:tc>
          <w:tcPr>
            <w:tcW w:w="5245" w:type="dxa"/>
            <w:tcBorders>
              <w:top w:val="single" w:sz="2" w:space="0" w:color="auto"/>
              <w:bottom w:val="single" w:sz="2" w:space="0" w:color="auto"/>
            </w:tcBorders>
            <w:vAlign w:val="center"/>
            <w:hideMark/>
          </w:tcPr>
          <w:p w14:paraId="04862B9D" w14:textId="77777777" w:rsidR="00394BAD" w:rsidRDefault="00394BAD" w:rsidP="00412C4D">
            <w:pPr>
              <w:pStyle w:val="cuatexto"/>
            </w:pPr>
            <w:r>
              <w:t>4. (Hornidurak)</w:t>
            </w:r>
          </w:p>
        </w:tc>
        <w:tc>
          <w:tcPr>
            <w:tcW w:w="1767" w:type="dxa"/>
            <w:tcBorders>
              <w:top w:val="single" w:sz="2" w:space="0" w:color="auto"/>
              <w:bottom w:val="single" w:sz="2" w:space="0" w:color="auto"/>
            </w:tcBorders>
            <w:vAlign w:val="center"/>
            <w:hideMark/>
          </w:tcPr>
          <w:p w14:paraId="2A43CE80" w14:textId="77777777" w:rsidR="00394BAD" w:rsidRDefault="00394BAD" w:rsidP="00412C4D">
            <w:pPr>
              <w:pStyle w:val="cuatexto"/>
              <w:jc w:val="right"/>
            </w:pPr>
            <w:r>
              <w:t>-940.947</w:t>
            </w:r>
          </w:p>
        </w:tc>
        <w:tc>
          <w:tcPr>
            <w:tcW w:w="1767" w:type="dxa"/>
            <w:tcBorders>
              <w:top w:val="single" w:sz="2" w:space="0" w:color="auto"/>
              <w:bottom w:val="single" w:sz="2" w:space="0" w:color="auto"/>
            </w:tcBorders>
            <w:vAlign w:val="center"/>
            <w:hideMark/>
          </w:tcPr>
          <w:p w14:paraId="0655BB47" w14:textId="77777777" w:rsidR="00394BAD" w:rsidRDefault="00394BAD" w:rsidP="00412C4D">
            <w:pPr>
              <w:pStyle w:val="cuatexto"/>
              <w:jc w:val="right"/>
            </w:pPr>
            <w:r>
              <w:t>-940.947</w:t>
            </w:r>
          </w:p>
        </w:tc>
      </w:tr>
      <w:tr w:rsidR="00394BAD" w:rsidRPr="00732F1A" w14:paraId="25525F56" w14:textId="77777777" w:rsidTr="005043DB">
        <w:trPr>
          <w:trHeight w:val="198"/>
          <w:jc w:val="center"/>
        </w:trPr>
        <w:tc>
          <w:tcPr>
            <w:tcW w:w="5245" w:type="dxa"/>
            <w:tcBorders>
              <w:top w:val="single" w:sz="2" w:space="0" w:color="auto"/>
              <w:bottom w:val="single" w:sz="2" w:space="0" w:color="auto"/>
            </w:tcBorders>
            <w:vAlign w:val="center"/>
            <w:hideMark/>
          </w:tcPr>
          <w:p w14:paraId="3195C55A" w14:textId="77777777" w:rsidR="00394BAD" w:rsidRPr="00732F1A" w:rsidRDefault="00394BAD" w:rsidP="00412C4D">
            <w:pPr>
              <w:pStyle w:val="cuatexto"/>
              <w:rPr>
                <w:b/>
              </w:rPr>
            </w:pPr>
            <w:r>
              <w:rPr>
                <w:b/>
              </w:rPr>
              <w:t>C) AKTIBO ZIRKULATZAILEA</w:t>
            </w:r>
          </w:p>
        </w:tc>
        <w:tc>
          <w:tcPr>
            <w:tcW w:w="1767" w:type="dxa"/>
            <w:tcBorders>
              <w:top w:val="single" w:sz="2" w:space="0" w:color="auto"/>
              <w:bottom w:val="single" w:sz="2" w:space="0" w:color="auto"/>
            </w:tcBorders>
            <w:vAlign w:val="center"/>
            <w:hideMark/>
          </w:tcPr>
          <w:p w14:paraId="59C0EC67" w14:textId="77777777" w:rsidR="00394BAD" w:rsidRPr="00732F1A" w:rsidRDefault="00394BAD" w:rsidP="00412C4D">
            <w:pPr>
              <w:pStyle w:val="cuatexto"/>
              <w:jc w:val="right"/>
              <w:rPr>
                <w:b/>
              </w:rPr>
            </w:pPr>
            <w:r>
              <w:rPr>
                <w:b/>
              </w:rPr>
              <w:t>1.394.702.130</w:t>
            </w:r>
          </w:p>
        </w:tc>
        <w:tc>
          <w:tcPr>
            <w:tcW w:w="1767" w:type="dxa"/>
            <w:tcBorders>
              <w:top w:val="single" w:sz="2" w:space="0" w:color="auto"/>
              <w:bottom w:val="single" w:sz="2" w:space="0" w:color="auto"/>
            </w:tcBorders>
            <w:vAlign w:val="center"/>
            <w:hideMark/>
          </w:tcPr>
          <w:p w14:paraId="593A1C09" w14:textId="77777777" w:rsidR="00394BAD" w:rsidRPr="00732F1A" w:rsidRDefault="00394BAD" w:rsidP="00412C4D">
            <w:pPr>
              <w:pStyle w:val="cuatexto"/>
              <w:jc w:val="right"/>
              <w:rPr>
                <w:b/>
              </w:rPr>
            </w:pPr>
            <w:r>
              <w:rPr>
                <w:b/>
              </w:rPr>
              <w:t>1.272.000.632</w:t>
            </w:r>
          </w:p>
        </w:tc>
      </w:tr>
      <w:tr w:rsidR="00394BAD" w14:paraId="623ABEAA" w14:textId="77777777" w:rsidTr="005043DB">
        <w:trPr>
          <w:trHeight w:val="198"/>
          <w:jc w:val="center"/>
        </w:trPr>
        <w:tc>
          <w:tcPr>
            <w:tcW w:w="5245" w:type="dxa"/>
            <w:tcBorders>
              <w:top w:val="single" w:sz="2" w:space="0" w:color="auto"/>
              <w:bottom w:val="single" w:sz="2" w:space="0" w:color="auto"/>
            </w:tcBorders>
            <w:vAlign w:val="center"/>
            <w:hideMark/>
          </w:tcPr>
          <w:p w14:paraId="64202674" w14:textId="77777777" w:rsidR="00394BAD" w:rsidRDefault="00394BAD" w:rsidP="00412C4D">
            <w:pPr>
              <w:pStyle w:val="cuatexto"/>
            </w:pPr>
            <w:r>
              <w:t>0. Salgai dauden aktiboak</w:t>
            </w:r>
          </w:p>
        </w:tc>
        <w:tc>
          <w:tcPr>
            <w:tcW w:w="1767" w:type="dxa"/>
            <w:tcBorders>
              <w:top w:val="single" w:sz="2" w:space="0" w:color="auto"/>
              <w:bottom w:val="single" w:sz="2" w:space="0" w:color="auto"/>
            </w:tcBorders>
            <w:vAlign w:val="center"/>
            <w:hideMark/>
          </w:tcPr>
          <w:p w14:paraId="40702388" w14:textId="77777777" w:rsidR="00394BAD" w:rsidRDefault="00394BAD" w:rsidP="00412C4D">
            <w:pPr>
              <w:pStyle w:val="cuatexto"/>
              <w:jc w:val="right"/>
            </w:pPr>
            <w:r>
              <w:t>17.247.667</w:t>
            </w:r>
          </w:p>
        </w:tc>
        <w:tc>
          <w:tcPr>
            <w:tcW w:w="1767" w:type="dxa"/>
            <w:tcBorders>
              <w:top w:val="single" w:sz="2" w:space="0" w:color="auto"/>
              <w:bottom w:val="single" w:sz="2" w:space="0" w:color="auto"/>
            </w:tcBorders>
            <w:vAlign w:val="center"/>
            <w:hideMark/>
          </w:tcPr>
          <w:p w14:paraId="290FE7C2" w14:textId="77777777" w:rsidR="00394BAD" w:rsidRDefault="00394BAD" w:rsidP="00412C4D">
            <w:pPr>
              <w:pStyle w:val="cuatexto"/>
              <w:jc w:val="right"/>
            </w:pPr>
            <w:r>
              <w:t>18.578.966</w:t>
            </w:r>
          </w:p>
        </w:tc>
      </w:tr>
      <w:tr w:rsidR="00394BAD" w14:paraId="24EAFD6F" w14:textId="77777777" w:rsidTr="005043DB">
        <w:trPr>
          <w:trHeight w:val="198"/>
          <w:jc w:val="center"/>
        </w:trPr>
        <w:tc>
          <w:tcPr>
            <w:tcW w:w="5245" w:type="dxa"/>
            <w:tcBorders>
              <w:top w:val="single" w:sz="2" w:space="0" w:color="auto"/>
              <w:bottom w:val="single" w:sz="2" w:space="0" w:color="auto"/>
            </w:tcBorders>
            <w:vAlign w:val="center"/>
            <w:hideMark/>
          </w:tcPr>
          <w:p w14:paraId="02B15AA6" w14:textId="77777777" w:rsidR="00394BAD" w:rsidRDefault="00394BAD" w:rsidP="00412C4D">
            <w:pPr>
              <w:pStyle w:val="cuatexto"/>
            </w:pPr>
            <w:r>
              <w:t xml:space="preserve">I. Izakinak </w:t>
            </w:r>
          </w:p>
        </w:tc>
        <w:tc>
          <w:tcPr>
            <w:tcW w:w="1767" w:type="dxa"/>
            <w:tcBorders>
              <w:top w:val="single" w:sz="2" w:space="0" w:color="auto"/>
              <w:bottom w:val="single" w:sz="2" w:space="0" w:color="auto"/>
            </w:tcBorders>
            <w:vAlign w:val="center"/>
            <w:hideMark/>
          </w:tcPr>
          <w:p w14:paraId="68EF5271" w14:textId="77777777" w:rsidR="00394BAD" w:rsidRDefault="00394BAD" w:rsidP="00412C4D">
            <w:pPr>
              <w:pStyle w:val="cuatexto"/>
              <w:jc w:val="right"/>
            </w:pPr>
            <w:r>
              <w:t>26.216.995</w:t>
            </w:r>
          </w:p>
        </w:tc>
        <w:tc>
          <w:tcPr>
            <w:tcW w:w="1767" w:type="dxa"/>
            <w:tcBorders>
              <w:top w:val="single" w:sz="2" w:space="0" w:color="auto"/>
              <w:bottom w:val="single" w:sz="2" w:space="0" w:color="auto"/>
            </w:tcBorders>
            <w:vAlign w:val="center"/>
            <w:hideMark/>
          </w:tcPr>
          <w:p w14:paraId="403AA57A" w14:textId="77777777" w:rsidR="00394BAD" w:rsidRDefault="00394BAD" w:rsidP="00412C4D">
            <w:pPr>
              <w:pStyle w:val="cuatexto"/>
              <w:jc w:val="right"/>
            </w:pPr>
            <w:r>
              <w:t>22.111.283</w:t>
            </w:r>
          </w:p>
        </w:tc>
      </w:tr>
      <w:tr w:rsidR="00394BAD" w14:paraId="2860792A" w14:textId="77777777" w:rsidTr="005043DB">
        <w:trPr>
          <w:trHeight w:val="198"/>
          <w:jc w:val="center"/>
        </w:trPr>
        <w:tc>
          <w:tcPr>
            <w:tcW w:w="5245" w:type="dxa"/>
            <w:tcBorders>
              <w:top w:val="single" w:sz="2" w:space="0" w:color="auto"/>
              <w:bottom w:val="single" w:sz="2" w:space="0" w:color="auto"/>
            </w:tcBorders>
            <w:vAlign w:val="center"/>
            <w:hideMark/>
          </w:tcPr>
          <w:p w14:paraId="66094312" w14:textId="77777777" w:rsidR="00394BAD" w:rsidRDefault="00394BAD" w:rsidP="00412C4D">
            <w:pPr>
              <w:pStyle w:val="cuatexto"/>
            </w:pPr>
            <w:r>
              <w:t>2. Lehengaiak eta beste hornigai batzuk</w:t>
            </w:r>
          </w:p>
        </w:tc>
        <w:tc>
          <w:tcPr>
            <w:tcW w:w="1767" w:type="dxa"/>
            <w:tcBorders>
              <w:top w:val="single" w:sz="2" w:space="0" w:color="auto"/>
              <w:bottom w:val="single" w:sz="2" w:space="0" w:color="auto"/>
            </w:tcBorders>
            <w:vAlign w:val="center"/>
            <w:hideMark/>
          </w:tcPr>
          <w:p w14:paraId="0C5EE8C7" w14:textId="77777777" w:rsidR="00394BAD" w:rsidRDefault="00394BAD" w:rsidP="00412C4D">
            <w:pPr>
              <w:pStyle w:val="cuatexto"/>
              <w:jc w:val="right"/>
            </w:pPr>
            <w:r>
              <w:t>26.216.995</w:t>
            </w:r>
          </w:p>
        </w:tc>
        <w:tc>
          <w:tcPr>
            <w:tcW w:w="1767" w:type="dxa"/>
            <w:tcBorders>
              <w:top w:val="single" w:sz="2" w:space="0" w:color="auto"/>
              <w:bottom w:val="single" w:sz="2" w:space="0" w:color="auto"/>
            </w:tcBorders>
            <w:vAlign w:val="center"/>
            <w:hideMark/>
          </w:tcPr>
          <w:p w14:paraId="3014C89A" w14:textId="77777777" w:rsidR="00394BAD" w:rsidRDefault="00394BAD" w:rsidP="00412C4D">
            <w:pPr>
              <w:pStyle w:val="cuatexto"/>
              <w:jc w:val="right"/>
            </w:pPr>
            <w:r>
              <w:t>22.111.283</w:t>
            </w:r>
          </w:p>
        </w:tc>
      </w:tr>
      <w:tr w:rsidR="00394BAD" w14:paraId="051117FE" w14:textId="77777777" w:rsidTr="005043DB">
        <w:trPr>
          <w:trHeight w:val="198"/>
          <w:jc w:val="center"/>
        </w:trPr>
        <w:tc>
          <w:tcPr>
            <w:tcW w:w="5245" w:type="dxa"/>
            <w:tcBorders>
              <w:top w:val="single" w:sz="2" w:space="0" w:color="auto"/>
              <w:bottom w:val="single" w:sz="2" w:space="0" w:color="auto"/>
            </w:tcBorders>
            <w:vAlign w:val="center"/>
            <w:hideMark/>
          </w:tcPr>
          <w:p w14:paraId="18150319" w14:textId="77777777" w:rsidR="00394BAD" w:rsidRDefault="00394BAD" w:rsidP="00412C4D">
            <w:pPr>
              <w:pStyle w:val="cuatexto"/>
            </w:pPr>
            <w:r>
              <w:t xml:space="preserve">II. Zordunak </w:t>
            </w:r>
          </w:p>
        </w:tc>
        <w:tc>
          <w:tcPr>
            <w:tcW w:w="1767" w:type="dxa"/>
            <w:tcBorders>
              <w:top w:val="single" w:sz="2" w:space="0" w:color="auto"/>
              <w:bottom w:val="single" w:sz="2" w:space="0" w:color="auto"/>
            </w:tcBorders>
            <w:vAlign w:val="center"/>
            <w:hideMark/>
          </w:tcPr>
          <w:p w14:paraId="79248A74" w14:textId="77777777" w:rsidR="00394BAD" w:rsidRDefault="00394BAD" w:rsidP="00412C4D">
            <w:pPr>
              <w:pStyle w:val="cuatexto"/>
              <w:jc w:val="right"/>
            </w:pPr>
            <w:r>
              <w:t>507.031.889</w:t>
            </w:r>
          </w:p>
        </w:tc>
        <w:tc>
          <w:tcPr>
            <w:tcW w:w="1767" w:type="dxa"/>
            <w:tcBorders>
              <w:top w:val="single" w:sz="2" w:space="0" w:color="auto"/>
              <w:bottom w:val="single" w:sz="2" w:space="0" w:color="auto"/>
            </w:tcBorders>
            <w:vAlign w:val="center"/>
            <w:hideMark/>
          </w:tcPr>
          <w:p w14:paraId="09E08313" w14:textId="77777777" w:rsidR="00394BAD" w:rsidRDefault="00394BAD" w:rsidP="00412C4D">
            <w:pPr>
              <w:pStyle w:val="cuatexto"/>
              <w:jc w:val="right"/>
            </w:pPr>
            <w:r>
              <w:t>450.729.484</w:t>
            </w:r>
          </w:p>
        </w:tc>
      </w:tr>
      <w:tr w:rsidR="00394BAD" w14:paraId="6DB137AC" w14:textId="77777777" w:rsidTr="005043DB">
        <w:trPr>
          <w:trHeight w:val="198"/>
          <w:jc w:val="center"/>
        </w:trPr>
        <w:tc>
          <w:tcPr>
            <w:tcW w:w="5245" w:type="dxa"/>
            <w:tcBorders>
              <w:top w:val="single" w:sz="2" w:space="0" w:color="auto"/>
              <w:bottom w:val="single" w:sz="2" w:space="0" w:color="auto"/>
            </w:tcBorders>
            <w:vAlign w:val="center"/>
            <w:hideMark/>
          </w:tcPr>
          <w:p w14:paraId="7BD22590" w14:textId="77777777" w:rsidR="00394BAD" w:rsidRDefault="00394BAD" w:rsidP="00412C4D">
            <w:pPr>
              <w:pStyle w:val="cuatexto"/>
            </w:pPr>
            <w:r>
              <w:t>1. Aurrekontuko zordunak</w:t>
            </w:r>
          </w:p>
        </w:tc>
        <w:tc>
          <w:tcPr>
            <w:tcW w:w="1767" w:type="dxa"/>
            <w:tcBorders>
              <w:top w:val="single" w:sz="2" w:space="0" w:color="auto"/>
              <w:bottom w:val="single" w:sz="2" w:space="0" w:color="auto"/>
            </w:tcBorders>
            <w:vAlign w:val="center"/>
            <w:hideMark/>
          </w:tcPr>
          <w:p w14:paraId="47F811A7" w14:textId="77777777" w:rsidR="00394BAD" w:rsidRDefault="00394BAD" w:rsidP="00412C4D">
            <w:pPr>
              <w:pStyle w:val="cuatexto"/>
              <w:jc w:val="right"/>
            </w:pPr>
            <w:r>
              <w:t>947.183.776</w:t>
            </w:r>
          </w:p>
        </w:tc>
        <w:tc>
          <w:tcPr>
            <w:tcW w:w="1767" w:type="dxa"/>
            <w:tcBorders>
              <w:top w:val="single" w:sz="2" w:space="0" w:color="auto"/>
              <w:bottom w:val="single" w:sz="2" w:space="0" w:color="auto"/>
            </w:tcBorders>
            <w:vAlign w:val="center"/>
            <w:hideMark/>
          </w:tcPr>
          <w:p w14:paraId="12CA15C1" w14:textId="77777777" w:rsidR="00394BAD" w:rsidRDefault="00394BAD" w:rsidP="00412C4D">
            <w:pPr>
              <w:pStyle w:val="cuatexto"/>
              <w:jc w:val="right"/>
            </w:pPr>
            <w:r>
              <w:t>955.893.353</w:t>
            </w:r>
          </w:p>
        </w:tc>
      </w:tr>
      <w:tr w:rsidR="00394BAD" w14:paraId="5EE917F4" w14:textId="77777777" w:rsidTr="005043DB">
        <w:trPr>
          <w:trHeight w:val="198"/>
          <w:jc w:val="center"/>
        </w:trPr>
        <w:tc>
          <w:tcPr>
            <w:tcW w:w="5245" w:type="dxa"/>
            <w:tcBorders>
              <w:top w:val="single" w:sz="2" w:space="0" w:color="auto"/>
              <w:bottom w:val="single" w:sz="2" w:space="0" w:color="auto"/>
            </w:tcBorders>
            <w:vAlign w:val="center"/>
            <w:hideMark/>
          </w:tcPr>
          <w:p w14:paraId="42B1A1EB" w14:textId="77777777" w:rsidR="00394BAD" w:rsidRDefault="00394BAD" w:rsidP="00412C4D">
            <w:pPr>
              <w:pStyle w:val="cuatexto"/>
            </w:pPr>
            <w:r>
              <w:t>2. Aurrekontukoak ez diren zordunak</w:t>
            </w:r>
          </w:p>
        </w:tc>
        <w:tc>
          <w:tcPr>
            <w:tcW w:w="1767" w:type="dxa"/>
            <w:tcBorders>
              <w:top w:val="single" w:sz="2" w:space="0" w:color="auto"/>
              <w:bottom w:val="single" w:sz="2" w:space="0" w:color="auto"/>
            </w:tcBorders>
            <w:vAlign w:val="center"/>
            <w:hideMark/>
          </w:tcPr>
          <w:p w14:paraId="339D8585" w14:textId="77777777" w:rsidR="00394BAD" w:rsidRDefault="00394BAD" w:rsidP="00412C4D">
            <w:pPr>
              <w:pStyle w:val="cuatexto"/>
              <w:jc w:val="right"/>
            </w:pPr>
            <w:r>
              <w:t>148.093.817</w:t>
            </w:r>
          </w:p>
        </w:tc>
        <w:tc>
          <w:tcPr>
            <w:tcW w:w="1767" w:type="dxa"/>
            <w:tcBorders>
              <w:top w:val="single" w:sz="2" w:space="0" w:color="auto"/>
              <w:bottom w:val="single" w:sz="2" w:space="0" w:color="auto"/>
            </w:tcBorders>
            <w:vAlign w:val="center"/>
            <w:hideMark/>
          </w:tcPr>
          <w:p w14:paraId="3D180E4B" w14:textId="77777777" w:rsidR="00394BAD" w:rsidRDefault="00394BAD" w:rsidP="00412C4D">
            <w:pPr>
              <w:pStyle w:val="cuatexto"/>
              <w:jc w:val="right"/>
            </w:pPr>
            <w:r>
              <w:t>110.447.112</w:t>
            </w:r>
          </w:p>
        </w:tc>
      </w:tr>
      <w:tr w:rsidR="00394BAD" w14:paraId="5E68B99A" w14:textId="77777777" w:rsidTr="005043DB">
        <w:trPr>
          <w:trHeight w:val="198"/>
          <w:jc w:val="center"/>
        </w:trPr>
        <w:tc>
          <w:tcPr>
            <w:tcW w:w="5245" w:type="dxa"/>
            <w:tcBorders>
              <w:top w:val="single" w:sz="2" w:space="0" w:color="auto"/>
              <w:bottom w:val="single" w:sz="2" w:space="0" w:color="auto"/>
            </w:tcBorders>
            <w:vAlign w:val="center"/>
            <w:hideMark/>
          </w:tcPr>
          <w:p w14:paraId="2F48DB23" w14:textId="77777777" w:rsidR="00394BAD" w:rsidRDefault="00394BAD" w:rsidP="00412C4D">
            <w:pPr>
              <w:pStyle w:val="cuatexto"/>
            </w:pPr>
            <w:r>
              <w:t xml:space="preserve">3. Beste erakunde publiko batzuen konturako baliabideak administratzeagatiko zordunak </w:t>
            </w:r>
          </w:p>
        </w:tc>
        <w:tc>
          <w:tcPr>
            <w:tcW w:w="1767" w:type="dxa"/>
            <w:tcBorders>
              <w:top w:val="single" w:sz="2" w:space="0" w:color="auto"/>
              <w:bottom w:val="single" w:sz="2" w:space="0" w:color="auto"/>
            </w:tcBorders>
            <w:vAlign w:val="center"/>
            <w:hideMark/>
          </w:tcPr>
          <w:p w14:paraId="190B8BFC" w14:textId="77777777" w:rsidR="00394BAD" w:rsidRDefault="00394BAD" w:rsidP="00412C4D">
            <w:pPr>
              <w:pStyle w:val="cuatexto"/>
              <w:jc w:val="right"/>
            </w:pPr>
            <w:r>
              <w:t>6.753.574</w:t>
            </w:r>
          </w:p>
        </w:tc>
        <w:tc>
          <w:tcPr>
            <w:tcW w:w="1767" w:type="dxa"/>
            <w:tcBorders>
              <w:top w:val="single" w:sz="2" w:space="0" w:color="auto"/>
              <w:bottom w:val="single" w:sz="2" w:space="0" w:color="auto"/>
            </w:tcBorders>
            <w:vAlign w:val="center"/>
            <w:hideMark/>
          </w:tcPr>
          <w:p w14:paraId="6B05F3D9" w14:textId="77777777" w:rsidR="00394BAD" w:rsidRDefault="00394BAD" w:rsidP="00412C4D">
            <w:pPr>
              <w:pStyle w:val="cuatexto"/>
              <w:jc w:val="right"/>
            </w:pPr>
            <w:r>
              <w:t>3.259.757</w:t>
            </w:r>
          </w:p>
        </w:tc>
      </w:tr>
      <w:tr w:rsidR="00394BAD" w14:paraId="6057DC79" w14:textId="77777777" w:rsidTr="005043DB">
        <w:trPr>
          <w:trHeight w:val="198"/>
          <w:jc w:val="center"/>
        </w:trPr>
        <w:tc>
          <w:tcPr>
            <w:tcW w:w="5245" w:type="dxa"/>
            <w:tcBorders>
              <w:top w:val="single" w:sz="2" w:space="0" w:color="auto"/>
              <w:bottom w:val="single" w:sz="2" w:space="0" w:color="auto"/>
            </w:tcBorders>
            <w:vAlign w:val="center"/>
            <w:hideMark/>
          </w:tcPr>
          <w:p w14:paraId="72A526D4" w14:textId="77777777" w:rsidR="00394BAD" w:rsidRDefault="00394BAD" w:rsidP="00412C4D">
            <w:pPr>
              <w:pStyle w:val="cuatexto"/>
            </w:pPr>
            <w:r>
              <w:t xml:space="preserve">5. Bestelako zordunak </w:t>
            </w:r>
          </w:p>
        </w:tc>
        <w:tc>
          <w:tcPr>
            <w:tcW w:w="1767" w:type="dxa"/>
            <w:tcBorders>
              <w:top w:val="single" w:sz="2" w:space="0" w:color="auto"/>
              <w:bottom w:val="single" w:sz="2" w:space="0" w:color="auto"/>
            </w:tcBorders>
            <w:vAlign w:val="center"/>
            <w:hideMark/>
          </w:tcPr>
          <w:p w14:paraId="44CF83B5" w14:textId="77777777" w:rsidR="00394BAD" w:rsidRDefault="00394BAD" w:rsidP="00412C4D">
            <w:pPr>
              <w:pStyle w:val="cuatexto"/>
              <w:jc w:val="right"/>
            </w:pPr>
            <w:r>
              <w:t>6.364.386</w:t>
            </w:r>
          </w:p>
        </w:tc>
        <w:tc>
          <w:tcPr>
            <w:tcW w:w="1767" w:type="dxa"/>
            <w:tcBorders>
              <w:top w:val="single" w:sz="2" w:space="0" w:color="auto"/>
              <w:bottom w:val="single" w:sz="2" w:space="0" w:color="auto"/>
            </w:tcBorders>
            <w:vAlign w:val="center"/>
            <w:hideMark/>
          </w:tcPr>
          <w:p w14:paraId="67FC97C9" w14:textId="77777777" w:rsidR="00394BAD" w:rsidRDefault="00394BAD" w:rsidP="00412C4D">
            <w:pPr>
              <w:pStyle w:val="cuatexto"/>
              <w:jc w:val="right"/>
            </w:pPr>
            <w:r>
              <w:t>5.998.247</w:t>
            </w:r>
          </w:p>
        </w:tc>
      </w:tr>
      <w:tr w:rsidR="00394BAD" w14:paraId="220688BE" w14:textId="77777777" w:rsidTr="005043DB">
        <w:trPr>
          <w:trHeight w:val="198"/>
          <w:jc w:val="center"/>
        </w:trPr>
        <w:tc>
          <w:tcPr>
            <w:tcW w:w="5245" w:type="dxa"/>
            <w:tcBorders>
              <w:top w:val="single" w:sz="2" w:space="0" w:color="auto"/>
              <w:bottom w:val="single" w:sz="2" w:space="0" w:color="auto"/>
            </w:tcBorders>
            <w:vAlign w:val="center"/>
            <w:hideMark/>
          </w:tcPr>
          <w:p w14:paraId="25B201B9" w14:textId="77777777" w:rsidR="00394BAD" w:rsidRDefault="00394BAD" w:rsidP="00412C4D">
            <w:pPr>
              <w:pStyle w:val="cuatexto"/>
            </w:pPr>
            <w:r>
              <w:t>6. (Hornidurak)</w:t>
            </w:r>
          </w:p>
        </w:tc>
        <w:tc>
          <w:tcPr>
            <w:tcW w:w="1767" w:type="dxa"/>
            <w:tcBorders>
              <w:top w:val="single" w:sz="2" w:space="0" w:color="auto"/>
              <w:bottom w:val="single" w:sz="2" w:space="0" w:color="auto"/>
            </w:tcBorders>
            <w:vAlign w:val="center"/>
            <w:hideMark/>
          </w:tcPr>
          <w:p w14:paraId="38F8E209" w14:textId="77777777" w:rsidR="00394BAD" w:rsidRDefault="00394BAD" w:rsidP="00412C4D">
            <w:pPr>
              <w:pStyle w:val="cuatexto"/>
              <w:jc w:val="right"/>
            </w:pPr>
            <w:r>
              <w:t>-601.363.665</w:t>
            </w:r>
          </w:p>
        </w:tc>
        <w:tc>
          <w:tcPr>
            <w:tcW w:w="1767" w:type="dxa"/>
            <w:tcBorders>
              <w:top w:val="single" w:sz="2" w:space="0" w:color="auto"/>
              <w:bottom w:val="single" w:sz="2" w:space="0" w:color="auto"/>
            </w:tcBorders>
            <w:vAlign w:val="center"/>
            <w:hideMark/>
          </w:tcPr>
          <w:p w14:paraId="3F044637" w14:textId="77777777" w:rsidR="00394BAD" w:rsidRDefault="00394BAD" w:rsidP="00412C4D">
            <w:pPr>
              <w:pStyle w:val="cuatexto"/>
              <w:jc w:val="right"/>
            </w:pPr>
            <w:r>
              <w:t>-624.868.985</w:t>
            </w:r>
          </w:p>
        </w:tc>
      </w:tr>
      <w:tr w:rsidR="00394BAD" w14:paraId="5D3FDC88" w14:textId="77777777" w:rsidTr="005043DB">
        <w:trPr>
          <w:trHeight w:val="198"/>
          <w:jc w:val="center"/>
        </w:trPr>
        <w:tc>
          <w:tcPr>
            <w:tcW w:w="5245" w:type="dxa"/>
            <w:tcBorders>
              <w:top w:val="single" w:sz="2" w:space="0" w:color="auto"/>
              <w:bottom w:val="single" w:sz="2" w:space="0" w:color="auto"/>
            </w:tcBorders>
            <w:vAlign w:val="center"/>
            <w:hideMark/>
          </w:tcPr>
          <w:p w14:paraId="6FB8B5EA" w14:textId="77777777" w:rsidR="00394BAD" w:rsidRDefault="00394BAD" w:rsidP="00412C4D">
            <w:pPr>
              <w:pStyle w:val="cuatexto"/>
            </w:pPr>
            <w:r>
              <w:t>III. Aldi baterako finantza-inbertsioak</w:t>
            </w:r>
          </w:p>
        </w:tc>
        <w:tc>
          <w:tcPr>
            <w:tcW w:w="1767" w:type="dxa"/>
            <w:tcBorders>
              <w:top w:val="single" w:sz="2" w:space="0" w:color="auto"/>
              <w:bottom w:val="single" w:sz="2" w:space="0" w:color="auto"/>
            </w:tcBorders>
            <w:vAlign w:val="center"/>
            <w:hideMark/>
          </w:tcPr>
          <w:p w14:paraId="1C27CA7F" w14:textId="77777777" w:rsidR="00394BAD" w:rsidRDefault="00394BAD" w:rsidP="00412C4D">
            <w:pPr>
              <w:pStyle w:val="cuatexto"/>
              <w:jc w:val="right"/>
            </w:pPr>
            <w:r>
              <w:t>1.347.072</w:t>
            </w:r>
          </w:p>
        </w:tc>
        <w:tc>
          <w:tcPr>
            <w:tcW w:w="1767" w:type="dxa"/>
            <w:tcBorders>
              <w:top w:val="single" w:sz="2" w:space="0" w:color="auto"/>
              <w:bottom w:val="single" w:sz="2" w:space="0" w:color="auto"/>
            </w:tcBorders>
            <w:vAlign w:val="center"/>
            <w:hideMark/>
          </w:tcPr>
          <w:p w14:paraId="3D90209C" w14:textId="77777777" w:rsidR="00394BAD" w:rsidRDefault="00394BAD" w:rsidP="00412C4D">
            <w:pPr>
              <w:pStyle w:val="cuatexto"/>
              <w:jc w:val="right"/>
            </w:pPr>
            <w:r>
              <w:t>353.257</w:t>
            </w:r>
          </w:p>
        </w:tc>
      </w:tr>
      <w:tr w:rsidR="00394BAD" w14:paraId="7F371F9B" w14:textId="77777777" w:rsidTr="005043DB">
        <w:trPr>
          <w:trHeight w:val="198"/>
          <w:jc w:val="center"/>
        </w:trPr>
        <w:tc>
          <w:tcPr>
            <w:tcW w:w="5245" w:type="dxa"/>
            <w:tcBorders>
              <w:top w:val="single" w:sz="2" w:space="0" w:color="auto"/>
              <w:bottom w:val="single" w:sz="2" w:space="0" w:color="auto"/>
            </w:tcBorders>
            <w:vAlign w:val="center"/>
            <w:hideMark/>
          </w:tcPr>
          <w:p w14:paraId="75FC41C4" w14:textId="77777777" w:rsidR="00394BAD" w:rsidRDefault="00394BAD" w:rsidP="00412C4D">
            <w:pPr>
              <w:pStyle w:val="cuatexto"/>
            </w:pPr>
            <w:r>
              <w:t>2. Epe laburrerako bestelako inbertsio eta kredituak</w:t>
            </w:r>
          </w:p>
        </w:tc>
        <w:tc>
          <w:tcPr>
            <w:tcW w:w="1767" w:type="dxa"/>
            <w:tcBorders>
              <w:top w:val="single" w:sz="2" w:space="0" w:color="auto"/>
              <w:bottom w:val="single" w:sz="2" w:space="0" w:color="auto"/>
            </w:tcBorders>
            <w:vAlign w:val="center"/>
            <w:hideMark/>
          </w:tcPr>
          <w:p w14:paraId="6973FFC6" w14:textId="77777777" w:rsidR="00394BAD" w:rsidRDefault="00394BAD" w:rsidP="00412C4D">
            <w:pPr>
              <w:pStyle w:val="cuatexto"/>
              <w:jc w:val="right"/>
            </w:pPr>
            <w:r>
              <w:t>1.321.411</w:t>
            </w:r>
          </w:p>
        </w:tc>
        <w:tc>
          <w:tcPr>
            <w:tcW w:w="1767" w:type="dxa"/>
            <w:tcBorders>
              <w:top w:val="single" w:sz="2" w:space="0" w:color="auto"/>
              <w:bottom w:val="single" w:sz="2" w:space="0" w:color="auto"/>
            </w:tcBorders>
            <w:vAlign w:val="center"/>
            <w:hideMark/>
          </w:tcPr>
          <w:p w14:paraId="22284DA3" w14:textId="77777777" w:rsidR="00394BAD" w:rsidRDefault="00394BAD" w:rsidP="00412C4D">
            <w:pPr>
              <w:pStyle w:val="cuatexto"/>
              <w:jc w:val="right"/>
            </w:pPr>
            <w:r>
              <w:t>327.597</w:t>
            </w:r>
          </w:p>
        </w:tc>
      </w:tr>
      <w:tr w:rsidR="00394BAD" w14:paraId="482F6ABF" w14:textId="77777777" w:rsidTr="005043DB">
        <w:trPr>
          <w:trHeight w:val="198"/>
          <w:jc w:val="center"/>
        </w:trPr>
        <w:tc>
          <w:tcPr>
            <w:tcW w:w="5245" w:type="dxa"/>
            <w:tcBorders>
              <w:top w:val="single" w:sz="2" w:space="0" w:color="auto"/>
              <w:bottom w:val="single" w:sz="2" w:space="0" w:color="auto"/>
            </w:tcBorders>
            <w:vAlign w:val="center"/>
            <w:hideMark/>
          </w:tcPr>
          <w:p w14:paraId="00C482C3" w14:textId="77777777" w:rsidR="00394BAD" w:rsidRDefault="00394BAD" w:rsidP="00412C4D">
            <w:pPr>
              <w:pStyle w:val="cuatexto"/>
            </w:pPr>
            <w:r>
              <w:t xml:space="preserve">3. Epe laburrerako eratutako fidantza eta gordailuak </w:t>
            </w:r>
          </w:p>
        </w:tc>
        <w:tc>
          <w:tcPr>
            <w:tcW w:w="1767" w:type="dxa"/>
            <w:tcBorders>
              <w:top w:val="single" w:sz="2" w:space="0" w:color="auto"/>
              <w:bottom w:val="single" w:sz="2" w:space="0" w:color="auto"/>
            </w:tcBorders>
            <w:vAlign w:val="center"/>
            <w:hideMark/>
          </w:tcPr>
          <w:p w14:paraId="0DD9134A" w14:textId="77777777" w:rsidR="00394BAD" w:rsidRDefault="00394BAD" w:rsidP="00412C4D">
            <w:pPr>
              <w:pStyle w:val="cuatexto"/>
              <w:jc w:val="right"/>
            </w:pPr>
            <w:r>
              <w:t>25.661</w:t>
            </w:r>
          </w:p>
        </w:tc>
        <w:tc>
          <w:tcPr>
            <w:tcW w:w="1767" w:type="dxa"/>
            <w:tcBorders>
              <w:top w:val="single" w:sz="2" w:space="0" w:color="auto"/>
              <w:bottom w:val="single" w:sz="2" w:space="0" w:color="auto"/>
            </w:tcBorders>
            <w:vAlign w:val="center"/>
            <w:hideMark/>
          </w:tcPr>
          <w:p w14:paraId="5BC5A3F2" w14:textId="77777777" w:rsidR="00394BAD" w:rsidRDefault="00394BAD" w:rsidP="00412C4D">
            <w:pPr>
              <w:pStyle w:val="cuatexto"/>
              <w:jc w:val="right"/>
            </w:pPr>
            <w:r>
              <w:t>25.661</w:t>
            </w:r>
          </w:p>
        </w:tc>
      </w:tr>
      <w:tr w:rsidR="00394BAD" w14:paraId="05BF3A2B" w14:textId="77777777" w:rsidTr="005043DB">
        <w:trPr>
          <w:trHeight w:val="198"/>
          <w:jc w:val="center"/>
        </w:trPr>
        <w:tc>
          <w:tcPr>
            <w:tcW w:w="5245" w:type="dxa"/>
            <w:tcBorders>
              <w:top w:val="single" w:sz="2" w:space="0" w:color="auto"/>
              <w:bottom w:val="single" w:sz="4" w:space="0" w:color="auto"/>
            </w:tcBorders>
            <w:vAlign w:val="center"/>
            <w:hideMark/>
          </w:tcPr>
          <w:p w14:paraId="5E1EEBDD" w14:textId="77777777" w:rsidR="00394BAD" w:rsidRDefault="00394BAD" w:rsidP="00412C4D">
            <w:pPr>
              <w:pStyle w:val="cuatexto"/>
            </w:pPr>
            <w:r>
              <w:t xml:space="preserve">IV. Diruzaintza </w:t>
            </w:r>
          </w:p>
        </w:tc>
        <w:tc>
          <w:tcPr>
            <w:tcW w:w="1767" w:type="dxa"/>
            <w:tcBorders>
              <w:top w:val="single" w:sz="2" w:space="0" w:color="auto"/>
              <w:bottom w:val="single" w:sz="4" w:space="0" w:color="auto"/>
            </w:tcBorders>
            <w:vAlign w:val="center"/>
            <w:hideMark/>
          </w:tcPr>
          <w:p w14:paraId="634B6C41" w14:textId="77777777" w:rsidR="00394BAD" w:rsidRDefault="00394BAD" w:rsidP="00412C4D">
            <w:pPr>
              <w:pStyle w:val="cuatexto"/>
              <w:jc w:val="right"/>
            </w:pPr>
            <w:r>
              <w:t>842.858.507</w:t>
            </w:r>
          </w:p>
        </w:tc>
        <w:tc>
          <w:tcPr>
            <w:tcW w:w="1767" w:type="dxa"/>
            <w:tcBorders>
              <w:top w:val="single" w:sz="2" w:space="0" w:color="auto"/>
              <w:bottom w:val="single" w:sz="4" w:space="0" w:color="auto"/>
            </w:tcBorders>
            <w:vAlign w:val="center"/>
            <w:hideMark/>
          </w:tcPr>
          <w:p w14:paraId="5F84D3D3" w14:textId="77777777" w:rsidR="00394BAD" w:rsidRDefault="00394BAD" w:rsidP="00412C4D">
            <w:pPr>
              <w:pStyle w:val="cuatexto"/>
              <w:jc w:val="right"/>
            </w:pPr>
            <w:r>
              <w:t>780.227.642</w:t>
            </w:r>
          </w:p>
        </w:tc>
      </w:tr>
      <w:tr w:rsidR="00394BAD" w14:paraId="6D7435ED" w14:textId="77777777" w:rsidTr="005043DB">
        <w:trPr>
          <w:trHeight w:val="255"/>
          <w:jc w:val="center"/>
        </w:trPr>
        <w:tc>
          <w:tcPr>
            <w:tcW w:w="5245" w:type="dxa"/>
            <w:tcBorders>
              <w:top w:val="single" w:sz="4" w:space="0" w:color="auto"/>
              <w:bottom w:val="single" w:sz="4" w:space="0" w:color="auto"/>
            </w:tcBorders>
            <w:shd w:val="clear" w:color="auto" w:fill="8DB3E2"/>
            <w:vAlign w:val="center"/>
            <w:hideMark/>
          </w:tcPr>
          <w:p w14:paraId="14274869" w14:textId="77777777" w:rsidR="00394BAD" w:rsidRDefault="003F31F8" w:rsidP="00D00571">
            <w:pPr>
              <w:pStyle w:val="cuadroCabe"/>
            </w:pPr>
            <w:r>
              <w:t>Guztira (A+B)</w:t>
            </w:r>
          </w:p>
        </w:tc>
        <w:tc>
          <w:tcPr>
            <w:tcW w:w="1767" w:type="dxa"/>
            <w:tcBorders>
              <w:top w:val="single" w:sz="4" w:space="0" w:color="auto"/>
              <w:bottom w:val="single" w:sz="4" w:space="0" w:color="auto"/>
            </w:tcBorders>
            <w:shd w:val="clear" w:color="auto" w:fill="8DB3E2"/>
            <w:vAlign w:val="center"/>
            <w:hideMark/>
          </w:tcPr>
          <w:p w14:paraId="42118DE1" w14:textId="77777777" w:rsidR="00394BAD" w:rsidRDefault="00394BAD" w:rsidP="00D00571">
            <w:pPr>
              <w:pStyle w:val="cuadroCabe"/>
              <w:jc w:val="right"/>
            </w:pPr>
            <w:r>
              <w:t>4.835.562.629</w:t>
            </w:r>
          </w:p>
        </w:tc>
        <w:tc>
          <w:tcPr>
            <w:tcW w:w="1767" w:type="dxa"/>
            <w:tcBorders>
              <w:top w:val="single" w:sz="4" w:space="0" w:color="auto"/>
              <w:bottom w:val="single" w:sz="4" w:space="0" w:color="auto"/>
            </w:tcBorders>
            <w:shd w:val="clear" w:color="auto" w:fill="8DB3E2"/>
            <w:vAlign w:val="center"/>
            <w:hideMark/>
          </w:tcPr>
          <w:p w14:paraId="367CD13F" w14:textId="77777777" w:rsidR="00394BAD" w:rsidRDefault="00394BAD" w:rsidP="00D00571">
            <w:pPr>
              <w:pStyle w:val="cuadroCabe"/>
              <w:jc w:val="right"/>
            </w:pPr>
            <w:r>
              <w:t>4.508.205.660</w:t>
            </w:r>
          </w:p>
        </w:tc>
      </w:tr>
    </w:tbl>
    <w:p w14:paraId="1E45AF59" w14:textId="77777777" w:rsidR="00394BAD" w:rsidRDefault="00394BAD" w:rsidP="00394BAD">
      <w:pPr>
        <w:suppressAutoHyphens/>
        <w:spacing w:after="60"/>
        <w:jc w:val="both"/>
        <w:rPr>
          <w:rFonts w:ascii="Arial" w:hAnsi="Arial"/>
          <w:spacing w:val="6"/>
          <w:sz w:val="17"/>
          <w:szCs w:val="17"/>
        </w:rPr>
      </w:pPr>
    </w:p>
    <w:p w14:paraId="7264B2AF" w14:textId="77777777" w:rsidR="00394BAD" w:rsidRDefault="00394BAD" w:rsidP="00394BAD">
      <w:pPr>
        <w:suppressAutoHyphens/>
        <w:spacing w:after="60"/>
        <w:jc w:val="both"/>
        <w:rPr>
          <w:rFonts w:ascii="Arial" w:hAnsi="Arial"/>
          <w:spacing w:val="6"/>
          <w:sz w:val="17"/>
          <w:szCs w:val="17"/>
        </w:rPr>
      </w:pPr>
    </w:p>
    <w:p w14:paraId="1C27DD1C" w14:textId="77777777" w:rsidR="00394BAD" w:rsidRDefault="00394BAD" w:rsidP="00394BAD">
      <w:pPr>
        <w:suppressAutoHyphens/>
        <w:spacing w:after="60"/>
        <w:jc w:val="both"/>
        <w:rPr>
          <w:rFonts w:ascii="Arial" w:hAnsi="Arial"/>
          <w:spacing w:val="6"/>
          <w:sz w:val="17"/>
          <w:szCs w:val="17"/>
        </w:rPr>
      </w:pPr>
    </w:p>
    <w:p w14:paraId="405A46A0" w14:textId="77777777" w:rsidR="005043DB" w:rsidRDefault="005043DB">
      <w:pPr>
        <w:rPr>
          <w:rFonts w:ascii="Arial" w:hAnsi="Arial"/>
          <w:spacing w:val="6"/>
          <w:sz w:val="17"/>
          <w:szCs w:val="17"/>
        </w:rPr>
      </w:pPr>
      <w:r>
        <w:br w:type="page"/>
      </w:r>
    </w:p>
    <w:tbl>
      <w:tblPr>
        <w:tblW w:w="8789" w:type="dxa"/>
        <w:tblInd w:w="-10" w:type="dxa"/>
        <w:tblCellMar>
          <w:left w:w="70" w:type="dxa"/>
          <w:right w:w="70" w:type="dxa"/>
        </w:tblCellMar>
        <w:tblLook w:val="04A0" w:firstRow="1" w:lastRow="0" w:firstColumn="1" w:lastColumn="0" w:noHBand="0" w:noVBand="1"/>
      </w:tblPr>
      <w:tblGrid>
        <w:gridCol w:w="5585"/>
        <w:gridCol w:w="1602"/>
        <w:gridCol w:w="1602"/>
      </w:tblGrid>
      <w:tr w:rsidR="00394BAD" w14:paraId="7386644C" w14:textId="77777777" w:rsidTr="00FD394D">
        <w:trPr>
          <w:trHeight w:val="255"/>
        </w:trPr>
        <w:tc>
          <w:tcPr>
            <w:tcW w:w="5585" w:type="dxa"/>
            <w:tcBorders>
              <w:top w:val="single" w:sz="4" w:space="0" w:color="auto"/>
              <w:bottom w:val="single" w:sz="4" w:space="0" w:color="auto"/>
            </w:tcBorders>
            <w:shd w:val="clear" w:color="auto" w:fill="8DB3E2"/>
            <w:vAlign w:val="center"/>
            <w:hideMark/>
          </w:tcPr>
          <w:p w14:paraId="62543E97" w14:textId="77777777" w:rsidR="00394BAD" w:rsidRDefault="00394BAD" w:rsidP="005C5CC5">
            <w:pPr>
              <w:pStyle w:val="cuadroCabe"/>
              <w:spacing w:before="60"/>
            </w:pPr>
            <w:r>
              <w:lastRenderedPageBreak/>
              <w:t>PASIBOA</w:t>
            </w:r>
          </w:p>
        </w:tc>
        <w:tc>
          <w:tcPr>
            <w:tcW w:w="1602" w:type="dxa"/>
            <w:tcBorders>
              <w:top w:val="single" w:sz="4" w:space="0" w:color="auto"/>
              <w:bottom w:val="single" w:sz="4" w:space="0" w:color="auto"/>
            </w:tcBorders>
            <w:shd w:val="clear" w:color="auto" w:fill="8DB3E2"/>
            <w:vAlign w:val="center"/>
            <w:hideMark/>
          </w:tcPr>
          <w:p w14:paraId="54F21839" w14:textId="77777777" w:rsidR="00394BAD" w:rsidRDefault="00394BAD" w:rsidP="005C5CC5">
            <w:pPr>
              <w:pStyle w:val="cuadroCabe"/>
              <w:spacing w:before="60"/>
              <w:jc w:val="right"/>
            </w:pPr>
            <w:r>
              <w:t>2024ko ekitaldia</w:t>
            </w:r>
          </w:p>
        </w:tc>
        <w:tc>
          <w:tcPr>
            <w:tcW w:w="1602" w:type="dxa"/>
            <w:tcBorders>
              <w:top w:val="single" w:sz="4" w:space="0" w:color="auto"/>
              <w:bottom w:val="single" w:sz="4" w:space="0" w:color="auto"/>
            </w:tcBorders>
            <w:shd w:val="clear" w:color="auto" w:fill="8DB3E2"/>
            <w:vAlign w:val="center"/>
            <w:hideMark/>
          </w:tcPr>
          <w:p w14:paraId="669815BA" w14:textId="77777777" w:rsidR="00394BAD" w:rsidRDefault="00394BAD" w:rsidP="005C5CC5">
            <w:pPr>
              <w:pStyle w:val="cuadroCabe"/>
              <w:spacing w:before="60"/>
              <w:jc w:val="right"/>
            </w:pPr>
            <w:r>
              <w:t>2023ko ekitaldia</w:t>
            </w:r>
          </w:p>
        </w:tc>
      </w:tr>
      <w:tr w:rsidR="00394BAD" w:rsidRPr="00E80702" w14:paraId="20803DE9" w14:textId="77777777" w:rsidTr="00FD394D">
        <w:trPr>
          <w:trHeight w:val="198"/>
        </w:trPr>
        <w:tc>
          <w:tcPr>
            <w:tcW w:w="5585" w:type="dxa"/>
            <w:tcBorders>
              <w:top w:val="single" w:sz="4" w:space="0" w:color="auto"/>
              <w:bottom w:val="single" w:sz="2" w:space="0" w:color="auto"/>
            </w:tcBorders>
            <w:vAlign w:val="center"/>
            <w:hideMark/>
          </w:tcPr>
          <w:p w14:paraId="05C2AEC0" w14:textId="77777777" w:rsidR="00394BAD" w:rsidRPr="00E80702" w:rsidRDefault="00394BAD" w:rsidP="005C5CC5">
            <w:pPr>
              <w:pStyle w:val="cuatexto"/>
              <w:spacing w:before="60"/>
              <w:rPr>
                <w:b/>
              </w:rPr>
            </w:pPr>
            <w:r>
              <w:rPr>
                <w:b/>
              </w:rPr>
              <w:t>A) FUNTS PROPIOAK</w:t>
            </w:r>
          </w:p>
        </w:tc>
        <w:tc>
          <w:tcPr>
            <w:tcW w:w="1602" w:type="dxa"/>
            <w:tcBorders>
              <w:top w:val="single" w:sz="4" w:space="0" w:color="auto"/>
              <w:bottom w:val="single" w:sz="2" w:space="0" w:color="auto"/>
            </w:tcBorders>
            <w:vAlign w:val="center"/>
            <w:hideMark/>
          </w:tcPr>
          <w:p w14:paraId="18B6A809" w14:textId="77777777" w:rsidR="00394BAD" w:rsidRPr="00E80702" w:rsidRDefault="00394BAD" w:rsidP="005C5CC5">
            <w:pPr>
              <w:pStyle w:val="cuatexto"/>
              <w:spacing w:before="60"/>
              <w:jc w:val="right"/>
              <w:rPr>
                <w:b/>
              </w:rPr>
            </w:pPr>
            <w:r>
              <w:rPr>
                <w:b/>
              </w:rPr>
              <w:t>1.933.463.333</w:t>
            </w:r>
          </w:p>
        </w:tc>
        <w:tc>
          <w:tcPr>
            <w:tcW w:w="1602" w:type="dxa"/>
            <w:tcBorders>
              <w:top w:val="single" w:sz="4" w:space="0" w:color="auto"/>
              <w:bottom w:val="single" w:sz="2" w:space="0" w:color="auto"/>
            </w:tcBorders>
            <w:vAlign w:val="center"/>
            <w:hideMark/>
          </w:tcPr>
          <w:p w14:paraId="32592229" w14:textId="77777777" w:rsidR="00394BAD" w:rsidRPr="00E80702" w:rsidRDefault="00394BAD" w:rsidP="005C5CC5">
            <w:pPr>
              <w:pStyle w:val="cuatexto"/>
              <w:spacing w:before="60"/>
              <w:jc w:val="right"/>
              <w:rPr>
                <w:b/>
              </w:rPr>
            </w:pPr>
            <w:r>
              <w:rPr>
                <w:b/>
              </w:rPr>
              <w:t>1.349.241.595</w:t>
            </w:r>
          </w:p>
        </w:tc>
      </w:tr>
      <w:tr w:rsidR="00394BAD" w:rsidRPr="00FD394D" w14:paraId="1D6615F4" w14:textId="77777777" w:rsidTr="00FD394D">
        <w:trPr>
          <w:trHeight w:val="198"/>
        </w:trPr>
        <w:tc>
          <w:tcPr>
            <w:tcW w:w="5585" w:type="dxa"/>
            <w:tcBorders>
              <w:top w:val="single" w:sz="2" w:space="0" w:color="auto"/>
              <w:bottom w:val="single" w:sz="2" w:space="0" w:color="auto"/>
            </w:tcBorders>
            <w:vAlign w:val="center"/>
            <w:hideMark/>
          </w:tcPr>
          <w:p w14:paraId="72D3E444" w14:textId="77777777" w:rsidR="00394BAD" w:rsidRPr="00FD394D" w:rsidRDefault="00394BAD" w:rsidP="005C5CC5">
            <w:pPr>
              <w:pStyle w:val="cuatexto"/>
              <w:spacing w:before="60"/>
            </w:pPr>
            <w:r>
              <w:t xml:space="preserve">I. Ondarea </w:t>
            </w:r>
          </w:p>
        </w:tc>
        <w:tc>
          <w:tcPr>
            <w:tcW w:w="1602" w:type="dxa"/>
            <w:tcBorders>
              <w:top w:val="single" w:sz="2" w:space="0" w:color="auto"/>
              <w:bottom w:val="single" w:sz="2" w:space="0" w:color="auto"/>
            </w:tcBorders>
            <w:vAlign w:val="center"/>
            <w:hideMark/>
          </w:tcPr>
          <w:p w14:paraId="45E8EFA0" w14:textId="77777777" w:rsidR="00394BAD" w:rsidRPr="00FD394D" w:rsidRDefault="00394BAD" w:rsidP="005C5CC5">
            <w:pPr>
              <w:pStyle w:val="cuatexto"/>
              <w:spacing w:before="60"/>
              <w:jc w:val="right"/>
            </w:pPr>
            <w:r>
              <w:t>836.894.679</w:t>
            </w:r>
          </w:p>
        </w:tc>
        <w:tc>
          <w:tcPr>
            <w:tcW w:w="1602" w:type="dxa"/>
            <w:tcBorders>
              <w:top w:val="single" w:sz="2" w:space="0" w:color="auto"/>
              <w:bottom w:val="single" w:sz="2" w:space="0" w:color="auto"/>
            </w:tcBorders>
            <w:vAlign w:val="center"/>
            <w:hideMark/>
          </w:tcPr>
          <w:p w14:paraId="143DAEC2" w14:textId="77777777" w:rsidR="00394BAD" w:rsidRPr="00FD394D" w:rsidRDefault="00394BAD" w:rsidP="005C5CC5">
            <w:pPr>
              <w:pStyle w:val="cuatexto"/>
              <w:spacing w:before="60"/>
              <w:jc w:val="right"/>
            </w:pPr>
            <w:r>
              <w:t>363.011.285</w:t>
            </w:r>
          </w:p>
        </w:tc>
      </w:tr>
      <w:tr w:rsidR="00394BAD" w:rsidRPr="00FD394D" w14:paraId="7D7A1A04" w14:textId="77777777" w:rsidTr="00FD394D">
        <w:trPr>
          <w:trHeight w:val="198"/>
        </w:trPr>
        <w:tc>
          <w:tcPr>
            <w:tcW w:w="5585" w:type="dxa"/>
            <w:tcBorders>
              <w:top w:val="single" w:sz="2" w:space="0" w:color="auto"/>
              <w:bottom w:val="single" w:sz="2" w:space="0" w:color="auto"/>
            </w:tcBorders>
            <w:vAlign w:val="center"/>
            <w:hideMark/>
          </w:tcPr>
          <w:p w14:paraId="7065046F" w14:textId="77777777" w:rsidR="00394BAD" w:rsidRPr="00FD394D" w:rsidRDefault="00394BAD" w:rsidP="005C5CC5">
            <w:pPr>
              <w:pStyle w:val="cuatexto"/>
              <w:spacing w:before="60"/>
            </w:pPr>
            <w:r>
              <w:t xml:space="preserve">1. Ondarea </w:t>
            </w:r>
          </w:p>
        </w:tc>
        <w:tc>
          <w:tcPr>
            <w:tcW w:w="1602" w:type="dxa"/>
            <w:tcBorders>
              <w:top w:val="single" w:sz="2" w:space="0" w:color="auto"/>
              <w:bottom w:val="single" w:sz="2" w:space="0" w:color="auto"/>
            </w:tcBorders>
            <w:vAlign w:val="center"/>
            <w:hideMark/>
          </w:tcPr>
          <w:p w14:paraId="6E680B82" w14:textId="77777777" w:rsidR="00394BAD" w:rsidRPr="00FD394D" w:rsidRDefault="00394BAD" w:rsidP="005C5CC5">
            <w:pPr>
              <w:pStyle w:val="cuatexto"/>
              <w:spacing w:before="60"/>
              <w:jc w:val="right"/>
            </w:pPr>
            <w:r>
              <w:t>836.894.679</w:t>
            </w:r>
          </w:p>
        </w:tc>
        <w:tc>
          <w:tcPr>
            <w:tcW w:w="1602" w:type="dxa"/>
            <w:tcBorders>
              <w:top w:val="single" w:sz="2" w:space="0" w:color="auto"/>
              <w:bottom w:val="single" w:sz="2" w:space="0" w:color="auto"/>
            </w:tcBorders>
            <w:vAlign w:val="center"/>
            <w:hideMark/>
          </w:tcPr>
          <w:p w14:paraId="288E7DBA" w14:textId="77777777" w:rsidR="00394BAD" w:rsidRPr="00FD394D" w:rsidRDefault="00394BAD" w:rsidP="005C5CC5">
            <w:pPr>
              <w:pStyle w:val="cuatexto"/>
              <w:spacing w:before="60"/>
              <w:jc w:val="right"/>
            </w:pPr>
            <w:r>
              <w:t>363.011.285</w:t>
            </w:r>
          </w:p>
        </w:tc>
      </w:tr>
      <w:tr w:rsidR="00394BAD" w:rsidRPr="003F31F8" w14:paraId="04B13FE1" w14:textId="77777777" w:rsidTr="00FD394D">
        <w:trPr>
          <w:trHeight w:val="198"/>
        </w:trPr>
        <w:tc>
          <w:tcPr>
            <w:tcW w:w="5585" w:type="dxa"/>
            <w:tcBorders>
              <w:top w:val="single" w:sz="2" w:space="0" w:color="auto"/>
              <w:bottom w:val="single" w:sz="2" w:space="0" w:color="auto"/>
            </w:tcBorders>
            <w:vAlign w:val="center"/>
            <w:hideMark/>
          </w:tcPr>
          <w:p w14:paraId="5044F64D" w14:textId="77777777" w:rsidR="00394BAD" w:rsidRPr="003F31F8" w:rsidRDefault="00394BAD" w:rsidP="005C5CC5">
            <w:pPr>
              <w:pStyle w:val="cuatexto"/>
              <w:spacing w:before="60"/>
            </w:pPr>
            <w:r>
              <w:t>III. Aurreko ekitaldiko emaitzak</w:t>
            </w:r>
          </w:p>
        </w:tc>
        <w:tc>
          <w:tcPr>
            <w:tcW w:w="1602" w:type="dxa"/>
            <w:tcBorders>
              <w:top w:val="single" w:sz="2" w:space="0" w:color="auto"/>
              <w:bottom w:val="single" w:sz="2" w:space="0" w:color="auto"/>
            </w:tcBorders>
            <w:vAlign w:val="center"/>
            <w:hideMark/>
          </w:tcPr>
          <w:p w14:paraId="00A9C2B7" w14:textId="77777777" w:rsidR="00394BAD" w:rsidRPr="003F31F8" w:rsidRDefault="00394BAD" w:rsidP="005C5CC5">
            <w:pPr>
              <w:pStyle w:val="cuatexto"/>
              <w:spacing w:before="60"/>
              <w:jc w:val="right"/>
            </w:pPr>
            <w:r>
              <w:t>510.297.920</w:t>
            </w:r>
          </w:p>
        </w:tc>
        <w:tc>
          <w:tcPr>
            <w:tcW w:w="1602" w:type="dxa"/>
            <w:tcBorders>
              <w:top w:val="single" w:sz="2" w:space="0" w:color="auto"/>
              <w:bottom w:val="single" w:sz="2" w:space="0" w:color="auto"/>
            </w:tcBorders>
            <w:vAlign w:val="center"/>
            <w:hideMark/>
          </w:tcPr>
          <w:p w14:paraId="0B9F98B0" w14:textId="77777777" w:rsidR="00394BAD" w:rsidRPr="003F31F8" w:rsidRDefault="00394BAD" w:rsidP="005C5CC5">
            <w:pPr>
              <w:pStyle w:val="cuatexto"/>
              <w:spacing w:before="60"/>
              <w:jc w:val="right"/>
            </w:pPr>
            <w:r>
              <w:t>473.883.394</w:t>
            </w:r>
          </w:p>
        </w:tc>
      </w:tr>
      <w:tr w:rsidR="00394BAD" w:rsidRPr="00FD394D" w14:paraId="1A2B0E94" w14:textId="77777777" w:rsidTr="00FD394D">
        <w:trPr>
          <w:trHeight w:val="198"/>
        </w:trPr>
        <w:tc>
          <w:tcPr>
            <w:tcW w:w="5585" w:type="dxa"/>
            <w:tcBorders>
              <w:top w:val="single" w:sz="2" w:space="0" w:color="auto"/>
              <w:bottom w:val="single" w:sz="2" w:space="0" w:color="auto"/>
            </w:tcBorders>
            <w:vAlign w:val="center"/>
            <w:hideMark/>
          </w:tcPr>
          <w:p w14:paraId="1EEC529A" w14:textId="77777777" w:rsidR="00394BAD" w:rsidRPr="00FD394D" w:rsidRDefault="00394BAD" w:rsidP="005C5CC5">
            <w:pPr>
              <w:pStyle w:val="cuatexto"/>
              <w:spacing w:before="60"/>
            </w:pPr>
            <w:r>
              <w:t>1. Aurreko ekitaldiko emaitzak</w:t>
            </w:r>
          </w:p>
        </w:tc>
        <w:tc>
          <w:tcPr>
            <w:tcW w:w="1602" w:type="dxa"/>
            <w:tcBorders>
              <w:top w:val="single" w:sz="2" w:space="0" w:color="auto"/>
              <w:bottom w:val="single" w:sz="2" w:space="0" w:color="auto"/>
            </w:tcBorders>
            <w:vAlign w:val="center"/>
            <w:hideMark/>
          </w:tcPr>
          <w:p w14:paraId="6B298E16" w14:textId="77777777" w:rsidR="00394BAD" w:rsidRPr="00FD394D" w:rsidRDefault="00394BAD" w:rsidP="005C5CC5">
            <w:pPr>
              <w:pStyle w:val="cuatexto"/>
              <w:spacing w:before="60"/>
              <w:jc w:val="right"/>
            </w:pPr>
            <w:r>
              <w:t>510.297.920</w:t>
            </w:r>
          </w:p>
        </w:tc>
        <w:tc>
          <w:tcPr>
            <w:tcW w:w="1602" w:type="dxa"/>
            <w:tcBorders>
              <w:top w:val="single" w:sz="2" w:space="0" w:color="auto"/>
              <w:bottom w:val="single" w:sz="2" w:space="0" w:color="auto"/>
            </w:tcBorders>
            <w:vAlign w:val="center"/>
            <w:hideMark/>
          </w:tcPr>
          <w:p w14:paraId="343CC3AA" w14:textId="77777777" w:rsidR="00394BAD" w:rsidRPr="00FD394D" w:rsidRDefault="00394BAD" w:rsidP="005C5CC5">
            <w:pPr>
              <w:pStyle w:val="cuatexto"/>
              <w:spacing w:before="60"/>
              <w:jc w:val="right"/>
            </w:pPr>
            <w:r>
              <w:t>473.883.394</w:t>
            </w:r>
          </w:p>
        </w:tc>
      </w:tr>
      <w:tr w:rsidR="00394BAD" w:rsidRPr="003F31F8" w14:paraId="245B0C12" w14:textId="77777777" w:rsidTr="00FD394D">
        <w:trPr>
          <w:trHeight w:val="198"/>
        </w:trPr>
        <w:tc>
          <w:tcPr>
            <w:tcW w:w="5585" w:type="dxa"/>
            <w:tcBorders>
              <w:top w:val="single" w:sz="2" w:space="0" w:color="auto"/>
              <w:bottom w:val="single" w:sz="2" w:space="0" w:color="auto"/>
            </w:tcBorders>
            <w:vAlign w:val="center"/>
            <w:hideMark/>
          </w:tcPr>
          <w:p w14:paraId="00DAF1A0" w14:textId="77777777" w:rsidR="00394BAD" w:rsidRPr="003F31F8" w:rsidRDefault="00394BAD" w:rsidP="005C5CC5">
            <w:pPr>
              <w:pStyle w:val="cuatexto"/>
              <w:spacing w:before="60"/>
            </w:pPr>
            <w:r>
              <w:t xml:space="preserve">IV. Ekitaldiko emaitzak </w:t>
            </w:r>
          </w:p>
        </w:tc>
        <w:tc>
          <w:tcPr>
            <w:tcW w:w="1602" w:type="dxa"/>
            <w:tcBorders>
              <w:top w:val="single" w:sz="2" w:space="0" w:color="auto"/>
              <w:bottom w:val="single" w:sz="2" w:space="0" w:color="auto"/>
            </w:tcBorders>
            <w:vAlign w:val="center"/>
            <w:hideMark/>
          </w:tcPr>
          <w:p w14:paraId="6A7440E4" w14:textId="77777777" w:rsidR="00394BAD" w:rsidRPr="003F31F8" w:rsidRDefault="00394BAD" w:rsidP="005C5CC5">
            <w:pPr>
              <w:pStyle w:val="cuatexto"/>
              <w:spacing w:before="60"/>
              <w:jc w:val="right"/>
            </w:pPr>
            <w:r>
              <w:t>584.349.767</w:t>
            </w:r>
          </w:p>
        </w:tc>
        <w:tc>
          <w:tcPr>
            <w:tcW w:w="1602" w:type="dxa"/>
            <w:tcBorders>
              <w:top w:val="single" w:sz="2" w:space="0" w:color="auto"/>
              <w:bottom w:val="single" w:sz="2" w:space="0" w:color="auto"/>
            </w:tcBorders>
            <w:vAlign w:val="center"/>
            <w:hideMark/>
          </w:tcPr>
          <w:p w14:paraId="08EA6CC2" w14:textId="77777777" w:rsidR="00394BAD" w:rsidRPr="003F31F8" w:rsidRDefault="00394BAD" w:rsidP="005C5CC5">
            <w:pPr>
              <w:pStyle w:val="cuatexto"/>
              <w:spacing w:before="60"/>
              <w:jc w:val="right"/>
            </w:pPr>
            <w:r>
              <w:t>510.868.767</w:t>
            </w:r>
          </w:p>
        </w:tc>
      </w:tr>
      <w:tr w:rsidR="00394BAD" w:rsidRPr="003F31F8" w14:paraId="03BBA5CB" w14:textId="77777777" w:rsidTr="00FD394D">
        <w:trPr>
          <w:trHeight w:val="198"/>
        </w:trPr>
        <w:tc>
          <w:tcPr>
            <w:tcW w:w="5585" w:type="dxa"/>
            <w:tcBorders>
              <w:top w:val="single" w:sz="2" w:space="0" w:color="auto"/>
              <w:bottom w:val="single" w:sz="2" w:space="0" w:color="auto"/>
            </w:tcBorders>
            <w:vAlign w:val="center"/>
            <w:hideMark/>
          </w:tcPr>
          <w:p w14:paraId="53EACDDA" w14:textId="77777777" w:rsidR="00394BAD" w:rsidRPr="003F31F8" w:rsidRDefault="00394BAD" w:rsidP="005C5CC5">
            <w:pPr>
              <w:pStyle w:val="cuatexto"/>
              <w:spacing w:before="60"/>
            </w:pPr>
            <w:r>
              <w:t xml:space="preserve">V. Egotzi zain dagoen ondare gehikuntza   </w:t>
            </w:r>
          </w:p>
        </w:tc>
        <w:tc>
          <w:tcPr>
            <w:tcW w:w="1602" w:type="dxa"/>
            <w:tcBorders>
              <w:top w:val="single" w:sz="2" w:space="0" w:color="auto"/>
              <w:bottom w:val="single" w:sz="2" w:space="0" w:color="auto"/>
            </w:tcBorders>
            <w:vAlign w:val="center"/>
            <w:hideMark/>
          </w:tcPr>
          <w:p w14:paraId="71E810B0" w14:textId="77777777" w:rsidR="00394BAD" w:rsidRPr="003F31F8" w:rsidRDefault="00394BAD" w:rsidP="005C5CC5">
            <w:pPr>
              <w:pStyle w:val="cuatexto"/>
              <w:spacing w:before="60"/>
              <w:jc w:val="right"/>
            </w:pPr>
            <w:r>
              <w:t>1.920.967</w:t>
            </w:r>
          </w:p>
        </w:tc>
        <w:tc>
          <w:tcPr>
            <w:tcW w:w="1602" w:type="dxa"/>
            <w:tcBorders>
              <w:top w:val="single" w:sz="2" w:space="0" w:color="auto"/>
              <w:bottom w:val="single" w:sz="2" w:space="0" w:color="auto"/>
            </w:tcBorders>
            <w:vAlign w:val="center"/>
            <w:hideMark/>
          </w:tcPr>
          <w:p w14:paraId="6ED530BD" w14:textId="77777777" w:rsidR="00394BAD" w:rsidRPr="003F31F8" w:rsidRDefault="00394BAD" w:rsidP="005C5CC5">
            <w:pPr>
              <w:pStyle w:val="cuatexto"/>
              <w:spacing w:before="60"/>
              <w:jc w:val="right"/>
            </w:pPr>
            <w:r>
              <w:t>1.478.150</w:t>
            </w:r>
          </w:p>
        </w:tc>
      </w:tr>
      <w:tr w:rsidR="00394BAD" w:rsidRPr="00E80702" w14:paraId="31AB353B" w14:textId="77777777" w:rsidTr="00FD394D">
        <w:trPr>
          <w:trHeight w:val="198"/>
        </w:trPr>
        <w:tc>
          <w:tcPr>
            <w:tcW w:w="5585" w:type="dxa"/>
            <w:tcBorders>
              <w:top w:val="single" w:sz="2" w:space="0" w:color="auto"/>
              <w:bottom w:val="single" w:sz="2" w:space="0" w:color="auto"/>
            </w:tcBorders>
            <w:vAlign w:val="center"/>
            <w:hideMark/>
          </w:tcPr>
          <w:p w14:paraId="50D41C36" w14:textId="77777777" w:rsidR="00394BAD" w:rsidRPr="00E80702" w:rsidRDefault="00394BAD" w:rsidP="005C5CC5">
            <w:pPr>
              <w:pStyle w:val="cuatexto"/>
              <w:spacing w:before="60"/>
              <w:rPr>
                <w:b/>
              </w:rPr>
            </w:pPr>
            <w:r>
              <w:rPr>
                <w:b/>
              </w:rPr>
              <w:t>C) EPE LUZEKO HARTZEKODUNAK</w:t>
            </w:r>
          </w:p>
        </w:tc>
        <w:tc>
          <w:tcPr>
            <w:tcW w:w="1602" w:type="dxa"/>
            <w:tcBorders>
              <w:top w:val="single" w:sz="2" w:space="0" w:color="auto"/>
              <w:bottom w:val="single" w:sz="2" w:space="0" w:color="auto"/>
            </w:tcBorders>
            <w:vAlign w:val="center"/>
            <w:hideMark/>
          </w:tcPr>
          <w:p w14:paraId="744B17AF" w14:textId="77777777" w:rsidR="00394BAD" w:rsidRPr="00E80702" w:rsidRDefault="00394BAD" w:rsidP="005C5CC5">
            <w:pPr>
              <w:pStyle w:val="cuatexto"/>
              <w:spacing w:before="60"/>
              <w:jc w:val="right"/>
              <w:rPr>
                <w:b/>
              </w:rPr>
            </w:pPr>
            <w:r>
              <w:rPr>
                <w:b/>
              </w:rPr>
              <w:t>2.233.725.342</w:t>
            </w:r>
          </w:p>
        </w:tc>
        <w:tc>
          <w:tcPr>
            <w:tcW w:w="1602" w:type="dxa"/>
            <w:tcBorders>
              <w:top w:val="single" w:sz="2" w:space="0" w:color="auto"/>
              <w:bottom w:val="single" w:sz="2" w:space="0" w:color="auto"/>
            </w:tcBorders>
            <w:vAlign w:val="center"/>
            <w:hideMark/>
          </w:tcPr>
          <w:p w14:paraId="7FD88D21" w14:textId="77777777" w:rsidR="00394BAD" w:rsidRPr="00E80702" w:rsidRDefault="00394BAD" w:rsidP="005C5CC5">
            <w:pPr>
              <w:pStyle w:val="cuatexto"/>
              <w:spacing w:before="60"/>
              <w:jc w:val="right"/>
              <w:rPr>
                <w:b/>
              </w:rPr>
            </w:pPr>
            <w:r>
              <w:rPr>
                <w:b/>
              </w:rPr>
              <w:t>2.448.576.766</w:t>
            </w:r>
          </w:p>
        </w:tc>
      </w:tr>
      <w:tr w:rsidR="00394BAD" w:rsidRPr="00E80702" w14:paraId="1D90545A" w14:textId="77777777" w:rsidTr="00FD394D">
        <w:trPr>
          <w:trHeight w:val="198"/>
        </w:trPr>
        <w:tc>
          <w:tcPr>
            <w:tcW w:w="5585" w:type="dxa"/>
            <w:tcBorders>
              <w:top w:val="single" w:sz="2" w:space="0" w:color="auto"/>
              <w:bottom w:val="single" w:sz="2" w:space="0" w:color="auto"/>
            </w:tcBorders>
            <w:vAlign w:val="center"/>
            <w:hideMark/>
          </w:tcPr>
          <w:p w14:paraId="1025F739" w14:textId="77777777" w:rsidR="00394BAD" w:rsidRPr="003F31F8" w:rsidRDefault="00394BAD" w:rsidP="005C5CC5">
            <w:pPr>
              <w:pStyle w:val="cuatexto"/>
              <w:spacing w:before="60"/>
            </w:pPr>
            <w:r>
              <w:t>I. Obligazioen eta bestelako balore negoziagarrien jaulkipenak</w:t>
            </w:r>
          </w:p>
        </w:tc>
        <w:tc>
          <w:tcPr>
            <w:tcW w:w="1602" w:type="dxa"/>
            <w:tcBorders>
              <w:top w:val="single" w:sz="2" w:space="0" w:color="auto"/>
              <w:bottom w:val="single" w:sz="2" w:space="0" w:color="auto"/>
            </w:tcBorders>
            <w:vAlign w:val="center"/>
            <w:hideMark/>
          </w:tcPr>
          <w:p w14:paraId="1B89F092" w14:textId="77777777" w:rsidR="00394BAD" w:rsidRPr="003F31F8" w:rsidRDefault="00394BAD" w:rsidP="005C5CC5">
            <w:pPr>
              <w:pStyle w:val="cuatexto"/>
              <w:spacing w:before="60"/>
              <w:jc w:val="right"/>
            </w:pPr>
            <w:r>
              <w:t>1.006.857.611</w:t>
            </w:r>
          </w:p>
        </w:tc>
        <w:tc>
          <w:tcPr>
            <w:tcW w:w="1602" w:type="dxa"/>
            <w:tcBorders>
              <w:top w:val="single" w:sz="2" w:space="0" w:color="auto"/>
              <w:bottom w:val="single" w:sz="2" w:space="0" w:color="auto"/>
            </w:tcBorders>
            <w:vAlign w:val="center"/>
            <w:hideMark/>
          </w:tcPr>
          <w:p w14:paraId="15DEC09F" w14:textId="77777777" w:rsidR="00394BAD" w:rsidRPr="003F31F8" w:rsidRDefault="00394BAD" w:rsidP="005C5CC5">
            <w:pPr>
              <w:pStyle w:val="cuatexto"/>
              <w:spacing w:before="60"/>
              <w:jc w:val="right"/>
            </w:pPr>
            <w:r>
              <w:t>956.511.387</w:t>
            </w:r>
          </w:p>
        </w:tc>
      </w:tr>
      <w:tr w:rsidR="00394BAD" w:rsidRPr="00E80702" w14:paraId="15DB3C13" w14:textId="77777777" w:rsidTr="00FD394D">
        <w:trPr>
          <w:trHeight w:val="198"/>
        </w:trPr>
        <w:tc>
          <w:tcPr>
            <w:tcW w:w="5585" w:type="dxa"/>
            <w:tcBorders>
              <w:top w:val="single" w:sz="2" w:space="0" w:color="auto"/>
              <w:bottom w:val="single" w:sz="2" w:space="0" w:color="auto"/>
            </w:tcBorders>
            <w:vAlign w:val="center"/>
            <w:hideMark/>
          </w:tcPr>
          <w:p w14:paraId="4500CA33" w14:textId="77777777" w:rsidR="00394BAD" w:rsidRPr="003F31F8" w:rsidRDefault="00394BAD" w:rsidP="005C5CC5">
            <w:pPr>
              <w:pStyle w:val="cuatexto"/>
              <w:spacing w:before="60"/>
            </w:pPr>
            <w:r>
              <w:t xml:space="preserve">1. Obligazioak eta </w:t>
            </w:r>
            <w:proofErr w:type="spellStart"/>
            <w:r>
              <w:t>bonoak</w:t>
            </w:r>
            <w:proofErr w:type="spellEnd"/>
            <w:r>
              <w:t xml:space="preserve"> </w:t>
            </w:r>
          </w:p>
        </w:tc>
        <w:tc>
          <w:tcPr>
            <w:tcW w:w="1602" w:type="dxa"/>
            <w:tcBorders>
              <w:top w:val="single" w:sz="2" w:space="0" w:color="auto"/>
              <w:bottom w:val="single" w:sz="2" w:space="0" w:color="auto"/>
            </w:tcBorders>
            <w:vAlign w:val="center"/>
            <w:hideMark/>
          </w:tcPr>
          <w:p w14:paraId="4A59E7A2" w14:textId="77777777" w:rsidR="00394BAD" w:rsidRPr="003F31F8" w:rsidRDefault="00394BAD" w:rsidP="005C5CC5">
            <w:pPr>
              <w:pStyle w:val="cuatexto"/>
              <w:spacing w:before="60"/>
              <w:jc w:val="right"/>
            </w:pPr>
            <w:r>
              <w:t>1.006.857.611</w:t>
            </w:r>
          </w:p>
        </w:tc>
        <w:tc>
          <w:tcPr>
            <w:tcW w:w="1602" w:type="dxa"/>
            <w:tcBorders>
              <w:top w:val="single" w:sz="2" w:space="0" w:color="auto"/>
              <w:bottom w:val="single" w:sz="2" w:space="0" w:color="auto"/>
            </w:tcBorders>
            <w:vAlign w:val="center"/>
            <w:hideMark/>
          </w:tcPr>
          <w:p w14:paraId="76181B46" w14:textId="77777777" w:rsidR="00394BAD" w:rsidRPr="003F31F8" w:rsidRDefault="00394BAD" w:rsidP="005C5CC5">
            <w:pPr>
              <w:pStyle w:val="cuatexto"/>
              <w:spacing w:before="60"/>
              <w:jc w:val="right"/>
            </w:pPr>
            <w:r>
              <w:t>956.511.387</w:t>
            </w:r>
          </w:p>
        </w:tc>
      </w:tr>
      <w:tr w:rsidR="00394BAD" w:rsidRPr="00E80702" w14:paraId="1731C0D1" w14:textId="77777777" w:rsidTr="00FD394D">
        <w:trPr>
          <w:trHeight w:val="198"/>
        </w:trPr>
        <w:tc>
          <w:tcPr>
            <w:tcW w:w="5585" w:type="dxa"/>
            <w:tcBorders>
              <w:top w:val="single" w:sz="2" w:space="0" w:color="auto"/>
              <w:bottom w:val="single" w:sz="2" w:space="0" w:color="auto"/>
            </w:tcBorders>
            <w:vAlign w:val="center"/>
            <w:hideMark/>
          </w:tcPr>
          <w:p w14:paraId="169C7142" w14:textId="77777777" w:rsidR="00394BAD" w:rsidRPr="003F31F8" w:rsidRDefault="00394BAD" w:rsidP="005C5CC5">
            <w:pPr>
              <w:pStyle w:val="cuatexto"/>
              <w:spacing w:before="60"/>
            </w:pPr>
            <w:r>
              <w:t xml:space="preserve">II. Epe luzeko bestelako zorrak </w:t>
            </w:r>
          </w:p>
        </w:tc>
        <w:tc>
          <w:tcPr>
            <w:tcW w:w="1602" w:type="dxa"/>
            <w:tcBorders>
              <w:top w:val="single" w:sz="2" w:space="0" w:color="auto"/>
              <w:bottom w:val="single" w:sz="2" w:space="0" w:color="auto"/>
            </w:tcBorders>
            <w:vAlign w:val="center"/>
            <w:hideMark/>
          </w:tcPr>
          <w:p w14:paraId="0AB1A7FA" w14:textId="77777777" w:rsidR="00394BAD" w:rsidRPr="003F31F8" w:rsidRDefault="00394BAD" w:rsidP="005C5CC5">
            <w:pPr>
              <w:pStyle w:val="cuatexto"/>
              <w:spacing w:before="60"/>
              <w:jc w:val="right"/>
            </w:pPr>
            <w:r>
              <w:t>1.226.867.731</w:t>
            </w:r>
          </w:p>
        </w:tc>
        <w:tc>
          <w:tcPr>
            <w:tcW w:w="1602" w:type="dxa"/>
            <w:tcBorders>
              <w:top w:val="single" w:sz="2" w:space="0" w:color="auto"/>
              <w:bottom w:val="single" w:sz="2" w:space="0" w:color="auto"/>
            </w:tcBorders>
            <w:vAlign w:val="center"/>
            <w:hideMark/>
          </w:tcPr>
          <w:p w14:paraId="5C85E1BC" w14:textId="77777777" w:rsidR="00394BAD" w:rsidRPr="003F31F8" w:rsidRDefault="00394BAD" w:rsidP="005C5CC5">
            <w:pPr>
              <w:pStyle w:val="cuatexto"/>
              <w:spacing w:before="60"/>
              <w:jc w:val="right"/>
            </w:pPr>
            <w:r>
              <w:t>1.492.065.379</w:t>
            </w:r>
          </w:p>
        </w:tc>
      </w:tr>
      <w:tr w:rsidR="00394BAD" w:rsidRPr="00E80702" w14:paraId="05DD9ED6" w14:textId="77777777" w:rsidTr="00FD394D">
        <w:trPr>
          <w:trHeight w:val="198"/>
        </w:trPr>
        <w:tc>
          <w:tcPr>
            <w:tcW w:w="5585" w:type="dxa"/>
            <w:tcBorders>
              <w:top w:val="single" w:sz="2" w:space="0" w:color="auto"/>
              <w:bottom w:val="single" w:sz="2" w:space="0" w:color="auto"/>
            </w:tcBorders>
            <w:vAlign w:val="center"/>
            <w:hideMark/>
          </w:tcPr>
          <w:p w14:paraId="6ABECB65" w14:textId="77777777" w:rsidR="00394BAD" w:rsidRPr="003F31F8" w:rsidRDefault="00394BAD" w:rsidP="005C5CC5">
            <w:pPr>
              <w:pStyle w:val="cuatexto"/>
              <w:spacing w:before="60"/>
            </w:pPr>
            <w:r>
              <w:t xml:space="preserve">2. Bestelako zorrak </w:t>
            </w:r>
          </w:p>
        </w:tc>
        <w:tc>
          <w:tcPr>
            <w:tcW w:w="1602" w:type="dxa"/>
            <w:tcBorders>
              <w:top w:val="single" w:sz="2" w:space="0" w:color="auto"/>
              <w:bottom w:val="single" w:sz="2" w:space="0" w:color="auto"/>
            </w:tcBorders>
            <w:vAlign w:val="center"/>
            <w:hideMark/>
          </w:tcPr>
          <w:p w14:paraId="348DC7BF" w14:textId="77777777" w:rsidR="00394BAD" w:rsidRPr="003F31F8" w:rsidRDefault="00394BAD" w:rsidP="005C5CC5">
            <w:pPr>
              <w:pStyle w:val="cuatexto"/>
              <w:spacing w:before="60"/>
              <w:jc w:val="right"/>
            </w:pPr>
            <w:r>
              <w:t>1.226.472.347</w:t>
            </w:r>
          </w:p>
        </w:tc>
        <w:tc>
          <w:tcPr>
            <w:tcW w:w="1602" w:type="dxa"/>
            <w:tcBorders>
              <w:top w:val="single" w:sz="2" w:space="0" w:color="auto"/>
              <w:bottom w:val="single" w:sz="2" w:space="0" w:color="auto"/>
            </w:tcBorders>
            <w:vAlign w:val="center"/>
            <w:hideMark/>
          </w:tcPr>
          <w:p w14:paraId="3E34AD00" w14:textId="77777777" w:rsidR="00394BAD" w:rsidRPr="003F31F8" w:rsidRDefault="00394BAD" w:rsidP="005C5CC5">
            <w:pPr>
              <w:pStyle w:val="cuatexto"/>
              <w:spacing w:before="60"/>
              <w:jc w:val="right"/>
            </w:pPr>
            <w:r>
              <w:t>1.491.668.115</w:t>
            </w:r>
          </w:p>
        </w:tc>
      </w:tr>
      <w:tr w:rsidR="00394BAD" w:rsidRPr="00E80702" w14:paraId="21E731B5" w14:textId="77777777" w:rsidTr="00FD394D">
        <w:trPr>
          <w:trHeight w:val="198"/>
        </w:trPr>
        <w:tc>
          <w:tcPr>
            <w:tcW w:w="5585" w:type="dxa"/>
            <w:tcBorders>
              <w:top w:val="single" w:sz="2" w:space="0" w:color="auto"/>
              <w:bottom w:val="single" w:sz="2" w:space="0" w:color="auto"/>
            </w:tcBorders>
            <w:vAlign w:val="center"/>
            <w:hideMark/>
          </w:tcPr>
          <w:p w14:paraId="2223364F" w14:textId="77777777" w:rsidR="00394BAD" w:rsidRPr="003F31F8" w:rsidRDefault="00394BAD" w:rsidP="005C5CC5">
            <w:pPr>
              <w:pStyle w:val="cuatexto"/>
              <w:spacing w:before="60"/>
            </w:pPr>
            <w:r>
              <w:t>4. Jasotako epe luzeko fidantzak eta gordailuak</w:t>
            </w:r>
          </w:p>
        </w:tc>
        <w:tc>
          <w:tcPr>
            <w:tcW w:w="1602" w:type="dxa"/>
            <w:tcBorders>
              <w:top w:val="single" w:sz="2" w:space="0" w:color="auto"/>
              <w:bottom w:val="single" w:sz="2" w:space="0" w:color="auto"/>
            </w:tcBorders>
            <w:vAlign w:val="center"/>
            <w:hideMark/>
          </w:tcPr>
          <w:p w14:paraId="3BE741E0" w14:textId="77777777" w:rsidR="00394BAD" w:rsidRPr="003F31F8" w:rsidRDefault="00394BAD" w:rsidP="005C5CC5">
            <w:pPr>
              <w:pStyle w:val="cuatexto"/>
              <w:spacing w:before="60"/>
              <w:jc w:val="right"/>
            </w:pPr>
            <w:r>
              <w:t>395.384</w:t>
            </w:r>
          </w:p>
        </w:tc>
        <w:tc>
          <w:tcPr>
            <w:tcW w:w="1602" w:type="dxa"/>
            <w:tcBorders>
              <w:top w:val="single" w:sz="2" w:space="0" w:color="auto"/>
              <w:bottom w:val="single" w:sz="2" w:space="0" w:color="auto"/>
            </w:tcBorders>
            <w:vAlign w:val="center"/>
            <w:hideMark/>
          </w:tcPr>
          <w:p w14:paraId="31D70BA9" w14:textId="77777777" w:rsidR="00394BAD" w:rsidRPr="003F31F8" w:rsidRDefault="00394BAD" w:rsidP="005C5CC5">
            <w:pPr>
              <w:pStyle w:val="cuatexto"/>
              <w:spacing w:before="60"/>
              <w:jc w:val="right"/>
            </w:pPr>
            <w:r>
              <w:t>397.265</w:t>
            </w:r>
          </w:p>
        </w:tc>
      </w:tr>
      <w:tr w:rsidR="00394BAD" w:rsidRPr="00E80702" w14:paraId="7A38F99E" w14:textId="77777777" w:rsidTr="00FD394D">
        <w:trPr>
          <w:trHeight w:val="198"/>
        </w:trPr>
        <w:tc>
          <w:tcPr>
            <w:tcW w:w="5585" w:type="dxa"/>
            <w:tcBorders>
              <w:top w:val="single" w:sz="2" w:space="0" w:color="auto"/>
              <w:bottom w:val="single" w:sz="2" w:space="0" w:color="auto"/>
            </w:tcBorders>
            <w:vAlign w:val="center"/>
            <w:hideMark/>
          </w:tcPr>
          <w:p w14:paraId="3D6AA207" w14:textId="77777777" w:rsidR="00394BAD" w:rsidRPr="00E80702" w:rsidRDefault="00394BAD" w:rsidP="005C5CC5">
            <w:pPr>
              <w:pStyle w:val="cuatexto"/>
              <w:spacing w:before="60"/>
              <w:rPr>
                <w:b/>
              </w:rPr>
            </w:pPr>
            <w:r>
              <w:rPr>
                <w:b/>
              </w:rPr>
              <w:t xml:space="preserve">D) EPE LABURREKO HARTZEKODUNAK </w:t>
            </w:r>
          </w:p>
        </w:tc>
        <w:tc>
          <w:tcPr>
            <w:tcW w:w="1602" w:type="dxa"/>
            <w:tcBorders>
              <w:top w:val="single" w:sz="2" w:space="0" w:color="auto"/>
              <w:bottom w:val="single" w:sz="2" w:space="0" w:color="auto"/>
            </w:tcBorders>
            <w:vAlign w:val="center"/>
            <w:hideMark/>
          </w:tcPr>
          <w:p w14:paraId="3ED6C601" w14:textId="77777777" w:rsidR="00394BAD" w:rsidRPr="00E80702" w:rsidRDefault="00394BAD" w:rsidP="005C5CC5">
            <w:pPr>
              <w:pStyle w:val="cuatexto"/>
              <w:spacing w:before="60"/>
              <w:jc w:val="right"/>
              <w:rPr>
                <w:b/>
              </w:rPr>
            </w:pPr>
            <w:r>
              <w:rPr>
                <w:b/>
              </w:rPr>
              <w:t>668.373.954</w:t>
            </w:r>
          </w:p>
        </w:tc>
        <w:tc>
          <w:tcPr>
            <w:tcW w:w="1602" w:type="dxa"/>
            <w:tcBorders>
              <w:top w:val="single" w:sz="2" w:space="0" w:color="auto"/>
              <w:bottom w:val="single" w:sz="2" w:space="0" w:color="auto"/>
            </w:tcBorders>
            <w:vAlign w:val="center"/>
            <w:hideMark/>
          </w:tcPr>
          <w:p w14:paraId="5076D793" w14:textId="77777777" w:rsidR="00394BAD" w:rsidRPr="00E80702" w:rsidRDefault="00394BAD" w:rsidP="005C5CC5">
            <w:pPr>
              <w:pStyle w:val="cuatexto"/>
              <w:spacing w:before="60"/>
              <w:jc w:val="right"/>
              <w:rPr>
                <w:b/>
              </w:rPr>
            </w:pPr>
            <w:r>
              <w:rPr>
                <w:b/>
              </w:rPr>
              <w:t>710.387.300</w:t>
            </w:r>
          </w:p>
        </w:tc>
      </w:tr>
      <w:tr w:rsidR="00394BAD" w:rsidRPr="003F31F8" w14:paraId="53630729" w14:textId="77777777" w:rsidTr="00FD394D">
        <w:trPr>
          <w:trHeight w:val="198"/>
        </w:trPr>
        <w:tc>
          <w:tcPr>
            <w:tcW w:w="5585" w:type="dxa"/>
            <w:tcBorders>
              <w:top w:val="single" w:sz="2" w:space="0" w:color="auto"/>
              <w:bottom w:val="single" w:sz="2" w:space="0" w:color="auto"/>
            </w:tcBorders>
            <w:vAlign w:val="center"/>
            <w:hideMark/>
          </w:tcPr>
          <w:p w14:paraId="76CD0CB8" w14:textId="77777777" w:rsidR="00394BAD" w:rsidRPr="003F31F8" w:rsidRDefault="00394BAD" w:rsidP="005C5CC5">
            <w:pPr>
              <w:pStyle w:val="cuatexto"/>
              <w:spacing w:before="60"/>
            </w:pPr>
            <w:r>
              <w:t>I. Obligazioen eta bestelako balore negoziagarrien jaulkipenak</w:t>
            </w:r>
          </w:p>
        </w:tc>
        <w:tc>
          <w:tcPr>
            <w:tcW w:w="1602" w:type="dxa"/>
            <w:tcBorders>
              <w:top w:val="single" w:sz="2" w:space="0" w:color="auto"/>
              <w:bottom w:val="single" w:sz="2" w:space="0" w:color="auto"/>
            </w:tcBorders>
            <w:vAlign w:val="center"/>
            <w:hideMark/>
          </w:tcPr>
          <w:p w14:paraId="336DE575" w14:textId="77777777" w:rsidR="00394BAD" w:rsidRPr="003F31F8" w:rsidRDefault="00394BAD" w:rsidP="005C5CC5">
            <w:pPr>
              <w:pStyle w:val="cuatexto"/>
              <w:spacing w:before="60"/>
              <w:jc w:val="right"/>
            </w:pPr>
            <w:r>
              <w:t>279.737.685</w:t>
            </w:r>
          </w:p>
        </w:tc>
        <w:tc>
          <w:tcPr>
            <w:tcW w:w="1602" w:type="dxa"/>
            <w:tcBorders>
              <w:top w:val="single" w:sz="2" w:space="0" w:color="auto"/>
              <w:bottom w:val="single" w:sz="2" w:space="0" w:color="auto"/>
            </w:tcBorders>
            <w:vAlign w:val="center"/>
            <w:hideMark/>
          </w:tcPr>
          <w:p w14:paraId="1A0881AA" w14:textId="77777777" w:rsidR="00394BAD" w:rsidRPr="003F31F8" w:rsidRDefault="00394BAD" w:rsidP="005C5CC5">
            <w:pPr>
              <w:pStyle w:val="cuatexto"/>
              <w:spacing w:before="60"/>
              <w:jc w:val="right"/>
            </w:pPr>
            <w:r>
              <w:t>257.759.677</w:t>
            </w:r>
          </w:p>
        </w:tc>
      </w:tr>
      <w:tr w:rsidR="00394BAD" w:rsidRPr="003F31F8" w14:paraId="030B4F8F" w14:textId="77777777" w:rsidTr="00FD394D">
        <w:trPr>
          <w:trHeight w:val="198"/>
        </w:trPr>
        <w:tc>
          <w:tcPr>
            <w:tcW w:w="5585" w:type="dxa"/>
            <w:tcBorders>
              <w:top w:val="single" w:sz="2" w:space="0" w:color="auto"/>
              <w:bottom w:val="single" w:sz="2" w:space="0" w:color="auto"/>
            </w:tcBorders>
            <w:vAlign w:val="center"/>
            <w:hideMark/>
          </w:tcPr>
          <w:p w14:paraId="191696C6" w14:textId="77777777" w:rsidR="00394BAD" w:rsidRPr="003F31F8" w:rsidRDefault="00394BAD" w:rsidP="005C5CC5">
            <w:pPr>
              <w:pStyle w:val="cuatexto"/>
              <w:spacing w:before="60"/>
            </w:pPr>
            <w:r>
              <w:t xml:space="preserve">1. Epe laburreko obligazioak eta bonuak </w:t>
            </w:r>
          </w:p>
        </w:tc>
        <w:tc>
          <w:tcPr>
            <w:tcW w:w="1602" w:type="dxa"/>
            <w:tcBorders>
              <w:top w:val="single" w:sz="2" w:space="0" w:color="auto"/>
              <w:bottom w:val="single" w:sz="2" w:space="0" w:color="auto"/>
            </w:tcBorders>
            <w:vAlign w:val="center"/>
            <w:hideMark/>
          </w:tcPr>
          <w:p w14:paraId="12A2EC78" w14:textId="77777777" w:rsidR="00394BAD" w:rsidRPr="003F31F8" w:rsidRDefault="00394BAD" w:rsidP="005C5CC5">
            <w:pPr>
              <w:pStyle w:val="cuatexto"/>
              <w:spacing w:before="60"/>
              <w:jc w:val="right"/>
            </w:pPr>
            <w:r>
              <w:t>10.713.102</w:t>
            </w:r>
          </w:p>
        </w:tc>
        <w:tc>
          <w:tcPr>
            <w:tcW w:w="1602" w:type="dxa"/>
            <w:tcBorders>
              <w:top w:val="single" w:sz="2" w:space="0" w:color="auto"/>
              <w:bottom w:val="single" w:sz="2" w:space="0" w:color="auto"/>
            </w:tcBorders>
            <w:vAlign w:val="center"/>
            <w:hideMark/>
          </w:tcPr>
          <w:p w14:paraId="0F567676" w14:textId="77777777" w:rsidR="00394BAD" w:rsidRPr="003F31F8" w:rsidRDefault="00394BAD" w:rsidP="005C5CC5">
            <w:pPr>
              <w:pStyle w:val="cuatexto"/>
              <w:spacing w:before="60"/>
              <w:jc w:val="right"/>
            </w:pPr>
            <w:r>
              <w:t>117.252.585</w:t>
            </w:r>
          </w:p>
        </w:tc>
      </w:tr>
      <w:tr w:rsidR="00394BAD" w:rsidRPr="003F31F8" w14:paraId="5F647EBE" w14:textId="77777777" w:rsidTr="00FD394D">
        <w:trPr>
          <w:trHeight w:val="198"/>
        </w:trPr>
        <w:tc>
          <w:tcPr>
            <w:tcW w:w="5585" w:type="dxa"/>
            <w:tcBorders>
              <w:top w:val="single" w:sz="2" w:space="0" w:color="auto"/>
              <w:bottom w:val="single" w:sz="2" w:space="0" w:color="auto"/>
            </w:tcBorders>
            <w:vAlign w:val="center"/>
            <w:hideMark/>
          </w:tcPr>
          <w:p w14:paraId="63F7C763" w14:textId="77777777" w:rsidR="00394BAD" w:rsidRPr="003F31F8" w:rsidRDefault="00394BAD" w:rsidP="005C5CC5">
            <w:pPr>
              <w:pStyle w:val="cuatexto"/>
              <w:spacing w:before="60"/>
            </w:pPr>
            <w:r>
              <w:t>2. Kreditu-erakundeekin dauden epe laburreko zorrak</w:t>
            </w:r>
          </w:p>
        </w:tc>
        <w:tc>
          <w:tcPr>
            <w:tcW w:w="1602" w:type="dxa"/>
            <w:tcBorders>
              <w:top w:val="single" w:sz="2" w:space="0" w:color="auto"/>
              <w:bottom w:val="single" w:sz="2" w:space="0" w:color="auto"/>
            </w:tcBorders>
            <w:vAlign w:val="center"/>
            <w:hideMark/>
          </w:tcPr>
          <w:p w14:paraId="33A901C7" w14:textId="77777777" w:rsidR="00394BAD" w:rsidRPr="003F31F8" w:rsidRDefault="00394BAD" w:rsidP="005C5CC5">
            <w:pPr>
              <w:pStyle w:val="cuatexto"/>
              <w:spacing w:before="60"/>
              <w:jc w:val="right"/>
            </w:pPr>
            <w:r>
              <w:t>269.024.583</w:t>
            </w:r>
          </w:p>
        </w:tc>
        <w:tc>
          <w:tcPr>
            <w:tcW w:w="1602" w:type="dxa"/>
            <w:tcBorders>
              <w:top w:val="single" w:sz="2" w:space="0" w:color="auto"/>
              <w:bottom w:val="single" w:sz="2" w:space="0" w:color="auto"/>
            </w:tcBorders>
            <w:vAlign w:val="center"/>
            <w:hideMark/>
          </w:tcPr>
          <w:p w14:paraId="75B5ED7B" w14:textId="77777777" w:rsidR="00394BAD" w:rsidRPr="003F31F8" w:rsidRDefault="00394BAD" w:rsidP="005C5CC5">
            <w:pPr>
              <w:pStyle w:val="cuatexto"/>
              <w:spacing w:before="60"/>
              <w:jc w:val="right"/>
            </w:pPr>
            <w:r>
              <w:t>140.507.092</w:t>
            </w:r>
          </w:p>
        </w:tc>
      </w:tr>
      <w:tr w:rsidR="00394BAD" w:rsidRPr="003F31F8" w14:paraId="04994136" w14:textId="77777777" w:rsidTr="00FD394D">
        <w:trPr>
          <w:trHeight w:val="198"/>
        </w:trPr>
        <w:tc>
          <w:tcPr>
            <w:tcW w:w="5585" w:type="dxa"/>
            <w:tcBorders>
              <w:top w:val="single" w:sz="2" w:space="0" w:color="auto"/>
              <w:bottom w:val="single" w:sz="2" w:space="0" w:color="auto"/>
            </w:tcBorders>
            <w:vAlign w:val="center"/>
            <w:hideMark/>
          </w:tcPr>
          <w:p w14:paraId="2D5F30FE" w14:textId="77777777" w:rsidR="00394BAD" w:rsidRPr="003F31F8" w:rsidRDefault="00394BAD" w:rsidP="005C5CC5">
            <w:pPr>
              <w:pStyle w:val="cuatexto"/>
              <w:spacing w:before="60"/>
            </w:pPr>
            <w:r>
              <w:t xml:space="preserve">III. Hartzekodunak </w:t>
            </w:r>
          </w:p>
        </w:tc>
        <w:tc>
          <w:tcPr>
            <w:tcW w:w="1602" w:type="dxa"/>
            <w:tcBorders>
              <w:top w:val="single" w:sz="2" w:space="0" w:color="auto"/>
              <w:bottom w:val="single" w:sz="2" w:space="0" w:color="auto"/>
            </w:tcBorders>
            <w:vAlign w:val="center"/>
            <w:hideMark/>
          </w:tcPr>
          <w:p w14:paraId="37E73E51" w14:textId="77777777" w:rsidR="00394BAD" w:rsidRPr="003F31F8" w:rsidRDefault="00394BAD" w:rsidP="005C5CC5">
            <w:pPr>
              <w:pStyle w:val="cuatexto"/>
              <w:spacing w:before="60"/>
              <w:jc w:val="right"/>
            </w:pPr>
            <w:r>
              <w:t>388.636.270</w:t>
            </w:r>
          </w:p>
        </w:tc>
        <w:tc>
          <w:tcPr>
            <w:tcW w:w="1602" w:type="dxa"/>
            <w:tcBorders>
              <w:top w:val="single" w:sz="2" w:space="0" w:color="auto"/>
              <w:bottom w:val="single" w:sz="2" w:space="0" w:color="auto"/>
            </w:tcBorders>
            <w:vAlign w:val="center"/>
            <w:hideMark/>
          </w:tcPr>
          <w:p w14:paraId="3D4E6C30" w14:textId="77777777" w:rsidR="00394BAD" w:rsidRPr="003F31F8" w:rsidRDefault="00394BAD" w:rsidP="005C5CC5">
            <w:pPr>
              <w:pStyle w:val="cuatexto"/>
              <w:spacing w:before="60"/>
              <w:jc w:val="right"/>
            </w:pPr>
            <w:r>
              <w:t>452.627.623</w:t>
            </w:r>
          </w:p>
        </w:tc>
      </w:tr>
      <w:tr w:rsidR="00394BAD" w:rsidRPr="00FD394D" w14:paraId="28A0EBC7" w14:textId="77777777" w:rsidTr="00FD394D">
        <w:trPr>
          <w:trHeight w:val="198"/>
        </w:trPr>
        <w:tc>
          <w:tcPr>
            <w:tcW w:w="5585" w:type="dxa"/>
            <w:tcBorders>
              <w:top w:val="single" w:sz="2" w:space="0" w:color="auto"/>
              <w:bottom w:val="single" w:sz="2" w:space="0" w:color="auto"/>
            </w:tcBorders>
            <w:vAlign w:val="center"/>
            <w:hideMark/>
          </w:tcPr>
          <w:p w14:paraId="06676AF2" w14:textId="77777777" w:rsidR="00394BAD" w:rsidRPr="00FD394D" w:rsidRDefault="00394BAD" w:rsidP="005C5CC5">
            <w:pPr>
              <w:pStyle w:val="cuatexto"/>
              <w:spacing w:before="60"/>
            </w:pPr>
            <w:r>
              <w:t xml:space="preserve">1. Aurrekontuko hartzekodunak </w:t>
            </w:r>
          </w:p>
        </w:tc>
        <w:tc>
          <w:tcPr>
            <w:tcW w:w="1602" w:type="dxa"/>
            <w:tcBorders>
              <w:top w:val="single" w:sz="2" w:space="0" w:color="auto"/>
              <w:bottom w:val="single" w:sz="2" w:space="0" w:color="auto"/>
            </w:tcBorders>
            <w:vAlign w:val="center"/>
            <w:hideMark/>
          </w:tcPr>
          <w:p w14:paraId="487E6D7A" w14:textId="77777777" w:rsidR="00394BAD" w:rsidRPr="00FD394D" w:rsidRDefault="00394BAD" w:rsidP="005C5CC5">
            <w:pPr>
              <w:pStyle w:val="cuatexto"/>
              <w:spacing w:before="60"/>
              <w:jc w:val="right"/>
            </w:pPr>
            <w:r>
              <w:t>237.722.997</w:t>
            </w:r>
          </w:p>
        </w:tc>
        <w:tc>
          <w:tcPr>
            <w:tcW w:w="1602" w:type="dxa"/>
            <w:tcBorders>
              <w:top w:val="single" w:sz="2" w:space="0" w:color="auto"/>
              <w:bottom w:val="single" w:sz="2" w:space="0" w:color="auto"/>
            </w:tcBorders>
            <w:vAlign w:val="center"/>
            <w:hideMark/>
          </w:tcPr>
          <w:p w14:paraId="353AB790" w14:textId="77777777" w:rsidR="00394BAD" w:rsidRPr="00FD394D" w:rsidRDefault="00394BAD" w:rsidP="005C5CC5">
            <w:pPr>
              <w:pStyle w:val="cuatexto"/>
              <w:spacing w:before="60"/>
              <w:jc w:val="right"/>
            </w:pPr>
            <w:r>
              <w:t>338.446.343</w:t>
            </w:r>
          </w:p>
        </w:tc>
      </w:tr>
      <w:tr w:rsidR="00394BAD" w:rsidRPr="00FD394D" w14:paraId="51DECA74" w14:textId="77777777" w:rsidTr="00FD394D">
        <w:trPr>
          <w:trHeight w:val="198"/>
        </w:trPr>
        <w:tc>
          <w:tcPr>
            <w:tcW w:w="5585" w:type="dxa"/>
            <w:tcBorders>
              <w:top w:val="single" w:sz="2" w:space="0" w:color="auto"/>
              <w:bottom w:val="single" w:sz="2" w:space="0" w:color="auto"/>
            </w:tcBorders>
            <w:vAlign w:val="center"/>
            <w:hideMark/>
          </w:tcPr>
          <w:p w14:paraId="4081EA50" w14:textId="77777777" w:rsidR="00394BAD" w:rsidRPr="00FD394D" w:rsidRDefault="00394BAD" w:rsidP="005C5CC5">
            <w:pPr>
              <w:pStyle w:val="cuatexto"/>
              <w:spacing w:before="60"/>
            </w:pPr>
            <w:r>
              <w:t xml:space="preserve">3. Beste erakunde publiko batzuen konturako baliabideak administratzeagatiko hartzekodunak </w:t>
            </w:r>
          </w:p>
        </w:tc>
        <w:tc>
          <w:tcPr>
            <w:tcW w:w="1602" w:type="dxa"/>
            <w:tcBorders>
              <w:top w:val="single" w:sz="2" w:space="0" w:color="auto"/>
              <w:bottom w:val="single" w:sz="2" w:space="0" w:color="auto"/>
            </w:tcBorders>
            <w:vAlign w:val="center"/>
            <w:hideMark/>
          </w:tcPr>
          <w:p w14:paraId="5306E1AB" w14:textId="77777777" w:rsidR="00394BAD" w:rsidRPr="00FD394D" w:rsidRDefault="00394BAD" w:rsidP="005C5CC5">
            <w:pPr>
              <w:pStyle w:val="cuatexto"/>
              <w:spacing w:before="60"/>
              <w:jc w:val="right"/>
            </w:pPr>
            <w:r>
              <w:t>8.937.859f</w:t>
            </w:r>
          </w:p>
        </w:tc>
        <w:tc>
          <w:tcPr>
            <w:tcW w:w="1602" w:type="dxa"/>
            <w:tcBorders>
              <w:top w:val="single" w:sz="2" w:space="0" w:color="auto"/>
              <w:bottom w:val="single" w:sz="2" w:space="0" w:color="auto"/>
            </w:tcBorders>
            <w:vAlign w:val="center"/>
            <w:hideMark/>
          </w:tcPr>
          <w:p w14:paraId="4A0C3875" w14:textId="77777777" w:rsidR="00394BAD" w:rsidRPr="00FD394D" w:rsidRDefault="00394BAD" w:rsidP="005C5CC5">
            <w:pPr>
              <w:pStyle w:val="cuatexto"/>
              <w:spacing w:before="60"/>
              <w:jc w:val="right"/>
            </w:pPr>
            <w:r>
              <w:t>10.413.683</w:t>
            </w:r>
          </w:p>
        </w:tc>
      </w:tr>
      <w:tr w:rsidR="00394BAD" w:rsidRPr="00FD394D" w14:paraId="5C38B8E0" w14:textId="77777777" w:rsidTr="00FD394D">
        <w:trPr>
          <w:trHeight w:val="198"/>
        </w:trPr>
        <w:tc>
          <w:tcPr>
            <w:tcW w:w="5585" w:type="dxa"/>
            <w:tcBorders>
              <w:top w:val="single" w:sz="2" w:space="0" w:color="auto"/>
              <w:bottom w:val="single" w:sz="2" w:space="0" w:color="auto"/>
            </w:tcBorders>
            <w:vAlign w:val="center"/>
            <w:hideMark/>
          </w:tcPr>
          <w:p w14:paraId="6B0997D5" w14:textId="77777777" w:rsidR="00394BAD" w:rsidRPr="00FD394D" w:rsidRDefault="00394BAD" w:rsidP="005C5CC5">
            <w:pPr>
              <w:pStyle w:val="cuatexto"/>
              <w:spacing w:before="60"/>
            </w:pPr>
            <w:r>
              <w:t xml:space="preserve">4. Administrazio publikoak </w:t>
            </w:r>
          </w:p>
        </w:tc>
        <w:tc>
          <w:tcPr>
            <w:tcW w:w="1602" w:type="dxa"/>
            <w:tcBorders>
              <w:top w:val="single" w:sz="2" w:space="0" w:color="auto"/>
              <w:bottom w:val="single" w:sz="2" w:space="0" w:color="auto"/>
            </w:tcBorders>
            <w:vAlign w:val="center"/>
            <w:hideMark/>
          </w:tcPr>
          <w:p w14:paraId="6A12C275" w14:textId="77777777" w:rsidR="00394BAD" w:rsidRPr="00FD394D" w:rsidRDefault="00394BAD" w:rsidP="005C5CC5">
            <w:pPr>
              <w:pStyle w:val="cuatexto"/>
              <w:spacing w:before="60"/>
              <w:jc w:val="right"/>
            </w:pPr>
            <w:r>
              <w:t>5.725.676</w:t>
            </w:r>
          </w:p>
        </w:tc>
        <w:tc>
          <w:tcPr>
            <w:tcW w:w="1602" w:type="dxa"/>
            <w:tcBorders>
              <w:top w:val="single" w:sz="2" w:space="0" w:color="auto"/>
              <w:bottom w:val="single" w:sz="2" w:space="0" w:color="auto"/>
            </w:tcBorders>
            <w:vAlign w:val="center"/>
            <w:hideMark/>
          </w:tcPr>
          <w:p w14:paraId="6CBAFAE9" w14:textId="77777777" w:rsidR="00394BAD" w:rsidRPr="00FD394D" w:rsidRDefault="00394BAD" w:rsidP="005C5CC5">
            <w:pPr>
              <w:pStyle w:val="cuatexto"/>
              <w:spacing w:before="60"/>
              <w:jc w:val="right"/>
            </w:pPr>
            <w:r>
              <w:t>5.387.666</w:t>
            </w:r>
          </w:p>
        </w:tc>
      </w:tr>
      <w:tr w:rsidR="00394BAD" w:rsidRPr="00FD394D" w14:paraId="458DD4C8" w14:textId="77777777" w:rsidTr="00FD394D">
        <w:trPr>
          <w:trHeight w:val="198"/>
        </w:trPr>
        <w:tc>
          <w:tcPr>
            <w:tcW w:w="5585" w:type="dxa"/>
            <w:tcBorders>
              <w:top w:val="single" w:sz="2" w:space="0" w:color="auto"/>
              <w:bottom w:val="single" w:sz="2" w:space="0" w:color="auto"/>
            </w:tcBorders>
            <w:vAlign w:val="center"/>
            <w:hideMark/>
          </w:tcPr>
          <w:p w14:paraId="07194983" w14:textId="77777777" w:rsidR="00394BAD" w:rsidRPr="00FD394D" w:rsidRDefault="00394BAD" w:rsidP="005C5CC5">
            <w:pPr>
              <w:pStyle w:val="cuatexto"/>
              <w:spacing w:before="60"/>
            </w:pPr>
            <w:r>
              <w:t>5. Bestelako hartzekodunak</w:t>
            </w:r>
          </w:p>
        </w:tc>
        <w:tc>
          <w:tcPr>
            <w:tcW w:w="1602" w:type="dxa"/>
            <w:tcBorders>
              <w:top w:val="single" w:sz="2" w:space="0" w:color="auto"/>
              <w:bottom w:val="single" w:sz="2" w:space="0" w:color="auto"/>
            </w:tcBorders>
            <w:vAlign w:val="center"/>
            <w:hideMark/>
          </w:tcPr>
          <w:p w14:paraId="7025DBC9" w14:textId="77777777" w:rsidR="00394BAD" w:rsidRPr="00FD394D" w:rsidRDefault="00394BAD" w:rsidP="005C5CC5">
            <w:pPr>
              <w:pStyle w:val="cuatexto"/>
              <w:spacing w:before="60"/>
              <w:jc w:val="right"/>
            </w:pPr>
            <w:r>
              <w:t>127.983.410</w:t>
            </w:r>
          </w:p>
        </w:tc>
        <w:tc>
          <w:tcPr>
            <w:tcW w:w="1602" w:type="dxa"/>
            <w:tcBorders>
              <w:top w:val="single" w:sz="2" w:space="0" w:color="auto"/>
              <w:bottom w:val="single" w:sz="2" w:space="0" w:color="auto"/>
            </w:tcBorders>
            <w:vAlign w:val="center"/>
            <w:hideMark/>
          </w:tcPr>
          <w:p w14:paraId="776DACDF" w14:textId="77777777" w:rsidR="00394BAD" w:rsidRPr="00FD394D" w:rsidRDefault="00394BAD" w:rsidP="005C5CC5">
            <w:pPr>
              <w:pStyle w:val="cuatexto"/>
              <w:spacing w:before="60"/>
              <w:jc w:val="right"/>
            </w:pPr>
            <w:r>
              <w:t>91.101.039</w:t>
            </w:r>
          </w:p>
        </w:tc>
      </w:tr>
      <w:tr w:rsidR="00394BAD" w:rsidRPr="00FD394D" w14:paraId="50528F08" w14:textId="77777777" w:rsidTr="00FD394D">
        <w:trPr>
          <w:trHeight w:val="198"/>
        </w:trPr>
        <w:tc>
          <w:tcPr>
            <w:tcW w:w="5585" w:type="dxa"/>
            <w:tcBorders>
              <w:top w:val="single" w:sz="2" w:space="0" w:color="auto"/>
              <w:bottom w:val="single" w:sz="4" w:space="0" w:color="auto"/>
            </w:tcBorders>
            <w:vAlign w:val="center"/>
            <w:hideMark/>
          </w:tcPr>
          <w:p w14:paraId="6D28DA8A" w14:textId="77777777" w:rsidR="00394BAD" w:rsidRPr="00FD394D" w:rsidRDefault="00394BAD" w:rsidP="005C5CC5">
            <w:pPr>
              <w:pStyle w:val="cuatexto"/>
              <w:spacing w:before="60"/>
            </w:pPr>
            <w:r>
              <w:t xml:space="preserve">6. Jasotako epe laburreko fidantzak eta gordailuak </w:t>
            </w:r>
          </w:p>
        </w:tc>
        <w:tc>
          <w:tcPr>
            <w:tcW w:w="1602" w:type="dxa"/>
            <w:tcBorders>
              <w:top w:val="single" w:sz="2" w:space="0" w:color="auto"/>
              <w:bottom w:val="single" w:sz="4" w:space="0" w:color="auto"/>
            </w:tcBorders>
            <w:vAlign w:val="center"/>
            <w:hideMark/>
          </w:tcPr>
          <w:p w14:paraId="5354D0D3" w14:textId="77777777" w:rsidR="00394BAD" w:rsidRPr="00FD394D" w:rsidRDefault="00394BAD" w:rsidP="005C5CC5">
            <w:pPr>
              <w:pStyle w:val="cuatexto"/>
              <w:spacing w:before="60"/>
              <w:jc w:val="right"/>
            </w:pPr>
            <w:r>
              <w:t>8.266.327</w:t>
            </w:r>
          </w:p>
        </w:tc>
        <w:tc>
          <w:tcPr>
            <w:tcW w:w="1602" w:type="dxa"/>
            <w:tcBorders>
              <w:top w:val="single" w:sz="2" w:space="0" w:color="auto"/>
              <w:bottom w:val="single" w:sz="4" w:space="0" w:color="auto"/>
            </w:tcBorders>
            <w:vAlign w:val="center"/>
            <w:hideMark/>
          </w:tcPr>
          <w:p w14:paraId="77DC0FAE" w14:textId="77777777" w:rsidR="00394BAD" w:rsidRPr="00FD394D" w:rsidRDefault="00394BAD" w:rsidP="005C5CC5">
            <w:pPr>
              <w:pStyle w:val="cuatexto"/>
              <w:spacing w:before="60"/>
              <w:jc w:val="right"/>
            </w:pPr>
            <w:r>
              <w:t>7.278.891</w:t>
            </w:r>
          </w:p>
        </w:tc>
      </w:tr>
      <w:tr w:rsidR="00394BAD" w14:paraId="5AE21113" w14:textId="77777777" w:rsidTr="00FD394D">
        <w:trPr>
          <w:trHeight w:val="255"/>
        </w:trPr>
        <w:tc>
          <w:tcPr>
            <w:tcW w:w="5585" w:type="dxa"/>
            <w:tcBorders>
              <w:top w:val="single" w:sz="4" w:space="0" w:color="auto"/>
              <w:bottom w:val="single" w:sz="4" w:space="0" w:color="auto"/>
            </w:tcBorders>
            <w:shd w:val="clear" w:color="auto" w:fill="8DB3E2"/>
            <w:vAlign w:val="center"/>
            <w:hideMark/>
          </w:tcPr>
          <w:p w14:paraId="0A45F376" w14:textId="77777777" w:rsidR="00394BAD" w:rsidRDefault="00394BAD" w:rsidP="005C5CC5">
            <w:pPr>
              <w:pStyle w:val="cuadroCabe"/>
              <w:spacing w:before="60"/>
            </w:pPr>
            <w:r>
              <w:t xml:space="preserve">Guztira (A+C+D) </w:t>
            </w:r>
          </w:p>
        </w:tc>
        <w:tc>
          <w:tcPr>
            <w:tcW w:w="1602" w:type="dxa"/>
            <w:tcBorders>
              <w:top w:val="single" w:sz="4" w:space="0" w:color="auto"/>
              <w:bottom w:val="single" w:sz="4" w:space="0" w:color="auto"/>
            </w:tcBorders>
            <w:shd w:val="clear" w:color="auto" w:fill="8DB3E2"/>
            <w:vAlign w:val="center"/>
            <w:hideMark/>
          </w:tcPr>
          <w:p w14:paraId="3899A945" w14:textId="77777777" w:rsidR="00394BAD" w:rsidRDefault="00394BAD" w:rsidP="005C5CC5">
            <w:pPr>
              <w:pStyle w:val="cuadroCabe"/>
              <w:spacing w:before="60"/>
              <w:jc w:val="right"/>
            </w:pPr>
            <w:r>
              <w:t>4.835.562.629</w:t>
            </w:r>
          </w:p>
        </w:tc>
        <w:tc>
          <w:tcPr>
            <w:tcW w:w="1602" w:type="dxa"/>
            <w:tcBorders>
              <w:top w:val="single" w:sz="4" w:space="0" w:color="auto"/>
              <w:bottom w:val="single" w:sz="4" w:space="0" w:color="auto"/>
            </w:tcBorders>
            <w:shd w:val="clear" w:color="auto" w:fill="8DB3E2"/>
            <w:vAlign w:val="center"/>
            <w:hideMark/>
          </w:tcPr>
          <w:p w14:paraId="79FF86C4" w14:textId="77777777" w:rsidR="00394BAD" w:rsidRDefault="00394BAD" w:rsidP="005C5CC5">
            <w:pPr>
              <w:pStyle w:val="cuadroCabe"/>
              <w:spacing w:before="60"/>
              <w:jc w:val="right"/>
            </w:pPr>
            <w:r>
              <w:t>4.508.205.660</w:t>
            </w:r>
          </w:p>
        </w:tc>
      </w:tr>
    </w:tbl>
    <w:p w14:paraId="2DB5FA1E" w14:textId="77777777" w:rsidR="00614DC4" w:rsidRDefault="00614DC4" w:rsidP="00394BAD">
      <w:pPr>
        <w:jc w:val="both"/>
        <w:rPr>
          <w:rFonts w:ascii="Arial Narrow" w:hAnsi="Arial Narrow"/>
          <w:spacing w:val="6"/>
          <w:sz w:val="18"/>
          <w:szCs w:val="18"/>
        </w:rPr>
      </w:pPr>
      <w:r>
        <w:br w:type="page"/>
      </w:r>
    </w:p>
    <w:p w14:paraId="3949202C" w14:textId="77777777" w:rsidR="00614DC4" w:rsidRPr="00947AA9" w:rsidRDefault="00614DC4" w:rsidP="00014E43">
      <w:pPr>
        <w:pStyle w:val="atitulo3"/>
        <w:spacing w:after="160"/>
      </w:pPr>
      <w:bookmarkStart w:id="66" w:name="_Toc52267365"/>
      <w:bookmarkStart w:id="67" w:name="_Toc525907436"/>
      <w:bookmarkStart w:id="68" w:name="_Toc494270379"/>
      <w:bookmarkStart w:id="69" w:name="_Toc463350245"/>
      <w:bookmarkStart w:id="70" w:name="_Toc399859620"/>
      <w:r>
        <w:lastRenderedPageBreak/>
        <w:t>2024ko emaitzen kontua</w:t>
      </w:r>
      <w:bookmarkEnd w:id="66"/>
      <w:bookmarkEnd w:id="67"/>
      <w:bookmarkEnd w:id="68"/>
      <w:bookmarkEnd w:id="69"/>
      <w:bookmarkEnd w:id="70"/>
    </w:p>
    <w:p w14:paraId="45641891" w14:textId="77777777" w:rsidR="00947AA9" w:rsidRPr="000A30B0" w:rsidRDefault="00947AA9" w:rsidP="007C1463">
      <w:pPr>
        <w:pStyle w:val="texto"/>
        <w:ind w:left="5805" w:firstLine="0"/>
        <w:jc w:val="right"/>
        <w:rPr>
          <w:rFonts w:ascii="Arial" w:hAnsi="Arial" w:cs="Arial"/>
          <w:color w:val="FF0000"/>
          <w:sz w:val="18"/>
          <w:szCs w:val="18"/>
        </w:rPr>
      </w:pPr>
      <w:r>
        <w:rPr>
          <w:rFonts w:ascii="Arial" w:hAnsi="Arial"/>
        </w:rPr>
        <w:t>(eurotan)</w:t>
      </w:r>
    </w:p>
    <w:tbl>
      <w:tblPr>
        <w:tblW w:w="8789" w:type="dxa"/>
        <w:tblCellMar>
          <w:left w:w="70" w:type="dxa"/>
          <w:right w:w="70" w:type="dxa"/>
        </w:tblCellMar>
        <w:tblLook w:val="04A0" w:firstRow="1" w:lastRow="0" w:firstColumn="1" w:lastColumn="0" w:noHBand="0" w:noVBand="1"/>
      </w:tblPr>
      <w:tblGrid>
        <w:gridCol w:w="5812"/>
        <w:gridCol w:w="1559"/>
        <w:gridCol w:w="1418"/>
      </w:tblGrid>
      <w:tr w:rsidR="00947AA9" w14:paraId="4A9E782B" w14:textId="77777777" w:rsidTr="00B24FAE">
        <w:trPr>
          <w:trHeight w:val="255"/>
        </w:trPr>
        <w:tc>
          <w:tcPr>
            <w:tcW w:w="5812" w:type="dxa"/>
            <w:tcBorders>
              <w:top w:val="single" w:sz="4" w:space="0" w:color="auto"/>
              <w:left w:val="nil"/>
              <w:bottom w:val="single" w:sz="4" w:space="0" w:color="auto"/>
              <w:right w:val="nil"/>
            </w:tcBorders>
            <w:shd w:val="clear" w:color="auto" w:fill="8DB3E2"/>
            <w:vAlign w:val="center"/>
            <w:hideMark/>
          </w:tcPr>
          <w:p w14:paraId="2C0F51B0" w14:textId="77777777" w:rsidR="00947AA9" w:rsidRDefault="00C42138" w:rsidP="00931ABD">
            <w:pPr>
              <w:pStyle w:val="cuadroCabe"/>
            </w:pPr>
            <w:r>
              <w:t>Zorra</w:t>
            </w:r>
          </w:p>
        </w:tc>
        <w:tc>
          <w:tcPr>
            <w:tcW w:w="1559" w:type="dxa"/>
            <w:tcBorders>
              <w:top w:val="single" w:sz="4" w:space="0" w:color="auto"/>
              <w:left w:val="nil"/>
              <w:bottom w:val="single" w:sz="4" w:space="0" w:color="auto"/>
              <w:right w:val="nil"/>
            </w:tcBorders>
            <w:shd w:val="clear" w:color="auto" w:fill="8DB3E2"/>
            <w:vAlign w:val="center"/>
            <w:hideMark/>
          </w:tcPr>
          <w:p w14:paraId="62BD8CB3" w14:textId="77777777" w:rsidR="00947AA9" w:rsidRDefault="00947AA9" w:rsidP="00725D42">
            <w:pPr>
              <w:pStyle w:val="cuadroCabe"/>
              <w:jc w:val="right"/>
            </w:pPr>
            <w:r>
              <w:t>2024ko ekitaldia</w:t>
            </w:r>
          </w:p>
        </w:tc>
        <w:tc>
          <w:tcPr>
            <w:tcW w:w="1418" w:type="dxa"/>
            <w:tcBorders>
              <w:top w:val="single" w:sz="4" w:space="0" w:color="auto"/>
              <w:left w:val="nil"/>
              <w:bottom w:val="single" w:sz="4" w:space="0" w:color="auto"/>
              <w:right w:val="nil"/>
            </w:tcBorders>
            <w:shd w:val="clear" w:color="auto" w:fill="8DB3E2"/>
            <w:vAlign w:val="center"/>
            <w:hideMark/>
          </w:tcPr>
          <w:p w14:paraId="1CCB9EF9" w14:textId="77777777" w:rsidR="00947AA9" w:rsidRDefault="00947AA9" w:rsidP="00725D42">
            <w:pPr>
              <w:pStyle w:val="cuadroCabe"/>
              <w:jc w:val="right"/>
            </w:pPr>
            <w:r>
              <w:t>2023ko ekitaldia</w:t>
            </w:r>
          </w:p>
        </w:tc>
      </w:tr>
      <w:tr w:rsidR="00947AA9" w:rsidRPr="00E80702" w14:paraId="5107CC14" w14:textId="77777777" w:rsidTr="00B24FAE">
        <w:trPr>
          <w:trHeight w:val="198"/>
        </w:trPr>
        <w:tc>
          <w:tcPr>
            <w:tcW w:w="5812" w:type="dxa"/>
            <w:tcBorders>
              <w:top w:val="single" w:sz="4" w:space="0" w:color="auto"/>
              <w:bottom w:val="single" w:sz="2" w:space="0" w:color="auto"/>
            </w:tcBorders>
            <w:vAlign w:val="center"/>
            <w:hideMark/>
          </w:tcPr>
          <w:p w14:paraId="3C74EEED" w14:textId="77777777" w:rsidR="00947AA9" w:rsidRPr="00E80702" w:rsidRDefault="00947AA9" w:rsidP="00E80702">
            <w:pPr>
              <w:pStyle w:val="cuatexto"/>
              <w:rPr>
                <w:b/>
              </w:rPr>
            </w:pPr>
            <w:r>
              <w:rPr>
                <w:b/>
              </w:rPr>
              <w:t>A) GASTUAK</w:t>
            </w:r>
          </w:p>
        </w:tc>
        <w:tc>
          <w:tcPr>
            <w:tcW w:w="1559" w:type="dxa"/>
            <w:tcBorders>
              <w:top w:val="single" w:sz="4" w:space="0" w:color="auto"/>
              <w:bottom w:val="single" w:sz="2" w:space="0" w:color="auto"/>
            </w:tcBorders>
            <w:vAlign w:val="center"/>
            <w:hideMark/>
          </w:tcPr>
          <w:p w14:paraId="6CFEC3C0" w14:textId="77777777" w:rsidR="00947AA9" w:rsidRPr="00E80702" w:rsidRDefault="00947AA9" w:rsidP="00725D42">
            <w:pPr>
              <w:pStyle w:val="cuatexto"/>
              <w:jc w:val="right"/>
              <w:rPr>
                <w:b/>
              </w:rPr>
            </w:pPr>
            <w:r>
              <w:rPr>
                <w:b/>
              </w:rPr>
              <w:t> </w:t>
            </w:r>
          </w:p>
        </w:tc>
        <w:tc>
          <w:tcPr>
            <w:tcW w:w="1418" w:type="dxa"/>
            <w:tcBorders>
              <w:top w:val="single" w:sz="4" w:space="0" w:color="auto"/>
              <w:bottom w:val="single" w:sz="2" w:space="0" w:color="auto"/>
            </w:tcBorders>
            <w:vAlign w:val="center"/>
            <w:hideMark/>
          </w:tcPr>
          <w:p w14:paraId="04A88BCC" w14:textId="77777777" w:rsidR="00947AA9" w:rsidRPr="00E80702" w:rsidRDefault="00947AA9" w:rsidP="00725D42">
            <w:pPr>
              <w:pStyle w:val="cuatexto"/>
              <w:jc w:val="right"/>
              <w:rPr>
                <w:b/>
              </w:rPr>
            </w:pPr>
            <w:r>
              <w:rPr>
                <w:b/>
              </w:rPr>
              <w:t> </w:t>
            </w:r>
          </w:p>
        </w:tc>
      </w:tr>
      <w:tr w:rsidR="00947AA9" w:rsidRPr="00E80702" w14:paraId="6C58480E" w14:textId="77777777" w:rsidTr="00B24FAE">
        <w:trPr>
          <w:trHeight w:val="198"/>
        </w:trPr>
        <w:tc>
          <w:tcPr>
            <w:tcW w:w="5812" w:type="dxa"/>
            <w:tcBorders>
              <w:top w:val="single" w:sz="2" w:space="0" w:color="auto"/>
              <w:bottom w:val="single" w:sz="2" w:space="0" w:color="auto"/>
            </w:tcBorders>
            <w:vAlign w:val="center"/>
            <w:hideMark/>
          </w:tcPr>
          <w:p w14:paraId="332CF33C" w14:textId="77777777" w:rsidR="00947AA9" w:rsidRPr="00E80702" w:rsidRDefault="00947AA9" w:rsidP="00E80702">
            <w:pPr>
              <w:pStyle w:val="cuatexto"/>
              <w:rPr>
                <w:b/>
              </w:rPr>
            </w:pPr>
            <w:r>
              <w:rPr>
                <w:b/>
              </w:rPr>
              <w:t xml:space="preserve">   2. Hornigaiak </w:t>
            </w:r>
          </w:p>
        </w:tc>
        <w:tc>
          <w:tcPr>
            <w:tcW w:w="1559" w:type="dxa"/>
            <w:tcBorders>
              <w:top w:val="single" w:sz="2" w:space="0" w:color="auto"/>
              <w:bottom w:val="single" w:sz="2" w:space="0" w:color="auto"/>
            </w:tcBorders>
            <w:vAlign w:val="center"/>
            <w:hideMark/>
          </w:tcPr>
          <w:p w14:paraId="5E7C01B6" w14:textId="77777777" w:rsidR="00947AA9" w:rsidRPr="00E80702" w:rsidRDefault="00947AA9" w:rsidP="00725D42">
            <w:pPr>
              <w:pStyle w:val="cuatexto"/>
              <w:jc w:val="right"/>
              <w:rPr>
                <w:b/>
              </w:rPr>
            </w:pPr>
            <w:r>
              <w:rPr>
                <w:b/>
              </w:rPr>
              <w:t>379.671.314</w:t>
            </w:r>
          </w:p>
        </w:tc>
        <w:tc>
          <w:tcPr>
            <w:tcW w:w="1418" w:type="dxa"/>
            <w:tcBorders>
              <w:top w:val="single" w:sz="2" w:space="0" w:color="auto"/>
              <w:bottom w:val="single" w:sz="2" w:space="0" w:color="auto"/>
            </w:tcBorders>
            <w:vAlign w:val="center"/>
            <w:hideMark/>
          </w:tcPr>
          <w:p w14:paraId="565A96CE" w14:textId="77777777" w:rsidR="00947AA9" w:rsidRPr="00E80702" w:rsidRDefault="00947AA9" w:rsidP="00725D42">
            <w:pPr>
              <w:pStyle w:val="cuatexto"/>
              <w:jc w:val="right"/>
              <w:rPr>
                <w:b/>
              </w:rPr>
            </w:pPr>
            <w:r>
              <w:rPr>
                <w:b/>
              </w:rPr>
              <w:t>354.020.366</w:t>
            </w:r>
          </w:p>
        </w:tc>
      </w:tr>
      <w:tr w:rsidR="00947AA9" w:rsidRPr="00931ABD" w14:paraId="54C88E53" w14:textId="77777777" w:rsidTr="00B24FAE">
        <w:trPr>
          <w:trHeight w:val="198"/>
        </w:trPr>
        <w:tc>
          <w:tcPr>
            <w:tcW w:w="5812" w:type="dxa"/>
            <w:tcBorders>
              <w:top w:val="single" w:sz="2" w:space="0" w:color="auto"/>
              <w:bottom w:val="single" w:sz="2" w:space="0" w:color="auto"/>
            </w:tcBorders>
            <w:vAlign w:val="center"/>
            <w:hideMark/>
          </w:tcPr>
          <w:p w14:paraId="11D13E85" w14:textId="77777777" w:rsidR="00947AA9" w:rsidRPr="00931ABD" w:rsidRDefault="00947AA9" w:rsidP="00E80702">
            <w:pPr>
              <w:pStyle w:val="cuatexto"/>
            </w:pPr>
            <w:r>
              <w:t xml:space="preserve">       b) Ekitaldiko kontsumoak </w:t>
            </w:r>
          </w:p>
        </w:tc>
        <w:tc>
          <w:tcPr>
            <w:tcW w:w="1559" w:type="dxa"/>
            <w:tcBorders>
              <w:top w:val="single" w:sz="2" w:space="0" w:color="auto"/>
              <w:bottom w:val="single" w:sz="2" w:space="0" w:color="auto"/>
            </w:tcBorders>
            <w:vAlign w:val="center"/>
            <w:hideMark/>
          </w:tcPr>
          <w:p w14:paraId="23582A7E" w14:textId="77777777" w:rsidR="00947AA9" w:rsidRPr="00931ABD" w:rsidRDefault="00947AA9" w:rsidP="00725D42">
            <w:pPr>
              <w:pStyle w:val="cuatexto"/>
              <w:jc w:val="right"/>
            </w:pPr>
            <w:r>
              <w:t>379.671.314</w:t>
            </w:r>
          </w:p>
        </w:tc>
        <w:tc>
          <w:tcPr>
            <w:tcW w:w="1418" w:type="dxa"/>
            <w:tcBorders>
              <w:top w:val="single" w:sz="2" w:space="0" w:color="auto"/>
              <w:bottom w:val="single" w:sz="2" w:space="0" w:color="auto"/>
            </w:tcBorders>
            <w:vAlign w:val="center"/>
            <w:hideMark/>
          </w:tcPr>
          <w:p w14:paraId="0862E3C4" w14:textId="77777777" w:rsidR="00947AA9" w:rsidRPr="00931ABD" w:rsidRDefault="00947AA9" w:rsidP="00725D42">
            <w:pPr>
              <w:pStyle w:val="cuatexto"/>
              <w:jc w:val="right"/>
            </w:pPr>
            <w:r>
              <w:t>354.020.366</w:t>
            </w:r>
          </w:p>
        </w:tc>
      </w:tr>
      <w:tr w:rsidR="00947AA9" w:rsidRPr="00E80702" w14:paraId="7F25E0A0" w14:textId="77777777" w:rsidTr="00B24FAE">
        <w:trPr>
          <w:trHeight w:val="198"/>
        </w:trPr>
        <w:tc>
          <w:tcPr>
            <w:tcW w:w="5812" w:type="dxa"/>
            <w:tcBorders>
              <w:top w:val="single" w:sz="2" w:space="0" w:color="auto"/>
              <w:bottom w:val="single" w:sz="2" w:space="0" w:color="auto"/>
            </w:tcBorders>
            <w:vAlign w:val="center"/>
            <w:hideMark/>
          </w:tcPr>
          <w:p w14:paraId="2D08E1DE" w14:textId="77777777" w:rsidR="00947AA9" w:rsidRPr="00E80702" w:rsidRDefault="00947AA9" w:rsidP="00E80702">
            <w:pPr>
              <w:pStyle w:val="cuatexto"/>
              <w:rPr>
                <w:b/>
              </w:rPr>
            </w:pPr>
            <w:r>
              <w:rPr>
                <w:b/>
              </w:rPr>
              <w:t xml:space="preserve">   3. Kudeaketa arrunteko beste gastu batzuk</w:t>
            </w:r>
          </w:p>
        </w:tc>
        <w:tc>
          <w:tcPr>
            <w:tcW w:w="1559" w:type="dxa"/>
            <w:tcBorders>
              <w:top w:val="single" w:sz="2" w:space="0" w:color="auto"/>
              <w:bottom w:val="single" w:sz="2" w:space="0" w:color="auto"/>
            </w:tcBorders>
            <w:vAlign w:val="center"/>
            <w:hideMark/>
          </w:tcPr>
          <w:p w14:paraId="48CDC1B6" w14:textId="77777777" w:rsidR="00947AA9" w:rsidRPr="00E80702" w:rsidRDefault="00947AA9" w:rsidP="00725D42">
            <w:pPr>
              <w:pStyle w:val="cuatexto"/>
              <w:jc w:val="right"/>
              <w:rPr>
                <w:b/>
              </w:rPr>
            </w:pPr>
            <w:r>
              <w:rPr>
                <w:b/>
              </w:rPr>
              <w:t>2.457.299.848</w:t>
            </w:r>
          </w:p>
        </w:tc>
        <w:tc>
          <w:tcPr>
            <w:tcW w:w="1418" w:type="dxa"/>
            <w:tcBorders>
              <w:top w:val="single" w:sz="2" w:space="0" w:color="auto"/>
              <w:bottom w:val="single" w:sz="2" w:space="0" w:color="auto"/>
            </w:tcBorders>
            <w:vAlign w:val="center"/>
            <w:hideMark/>
          </w:tcPr>
          <w:p w14:paraId="188D4893" w14:textId="77777777" w:rsidR="00947AA9" w:rsidRPr="00E80702" w:rsidRDefault="00947AA9" w:rsidP="00725D42">
            <w:pPr>
              <w:pStyle w:val="cuatexto"/>
              <w:jc w:val="right"/>
              <w:rPr>
                <w:b/>
              </w:rPr>
            </w:pPr>
            <w:r>
              <w:rPr>
                <w:b/>
              </w:rPr>
              <w:t>2.346.246.105</w:t>
            </w:r>
          </w:p>
        </w:tc>
      </w:tr>
      <w:tr w:rsidR="00947AA9" w:rsidRPr="00E80702" w14:paraId="4A54B231" w14:textId="77777777" w:rsidTr="00B24FAE">
        <w:trPr>
          <w:trHeight w:val="198"/>
        </w:trPr>
        <w:tc>
          <w:tcPr>
            <w:tcW w:w="5812" w:type="dxa"/>
            <w:tcBorders>
              <w:top w:val="single" w:sz="2" w:space="0" w:color="auto"/>
              <w:bottom w:val="single" w:sz="2" w:space="0" w:color="auto"/>
            </w:tcBorders>
            <w:vAlign w:val="center"/>
            <w:hideMark/>
          </w:tcPr>
          <w:p w14:paraId="6B27674A" w14:textId="77777777" w:rsidR="00947AA9" w:rsidRPr="00E80702" w:rsidRDefault="00947AA9" w:rsidP="00E80702">
            <w:pPr>
              <w:pStyle w:val="cuatexto"/>
              <w:rPr>
                <w:b/>
              </w:rPr>
            </w:pPr>
            <w:r>
              <w:rPr>
                <w:b/>
              </w:rPr>
              <w:t xml:space="preserve">       a) Langile-gastuak.</w:t>
            </w:r>
          </w:p>
        </w:tc>
        <w:tc>
          <w:tcPr>
            <w:tcW w:w="1559" w:type="dxa"/>
            <w:tcBorders>
              <w:top w:val="single" w:sz="2" w:space="0" w:color="auto"/>
              <w:bottom w:val="single" w:sz="2" w:space="0" w:color="auto"/>
            </w:tcBorders>
            <w:vAlign w:val="center"/>
            <w:hideMark/>
          </w:tcPr>
          <w:p w14:paraId="61B263D0" w14:textId="77777777" w:rsidR="00947AA9" w:rsidRPr="00E80702" w:rsidRDefault="00947AA9" w:rsidP="00725D42">
            <w:pPr>
              <w:pStyle w:val="cuatexto"/>
              <w:jc w:val="right"/>
              <w:rPr>
                <w:b/>
              </w:rPr>
            </w:pPr>
            <w:r>
              <w:rPr>
                <w:b/>
              </w:rPr>
              <w:t>1.727.940.402</w:t>
            </w:r>
          </w:p>
        </w:tc>
        <w:tc>
          <w:tcPr>
            <w:tcW w:w="1418" w:type="dxa"/>
            <w:tcBorders>
              <w:top w:val="single" w:sz="2" w:space="0" w:color="auto"/>
              <w:bottom w:val="single" w:sz="2" w:space="0" w:color="auto"/>
            </w:tcBorders>
            <w:vAlign w:val="center"/>
            <w:hideMark/>
          </w:tcPr>
          <w:p w14:paraId="13AC0BFD" w14:textId="77777777" w:rsidR="00947AA9" w:rsidRPr="00E80702" w:rsidRDefault="00947AA9" w:rsidP="00725D42">
            <w:pPr>
              <w:pStyle w:val="cuatexto"/>
              <w:jc w:val="right"/>
              <w:rPr>
                <w:b/>
              </w:rPr>
            </w:pPr>
            <w:r>
              <w:rPr>
                <w:b/>
              </w:rPr>
              <w:t>1.616.699.842</w:t>
            </w:r>
          </w:p>
        </w:tc>
      </w:tr>
      <w:tr w:rsidR="00947AA9" w:rsidRPr="00931ABD" w14:paraId="6908A0E6" w14:textId="77777777" w:rsidTr="00B24FAE">
        <w:trPr>
          <w:trHeight w:val="198"/>
        </w:trPr>
        <w:tc>
          <w:tcPr>
            <w:tcW w:w="5812" w:type="dxa"/>
            <w:tcBorders>
              <w:top w:val="single" w:sz="2" w:space="0" w:color="auto"/>
              <w:bottom w:val="single" w:sz="2" w:space="0" w:color="auto"/>
            </w:tcBorders>
            <w:vAlign w:val="center"/>
            <w:hideMark/>
          </w:tcPr>
          <w:p w14:paraId="2E44CE01" w14:textId="77777777" w:rsidR="00947AA9" w:rsidRPr="00931ABD" w:rsidRDefault="00947AA9" w:rsidP="00E80702">
            <w:pPr>
              <w:pStyle w:val="cuatexto"/>
            </w:pPr>
            <w:r>
              <w:t xml:space="preserve">            a.1) Soldatak eta ordainsariak </w:t>
            </w:r>
          </w:p>
        </w:tc>
        <w:tc>
          <w:tcPr>
            <w:tcW w:w="1559" w:type="dxa"/>
            <w:tcBorders>
              <w:top w:val="single" w:sz="2" w:space="0" w:color="auto"/>
              <w:bottom w:val="single" w:sz="2" w:space="0" w:color="auto"/>
            </w:tcBorders>
            <w:vAlign w:val="center"/>
            <w:hideMark/>
          </w:tcPr>
          <w:p w14:paraId="209FCBCA" w14:textId="77777777" w:rsidR="00947AA9" w:rsidRPr="00931ABD" w:rsidRDefault="00947AA9" w:rsidP="00725D42">
            <w:pPr>
              <w:pStyle w:val="cuatexto"/>
              <w:jc w:val="right"/>
            </w:pPr>
            <w:r>
              <w:t>1.418.530.954</w:t>
            </w:r>
          </w:p>
        </w:tc>
        <w:tc>
          <w:tcPr>
            <w:tcW w:w="1418" w:type="dxa"/>
            <w:tcBorders>
              <w:top w:val="single" w:sz="2" w:space="0" w:color="auto"/>
              <w:bottom w:val="single" w:sz="2" w:space="0" w:color="auto"/>
            </w:tcBorders>
            <w:vAlign w:val="center"/>
            <w:hideMark/>
          </w:tcPr>
          <w:p w14:paraId="2D59CC8A" w14:textId="77777777" w:rsidR="00947AA9" w:rsidRPr="00931ABD" w:rsidRDefault="00947AA9" w:rsidP="00725D42">
            <w:pPr>
              <w:pStyle w:val="cuatexto"/>
              <w:jc w:val="right"/>
            </w:pPr>
            <w:r>
              <w:t>1.327.338.039</w:t>
            </w:r>
          </w:p>
        </w:tc>
      </w:tr>
      <w:tr w:rsidR="00947AA9" w:rsidRPr="00931ABD" w14:paraId="1E38DDDB" w14:textId="77777777" w:rsidTr="00B24FAE">
        <w:trPr>
          <w:trHeight w:val="198"/>
        </w:trPr>
        <w:tc>
          <w:tcPr>
            <w:tcW w:w="5812" w:type="dxa"/>
            <w:tcBorders>
              <w:top w:val="single" w:sz="2" w:space="0" w:color="auto"/>
              <w:bottom w:val="single" w:sz="2" w:space="0" w:color="auto"/>
            </w:tcBorders>
            <w:vAlign w:val="center"/>
            <w:hideMark/>
          </w:tcPr>
          <w:p w14:paraId="0B117E6F" w14:textId="77777777" w:rsidR="00947AA9" w:rsidRPr="00931ABD" w:rsidRDefault="00947AA9" w:rsidP="00E80702">
            <w:pPr>
              <w:pStyle w:val="cuatexto"/>
            </w:pPr>
            <w:r>
              <w:t xml:space="preserve">            a.2) Karga sozialak </w:t>
            </w:r>
          </w:p>
        </w:tc>
        <w:tc>
          <w:tcPr>
            <w:tcW w:w="1559" w:type="dxa"/>
            <w:tcBorders>
              <w:top w:val="single" w:sz="2" w:space="0" w:color="auto"/>
              <w:bottom w:val="single" w:sz="2" w:space="0" w:color="auto"/>
            </w:tcBorders>
            <w:vAlign w:val="center"/>
            <w:hideMark/>
          </w:tcPr>
          <w:p w14:paraId="392C2ADC" w14:textId="77777777" w:rsidR="00947AA9" w:rsidRPr="00931ABD" w:rsidRDefault="00947AA9" w:rsidP="00725D42">
            <w:pPr>
              <w:pStyle w:val="cuatexto"/>
              <w:jc w:val="right"/>
            </w:pPr>
            <w:r>
              <w:t>309.409.448</w:t>
            </w:r>
          </w:p>
        </w:tc>
        <w:tc>
          <w:tcPr>
            <w:tcW w:w="1418" w:type="dxa"/>
            <w:tcBorders>
              <w:top w:val="single" w:sz="2" w:space="0" w:color="auto"/>
              <w:bottom w:val="single" w:sz="2" w:space="0" w:color="auto"/>
            </w:tcBorders>
            <w:vAlign w:val="center"/>
            <w:hideMark/>
          </w:tcPr>
          <w:p w14:paraId="6E751F26" w14:textId="77777777" w:rsidR="00947AA9" w:rsidRPr="00931ABD" w:rsidRDefault="00947AA9" w:rsidP="00725D42">
            <w:pPr>
              <w:pStyle w:val="cuatexto"/>
              <w:jc w:val="right"/>
            </w:pPr>
            <w:r>
              <w:t>289.361.803</w:t>
            </w:r>
          </w:p>
        </w:tc>
      </w:tr>
      <w:tr w:rsidR="00947AA9" w:rsidRPr="00E80702" w14:paraId="0F1CCEB8" w14:textId="77777777" w:rsidTr="00B24FAE">
        <w:trPr>
          <w:trHeight w:val="198"/>
        </w:trPr>
        <w:tc>
          <w:tcPr>
            <w:tcW w:w="5812" w:type="dxa"/>
            <w:tcBorders>
              <w:top w:val="single" w:sz="2" w:space="0" w:color="auto"/>
              <w:bottom w:val="single" w:sz="2" w:space="0" w:color="auto"/>
            </w:tcBorders>
            <w:vAlign w:val="center"/>
            <w:hideMark/>
          </w:tcPr>
          <w:p w14:paraId="06A3E784" w14:textId="77777777" w:rsidR="00947AA9" w:rsidRPr="00E80702" w:rsidRDefault="00947AA9" w:rsidP="00E80702">
            <w:pPr>
              <w:pStyle w:val="cuatexto"/>
              <w:rPr>
                <w:b/>
              </w:rPr>
            </w:pPr>
            <w:r>
              <w:rPr>
                <w:b/>
              </w:rPr>
              <w:t xml:space="preserve">       b) Prestazio sozialak</w:t>
            </w:r>
          </w:p>
        </w:tc>
        <w:tc>
          <w:tcPr>
            <w:tcW w:w="1559" w:type="dxa"/>
            <w:tcBorders>
              <w:top w:val="single" w:sz="2" w:space="0" w:color="auto"/>
              <w:bottom w:val="single" w:sz="2" w:space="0" w:color="auto"/>
            </w:tcBorders>
            <w:vAlign w:val="center"/>
            <w:hideMark/>
          </w:tcPr>
          <w:p w14:paraId="58F554F8" w14:textId="77777777" w:rsidR="00947AA9" w:rsidRPr="00E80702" w:rsidRDefault="00947AA9" w:rsidP="00725D42">
            <w:pPr>
              <w:pStyle w:val="cuatexto"/>
              <w:jc w:val="right"/>
              <w:rPr>
                <w:b/>
              </w:rPr>
            </w:pPr>
            <w:r>
              <w:rPr>
                <w:b/>
              </w:rPr>
              <w:t>123.962.752</w:t>
            </w:r>
          </w:p>
        </w:tc>
        <w:tc>
          <w:tcPr>
            <w:tcW w:w="1418" w:type="dxa"/>
            <w:tcBorders>
              <w:top w:val="single" w:sz="2" w:space="0" w:color="auto"/>
              <w:bottom w:val="single" w:sz="2" w:space="0" w:color="auto"/>
            </w:tcBorders>
            <w:vAlign w:val="center"/>
            <w:hideMark/>
          </w:tcPr>
          <w:p w14:paraId="56C999C4" w14:textId="77777777" w:rsidR="00947AA9" w:rsidRPr="00E80702" w:rsidRDefault="00947AA9" w:rsidP="00725D42">
            <w:pPr>
              <w:pStyle w:val="cuatexto"/>
              <w:jc w:val="right"/>
              <w:rPr>
                <w:b/>
              </w:rPr>
            </w:pPr>
            <w:r>
              <w:rPr>
                <w:b/>
              </w:rPr>
              <w:t>118.026.115</w:t>
            </w:r>
          </w:p>
        </w:tc>
      </w:tr>
      <w:tr w:rsidR="00947AA9" w:rsidRPr="00E80702" w14:paraId="18468501" w14:textId="77777777" w:rsidTr="00B24FAE">
        <w:trPr>
          <w:trHeight w:val="198"/>
        </w:trPr>
        <w:tc>
          <w:tcPr>
            <w:tcW w:w="5812" w:type="dxa"/>
            <w:tcBorders>
              <w:top w:val="single" w:sz="2" w:space="0" w:color="auto"/>
              <w:bottom w:val="single" w:sz="2" w:space="0" w:color="auto"/>
            </w:tcBorders>
            <w:vAlign w:val="center"/>
            <w:hideMark/>
          </w:tcPr>
          <w:p w14:paraId="5F332C81" w14:textId="77777777" w:rsidR="00947AA9" w:rsidRPr="00E80702" w:rsidRDefault="00947AA9" w:rsidP="00E80702">
            <w:pPr>
              <w:pStyle w:val="cuatexto"/>
              <w:rPr>
                <w:b/>
              </w:rPr>
            </w:pPr>
            <w:r>
              <w:rPr>
                <w:b/>
              </w:rPr>
              <w:t xml:space="preserve">       d) Trafiko horniduren aldakuntza</w:t>
            </w:r>
          </w:p>
        </w:tc>
        <w:tc>
          <w:tcPr>
            <w:tcW w:w="1559" w:type="dxa"/>
            <w:tcBorders>
              <w:top w:val="single" w:sz="2" w:space="0" w:color="auto"/>
              <w:bottom w:val="single" w:sz="2" w:space="0" w:color="auto"/>
            </w:tcBorders>
            <w:vAlign w:val="center"/>
            <w:hideMark/>
          </w:tcPr>
          <w:p w14:paraId="493F2B87" w14:textId="77777777" w:rsidR="00947AA9" w:rsidRPr="00E80702" w:rsidRDefault="00947AA9" w:rsidP="00725D42">
            <w:pPr>
              <w:pStyle w:val="cuatexto"/>
              <w:jc w:val="right"/>
              <w:rPr>
                <w:b/>
              </w:rPr>
            </w:pPr>
            <w:r>
              <w:rPr>
                <w:b/>
              </w:rPr>
              <w:t>-23.505.319</w:t>
            </w:r>
          </w:p>
        </w:tc>
        <w:tc>
          <w:tcPr>
            <w:tcW w:w="1418" w:type="dxa"/>
            <w:tcBorders>
              <w:top w:val="single" w:sz="2" w:space="0" w:color="auto"/>
              <w:bottom w:val="single" w:sz="2" w:space="0" w:color="auto"/>
            </w:tcBorders>
            <w:vAlign w:val="center"/>
            <w:hideMark/>
          </w:tcPr>
          <w:p w14:paraId="1775ABA5" w14:textId="77777777" w:rsidR="00947AA9" w:rsidRPr="00E80702" w:rsidRDefault="00947AA9" w:rsidP="00725D42">
            <w:pPr>
              <w:pStyle w:val="cuatexto"/>
              <w:jc w:val="right"/>
              <w:rPr>
                <w:b/>
              </w:rPr>
            </w:pPr>
            <w:r>
              <w:rPr>
                <w:b/>
              </w:rPr>
              <w:t>2.477.511</w:t>
            </w:r>
          </w:p>
        </w:tc>
      </w:tr>
      <w:tr w:rsidR="00947AA9" w:rsidRPr="00931ABD" w14:paraId="0F18B587" w14:textId="77777777" w:rsidTr="00B24FAE">
        <w:trPr>
          <w:trHeight w:val="198"/>
        </w:trPr>
        <w:tc>
          <w:tcPr>
            <w:tcW w:w="5812" w:type="dxa"/>
            <w:tcBorders>
              <w:top w:val="single" w:sz="2" w:space="0" w:color="auto"/>
              <w:bottom w:val="single" w:sz="2" w:space="0" w:color="auto"/>
            </w:tcBorders>
            <w:vAlign w:val="center"/>
            <w:hideMark/>
          </w:tcPr>
          <w:p w14:paraId="64692358" w14:textId="77777777" w:rsidR="00947AA9" w:rsidRPr="00931ABD" w:rsidRDefault="00947AA9" w:rsidP="00E80702">
            <w:pPr>
              <w:pStyle w:val="cuatexto"/>
            </w:pPr>
            <w:r>
              <w:t xml:space="preserve">            d.1) Kreditu kobraezinen horniduren eta galeren aldakuntza </w:t>
            </w:r>
          </w:p>
        </w:tc>
        <w:tc>
          <w:tcPr>
            <w:tcW w:w="1559" w:type="dxa"/>
            <w:tcBorders>
              <w:top w:val="single" w:sz="2" w:space="0" w:color="auto"/>
              <w:bottom w:val="single" w:sz="2" w:space="0" w:color="auto"/>
            </w:tcBorders>
            <w:vAlign w:val="center"/>
            <w:hideMark/>
          </w:tcPr>
          <w:p w14:paraId="307DD8B6" w14:textId="77777777" w:rsidR="00947AA9" w:rsidRPr="00931ABD" w:rsidRDefault="00947AA9" w:rsidP="00725D42">
            <w:pPr>
              <w:pStyle w:val="cuatexto"/>
              <w:jc w:val="right"/>
            </w:pPr>
            <w:r>
              <w:t>-23.505.319</w:t>
            </w:r>
          </w:p>
        </w:tc>
        <w:tc>
          <w:tcPr>
            <w:tcW w:w="1418" w:type="dxa"/>
            <w:tcBorders>
              <w:top w:val="single" w:sz="2" w:space="0" w:color="auto"/>
              <w:bottom w:val="single" w:sz="2" w:space="0" w:color="auto"/>
            </w:tcBorders>
            <w:vAlign w:val="center"/>
            <w:hideMark/>
          </w:tcPr>
          <w:p w14:paraId="66EF8D9D" w14:textId="77777777" w:rsidR="00947AA9" w:rsidRPr="00931ABD" w:rsidRDefault="00947AA9" w:rsidP="00725D42">
            <w:pPr>
              <w:pStyle w:val="cuatexto"/>
              <w:jc w:val="right"/>
            </w:pPr>
            <w:r>
              <w:t>2.477.511</w:t>
            </w:r>
          </w:p>
        </w:tc>
      </w:tr>
      <w:tr w:rsidR="00947AA9" w:rsidRPr="00E80702" w14:paraId="13297DCF" w14:textId="77777777" w:rsidTr="00B24FAE">
        <w:trPr>
          <w:trHeight w:val="198"/>
        </w:trPr>
        <w:tc>
          <w:tcPr>
            <w:tcW w:w="5812" w:type="dxa"/>
            <w:tcBorders>
              <w:top w:val="single" w:sz="2" w:space="0" w:color="auto"/>
              <w:bottom w:val="single" w:sz="2" w:space="0" w:color="auto"/>
            </w:tcBorders>
            <w:vAlign w:val="center"/>
            <w:hideMark/>
          </w:tcPr>
          <w:p w14:paraId="41F8A853" w14:textId="77777777" w:rsidR="00947AA9" w:rsidRPr="00E80702" w:rsidRDefault="00947AA9" w:rsidP="00E80702">
            <w:pPr>
              <w:pStyle w:val="cuatexto"/>
              <w:rPr>
                <w:b/>
              </w:rPr>
            </w:pPr>
            <w:r>
              <w:rPr>
                <w:b/>
              </w:rPr>
              <w:t xml:space="preserve">       e) Beste kudeaketa-gastu batzuk</w:t>
            </w:r>
          </w:p>
        </w:tc>
        <w:tc>
          <w:tcPr>
            <w:tcW w:w="1559" w:type="dxa"/>
            <w:tcBorders>
              <w:top w:val="single" w:sz="2" w:space="0" w:color="auto"/>
              <w:bottom w:val="single" w:sz="2" w:space="0" w:color="auto"/>
            </w:tcBorders>
            <w:vAlign w:val="center"/>
            <w:hideMark/>
          </w:tcPr>
          <w:p w14:paraId="7B5E5F66" w14:textId="77777777" w:rsidR="00947AA9" w:rsidRPr="00E80702" w:rsidRDefault="00947AA9" w:rsidP="00725D42">
            <w:pPr>
              <w:pStyle w:val="cuatexto"/>
              <w:jc w:val="right"/>
              <w:rPr>
                <w:b/>
              </w:rPr>
            </w:pPr>
            <w:r>
              <w:rPr>
                <w:b/>
              </w:rPr>
              <w:t>571.680.065</w:t>
            </w:r>
          </w:p>
        </w:tc>
        <w:tc>
          <w:tcPr>
            <w:tcW w:w="1418" w:type="dxa"/>
            <w:tcBorders>
              <w:top w:val="single" w:sz="2" w:space="0" w:color="auto"/>
              <w:bottom w:val="single" w:sz="2" w:space="0" w:color="auto"/>
            </w:tcBorders>
            <w:vAlign w:val="center"/>
            <w:hideMark/>
          </w:tcPr>
          <w:p w14:paraId="6E7ED7CB" w14:textId="77777777" w:rsidR="00947AA9" w:rsidRPr="00E80702" w:rsidRDefault="00947AA9" w:rsidP="00725D42">
            <w:pPr>
              <w:pStyle w:val="cuatexto"/>
              <w:jc w:val="right"/>
              <w:rPr>
                <w:b/>
              </w:rPr>
            </w:pPr>
            <w:r>
              <w:rPr>
                <w:b/>
              </w:rPr>
              <w:t>548.010.066</w:t>
            </w:r>
          </w:p>
        </w:tc>
      </w:tr>
      <w:tr w:rsidR="00947AA9" w:rsidRPr="00931ABD" w14:paraId="750CED58" w14:textId="77777777" w:rsidTr="00B24FAE">
        <w:trPr>
          <w:trHeight w:val="198"/>
        </w:trPr>
        <w:tc>
          <w:tcPr>
            <w:tcW w:w="5812" w:type="dxa"/>
            <w:tcBorders>
              <w:top w:val="single" w:sz="2" w:space="0" w:color="auto"/>
              <w:bottom w:val="single" w:sz="2" w:space="0" w:color="auto"/>
            </w:tcBorders>
            <w:vAlign w:val="center"/>
            <w:hideMark/>
          </w:tcPr>
          <w:p w14:paraId="39CC39CD" w14:textId="77777777" w:rsidR="00947AA9" w:rsidRPr="00931ABD" w:rsidRDefault="00947AA9" w:rsidP="00E80702">
            <w:pPr>
              <w:pStyle w:val="cuatexto"/>
            </w:pPr>
            <w:r>
              <w:t xml:space="preserve">            e.1) Kanpoko zerbitzuak</w:t>
            </w:r>
          </w:p>
        </w:tc>
        <w:tc>
          <w:tcPr>
            <w:tcW w:w="1559" w:type="dxa"/>
            <w:tcBorders>
              <w:top w:val="single" w:sz="2" w:space="0" w:color="auto"/>
              <w:bottom w:val="single" w:sz="2" w:space="0" w:color="auto"/>
            </w:tcBorders>
            <w:vAlign w:val="center"/>
            <w:hideMark/>
          </w:tcPr>
          <w:p w14:paraId="6AD251E0" w14:textId="77777777" w:rsidR="00947AA9" w:rsidRPr="00931ABD" w:rsidRDefault="00947AA9" w:rsidP="00725D42">
            <w:pPr>
              <w:pStyle w:val="cuatexto"/>
              <w:jc w:val="right"/>
            </w:pPr>
            <w:r>
              <w:t>565.974.517</w:t>
            </w:r>
          </w:p>
        </w:tc>
        <w:tc>
          <w:tcPr>
            <w:tcW w:w="1418" w:type="dxa"/>
            <w:tcBorders>
              <w:top w:val="single" w:sz="2" w:space="0" w:color="auto"/>
              <w:bottom w:val="single" w:sz="2" w:space="0" w:color="auto"/>
            </w:tcBorders>
            <w:vAlign w:val="center"/>
            <w:hideMark/>
          </w:tcPr>
          <w:p w14:paraId="219BE780" w14:textId="77777777" w:rsidR="00947AA9" w:rsidRPr="00931ABD" w:rsidRDefault="00947AA9" w:rsidP="00725D42">
            <w:pPr>
              <w:pStyle w:val="cuatexto"/>
              <w:jc w:val="right"/>
            </w:pPr>
            <w:r>
              <w:t>543.120.725</w:t>
            </w:r>
          </w:p>
        </w:tc>
      </w:tr>
      <w:tr w:rsidR="00947AA9" w:rsidRPr="00931ABD" w14:paraId="6E787FFC" w14:textId="77777777" w:rsidTr="00B24FAE">
        <w:trPr>
          <w:trHeight w:val="198"/>
        </w:trPr>
        <w:tc>
          <w:tcPr>
            <w:tcW w:w="5812" w:type="dxa"/>
            <w:tcBorders>
              <w:top w:val="single" w:sz="2" w:space="0" w:color="auto"/>
              <w:bottom w:val="single" w:sz="2" w:space="0" w:color="auto"/>
            </w:tcBorders>
            <w:vAlign w:val="center"/>
            <w:hideMark/>
          </w:tcPr>
          <w:p w14:paraId="0BFA2CA0" w14:textId="77777777" w:rsidR="00947AA9" w:rsidRPr="00931ABD" w:rsidRDefault="00947AA9" w:rsidP="00E80702">
            <w:pPr>
              <w:pStyle w:val="cuatexto"/>
            </w:pPr>
            <w:r>
              <w:t xml:space="preserve">            e.2) Tributuak </w:t>
            </w:r>
          </w:p>
        </w:tc>
        <w:tc>
          <w:tcPr>
            <w:tcW w:w="1559" w:type="dxa"/>
            <w:tcBorders>
              <w:top w:val="single" w:sz="2" w:space="0" w:color="auto"/>
              <w:bottom w:val="single" w:sz="2" w:space="0" w:color="auto"/>
            </w:tcBorders>
            <w:vAlign w:val="center"/>
            <w:hideMark/>
          </w:tcPr>
          <w:p w14:paraId="178EC015" w14:textId="77777777" w:rsidR="00947AA9" w:rsidRPr="00931ABD" w:rsidRDefault="00947AA9" w:rsidP="00725D42">
            <w:pPr>
              <w:pStyle w:val="cuatexto"/>
              <w:jc w:val="right"/>
            </w:pPr>
            <w:r>
              <w:t>105.250</w:t>
            </w:r>
          </w:p>
        </w:tc>
        <w:tc>
          <w:tcPr>
            <w:tcW w:w="1418" w:type="dxa"/>
            <w:tcBorders>
              <w:top w:val="single" w:sz="2" w:space="0" w:color="auto"/>
              <w:bottom w:val="single" w:sz="2" w:space="0" w:color="auto"/>
            </w:tcBorders>
            <w:vAlign w:val="center"/>
            <w:hideMark/>
          </w:tcPr>
          <w:p w14:paraId="5A6BA3D1" w14:textId="77777777" w:rsidR="00947AA9" w:rsidRPr="00931ABD" w:rsidRDefault="00947AA9" w:rsidP="00725D42">
            <w:pPr>
              <w:pStyle w:val="cuatexto"/>
              <w:jc w:val="right"/>
            </w:pPr>
            <w:r>
              <w:t>122.650</w:t>
            </w:r>
          </w:p>
        </w:tc>
      </w:tr>
      <w:tr w:rsidR="00947AA9" w:rsidRPr="00931ABD" w14:paraId="73E1E6C5" w14:textId="77777777" w:rsidTr="00B24FAE">
        <w:trPr>
          <w:trHeight w:val="198"/>
        </w:trPr>
        <w:tc>
          <w:tcPr>
            <w:tcW w:w="5812" w:type="dxa"/>
            <w:tcBorders>
              <w:top w:val="single" w:sz="2" w:space="0" w:color="auto"/>
              <w:bottom w:val="single" w:sz="2" w:space="0" w:color="auto"/>
            </w:tcBorders>
            <w:vAlign w:val="center"/>
            <w:hideMark/>
          </w:tcPr>
          <w:p w14:paraId="1FD2D871" w14:textId="77777777" w:rsidR="00947AA9" w:rsidRPr="00931ABD" w:rsidRDefault="00947AA9" w:rsidP="00E80702">
            <w:pPr>
              <w:pStyle w:val="cuatexto"/>
            </w:pPr>
            <w:r>
              <w:t xml:space="preserve">            e.3) Askotariko gastuak</w:t>
            </w:r>
          </w:p>
        </w:tc>
        <w:tc>
          <w:tcPr>
            <w:tcW w:w="1559" w:type="dxa"/>
            <w:tcBorders>
              <w:top w:val="single" w:sz="2" w:space="0" w:color="auto"/>
              <w:bottom w:val="single" w:sz="2" w:space="0" w:color="auto"/>
            </w:tcBorders>
            <w:vAlign w:val="center"/>
            <w:hideMark/>
          </w:tcPr>
          <w:p w14:paraId="76C61E1F" w14:textId="77777777" w:rsidR="00947AA9" w:rsidRPr="00931ABD" w:rsidRDefault="00947AA9" w:rsidP="00725D42">
            <w:pPr>
              <w:pStyle w:val="cuatexto"/>
              <w:jc w:val="right"/>
            </w:pPr>
            <w:r>
              <w:t>5.600.299</w:t>
            </w:r>
          </w:p>
        </w:tc>
        <w:tc>
          <w:tcPr>
            <w:tcW w:w="1418" w:type="dxa"/>
            <w:tcBorders>
              <w:top w:val="single" w:sz="2" w:space="0" w:color="auto"/>
              <w:bottom w:val="single" w:sz="2" w:space="0" w:color="auto"/>
            </w:tcBorders>
            <w:vAlign w:val="center"/>
            <w:hideMark/>
          </w:tcPr>
          <w:p w14:paraId="297E7882" w14:textId="77777777" w:rsidR="00947AA9" w:rsidRPr="00931ABD" w:rsidRDefault="00947AA9" w:rsidP="00725D42">
            <w:pPr>
              <w:pStyle w:val="cuatexto"/>
              <w:jc w:val="right"/>
            </w:pPr>
            <w:r>
              <w:t>4.766.691</w:t>
            </w:r>
          </w:p>
        </w:tc>
      </w:tr>
      <w:tr w:rsidR="00947AA9" w:rsidRPr="00E80702" w14:paraId="148ED95E" w14:textId="77777777" w:rsidTr="00B24FAE">
        <w:trPr>
          <w:trHeight w:val="198"/>
        </w:trPr>
        <w:tc>
          <w:tcPr>
            <w:tcW w:w="5812" w:type="dxa"/>
            <w:tcBorders>
              <w:top w:val="single" w:sz="2" w:space="0" w:color="auto"/>
              <w:bottom w:val="single" w:sz="2" w:space="0" w:color="auto"/>
            </w:tcBorders>
            <w:vAlign w:val="center"/>
            <w:hideMark/>
          </w:tcPr>
          <w:p w14:paraId="3C5F01B6" w14:textId="77777777" w:rsidR="00947AA9" w:rsidRPr="00E80702" w:rsidRDefault="00947AA9" w:rsidP="00E80702">
            <w:pPr>
              <w:pStyle w:val="cuatexto"/>
              <w:rPr>
                <w:b/>
              </w:rPr>
            </w:pPr>
            <w:r>
              <w:rPr>
                <w:b/>
              </w:rPr>
              <w:t xml:space="preserve">       f) Finantza-gastuak eta parekagarriak</w:t>
            </w:r>
          </w:p>
        </w:tc>
        <w:tc>
          <w:tcPr>
            <w:tcW w:w="1559" w:type="dxa"/>
            <w:tcBorders>
              <w:top w:val="single" w:sz="2" w:space="0" w:color="auto"/>
              <w:bottom w:val="single" w:sz="2" w:space="0" w:color="auto"/>
            </w:tcBorders>
            <w:vAlign w:val="center"/>
            <w:hideMark/>
          </w:tcPr>
          <w:p w14:paraId="23D17D8F" w14:textId="77777777" w:rsidR="00947AA9" w:rsidRPr="00E80702" w:rsidRDefault="00947AA9" w:rsidP="00725D42">
            <w:pPr>
              <w:pStyle w:val="cuatexto"/>
              <w:jc w:val="right"/>
              <w:rPr>
                <w:b/>
              </w:rPr>
            </w:pPr>
            <w:r>
              <w:rPr>
                <w:b/>
              </w:rPr>
              <w:t>39.480.355</w:t>
            </w:r>
          </w:p>
        </w:tc>
        <w:tc>
          <w:tcPr>
            <w:tcW w:w="1418" w:type="dxa"/>
            <w:tcBorders>
              <w:top w:val="single" w:sz="2" w:space="0" w:color="auto"/>
              <w:bottom w:val="single" w:sz="2" w:space="0" w:color="auto"/>
            </w:tcBorders>
            <w:vAlign w:val="center"/>
            <w:hideMark/>
          </w:tcPr>
          <w:p w14:paraId="36CA93A4" w14:textId="77777777" w:rsidR="00947AA9" w:rsidRPr="00E80702" w:rsidRDefault="00947AA9" w:rsidP="00725D42">
            <w:pPr>
              <w:pStyle w:val="cuatexto"/>
              <w:jc w:val="right"/>
              <w:rPr>
                <w:b/>
              </w:rPr>
            </w:pPr>
            <w:r>
              <w:rPr>
                <w:b/>
              </w:rPr>
              <w:t>43.993.882</w:t>
            </w:r>
          </w:p>
        </w:tc>
      </w:tr>
      <w:tr w:rsidR="00947AA9" w:rsidRPr="00931ABD" w14:paraId="60BE4D8E" w14:textId="77777777" w:rsidTr="00B24FAE">
        <w:trPr>
          <w:trHeight w:val="198"/>
        </w:trPr>
        <w:tc>
          <w:tcPr>
            <w:tcW w:w="5812" w:type="dxa"/>
            <w:tcBorders>
              <w:top w:val="single" w:sz="2" w:space="0" w:color="auto"/>
              <w:bottom w:val="single" w:sz="2" w:space="0" w:color="auto"/>
            </w:tcBorders>
            <w:vAlign w:val="center"/>
            <w:hideMark/>
          </w:tcPr>
          <w:p w14:paraId="47359602" w14:textId="77777777" w:rsidR="00947AA9" w:rsidRPr="00931ABD" w:rsidRDefault="00947AA9" w:rsidP="00E80702">
            <w:pPr>
              <w:pStyle w:val="cuatexto"/>
            </w:pPr>
            <w:r>
              <w:t xml:space="preserve">            f.1) Zorrengatik </w:t>
            </w:r>
          </w:p>
        </w:tc>
        <w:tc>
          <w:tcPr>
            <w:tcW w:w="1559" w:type="dxa"/>
            <w:tcBorders>
              <w:top w:val="single" w:sz="2" w:space="0" w:color="auto"/>
              <w:bottom w:val="single" w:sz="2" w:space="0" w:color="auto"/>
            </w:tcBorders>
            <w:vAlign w:val="center"/>
            <w:hideMark/>
          </w:tcPr>
          <w:p w14:paraId="6DC8A0AB" w14:textId="77777777" w:rsidR="00947AA9" w:rsidRPr="00931ABD" w:rsidRDefault="00947AA9" w:rsidP="00725D42">
            <w:pPr>
              <w:pStyle w:val="cuatexto"/>
              <w:jc w:val="right"/>
            </w:pPr>
            <w:r>
              <w:t>39.480.355</w:t>
            </w:r>
          </w:p>
        </w:tc>
        <w:tc>
          <w:tcPr>
            <w:tcW w:w="1418" w:type="dxa"/>
            <w:tcBorders>
              <w:top w:val="single" w:sz="2" w:space="0" w:color="auto"/>
              <w:bottom w:val="single" w:sz="2" w:space="0" w:color="auto"/>
            </w:tcBorders>
            <w:vAlign w:val="center"/>
            <w:hideMark/>
          </w:tcPr>
          <w:p w14:paraId="44C8A713" w14:textId="77777777" w:rsidR="00947AA9" w:rsidRPr="00931ABD" w:rsidRDefault="00947AA9" w:rsidP="00725D42">
            <w:pPr>
              <w:pStyle w:val="cuatexto"/>
              <w:jc w:val="right"/>
            </w:pPr>
            <w:r>
              <w:t>43.993.882</w:t>
            </w:r>
          </w:p>
        </w:tc>
      </w:tr>
      <w:tr w:rsidR="00947AA9" w:rsidRPr="00E80702" w14:paraId="02837110" w14:textId="77777777" w:rsidTr="00B24FAE">
        <w:trPr>
          <w:trHeight w:val="198"/>
        </w:trPr>
        <w:tc>
          <w:tcPr>
            <w:tcW w:w="5812" w:type="dxa"/>
            <w:tcBorders>
              <w:top w:val="single" w:sz="2" w:space="0" w:color="auto"/>
              <w:bottom w:val="single" w:sz="2" w:space="0" w:color="auto"/>
            </w:tcBorders>
            <w:vAlign w:val="center"/>
            <w:hideMark/>
          </w:tcPr>
          <w:p w14:paraId="7FB22FA0" w14:textId="77777777" w:rsidR="00947AA9" w:rsidRPr="00E80702" w:rsidRDefault="00947AA9" w:rsidP="00E80702">
            <w:pPr>
              <w:pStyle w:val="cuatexto"/>
              <w:rPr>
                <w:b/>
              </w:rPr>
            </w:pPr>
            <w:r>
              <w:rPr>
                <w:b/>
              </w:rPr>
              <w:t xml:space="preserve">       g) Finantza-inbertsioen horniduren aldakuntza </w:t>
            </w:r>
          </w:p>
        </w:tc>
        <w:tc>
          <w:tcPr>
            <w:tcW w:w="1559" w:type="dxa"/>
            <w:tcBorders>
              <w:top w:val="single" w:sz="2" w:space="0" w:color="auto"/>
              <w:bottom w:val="single" w:sz="2" w:space="0" w:color="auto"/>
            </w:tcBorders>
            <w:vAlign w:val="center"/>
            <w:hideMark/>
          </w:tcPr>
          <w:p w14:paraId="71DA14AB" w14:textId="77777777" w:rsidR="00947AA9" w:rsidRPr="00E80702" w:rsidRDefault="00947AA9" w:rsidP="00725D42">
            <w:pPr>
              <w:pStyle w:val="cuatexto"/>
              <w:jc w:val="right"/>
              <w:rPr>
                <w:b/>
              </w:rPr>
            </w:pPr>
            <w:r>
              <w:rPr>
                <w:b/>
              </w:rPr>
              <w:t>0</w:t>
            </w:r>
          </w:p>
        </w:tc>
        <w:tc>
          <w:tcPr>
            <w:tcW w:w="1418" w:type="dxa"/>
            <w:tcBorders>
              <w:top w:val="single" w:sz="2" w:space="0" w:color="auto"/>
              <w:bottom w:val="single" w:sz="2" w:space="0" w:color="auto"/>
            </w:tcBorders>
            <w:vAlign w:val="center"/>
            <w:hideMark/>
          </w:tcPr>
          <w:p w14:paraId="5657D496" w14:textId="77777777" w:rsidR="00947AA9" w:rsidRPr="00E80702" w:rsidRDefault="00947AA9" w:rsidP="00725D42">
            <w:pPr>
              <w:pStyle w:val="cuatexto"/>
              <w:jc w:val="right"/>
              <w:rPr>
                <w:b/>
              </w:rPr>
            </w:pPr>
            <w:r>
              <w:rPr>
                <w:b/>
              </w:rPr>
              <w:t>0</w:t>
            </w:r>
          </w:p>
        </w:tc>
      </w:tr>
      <w:tr w:rsidR="00947AA9" w:rsidRPr="00E80702" w14:paraId="42015B39" w14:textId="77777777" w:rsidTr="00B24FAE">
        <w:trPr>
          <w:trHeight w:val="198"/>
        </w:trPr>
        <w:tc>
          <w:tcPr>
            <w:tcW w:w="5812" w:type="dxa"/>
            <w:tcBorders>
              <w:top w:val="single" w:sz="2" w:space="0" w:color="auto"/>
              <w:bottom w:val="single" w:sz="2" w:space="0" w:color="auto"/>
            </w:tcBorders>
            <w:vAlign w:val="center"/>
            <w:hideMark/>
          </w:tcPr>
          <w:p w14:paraId="07951BE1" w14:textId="77777777" w:rsidR="00947AA9" w:rsidRPr="00E80702" w:rsidRDefault="00947AA9" w:rsidP="00E80702">
            <w:pPr>
              <w:pStyle w:val="cuatexto"/>
              <w:rPr>
                <w:b/>
              </w:rPr>
            </w:pPr>
            <w:r>
              <w:rPr>
                <w:b/>
              </w:rPr>
              <w:t xml:space="preserve">       h) Ibilgetuaren amortizazioa</w:t>
            </w:r>
          </w:p>
        </w:tc>
        <w:tc>
          <w:tcPr>
            <w:tcW w:w="1559" w:type="dxa"/>
            <w:tcBorders>
              <w:top w:val="single" w:sz="2" w:space="0" w:color="auto"/>
              <w:bottom w:val="single" w:sz="2" w:space="0" w:color="auto"/>
            </w:tcBorders>
            <w:vAlign w:val="center"/>
            <w:hideMark/>
          </w:tcPr>
          <w:p w14:paraId="7E5B2888" w14:textId="77777777" w:rsidR="00947AA9" w:rsidRPr="00E80702" w:rsidRDefault="00947AA9" w:rsidP="00725D42">
            <w:pPr>
              <w:pStyle w:val="cuatexto"/>
              <w:jc w:val="right"/>
              <w:rPr>
                <w:b/>
              </w:rPr>
            </w:pPr>
            <w:r>
              <w:rPr>
                <w:b/>
              </w:rPr>
              <w:t>17.741.593</w:t>
            </w:r>
          </w:p>
        </w:tc>
        <w:tc>
          <w:tcPr>
            <w:tcW w:w="1418" w:type="dxa"/>
            <w:tcBorders>
              <w:top w:val="single" w:sz="2" w:space="0" w:color="auto"/>
              <w:bottom w:val="single" w:sz="2" w:space="0" w:color="auto"/>
            </w:tcBorders>
            <w:vAlign w:val="center"/>
            <w:hideMark/>
          </w:tcPr>
          <w:p w14:paraId="0A2ED72C" w14:textId="77777777" w:rsidR="00947AA9" w:rsidRPr="00E80702" w:rsidRDefault="00947AA9" w:rsidP="00725D42">
            <w:pPr>
              <w:pStyle w:val="cuatexto"/>
              <w:jc w:val="right"/>
              <w:rPr>
                <w:b/>
              </w:rPr>
            </w:pPr>
            <w:r>
              <w:rPr>
                <w:b/>
              </w:rPr>
              <w:t>17.038.688</w:t>
            </w:r>
          </w:p>
        </w:tc>
      </w:tr>
      <w:tr w:rsidR="00947AA9" w:rsidRPr="00E80702" w14:paraId="4B343DAF" w14:textId="77777777" w:rsidTr="00B24FAE">
        <w:trPr>
          <w:trHeight w:val="198"/>
        </w:trPr>
        <w:tc>
          <w:tcPr>
            <w:tcW w:w="5812" w:type="dxa"/>
            <w:tcBorders>
              <w:top w:val="single" w:sz="2" w:space="0" w:color="auto"/>
              <w:bottom w:val="single" w:sz="2" w:space="0" w:color="auto"/>
            </w:tcBorders>
            <w:vAlign w:val="center"/>
            <w:hideMark/>
          </w:tcPr>
          <w:p w14:paraId="491561F0" w14:textId="77777777" w:rsidR="00947AA9" w:rsidRPr="00E80702" w:rsidRDefault="00947AA9" w:rsidP="00E80702">
            <w:pPr>
              <w:pStyle w:val="cuatexto"/>
              <w:rPr>
                <w:b/>
              </w:rPr>
            </w:pPr>
            <w:r>
              <w:rPr>
                <w:b/>
              </w:rPr>
              <w:t xml:space="preserve">   4. Transferentziak eta dirulaguntzak </w:t>
            </w:r>
          </w:p>
        </w:tc>
        <w:tc>
          <w:tcPr>
            <w:tcW w:w="1559" w:type="dxa"/>
            <w:tcBorders>
              <w:top w:val="single" w:sz="2" w:space="0" w:color="auto"/>
              <w:bottom w:val="single" w:sz="2" w:space="0" w:color="auto"/>
            </w:tcBorders>
            <w:vAlign w:val="center"/>
            <w:hideMark/>
          </w:tcPr>
          <w:p w14:paraId="545B11EC" w14:textId="77777777" w:rsidR="00947AA9" w:rsidRPr="00E80702" w:rsidRDefault="00947AA9" w:rsidP="00725D42">
            <w:pPr>
              <w:pStyle w:val="cuatexto"/>
              <w:jc w:val="right"/>
              <w:rPr>
                <w:b/>
              </w:rPr>
            </w:pPr>
            <w:r>
              <w:rPr>
                <w:b/>
              </w:rPr>
              <w:t>2.547.625.329</w:t>
            </w:r>
          </w:p>
        </w:tc>
        <w:tc>
          <w:tcPr>
            <w:tcW w:w="1418" w:type="dxa"/>
            <w:tcBorders>
              <w:top w:val="single" w:sz="2" w:space="0" w:color="auto"/>
              <w:bottom w:val="single" w:sz="2" w:space="0" w:color="auto"/>
            </w:tcBorders>
            <w:vAlign w:val="center"/>
            <w:hideMark/>
          </w:tcPr>
          <w:p w14:paraId="44CB6D7D" w14:textId="77777777" w:rsidR="00947AA9" w:rsidRPr="00E80702" w:rsidRDefault="00947AA9" w:rsidP="00725D42">
            <w:pPr>
              <w:pStyle w:val="cuatexto"/>
              <w:jc w:val="right"/>
              <w:rPr>
                <w:b/>
              </w:rPr>
            </w:pPr>
            <w:r>
              <w:rPr>
                <w:b/>
              </w:rPr>
              <w:t>2.595.592.326</w:t>
            </w:r>
          </w:p>
        </w:tc>
      </w:tr>
      <w:tr w:rsidR="00947AA9" w:rsidRPr="00931ABD" w14:paraId="41F71EF6" w14:textId="77777777" w:rsidTr="00B24FAE">
        <w:trPr>
          <w:trHeight w:val="198"/>
        </w:trPr>
        <w:tc>
          <w:tcPr>
            <w:tcW w:w="5812" w:type="dxa"/>
            <w:tcBorders>
              <w:top w:val="single" w:sz="2" w:space="0" w:color="auto"/>
              <w:bottom w:val="single" w:sz="2" w:space="0" w:color="auto"/>
            </w:tcBorders>
            <w:vAlign w:val="center"/>
            <w:hideMark/>
          </w:tcPr>
          <w:p w14:paraId="2E2F4448" w14:textId="77777777" w:rsidR="00947AA9" w:rsidRPr="00931ABD" w:rsidRDefault="00947AA9" w:rsidP="00E80702">
            <w:pPr>
              <w:pStyle w:val="cuatexto"/>
            </w:pPr>
            <w:r>
              <w:t xml:space="preserve">       a) Transferentzia arruntak </w:t>
            </w:r>
          </w:p>
        </w:tc>
        <w:tc>
          <w:tcPr>
            <w:tcW w:w="1559" w:type="dxa"/>
            <w:tcBorders>
              <w:top w:val="single" w:sz="2" w:space="0" w:color="auto"/>
              <w:bottom w:val="single" w:sz="2" w:space="0" w:color="auto"/>
            </w:tcBorders>
            <w:vAlign w:val="center"/>
            <w:hideMark/>
          </w:tcPr>
          <w:p w14:paraId="665B5299" w14:textId="77777777" w:rsidR="00947AA9" w:rsidRPr="00931ABD" w:rsidRDefault="00947AA9" w:rsidP="00725D42">
            <w:pPr>
              <w:pStyle w:val="cuatexto"/>
              <w:jc w:val="right"/>
            </w:pPr>
            <w:r>
              <w:t>2.289.341.679</w:t>
            </w:r>
          </w:p>
        </w:tc>
        <w:tc>
          <w:tcPr>
            <w:tcW w:w="1418" w:type="dxa"/>
            <w:tcBorders>
              <w:top w:val="single" w:sz="2" w:space="0" w:color="auto"/>
              <w:bottom w:val="single" w:sz="2" w:space="0" w:color="auto"/>
            </w:tcBorders>
            <w:vAlign w:val="center"/>
            <w:hideMark/>
          </w:tcPr>
          <w:p w14:paraId="587CAC9E" w14:textId="77777777" w:rsidR="00947AA9" w:rsidRPr="00931ABD" w:rsidRDefault="00947AA9" w:rsidP="00725D42">
            <w:pPr>
              <w:pStyle w:val="cuatexto"/>
              <w:jc w:val="right"/>
            </w:pPr>
            <w:r>
              <w:t>2.334.775.883</w:t>
            </w:r>
          </w:p>
        </w:tc>
      </w:tr>
      <w:tr w:rsidR="00947AA9" w:rsidRPr="00931ABD" w14:paraId="2FE2C52E" w14:textId="77777777" w:rsidTr="00B24FAE">
        <w:trPr>
          <w:trHeight w:val="198"/>
        </w:trPr>
        <w:tc>
          <w:tcPr>
            <w:tcW w:w="5812" w:type="dxa"/>
            <w:tcBorders>
              <w:top w:val="single" w:sz="2" w:space="0" w:color="auto"/>
              <w:bottom w:val="single" w:sz="2" w:space="0" w:color="auto"/>
            </w:tcBorders>
            <w:vAlign w:val="center"/>
            <w:hideMark/>
          </w:tcPr>
          <w:p w14:paraId="406B9CFB" w14:textId="77777777" w:rsidR="00947AA9" w:rsidRPr="00931ABD" w:rsidRDefault="00947AA9" w:rsidP="00E80702">
            <w:pPr>
              <w:pStyle w:val="cuatexto"/>
            </w:pPr>
            <w:r>
              <w:t xml:space="preserve">       c) Kapital-transferentziak </w:t>
            </w:r>
          </w:p>
        </w:tc>
        <w:tc>
          <w:tcPr>
            <w:tcW w:w="1559" w:type="dxa"/>
            <w:tcBorders>
              <w:top w:val="single" w:sz="2" w:space="0" w:color="auto"/>
              <w:bottom w:val="single" w:sz="2" w:space="0" w:color="auto"/>
            </w:tcBorders>
            <w:vAlign w:val="center"/>
            <w:hideMark/>
          </w:tcPr>
          <w:p w14:paraId="7B722C4F" w14:textId="77777777" w:rsidR="00947AA9" w:rsidRPr="00931ABD" w:rsidRDefault="00947AA9" w:rsidP="00725D42">
            <w:pPr>
              <w:pStyle w:val="cuatexto"/>
              <w:jc w:val="right"/>
            </w:pPr>
            <w:r>
              <w:t>258.283.650</w:t>
            </w:r>
          </w:p>
        </w:tc>
        <w:tc>
          <w:tcPr>
            <w:tcW w:w="1418" w:type="dxa"/>
            <w:tcBorders>
              <w:top w:val="single" w:sz="2" w:space="0" w:color="auto"/>
              <w:bottom w:val="single" w:sz="2" w:space="0" w:color="auto"/>
            </w:tcBorders>
            <w:vAlign w:val="center"/>
            <w:hideMark/>
          </w:tcPr>
          <w:p w14:paraId="661ADED0" w14:textId="77777777" w:rsidR="00947AA9" w:rsidRPr="00931ABD" w:rsidRDefault="00947AA9" w:rsidP="00725D42">
            <w:pPr>
              <w:pStyle w:val="cuatexto"/>
              <w:jc w:val="right"/>
            </w:pPr>
            <w:r>
              <w:t>260.816.443</w:t>
            </w:r>
          </w:p>
        </w:tc>
      </w:tr>
      <w:tr w:rsidR="00947AA9" w:rsidRPr="00E80702" w14:paraId="1BDA15BA" w14:textId="77777777" w:rsidTr="00B24FAE">
        <w:trPr>
          <w:trHeight w:val="198"/>
        </w:trPr>
        <w:tc>
          <w:tcPr>
            <w:tcW w:w="5812" w:type="dxa"/>
            <w:tcBorders>
              <w:top w:val="single" w:sz="2" w:space="0" w:color="auto"/>
              <w:bottom w:val="single" w:sz="2" w:space="0" w:color="auto"/>
            </w:tcBorders>
            <w:vAlign w:val="center"/>
            <w:hideMark/>
          </w:tcPr>
          <w:p w14:paraId="29B3339A" w14:textId="77777777" w:rsidR="00947AA9" w:rsidRPr="00E80702" w:rsidRDefault="00947AA9" w:rsidP="00E80702">
            <w:pPr>
              <w:pStyle w:val="cuatexto"/>
              <w:rPr>
                <w:b/>
              </w:rPr>
            </w:pPr>
            <w:r>
              <w:rPr>
                <w:b/>
              </w:rPr>
              <w:t xml:space="preserve">   5. Ezohiko galerak eta gastuak </w:t>
            </w:r>
          </w:p>
        </w:tc>
        <w:tc>
          <w:tcPr>
            <w:tcW w:w="1559" w:type="dxa"/>
            <w:tcBorders>
              <w:top w:val="single" w:sz="2" w:space="0" w:color="auto"/>
              <w:bottom w:val="single" w:sz="2" w:space="0" w:color="auto"/>
            </w:tcBorders>
            <w:vAlign w:val="center"/>
            <w:hideMark/>
          </w:tcPr>
          <w:p w14:paraId="5ACF7622" w14:textId="77777777" w:rsidR="00947AA9" w:rsidRPr="00E80702" w:rsidRDefault="00947AA9" w:rsidP="00725D42">
            <w:pPr>
              <w:pStyle w:val="cuatexto"/>
              <w:jc w:val="right"/>
              <w:rPr>
                <w:b/>
              </w:rPr>
            </w:pPr>
            <w:r>
              <w:rPr>
                <w:b/>
              </w:rPr>
              <w:t>44.935.414</w:t>
            </w:r>
          </w:p>
        </w:tc>
        <w:tc>
          <w:tcPr>
            <w:tcW w:w="1418" w:type="dxa"/>
            <w:tcBorders>
              <w:top w:val="single" w:sz="2" w:space="0" w:color="auto"/>
              <w:bottom w:val="single" w:sz="2" w:space="0" w:color="auto"/>
            </w:tcBorders>
            <w:vAlign w:val="center"/>
            <w:hideMark/>
          </w:tcPr>
          <w:p w14:paraId="63F3D25D" w14:textId="77777777" w:rsidR="00947AA9" w:rsidRPr="00E80702" w:rsidRDefault="00947AA9" w:rsidP="00725D42">
            <w:pPr>
              <w:pStyle w:val="cuatexto"/>
              <w:jc w:val="right"/>
              <w:rPr>
                <w:b/>
              </w:rPr>
            </w:pPr>
            <w:r>
              <w:rPr>
                <w:b/>
              </w:rPr>
              <w:t>48.768.018</w:t>
            </w:r>
          </w:p>
        </w:tc>
      </w:tr>
      <w:tr w:rsidR="00947AA9" w:rsidRPr="00931ABD" w14:paraId="18DB42A8" w14:textId="77777777" w:rsidTr="00B24FAE">
        <w:trPr>
          <w:trHeight w:val="198"/>
        </w:trPr>
        <w:tc>
          <w:tcPr>
            <w:tcW w:w="5812" w:type="dxa"/>
            <w:tcBorders>
              <w:top w:val="single" w:sz="2" w:space="0" w:color="auto"/>
              <w:bottom w:val="single" w:sz="2" w:space="0" w:color="auto"/>
            </w:tcBorders>
            <w:vAlign w:val="center"/>
            <w:hideMark/>
          </w:tcPr>
          <w:p w14:paraId="18802F2E" w14:textId="77777777" w:rsidR="00947AA9" w:rsidRPr="00931ABD" w:rsidRDefault="00947AA9" w:rsidP="00E80702">
            <w:pPr>
              <w:pStyle w:val="cuatexto"/>
            </w:pPr>
            <w:r>
              <w:t xml:space="preserve">       a) Ibilgetuengatiko galerak</w:t>
            </w:r>
          </w:p>
        </w:tc>
        <w:tc>
          <w:tcPr>
            <w:tcW w:w="1559" w:type="dxa"/>
            <w:tcBorders>
              <w:top w:val="single" w:sz="2" w:space="0" w:color="auto"/>
              <w:bottom w:val="single" w:sz="2" w:space="0" w:color="auto"/>
            </w:tcBorders>
            <w:vAlign w:val="center"/>
            <w:hideMark/>
          </w:tcPr>
          <w:p w14:paraId="089EAA71" w14:textId="77777777" w:rsidR="00947AA9" w:rsidRPr="00931ABD" w:rsidRDefault="00947AA9" w:rsidP="00725D42">
            <w:pPr>
              <w:pStyle w:val="cuatexto"/>
              <w:jc w:val="right"/>
            </w:pPr>
            <w:r>
              <w:t>2.738.576</w:t>
            </w:r>
          </w:p>
        </w:tc>
        <w:tc>
          <w:tcPr>
            <w:tcW w:w="1418" w:type="dxa"/>
            <w:tcBorders>
              <w:top w:val="single" w:sz="2" w:space="0" w:color="auto"/>
              <w:bottom w:val="single" w:sz="2" w:space="0" w:color="auto"/>
            </w:tcBorders>
            <w:vAlign w:val="center"/>
            <w:hideMark/>
          </w:tcPr>
          <w:p w14:paraId="49FD6367" w14:textId="77777777" w:rsidR="00947AA9" w:rsidRPr="00931ABD" w:rsidRDefault="00947AA9" w:rsidP="00725D42">
            <w:pPr>
              <w:pStyle w:val="cuatexto"/>
              <w:jc w:val="right"/>
            </w:pPr>
            <w:r>
              <w:t>721.100</w:t>
            </w:r>
          </w:p>
        </w:tc>
      </w:tr>
      <w:tr w:rsidR="00947AA9" w:rsidRPr="00931ABD" w14:paraId="4F893E63" w14:textId="77777777" w:rsidTr="00B24FAE">
        <w:trPr>
          <w:trHeight w:val="198"/>
        </w:trPr>
        <w:tc>
          <w:tcPr>
            <w:tcW w:w="5812" w:type="dxa"/>
            <w:tcBorders>
              <w:top w:val="single" w:sz="2" w:space="0" w:color="auto"/>
              <w:bottom w:val="single" w:sz="2" w:space="0" w:color="auto"/>
            </w:tcBorders>
            <w:vAlign w:val="center"/>
            <w:hideMark/>
          </w:tcPr>
          <w:p w14:paraId="2E98F183" w14:textId="77777777" w:rsidR="00947AA9" w:rsidRPr="00931ABD" w:rsidRDefault="00947AA9" w:rsidP="00E80702">
            <w:pPr>
              <w:pStyle w:val="cuatexto"/>
            </w:pPr>
            <w:r>
              <w:t xml:space="preserve">       c) Ezohiko gastuak </w:t>
            </w:r>
          </w:p>
        </w:tc>
        <w:tc>
          <w:tcPr>
            <w:tcW w:w="1559" w:type="dxa"/>
            <w:tcBorders>
              <w:top w:val="single" w:sz="2" w:space="0" w:color="auto"/>
              <w:bottom w:val="single" w:sz="2" w:space="0" w:color="auto"/>
            </w:tcBorders>
            <w:vAlign w:val="center"/>
            <w:hideMark/>
          </w:tcPr>
          <w:p w14:paraId="3C75F732" w14:textId="77777777" w:rsidR="00947AA9" w:rsidRPr="00931ABD" w:rsidRDefault="00947AA9" w:rsidP="00725D42">
            <w:pPr>
              <w:pStyle w:val="cuatexto"/>
              <w:jc w:val="right"/>
            </w:pPr>
            <w:r>
              <w:t>64.347</w:t>
            </w:r>
          </w:p>
        </w:tc>
        <w:tc>
          <w:tcPr>
            <w:tcW w:w="1418" w:type="dxa"/>
            <w:tcBorders>
              <w:top w:val="single" w:sz="2" w:space="0" w:color="auto"/>
              <w:bottom w:val="single" w:sz="2" w:space="0" w:color="auto"/>
            </w:tcBorders>
            <w:vAlign w:val="center"/>
            <w:hideMark/>
          </w:tcPr>
          <w:p w14:paraId="14991361" w14:textId="77777777" w:rsidR="00947AA9" w:rsidRPr="00931ABD" w:rsidRDefault="00947AA9" w:rsidP="00725D42">
            <w:pPr>
              <w:pStyle w:val="cuatexto"/>
              <w:jc w:val="right"/>
            </w:pPr>
            <w:r>
              <w:t>0</w:t>
            </w:r>
          </w:p>
        </w:tc>
      </w:tr>
      <w:tr w:rsidR="00947AA9" w:rsidRPr="00931ABD" w14:paraId="6EB49776" w14:textId="77777777" w:rsidTr="00B24FAE">
        <w:trPr>
          <w:trHeight w:val="198"/>
        </w:trPr>
        <w:tc>
          <w:tcPr>
            <w:tcW w:w="5812" w:type="dxa"/>
            <w:tcBorders>
              <w:top w:val="single" w:sz="2" w:space="0" w:color="auto"/>
              <w:bottom w:val="single" w:sz="2" w:space="0" w:color="auto"/>
            </w:tcBorders>
            <w:vAlign w:val="center"/>
            <w:hideMark/>
          </w:tcPr>
          <w:p w14:paraId="5F2B471C" w14:textId="77777777" w:rsidR="00947AA9" w:rsidRPr="00931ABD" w:rsidRDefault="00947AA9" w:rsidP="00E80702">
            <w:pPr>
              <w:pStyle w:val="cuatexto"/>
            </w:pPr>
            <w:r>
              <w:t xml:space="preserve">       d) Beste ekitaldi batzuetako gastuak eta galerak</w:t>
            </w:r>
          </w:p>
        </w:tc>
        <w:tc>
          <w:tcPr>
            <w:tcW w:w="1559" w:type="dxa"/>
            <w:tcBorders>
              <w:top w:val="single" w:sz="2" w:space="0" w:color="auto"/>
              <w:bottom w:val="single" w:sz="2" w:space="0" w:color="auto"/>
            </w:tcBorders>
            <w:vAlign w:val="center"/>
            <w:hideMark/>
          </w:tcPr>
          <w:p w14:paraId="1A53F3A3" w14:textId="77777777" w:rsidR="00947AA9" w:rsidRPr="00931ABD" w:rsidRDefault="00947AA9" w:rsidP="00725D42">
            <w:pPr>
              <w:pStyle w:val="cuatexto"/>
              <w:jc w:val="right"/>
            </w:pPr>
            <w:r>
              <w:t>42.132.491</w:t>
            </w:r>
          </w:p>
        </w:tc>
        <w:tc>
          <w:tcPr>
            <w:tcW w:w="1418" w:type="dxa"/>
            <w:tcBorders>
              <w:top w:val="single" w:sz="2" w:space="0" w:color="auto"/>
              <w:bottom w:val="single" w:sz="2" w:space="0" w:color="auto"/>
            </w:tcBorders>
            <w:vAlign w:val="center"/>
            <w:hideMark/>
          </w:tcPr>
          <w:p w14:paraId="21B66E5D" w14:textId="77777777" w:rsidR="00947AA9" w:rsidRPr="00931ABD" w:rsidRDefault="00947AA9" w:rsidP="00725D42">
            <w:pPr>
              <w:pStyle w:val="cuatexto"/>
              <w:jc w:val="right"/>
            </w:pPr>
            <w:r>
              <w:t>48.046.919</w:t>
            </w:r>
          </w:p>
        </w:tc>
      </w:tr>
      <w:tr w:rsidR="00947AA9" w:rsidRPr="00E80702" w14:paraId="7AC80652" w14:textId="77777777" w:rsidTr="00B24FAE">
        <w:trPr>
          <w:trHeight w:val="198"/>
        </w:trPr>
        <w:tc>
          <w:tcPr>
            <w:tcW w:w="5812" w:type="dxa"/>
            <w:tcBorders>
              <w:top w:val="single" w:sz="2" w:space="0" w:color="auto"/>
              <w:bottom w:val="single" w:sz="4" w:space="0" w:color="auto"/>
            </w:tcBorders>
            <w:vAlign w:val="center"/>
            <w:hideMark/>
          </w:tcPr>
          <w:p w14:paraId="2123741E" w14:textId="77777777" w:rsidR="00947AA9" w:rsidRPr="00E80702" w:rsidRDefault="00947AA9" w:rsidP="00E80702">
            <w:pPr>
              <w:pStyle w:val="cuatexto"/>
              <w:rPr>
                <w:b/>
              </w:rPr>
            </w:pPr>
            <w:r>
              <w:rPr>
                <w:b/>
              </w:rPr>
              <w:t>SALDO HARTZEKODUNA (AURREZKIA)</w:t>
            </w:r>
          </w:p>
        </w:tc>
        <w:tc>
          <w:tcPr>
            <w:tcW w:w="1559" w:type="dxa"/>
            <w:tcBorders>
              <w:top w:val="single" w:sz="2" w:space="0" w:color="auto"/>
              <w:bottom w:val="single" w:sz="4" w:space="0" w:color="auto"/>
            </w:tcBorders>
            <w:vAlign w:val="center"/>
            <w:hideMark/>
          </w:tcPr>
          <w:p w14:paraId="682A6C40" w14:textId="77777777" w:rsidR="00947AA9" w:rsidRPr="00E80702" w:rsidRDefault="00947AA9" w:rsidP="00725D42">
            <w:pPr>
              <w:pStyle w:val="cuatexto"/>
              <w:jc w:val="right"/>
              <w:rPr>
                <w:b/>
              </w:rPr>
            </w:pPr>
            <w:r>
              <w:rPr>
                <w:b/>
              </w:rPr>
              <w:t>584.349.767</w:t>
            </w:r>
          </w:p>
        </w:tc>
        <w:tc>
          <w:tcPr>
            <w:tcW w:w="1418" w:type="dxa"/>
            <w:tcBorders>
              <w:top w:val="single" w:sz="2" w:space="0" w:color="auto"/>
              <w:bottom w:val="single" w:sz="4" w:space="0" w:color="auto"/>
            </w:tcBorders>
            <w:vAlign w:val="center"/>
            <w:hideMark/>
          </w:tcPr>
          <w:p w14:paraId="3E87CCC9" w14:textId="77777777" w:rsidR="00947AA9" w:rsidRPr="00E80702" w:rsidRDefault="00947AA9" w:rsidP="00725D42">
            <w:pPr>
              <w:pStyle w:val="cuatexto"/>
              <w:jc w:val="right"/>
              <w:rPr>
                <w:b/>
              </w:rPr>
            </w:pPr>
            <w:r>
              <w:rPr>
                <w:b/>
              </w:rPr>
              <w:t>510.868.767</w:t>
            </w:r>
          </w:p>
        </w:tc>
      </w:tr>
      <w:tr w:rsidR="00947AA9" w14:paraId="01AEA4BA" w14:textId="77777777" w:rsidTr="00B24FAE">
        <w:trPr>
          <w:trHeight w:val="255"/>
        </w:trPr>
        <w:tc>
          <w:tcPr>
            <w:tcW w:w="5812" w:type="dxa"/>
            <w:tcBorders>
              <w:top w:val="single" w:sz="4" w:space="0" w:color="auto"/>
              <w:left w:val="nil"/>
              <w:bottom w:val="single" w:sz="4" w:space="0" w:color="auto"/>
              <w:right w:val="nil"/>
            </w:tcBorders>
            <w:shd w:val="clear" w:color="auto" w:fill="8DB3E2"/>
            <w:vAlign w:val="center"/>
            <w:hideMark/>
          </w:tcPr>
          <w:p w14:paraId="66A766AE" w14:textId="77777777" w:rsidR="00947AA9" w:rsidRDefault="00947AA9" w:rsidP="00931ABD">
            <w:pPr>
              <w:pStyle w:val="cuadroCabe"/>
            </w:pPr>
            <w:r>
              <w:t>Zorra guztira</w:t>
            </w:r>
          </w:p>
        </w:tc>
        <w:tc>
          <w:tcPr>
            <w:tcW w:w="1559" w:type="dxa"/>
            <w:tcBorders>
              <w:top w:val="single" w:sz="4" w:space="0" w:color="auto"/>
              <w:left w:val="nil"/>
              <w:bottom w:val="single" w:sz="4" w:space="0" w:color="auto"/>
              <w:right w:val="nil"/>
            </w:tcBorders>
            <w:shd w:val="clear" w:color="auto" w:fill="8DB3E2"/>
            <w:vAlign w:val="center"/>
            <w:hideMark/>
          </w:tcPr>
          <w:p w14:paraId="3F1B1AD2" w14:textId="77777777" w:rsidR="00947AA9" w:rsidRDefault="00947AA9" w:rsidP="00931ABD">
            <w:pPr>
              <w:pStyle w:val="cuadroCabe"/>
              <w:rPr>
                <w:b/>
                <w:bCs/>
              </w:rPr>
            </w:pPr>
            <w:r>
              <w:rPr>
                <w:b/>
              </w:rPr>
              <w:t>6.013.881.672</w:t>
            </w:r>
          </w:p>
        </w:tc>
        <w:tc>
          <w:tcPr>
            <w:tcW w:w="1418" w:type="dxa"/>
            <w:tcBorders>
              <w:top w:val="single" w:sz="4" w:space="0" w:color="auto"/>
              <w:left w:val="nil"/>
              <w:bottom w:val="single" w:sz="4" w:space="0" w:color="auto"/>
              <w:right w:val="nil"/>
            </w:tcBorders>
            <w:shd w:val="clear" w:color="auto" w:fill="8DB3E2"/>
            <w:vAlign w:val="center"/>
            <w:hideMark/>
          </w:tcPr>
          <w:p w14:paraId="0DE0BC90" w14:textId="77777777" w:rsidR="00947AA9" w:rsidRDefault="00947AA9" w:rsidP="00931ABD">
            <w:pPr>
              <w:pStyle w:val="cuadroCabe"/>
              <w:rPr>
                <w:b/>
                <w:bCs/>
              </w:rPr>
            </w:pPr>
            <w:r>
              <w:rPr>
                <w:b/>
              </w:rPr>
              <w:t>5.855.495.582</w:t>
            </w:r>
          </w:p>
        </w:tc>
      </w:tr>
    </w:tbl>
    <w:p w14:paraId="23F220D4" w14:textId="77777777" w:rsidR="00947AA9" w:rsidRPr="004B724A" w:rsidRDefault="00947AA9" w:rsidP="00614DC4">
      <w:pPr>
        <w:pStyle w:val="texto"/>
        <w:ind w:firstLine="0"/>
        <w:rPr>
          <w:rFonts w:ascii="Arial" w:hAnsi="Arial" w:cs="Arial"/>
          <w:sz w:val="25"/>
          <w:szCs w:val="25"/>
        </w:rPr>
      </w:pPr>
    </w:p>
    <w:p w14:paraId="1AE233C5" w14:textId="77777777" w:rsidR="00D31D4C" w:rsidRPr="004B724A" w:rsidRDefault="00D31D4C" w:rsidP="00614DC4">
      <w:pPr>
        <w:pStyle w:val="texto"/>
        <w:ind w:firstLine="0"/>
        <w:rPr>
          <w:rFonts w:ascii="Arial" w:hAnsi="Arial" w:cs="Arial"/>
          <w:sz w:val="25"/>
          <w:szCs w:val="25"/>
        </w:rPr>
      </w:pPr>
    </w:p>
    <w:p w14:paraId="72E8D35F" w14:textId="77777777" w:rsidR="00412C4D" w:rsidRPr="004B724A" w:rsidRDefault="00412C4D" w:rsidP="00614DC4">
      <w:pPr>
        <w:pStyle w:val="texto"/>
        <w:ind w:firstLine="0"/>
        <w:rPr>
          <w:rFonts w:ascii="Arial" w:hAnsi="Arial" w:cs="Arial"/>
          <w:sz w:val="25"/>
          <w:szCs w:val="25"/>
        </w:rPr>
      </w:pPr>
    </w:p>
    <w:p w14:paraId="6901D64D" w14:textId="77777777" w:rsidR="00D31D4C" w:rsidRPr="004B724A" w:rsidRDefault="00D31D4C" w:rsidP="00614DC4">
      <w:pPr>
        <w:pStyle w:val="texto"/>
        <w:ind w:firstLine="0"/>
        <w:rPr>
          <w:rFonts w:ascii="Arial" w:hAnsi="Arial" w:cs="Arial"/>
          <w:sz w:val="25"/>
          <w:szCs w:val="25"/>
        </w:rPr>
      </w:pPr>
    </w:p>
    <w:p w14:paraId="06872C4E" w14:textId="77777777" w:rsidR="00D31D4C" w:rsidRPr="004B724A" w:rsidRDefault="00D31D4C" w:rsidP="00614DC4">
      <w:pPr>
        <w:pStyle w:val="texto"/>
        <w:ind w:firstLine="0"/>
        <w:rPr>
          <w:rFonts w:ascii="Arial" w:hAnsi="Arial" w:cs="Arial"/>
          <w:sz w:val="25"/>
          <w:szCs w:val="25"/>
        </w:rPr>
      </w:pPr>
    </w:p>
    <w:p w14:paraId="0ABB6822" w14:textId="77777777" w:rsidR="00D31D4C" w:rsidRPr="004B724A" w:rsidRDefault="00D31D4C" w:rsidP="00614DC4">
      <w:pPr>
        <w:pStyle w:val="texto"/>
        <w:ind w:firstLine="0"/>
        <w:rPr>
          <w:rFonts w:ascii="Arial" w:hAnsi="Arial" w:cs="Arial"/>
          <w:sz w:val="25"/>
          <w:szCs w:val="25"/>
        </w:rPr>
      </w:pPr>
    </w:p>
    <w:p w14:paraId="529691E1" w14:textId="77777777" w:rsidR="00D31D4C" w:rsidRPr="004B724A" w:rsidRDefault="00D31D4C" w:rsidP="00614DC4">
      <w:pPr>
        <w:pStyle w:val="texto"/>
        <w:ind w:firstLine="0"/>
        <w:rPr>
          <w:rFonts w:ascii="Arial" w:hAnsi="Arial" w:cs="Arial"/>
          <w:sz w:val="25"/>
          <w:szCs w:val="25"/>
        </w:rPr>
      </w:pPr>
    </w:p>
    <w:p w14:paraId="7567410C" w14:textId="77777777" w:rsidR="00D31D4C" w:rsidRPr="004B724A" w:rsidRDefault="00D31D4C" w:rsidP="00614DC4">
      <w:pPr>
        <w:pStyle w:val="texto"/>
        <w:ind w:firstLine="0"/>
        <w:rPr>
          <w:rFonts w:ascii="Arial" w:hAnsi="Arial" w:cs="Arial"/>
          <w:sz w:val="25"/>
          <w:szCs w:val="25"/>
        </w:rPr>
      </w:pPr>
    </w:p>
    <w:p w14:paraId="1537612C" w14:textId="77777777" w:rsidR="002C286C" w:rsidRPr="004B724A" w:rsidRDefault="002C286C" w:rsidP="00614DC4">
      <w:pPr>
        <w:pStyle w:val="texto"/>
        <w:ind w:firstLine="0"/>
        <w:rPr>
          <w:rFonts w:ascii="Arial" w:hAnsi="Arial" w:cs="Arial"/>
          <w:sz w:val="25"/>
          <w:szCs w:val="25"/>
        </w:rPr>
      </w:pPr>
    </w:p>
    <w:p w14:paraId="0897998C" w14:textId="77777777" w:rsidR="00931ABD" w:rsidRDefault="00931ABD">
      <w:pPr>
        <w:rPr>
          <w:rFonts w:ascii="Arial" w:hAnsi="Arial" w:cs="Arial"/>
          <w:color w:val="FF0000"/>
          <w:spacing w:val="6"/>
          <w:sz w:val="25"/>
          <w:szCs w:val="25"/>
        </w:rPr>
      </w:pPr>
      <w:r>
        <w:br w:type="page"/>
      </w:r>
    </w:p>
    <w:tbl>
      <w:tblPr>
        <w:tblW w:w="8789" w:type="dxa"/>
        <w:jc w:val="center"/>
        <w:tblCellMar>
          <w:left w:w="70" w:type="dxa"/>
          <w:right w:w="70" w:type="dxa"/>
        </w:tblCellMar>
        <w:tblLook w:val="04A0" w:firstRow="1" w:lastRow="0" w:firstColumn="1" w:lastColumn="0" w:noHBand="0" w:noVBand="1"/>
      </w:tblPr>
      <w:tblGrid>
        <w:gridCol w:w="5812"/>
        <w:gridCol w:w="1418"/>
        <w:gridCol w:w="1559"/>
      </w:tblGrid>
      <w:tr w:rsidR="00D15D50" w14:paraId="5CF2012A" w14:textId="77777777" w:rsidTr="00791E9F">
        <w:trPr>
          <w:trHeight w:val="255"/>
          <w:jc w:val="center"/>
        </w:trPr>
        <w:tc>
          <w:tcPr>
            <w:tcW w:w="5812" w:type="dxa"/>
            <w:tcBorders>
              <w:top w:val="single" w:sz="4" w:space="0" w:color="auto"/>
              <w:bottom w:val="single" w:sz="2" w:space="0" w:color="auto"/>
              <w:right w:val="nil"/>
            </w:tcBorders>
            <w:shd w:val="clear" w:color="000000" w:fill="8DB3E2"/>
            <w:vAlign w:val="center"/>
            <w:hideMark/>
          </w:tcPr>
          <w:p w14:paraId="3AEA4B0E" w14:textId="77777777" w:rsidR="00D15D50" w:rsidRDefault="00D15D50" w:rsidP="00014E43">
            <w:pPr>
              <w:pStyle w:val="cuadroCabe"/>
            </w:pPr>
            <w:r>
              <w:rPr>
                <w:snapToGrid w:val="0"/>
              </w:rPr>
              <w:lastRenderedPageBreak/>
              <w:t>Hartzekoa</w:t>
            </w:r>
          </w:p>
        </w:tc>
        <w:tc>
          <w:tcPr>
            <w:tcW w:w="1418" w:type="dxa"/>
            <w:tcBorders>
              <w:top w:val="single" w:sz="4" w:space="0" w:color="auto"/>
              <w:left w:val="nil"/>
              <w:bottom w:val="single" w:sz="2" w:space="0" w:color="auto"/>
              <w:right w:val="nil"/>
            </w:tcBorders>
            <w:shd w:val="clear" w:color="000000" w:fill="8DB3E2"/>
            <w:vAlign w:val="center"/>
            <w:hideMark/>
          </w:tcPr>
          <w:p w14:paraId="494E1E98" w14:textId="77777777" w:rsidR="00D15D50" w:rsidRDefault="00D15D50" w:rsidP="00014E43">
            <w:pPr>
              <w:pStyle w:val="cuadroCabe"/>
              <w:jc w:val="right"/>
              <w:rPr>
                <w:color w:val="FF0000"/>
              </w:rPr>
            </w:pPr>
            <w:r>
              <w:rPr>
                <w:snapToGrid w:val="0"/>
              </w:rPr>
              <w:t>2024ko ekitaldia</w:t>
            </w:r>
          </w:p>
        </w:tc>
        <w:tc>
          <w:tcPr>
            <w:tcW w:w="1559" w:type="dxa"/>
            <w:tcBorders>
              <w:top w:val="single" w:sz="4" w:space="0" w:color="auto"/>
              <w:left w:val="nil"/>
              <w:bottom w:val="single" w:sz="2" w:space="0" w:color="auto"/>
              <w:right w:val="nil"/>
            </w:tcBorders>
            <w:shd w:val="clear" w:color="000000" w:fill="8DB3E2"/>
            <w:vAlign w:val="center"/>
            <w:hideMark/>
          </w:tcPr>
          <w:p w14:paraId="54F88422" w14:textId="77777777" w:rsidR="00D15D50" w:rsidRDefault="00D15D50" w:rsidP="00014E43">
            <w:pPr>
              <w:pStyle w:val="cuadroCabe"/>
              <w:jc w:val="right"/>
            </w:pPr>
            <w:r>
              <w:rPr>
                <w:snapToGrid w:val="0"/>
              </w:rPr>
              <w:t>2023ko ekitaldia</w:t>
            </w:r>
          </w:p>
        </w:tc>
      </w:tr>
      <w:tr w:rsidR="00D15D50" w14:paraId="1E3DD08B" w14:textId="77777777" w:rsidTr="00931ABD">
        <w:trPr>
          <w:trHeight w:val="198"/>
          <w:jc w:val="center"/>
        </w:trPr>
        <w:tc>
          <w:tcPr>
            <w:tcW w:w="5812" w:type="dxa"/>
            <w:tcBorders>
              <w:top w:val="single" w:sz="2" w:space="0" w:color="auto"/>
              <w:bottom w:val="single" w:sz="2" w:space="0" w:color="auto"/>
            </w:tcBorders>
            <w:vAlign w:val="center"/>
            <w:hideMark/>
          </w:tcPr>
          <w:p w14:paraId="4B2388EA" w14:textId="77777777" w:rsidR="00D15D50" w:rsidRDefault="00D15D50" w:rsidP="00014E43">
            <w:pPr>
              <w:pStyle w:val="cuatexto"/>
            </w:pPr>
            <w:r>
              <w:t>B) DIRU-SARRERAK</w:t>
            </w:r>
          </w:p>
        </w:tc>
        <w:tc>
          <w:tcPr>
            <w:tcW w:w="1418" w:type="dxa"/>
            <w:tcBorders>
              <w:top w:val="single" w:sz="2" w:space="0" w:color="auto"/>
              <w:bottom w:val="single" w:sz="2" w:space="0" w:color="auto"/>
            </w:tcBorders>
            <w:vAlign w:val="center"/>
            <w:hideMark/>
          </w:tcPr>
          <w:p w14:paraId="2D485EFD" w14:textId="77777777" w:rsidR="00D15D50" w:rsidRDefault="00D15D50" w:rsidP="00014E43">
            <w:pPr>
              <w:pStyle w:val="cuatexto"/>
              <w:jc w:val="right"/>
            </w:pPr>
            <w:r>
              <w:t> </w:t>
            </w:r>
          </w:p>
        </w:tc>
        <w:tc>
          <w:tcPr>
            <w:tcW w:w="1559" w:type="dxa"/>
            <w:tcBorders>
              <w:top w:val="single" w:sz="2" w:space="0" w:color="auto"/>
              <w:bottom w:val="single" w:sz="2" w:space="0" w:color="auto"/>
            </w:tcBorders>
            <w:vAlign w:val="center"/>
            <w:hideMark/>
          </w:tcPr>
          <w:p w14:paraId="4C70CB8D" w14:textId="77777777" w:rsidR="00D15D50" w:rsidRDefault="00D15D50" w:rsidP="00014E43">
            <w:pPr>
              <w:pStyle w:val="cuatexto"/>
              <w:jc w:val="right"/>
            </w:pPr>
            <w:r>
              <w:t> </w:t>
            </w:r>
          </w:p>
        </w:tc>
      </w:tr>
      <w:tr w:rsidR="00D15D50" w14:paraId="35120876" w14:textId="77777777" w:rsidTr="00931ABD">
        <w:trPr>
          <w:trHeight w:val="198"/>
          <w:jc w:val="center"/>
        </w:trPr>
        <w:tc>
          <w:tcPr>
            <w:tcW w:w="5812" w:type="dxa"/>
            <w:tcBorders>
              <w:top w:val="single" w:sz="2" w:space="0" w:color="auto"/>
              <w:bottom w:val="single" w:sz="2" w:space="0" w:color="auto"/>
            </w:tcBorders>
            <w:vAlign w:val="center"/>
            <w:hideMark/>
          </w:tcPr>
          <w:p w14:paraId="447622B0" w14:textId="77777777" w:rsidR="00D15D50" w:rsidRDefault="00D15D50" w:rsidP="00014E43">
            <w:pPr>
              <w:pStyle w:val="cuatexto"/>
              <w:rPr>
                <w:b/>
                <w:bCs/>
              </w:rPr>
            </w:pPr>
            <w:r>
              <w:rPr>
                <w:b/>
              </w:rPr>
              <w:t xml:space="preserve"> 1. Tributu kudeaketako diru-sarrerak</w:t>
            </w:r>
          </w:p>
        </w:tc>
        <w:tc>
          <w:tcPr>
            <w:tcW w:w="1418" w:type="dxa"/>
            <w:tcBorders>
              <w:top w:val="single" w:sz="2" w:space="0" w:color="auto"/>
              <w:bottom w:val="single" w:sz="2" w:space="0" w:color="auto"/>
            </w:tcBorders>
            <w:vAlign w:val="center"/>
            <w:hideMark/>
          </w:tcPr>
          <w:p w14:paraId="031D8AA4" w14:textId="77777777" w:rsidR="00D15D50" w:rsidRDefault="00D15D50" w:rsidP="00014E43">
            <w:pPr>
              <w:pStyle w:val="cuatexto"/>
              <w:jc w:val="right"/>
              <w:rPr>
                <w:b/>
                <w:bCs/>
              </w:rPr>
            </w:pPr>
            <w:r>
              <w:rPr>
                <w:b/>
              </w:rPr>
              <w:t>5.434.110.885</w:t>
            </w:r>
          </w:p>
        </w:tc>
        <w:tc>
          <w:tcPr>
            <w:tcW w:w="1559" w:type="dxa"/>
            <w:tcBorders>
              <w:top w:val="single" w:sz="2" w:space="0" w:color="auto"/>
              <w:bottom w:val="single" w:sz="2" w:space="0" w:color="auto"/>
            </w:tcBorders>
            <w:vAlign w:val="center"/>
            <w:hideMark/>
          </w:tcPr>
          <w:p w14:paraId="1F5C5ABF" w14:textId="77777777" w:rsidR="00D15D50" w:rsidRDefault="00D15D50" w:rsidP="00014E43">
            <w:pPr>
              <w:pStyle w:val="cuatexto"/>
              <w:jc w:val="right"/>
              <w:rPr>
                <w:b/>
                <w:bCs/>
              </w:rPr>
            </w:pPr>
            <w:r>
              <w:rPr>
                <w:b/>
              </w:rPr>
              <w:t>5.176.539.966</w:t>
            </w:r>
          </w:p>
        </w:tc>
      </w:tr>
      <w:tr w:rsidR="00D15D50" w14:paraId="28CBC229" w14:textId="77777777" w:rsidTr="00931ABD">
        <w:trPr>
          <w:trHeight w:val="198"/>
          <w:jc w:val="center"/>
        </w:trPr>
        <w:tc>
          <w:tcPr>
            <w:tcW w:w="5812" w:type="dxa"/>
            <w:tcBorders>
              <w:top w:val="single" w:sz="2" w:space="0" w:color="auto"/>
              <w:bottom w:val="single" w:sz="2" w:space="0" w:color="auto"/>
            </w:tcBorders>
            <w:vAlign w:val="center"/>
            <w:hideMark/>
          </w:tcPr>
          <w:p w14:paraId="0FDB74C1" w14:textId="77777777" w:rsidR="00D15D50" w:rsidRDefault="00D15D50" w:rsidP="00014E43">
            <w:pPr>
              <w:pStyle w:val="cuatexto"/>
              <w:rPr>
                <w:b/>
                <w:bCs/>
              </w:rPr>
            </w:pPr>
            <w:r>
              <w:rPr>
                <w:b/>
              </w:rPr>
              <w:t xml:space="preserve">       a) Tributu bidezko diru-sarrerak </w:t>
            </w:r>
          </w:p>
        </w:tc>
        <w:tc>
          <w:tcPr>
            <w:tcW w:w="1418" w:type="dxa"/>
            <w:tcBorders>
              <w:top w:val="single" w:sz="2" w:space="0" w:color="auto"/>
              <w:bottom w:val="single" w:sz="2" w:space="0" w:color="auto"/>
            </w:tcBorders>
            <w:vAlign w:val="center"/>
            <w:hideMark/>
          </w:tcPr>
          <w:p w14:paraId="711ADA71" w14:textId="77777777" w:rsidR="00D15D50" w:rsidRDefault="00D15D50" w:rsidP="00014E43">
            <w:pPr>
              <w:pStyle w:val="cuatexto"/>
              <w:jc w:val="right"/>
              <w:rPr>
                <w:b/>
                <w:bCs/>
              </w:rPr>
            </w:pPr>
            <w:r>
              <w:rPr>
                <w:b/>
              </w:rPr>
              <w:t>5.418.205.654</w:t>
            </w:r>
          </w:p>
        </w:tc>
        <w:tc>
          <w:tcPr>
            <w:tcW w:w="1559" w:type="dxa"/>
            <w:tcBorders>
              <w:top w:val="single" w:sz="2" w:space="0" w:color="auto"/>
              <w:bottom w:val="single" w:sz="2" w:space="0" w:color="auto"/>
            </w:tcBorders>
            <w:vAlign w:val="center"/>
            <w:hideMark/>
          </w:tcPr>
          <w:p w14:paraId="2E3B0216" w14:textId="77777777" w:rsidR="00D15D50" w:rsidRDefault="00D15D50" w:rsidP="00014E43">
            <w:pPr>
              <w:pStyle w:val="cuatexto"/>
              <w:jc w:val="right"/>
              <w:rPr>
                <w:b/>
                <w:bCs/>
              </w:rPr>
            </w:pPr>
            <w:r>
              <w:rPr>
                <w:b/>
              </w:rPr>
              <w:t>5.162.117.981</w:t>
            </w:r>
          </w:p>
        </w:tc>
      </w:tr>
      <w:tr w:rsidR="00D15D50" w14:paraId="12279879" w14:textId="77777777" w:rsidTr="00931ABD">
        <w:trPr>
          <w:trHeight w:val="198"/>
          <w:jc w:val="center"/>
        </w:trPr>
        <w:tc>
          <w:tcPr>
            <w:tcW w:w="5812" w:type="dxa"/>
            <w:tcBorders>
              <w:top w:val="single" w:sz="2" w:space="0" w:color="auto"/>
              <w:bottom w:val="single" w:sz="2" w:space="0" w:color="auto"/>
            </w:tcBorders>
            <w:vAlign w:val="center"/>
            <w:hideMark/>
          </w:tcPr>
          <w:p w14:paraId="2BE47344" w14:textId="77777777" w:rsidR="00D15D50" w:rsidRDefault="00D15D50" w:rsidP="00014E43">
            <w:pPr>
              <w:pStyle w:val="cuatexto"/>
            </w:pPr>
            <w:r>
              <w:t>a.1) Pertsona fisikoen errentaren gaineko zerga</w:t>
            </w:r>
          </w:p>
        </w:tc>
        <w:tc>
          <w:tcPr>
            <w:tcW w:w="1418" w:type="dxa"/>
            <w:tcBorders>
              <w:top w:val="single" w:sz="2" w:space="0" w:color="auto"/>
              <w:bottom w:val="single" w:sz="2" w:space="0" w:color="auto"/>
            </w:tcBorders>
            <w:vAlign w:val="center"/>
            <w:hideMark/>
          </w:tcPr>
          <w:p w14:paraId="7626BF68" w14:textId="77777777" w:rsidR="00D15D50" w:rsidRDefault="00D15D50" w:rsidP="00014E43">
            <w:pPr>
              <w:pStyle w:val="cuatexto"/>
              <w:jc w:val="right"/>
            </w:pPr>
            <w:r>
              <w:t>2.328.398.494</w:t>
            </w:r>
          </w:p>
        </w:tc>
        <w:tc>
          <w:tcPr>
            <w:tcW w:w="1559" w:type="dxa"/>
            <w:tcBorders>
              <w:top w:val="single" w:sz="2" w:space="0" w:color="auto"/>
              <w:bottom w:val="single" w:sz="2" w:space="0" w:color="auto"/>
            </w:tcBorders>
            <w:vAlign w:val="center"/>
            <w:hideMark/>
          </w:tcPr>
          <w:p w14:paraId="4789F277" w14:textId="77777777" w:rsidR="00D15D50" w:rsidRDefault="00D15D50" w:rsidP="00014E43">
            <w:pPr>
              <w:pStyle w:val="cuatexto"/>
              <w:jc w:val="right"/>
            </w:pPr>
            <w:r>
              <w:t>2.103.924.273</w:t>
            </w:r>
          </w:p>
        </w:tc>
      </w:tr>
      <w:tr w:rsidR="00D15D50" w14:paraId="0777C972" w14:textId="77777777" w:rsidTr="00931ABD">
        <w:trPr>
          <w:trHeight w:val="198"/>
          <w:jc w:val="center"/>
        </w:trPr>
        <w:tc>
          <w:tcPr>
            <w:tcW w:w="5812" w:type="dxa"/>
            <w:tcBorders>
              <w:top w:val="single" w:sz="2" w:space="0" w:color="auto"/>
              <w:bottom w:val="single" w:sz="2" w:space="0" w:color="auto"/>
            </w:tcBorders>
            <w:vAlign w:val="center"/>
            <w:hideMark/>
          </w:tcPr>
          <w:p w14:paraId="14111A40" w14:textId="77777777" w:rsidR="00D15D50" w:rsidRDefault="00D15D50" w:rsidP="00014E43">
            <w:pPr>
              <w:pStyle w:val="cuatexto"/>
            </w:pPr>
            <w:r>
              <w:t>a.2) Sozietateen gaineko zerga</w:t>
            </w:r>
          </w:p>
        </w:tc>
        <w:tc>
          <w:tcPr>
            <w:tcW w:w="1418" w:type="dxa"/>
            <w:tcBorders>
              <w:top w:val="single" w:sz="2" w:space="0" w:color="auto"/>
              <w:bottom w:val="single" w:sz="2" w:space="0" w:color="auto"/>
            </w:tcBorders>
            <w:vAlign w:val="center"/>
            <w:hideMark/>
          </w:tcPr>
          <w:p w14:paraId="6F28B6E1" w14:textId="77777777" w:rsidR="00D15D50" w:rsidRDefault="00D15D50" w:rsidP="00014E43">
            <w:pPr>
              <w:pStyle w:val="cuatexto"/>
              <w:jc w:val="right"/>
            </w:pPr>
            <w:r>
              <w:t>490.553.494</w:t>
            </w:r>
          </w:p>
        </w:tc>
        <w:tc>
          <w:tcPr>
            <w:tcW w:w="1559" w:type="dxa"/>
            <w:tcBorders>
              <w:top w:val="single" w:sz="2" w:space="0" w:color="auto"/>
              <w:bottom w:val="single" w:sz="2" w:space="0" w:color="auto"/>
            </w:tcBorders>
            <w:vAlign w:val="center"/>
            <w:hideMark/>
          </w:tcPr>
          <w:p w14:paraId="07FCC755" w14:textId="77777777" w:rsidR="00D15D50" w:rsidRDefault="00D15D50" w:rsidP="00014E43">
            <w:pPr>
              <w:pStyle w:val="cuatexto"/>
              <w:jc w:val="right"/>
            </w:pPr>
            <w:r>
              <w:t>531.796.111</w:t>
            </w:r>
          </w:p>
        </w:tc>
      </w:tr>
      <w:tr w:rsidR="00D15D50" w14:paraId="64740A5C" w14:textId="77777777" w:rsidTr="00931ABD">
        <w:trPr>
          <w:trHeight w:val="198"/>
          <w:jc w:val="center"/>
        </w:trPr>
        <w:tc>
          <w:tcPr>
            <w:tcW w:w="5812" w:type="dxa"/>
            <w:tcBorders>
              <w:top w:val="single" w:sz="2" w:space="0" w:color="auto"/>
              <w:bottom w:val="single" w:sz="2" w:space="0" w:color="auto"/>
            </w:tcBorders>
            <w:vAlign w:val="center"/>
            <w:hideMark/>
          </w:tcPr>
          <w:p w14:paraId="1977CB6B" w14:textId="77777777" w:rsidR="00D15D50" w:rsidRDefault="00D15D50" w:rsidP="00014E43">
            <w:pPr>
              <w:pStyle w:val="cuatexto"/>
            </w:pPr>
            <w:r>
              <w:t>a.3) Oinordetzen eta dohaintzen gaineko zerga</w:t>
            </w:r>
          </w:p>
        </w:tc>
        <w:tc>
          <w:tcPr>
            <w:tcW w:w="1418" w:type="dxa"/>
            <w:tcBorders>
              <w:top w:val="single" w:sz="2" w:space="0" w:color="auto"/>
              <w:bottom w:val="single" w:sz="2" w:space="0" w:color="auto"/>
            </w:tcBorders>
            <w:vAlign w:val="center"/>
            <w:hideMark/>
          </w:tcPr>
          <w:p w14:paraId="23C399C5" w14:textId="77777777" w:rsidR="00D15D50" w:rsidRDefault="00D15D50" w:rsidP="00014E43">
            <w:pPr>
              <w:pStyle w:val="cuatexto"/>
              <w:jc w:val="right"/>
            </w:pPr>
            <w:r>
              <w:t>75.975.993</w:t>
            </w:r>
          </w:p>
        </w:tc>
        <w:tc>
          <w:tcPr>
            <w:tcW w:w="1559" w:type="dxa"/>
            <w:tcBorders>
              <w:top w:val="single" w:sz="2" w:space="0" w:color="auto"/>
              <w:bottom w:val="single" w:sz="2" w:space="0" w:color="auto"/>
            </w:tcBorders>
            <w:vAlign w:val="center"/>
            <w:hideMark/>
          </w:tcPr>
          <w:p w14:paraId="21EEE280" w14:textId="77777777" w:rsidR="00D15D50" w:rsidRDefault="00D15D50" w:rsidP="00014E43">
            <w:pPr>
              <w:pStyle w:val="cuatexto"/>
              <w:jc w:val="right"/>
            </w:pPr>
            <w:r>
              <w:t>59.586.649</w:t>
            </w:r>
          </w:p>
        </w:tc>
      </w:tr>
      <w:tr w:rsidR="00D15D50" w14:paraId="324822A6" w14:textId="77777777" w:rsidTr="00931ABD">
        <w:trPr>
          <w:trHeight w:val="198"/>
          <w:jc w:val="center"/>
        </w:trPr>
        <w:tc>
          <w:tcPr>
            <w:tcW w:w="5812" w:type="dxa"/>
            <w:tcBorders>
              <w:top w:val="single" w:sz="2" w:space="0" w:color="auto"/>
              <w:bottom w:val="single" w:sz="2" w:space="0" w:color="auto"/>
            </w:tcBorders>
            <w:vAlign w:val="center"/>
            <w:hideMark/>
          </w:tcPr>
          <w:p w14:paraId="52BE5EA9" w14:textId="77777777" w:rsidR="00D15D50" w:rsidRDefault="00D15D50" w:rsidP="00014E43">
            <w:pPr>
              <w:pStyle w:val="cuatexto"/>
            </w:pPr>
            <w:r>
              <w:t xml:space="preserve">a.4) Ondarearen gaineko zerga </w:t>
            </w:r>
          </w:p>
        </w:tc>
        <w:tc>
          <w:tcPr>
            <w:tcW w:w="1418" w:type="dxa"/>
            <w:tcBorders>
              <w:top w:val="single" w:sz="2" w:space="0" w:color="auto"/>
              <w:bottom w:val="single" w:sz="2" w:space="0" w:color="auto"/>
            </w:tcBorders>
            <w:vAlign w:val="center"/>
            <w:hideMark/>
          </w:tcPr>
          <w:p w14:paraId="6C42612B" w14:textId="77777777" w:rsidR="00D15D50" w:rsidRDefault="00D15D50" w:rsidP="00014E43">
            <w:pPr>
              <w:pStyle w:val="cuatexto"/>
              <w:jc w:val="right"/>
            </w:pPr>
            <w:r>
              <w:t>43.763.895</w:t>
            </w:r>
          </w:p>
        </w:tc>
        <w:tc>
          <w:tcPr>
            <w:tcW w:w="1559" w:type="dxa"/>
            <w:tcBorders>
              <w:top w:val="single" w:sz="2" w:space="0" w:color="auto"/>
              <w:bottom w:val="single" w:sz="2" w:space="0" w:color="auto"/>
            </w:tcBorders>
            <w:vAlign w:val="center"/>
            <w:hideMark/>
          </w:tcPr>
          <w:p w14:paraId="49969E6A" w14:textId="77777777" w:rsidR="00D15D50" w:rsidRDefault="00D15D50" w:rsidP="00014E43">
            <w:pPr>
              <w:pStyle w:val="cuatexto"/>
              <w:jc w:val="right"/>
            </w:pPr>
            <w:r>
              <w:t>35.053.178</w:t>
            </w:r>
          </w:p>
        </w:tc>
      </w:tr>
      <w:tr w:rsidR="00D15D50" w14:paraId="1D2D85D6" w14:textId="77777777" w:rsidTr="00931ABD">
        <w:trPr>
          <w:trHeight w:val="198"/>
          <w:jc w:val="center"/>
        </w:trPr>
        <w:tc>
          <w:tcPr>
            <w:tcW w:w="5812" w:type="dxa"/>
            <w:tcBorders>
              <w:top w:val="single" w:sz="2" w:space="0" w:color="auto"/>
              <w:bottom w:val="single" w:sz="2" w:space="0" w:color="auto"/>
            </w:tcBorders>
            <w:vAlign w:val="center"/>
            <w:hideMark/>
          </w:tcPr>
          <w:p w14:paraId="1466017D" w14:textId="77777777" w:rsidR="00D15D50" w:rsidRDefault="00D15D50" w:rsidP="00014E43">
            <w:pPr>
              <w:pStyle w:val="cuatexto"/>
            </w:pPr>
            <w:r>
              <w:t>a.8) Zuzeneko beste zerga batzuk</w:t>
            </w:r>
          </w:p>
        </w:tc>
        <w:tc>
          <w:tcPr>
            <w:tcW w:w="1418" w:type="dxa"/>
            <w:tcBorders>
              <w:top w:val="single" w:sz="2" w:space="0" w:color="auto"/>
              <w:bottom w:val="single" w:sz="2" w:space="0" w:color="auto"/>
            </w:tcBorders>
            <w:vAlign w:val="center"/>
            <w:hideMark/>
          </w:tcPr>
          <w:p w14:paraId="2853E151" w14:textId="77777777" w:rsidR="00D15D50" w:rsidRDefault="00D15D50" w:rsidP="00014E43">
            <w:pPr>
              <w:pStyle w:val="cuatexto"/>
              <w:jc w:val="right"/>
            </w:pPr>
            <w:r>
              <w:t>31.576.920</w:t>
            </w:r>
          </w:p>
        </w:tc>
        <w:tc>
          <w:tcPr>
            <w:tcW w:w="1559" w:type="dxa"/>
            <w:tcBorders>
              <w:top w:val="single" w:sz="2" w:space="0" w:color="auto"/>
              <w:bottom w:val="single" w:sz="2" w:space="0" w:color="auto"/>
            </w:tcBorders>
            <w:vAlign w:val="center"/>
            <w:hideMark/>
          </w:tcPr>
          <w:p w14:paraId="34F7B027" w14:textId="77777777" w:rsidR="00D15D50" w:rsidRDefault="00D15D50" w:rsidP="00014E43">
            <w:pPr>
              <w:pStyle w:val="cuatexto"/>
              <w:jc w:val="right"/>
            </w:pPr>
            <w:r>
              <w:t>10.842.589</w:t>
            </w:r>
          </w:p>
        </w:tc>
      </w:tr>
      <w:tr w:rsidR="00D15D50" w14:paraId="03CAED77" w14:textId="77777777" w:rsidTr="00931ABD">
        <w:trPr>
          <w:trHeight w:val="198"/>
          <w:jc w:val="center"/>
        </w:trPr>
        <w:tc>
          <w:tcPr>
            <w:tcW w:w="5812" w:type="dxa"/>
            <w:tcBorders>
              <w:top w:val="single" w:sz="2" w:space="0" w:color="auto"/>
              <w:bottom w:val="single" w:sz="2" w:space="0" w:color="auto"/>
            </w:tcBorders>
            <w:vAlign w:val="center"/>
            <w:hideMark/>
          </w:tcPr>
          <w:p w14:paraId="76742906" w14:textId="77777777" w:rsidR="00D15D50" w:rsidRDefault="00D15D50" w:rsidP="00014E43">
            <w:pPr>
              <w:pStyle w:val="cuatexto"/>
            </w:pPr>
            <w:r>
              <w:t>a.9) Ondare-eskualdaketen eta egintza juridiko dokumentatuen gaineko zerga</w:t>
            </w:r>
          </w:p>
        </w:tc>
        <w:tc>
          <w:tcPr>
            <w:tcW w:w="1418" w:type="dxa"/>
            <w:tcBorders>
              <w:top w:val="single" w:sz="2" w:space="0" w:color="auto"/>
              <w:bottom w:val="single" w:sz="2" w:space="0" w:color="auto"/>
            </w:tcBorders>
            <w:vAlign w:val="center"/>
            <w:hideMark/>
          </w:tcPr>
          <w:p w14:paraId="6156B38E" w14:textId="77777777" w:rsidR="00D15D50" w:rsidRDefault="00D15D50" w:rsidP="00014E43">
            <w:pPr>
              <w:pStyle w:val="cuatexto"/>
              <w:jc w:val="right"/>
            </w:pPr>
            <w:r>
              <w:t>84.349.298</w:t>
            </w:r>
          </w:p>
        </w:tc>
        <w:tc>
          <w:tcPr>
            <w:tcW w:w="1559" w:type="dxa"/>
            <w:tcBorders>
              <w:top w:val="single" w:sz="2" w:space="0" w:color="auto"/>
              <w:bottom w:val="single" w:sz="2" w:space="0" w:color="auto"/>
            </w:tcBorders>
            <w:vAlign w:val="center"/>
            <w:hideMark/>
          </w:tcPr>
          <w:p w14:paraId="56332979" w14:textId="77777777" w:rsidR="00D15D50" w:rsidRDefault="00D15D50" w:rsidP="00014E43">
            <w:pPr>
              <w:pStyle w:val="cuatexto"/>
              <w:jc w:val="right"/>
            </w:pPr>
            <w:r>
              <w:t>75.870.620</w:t>
            </w:r>
          </w:p>
        </w:tc>
      </w:tr>
      <w:tr w:rsidR="00D15D50" w14:paraId="5916169B" w14:textId="77777777" w:rsidTr="00931ABD">
        <w:trPr>
          <w:trHeight w:val="198"/>
          <w:jc w:val="center"/>
        </w:trPr>
        <w:tc>
          <w:tcPr>
            <w:tcW w:w="5812" w:type="dxa"/>
            <w:tcBorders>
              <w:top w:val="single" w:sz="2" w:space="0" w:color="auto"/>
              <w:bottom w:val="single" w:sz="2" w:space="0" w:color="auto"/>
            </w:tcBorders>
            <w:vAlign w:val="center"/>
            <w:hideMark/>
          </w:tcPr>
          <w:p w14:paraId="1B048DED" w14:textId="77777777" w:rsidR="00D15D50" w:rsidRDefault="00D15D50" w:rsidP="00014E43">
            <w:pPr>
              <w:pStyle w:val="cuatexto"/>
            </w:pPr>
            <w:r>
              <w:t xml:space="preserve">a.10) Balio erantsiaren gaineko zerga </w:t>
            </w:r>
          </w:p>
        </w:tc>
        <w:tc>
          <w:tcPr>
            <w:tcW w:w="1418" w:type="dxa"/>
            <w:tcBorders>
              <w:top w:val="single" w:sz="2" w:space="0" w:color="auto"/>
              <w:bottom w:val="single" w:sz="2" w:space="0" w:color="auto"/>
            </w:tcBorders>
            <w:vAlign w:val="center"/>
            <w:hideMark/>
          </w:tcPr>
          <w:p w14:paraId="18C59092" w14:textId="77777777" w:rsidR="00D15D50" w:rsidRDefault="00D15D50" w:rsidP="00014E43">
            <w:pPr>
              <w:pStyle w:val="cuatexto"/>
              <w:jc w:val="right"/>
            </w:pPr>
            <w:r>
              <w:t>1.708.965.023</w:t>
            </w:r>
          </w:p>
        </w:tc>
        <w:tc>
          <w:tcPr>
            <w:tcW w:w="1559" w:type="dxa"/>
            <w:tcBorders>
              <w:top w:val="single" w:sz="2" w:space="0" w:color="auto"/>
              <w:bottom w:val="single" w:sz="2" w:space="0" w:color="auto"/>
            </w:tcBorders>
            <w:vAlign w:val="center"/>
            <w:hideMark/>
          </w:tcPr>
          <w:p w14:paraId="6E47F1D9" w14:textId="77777777" w:rsidR="00D15D50" w:rsidRDefault="00D15D50" w:rsidP="00014E43">
            <w:pPr>
              <w:pStyle w:val="cuatexto"/>
              <w:jc w:val="right"/>
            </w:pPr>
            <w:r>
              <w:t>1.755.605.733</w:t>
            </w:r>
          </w:p>
        </w:tc>
      </w:tr>
      <w:tr w:rsidR="00D15D50" w14:paraId="6E8DF8A0" w14:textId="77777777" w:rsidTr="00931ABD">
        <w:trPr>
          <w:trHeight w:val="198"/>
          <w:jc w:val="center"/>
        </w:trPr>
        <w:tc>
          <w:tcPr>
            <w:tcW w:w="5812" w:type="dxa"/>
            <w:tcBorders>
              <w:top w:val="single" w:sz="2" w:space="0" w:color="auto"/>
              <w:bottom w:val="single" w:sz="2" w:space="0" w:color="auto"/>
            </w:tcBorders>
            <w:vAlign w:val="center"/>
            <w:hideMark/>
          </w:tcPr>
          <w:p w14:paraId="3F6E0D0E" w14:textId="77777777" w:rsidR="00D15D50" w:rsidRDefault="00D15D50" w:rsidP="00014E43">
            <w:pPr>
              <w:pStyle w:val="cuatexto"/>
            </w:pPr>
            <w:r>
              <w:t xml:space="preserve">a.11) Zerga bereziak </w:t>
            </w:r>
          </w:p>
        </w:tc>
        <w:tc>
          <w:tcPr>
            <w:tcW w:w="1418" w:type="dxa"/>
            <w:tcBorders>
              <w:top w:val="single" w:sz="2" w:space="0" w:color="auto"/>
              <w:bottom w:val="single" w:sz="2" w:space="0" w:color="auto"/>
            </w:tcBorders>
            <w:vAlign w:val="center"/>
            <w:hideMark/>
          </w:tcPr>
          <w:p w14:paraId="7BF79644" w14:textId="77777777" w:rsidR="00D15D50" w:rsidRDefault="00D15D50" w:rsidP="00014E43">
            <w:pPr>
              <w:pStyle w:val="cuatexto"/>
              <w:jc w:val="right"/>
            </w:pPr>
            <w:r>
              <w:t>637.931.678</w:t>
            </w:r>
          </w:p>
        </w:tc>
        <w:tc>
          <w:tcPr>
            <w:tcW w:w="1559" w:type="dxa"/>
            <w:tcBorders>
              <w:top w:val="single" w:sz="2" w:space="0" w:color="auto"/>
              <w:bottom w:val="single" w:sz="2" w:space="0" w:color="auto"/>
            </w:tcBorders>
            <w:vAlign w:val="center"/>
            <w:hideMark/>
          </w:tcPr>
          <w:p w14:paraId="644CBA25" w14:textId="77777777" w:rsidR="00D15D50" w:rsidRDefault="00D15D50" w:rsidP="00014E43">
            <w:pPr>
              <w:pStyle w:val="cuatexto"/>
              <w:jc w:val="right"/>
            </w:pPr>
            <w:r>
              <w:t>573.224.101</w:t>
            </w:r>
          </w:p>
        </w:tc>
      </w:tr>
      <w:tr w:rsidR="00D15D50" w14:paraId="45084D1F" w14:textId="77777777" w:rsidTr="00931ABD">
        <w:trPr>
          <w:trHeight w:val="198"/>
          <w:jc w:val="center"/>
        </w:trPr>
        <w:tc>
          <w:tcPr>
            <w:tcW w:w="5812" w:type="dxa"/>
            <w:tcBorders>
              <w:top w:val="single" w:sz="2" w:space="0" w:color="auto"/>
              <w:bottom w:val="single" w:sz="2" w:space="0" w:color="auto"/>
            </w:tcBorders>
            <w:vAlign w:val="center"/>
            <w:hideMark/>
          </w:tcPr>
          <w:p w14:paraId="57881480" w14:textId="77777777" w:rsidR="00D15D50" w:rsidRDefault="00D15D50" w:rsidP="00014E43">
            <w:pPr>
              <w:pStyle w:val="cuatexto"/>
            </w:pPr>
            <w:r>
              <w:t>a.12) Zuzeneko zerga iraungiak</w:t>
            </w:r>
          </w:p>
        </w:tc>
        <w:tc>
          <w:tcPr>
            <w:tcW w:w="1418" w:type="dxa"/>
            <w:tcBorders>
              <w:top w:val="single" w:sz="2" w:space="0" w:color="auto"/>
              <w:bottom w:val="single" w:sz="2" w:space="0" w:color="auto"/>
            </w:tcBorders>
            <w:vAlign w:val="center"/>
            <w:hideMark/>
          </w:tcPr>
          <w:p w14:paraId="1A874E71" w14:textId="77777777" w:rsidR="00D15D50" w:rsidRDefault="00D15D50" w:rsidP="00014E43">
            <w:pPr>
              <w:pStyle w:val="cuatexto"/>
              <w:jc w:val="right"/>
            </w:pPr>
            <w:r>
              <w:t>55.341</w:t>
            </w:r>
          </w:p>
        </w:tc>
        <w:tc>
          <w:tcPr>
            <w:tcW w:w="1559" w:type="dxa"/>
            <w:tcBorders>
              <w:top w:val="single" w:sz="2" w:space="0" w:color="auto"/>
              <w:bottom w:val="single" w:sz="2" w:space="0" w:color="auto"/>
            </w:tcBorders>
            <w:vAlign w:val="center"/>
            <w:hideMark/>
          </w:tcPr>
          <w:p w14:paraId="53D8F3A8" w14:textId="77777777" w:rsidR="00D15D50" w:rsidRDefault="00D15D50" w:rsidP="00014E43">
            <w:pPr>
              <w:pStyle w:val="cuatexto"/>
              <w:jc w:val="right"/>
            </w:pPr>
            <w:r>
              <w:t>54.489</w:t>
            </w:r>
          </w:p>
        </w:tc>
      </w:tr>
      <w:tr w:rsidR="00D15D50" w14:paraId="24883112" w14:textId="77777777" w:rsidTr="00931ABD">
        <w:trPr>
          <w:trHeight w:val="198"/>
          <w:jc w:val="center"/>
        </w:trPr>
        <w:tc>
          <w:tcPr>
            <w:tcW w:w="5812" w:type="dxa"/>
            <w:tcBorders>
              <w:top w:val="single" w:sz="2" w:space="0" w:color="auto"/>
              <w:bottom w:val="single" w:sz="2" w:space="0" w:color="auto"/>
            </w:tcBorders>
            <w:vAlign w:val="center"/>
            <w:hideMark/>
          </w:tcPr>
          <w:p w14:paraId="6A8376F9" w14:textId="77777777" w:rsidR="00D15D50" w:rsidRDefault="00D15D50" w:rsidP="00014E43">
            <w:pPr>
              <w:pStyle w:val="cuatexto"/>
            </w:pPr>
            <w:r>
              <w:t>a.15) Zerbitzuak emateko tasak</w:t>
            </w:r>
          </w:p>
        </w:tc>
        <w:tc>
          <w:tcPr>
            <w:tcW w:w="1418" w:type="dxa"/>
            <w:tcBorders>
              <w:top w:val="single" w:sz="2" w:space="0" w:color="auto"/>
              <w:bottom w:val="single" w:sz="2" w:space="0" w:color="auto"/>
            </w:tcBorders>
            <w:vAlign w:val="center"/>
            <w:hideMark/>
          </w:tcPr>
          <w:p w14:paraId="5078310E" w14:textId="77777777" w:rsidR="00D15D50" w:rsidRDefault="00D15D50" w:rsidP="00014E43">
            <w:pPr>
              <w:pStyle w:val="cuatexto"/>
              <w:jc w:val="right"/>
            </w:pPr>
            <w:r>
              <w:t>16.635.518</w:t>
            </w:r>
          </w:p>
        </w:tc>
        <w:tc>
          <w:tcPr>
            <w:tcW w:w="1559" w:type="dxa"/>
            <w:tcBorders>
              <w:top w:val="single" w:sz="2" w:space="0" w:color="auto"/>
              <w:bottom w:val="single" w:sz="2" w:space="0" w:color="auto"/>
            </w:tcBorders>
            <w:vAlign w:val="center"/>
            <w:hideMark/>
          </w:tcPr>
          <w:p w14:paraId="2DFED6EE" w14:textId="77777777" w:rsidR="00D15D50" w:rsidRDefault="00D15D50" w:rsidP="00014E43">
            <w:pPr>
              <w:pStyle w:val="cuatexto"/>
              <w:jc w:val="right"/>
            </w:pPr>
            <w:r>
              <w:t>16.160.239</w:t>
            </w:r>
          </w:p>
        </w:tc>
      </w:tr>
      <w:tr w:rsidR="00D15D50" w14:paraId="79DDEBB1" w14:textId="77777777" w:rsidTr="00931ABD">
        <w:trPr>
          <w:trHeight w:val="198"/>
          <w:jc w:val="center"/>
        </w:trPr>
        <w:tc>
          <w:tcPr>
            <w:tcW w:w="5812" w:type="dxa"/>
            <w:tcBorders>
              <w:top w:val="single" w:sz="2" w:space="0" w:color="auto"/>
              <w:bottom w:val="single" w:sz="2" w:space="0" w:color="auto"/>
            </w:tcBorders>
            <w:vAlign w:val="center"/>
            <w:hideMark/>
          </w:tcPr>
          <w:p w14:paraId="17CF3364" w14:textId="77777777" w:rsidR="00D15D50" w:rsidRDefault="00D15D50" w:rsidP="00014E43">
            <w:pPr>
              <w:pStyle w:val="cuatexto"/>
              <w:rPr>
                <w:b/>
                <w:bCs/>
              </w:rPr>
            </w:pPr>
            <w:r>
              <w:rPr>
                <w:b/>
              </w:rPr>
              <w:t xml:space="preserve">       b) Gizarte kotizazioak </w:t>
            </w:r>
          </w:p>
        </w:tc>
        <w:tc>
          <w:tcPr>
            <w:tcW w:w="1418" w:type="dxa"/>
            <w:tcBorders>
              <w:top w:val="single" w:sz="2" w:space="0" w:color="auto"/>
              <w:bottom w:val="single" w:sz="2" w:space="0" w:color="auto"/>
            </w:tcBorders>
            <w:vAlign w:val="center"/>
            <w:hideMark/>
          </w:tcPr>
          <w:p w14:paraId="02F3517B" w14:textId="77777777" w:rsidR="00D15D50" w:rsidRDefault="00D15D50" w:rsidP="00014E43">
            <w:pPr>
              <w:pStyle w:val="cuatexto"/>
              <w:jc w:val="right"/>
              <w:rPr>
                <w:b/>
                <w:bCs/>
              </w:rPr>
            </w:pPr>
            <w:r>
              <w:rPr>
                <w:b/>
              </w:rPr>
              <w:t>702.929</w:t>
            </w:r>
          </w:p>
        </w:tc>
        <w:tc>
          <w:tcPr>
            <w:tcW w:w="1559" w:type="dxa"/>
            <w:tcBorders>
              <w:top w:val="single" w:sz="2" w:space="0" w:color="auto"/>
              <w:bottom w:val="single" w:sz="2" w:space="0" w:color="auto"/>
            </w:tcBorders>
            <w:vAlign w:val="center"/>
            <w:hideMark/>
          </w:tcPr>
          <w:p w14:paraId="4B89A078" w14:textId="77777777" w:rsidR="00D15D50" w:rsidRDefault="00D15D50" w:rsidP="00014E43">
            <w:pPr>
              <w:pStyle w:val="cuatexto"/>
              <w:jc w:val="right"/>
              <w:rPr>
                <w:b/>
                <w:bCs/>
              </w:rPr>
            </w:pPr>
            <w:r>
              <w:rPr>
                <w:b/>
              </w:rPr>
              <w:t>904.355</w:t>
            </w:r>
          </w:p>
        </w:tc>
      </w:tr>
      <w:tr w:rsidR="00D15D50" w14:paraId="3EC6917D" w14:textId="77777777" w:rsidTr="00931ABD">
        <w:trPr>
          <w:trHeight w:val="198"/>
          <w:jc w:val="center"/>
        </w:trPr>
        <w:tc>
          <w:tcPr>
            <w:tcW w:w="5812" w:type="dxa"/>
            <w:tcBorders>
              <w:top w:val="single" w:sz="2" w:space="0" w:color="auto"/>
              <w:bottom w:val="single" w:sz="2" w:space="0" w:color="auto"/>
            </w:tcBorders>
            <w:vAlign w:val="center"/>
            <w:hideMark/>
          </w:tcPr>
          <w:p w14:paraId="51A7DCD0" w14:textId="77777777" w:rsidR="00D15D50" w:rsidRDefault="00D15D50" w:rsidP="00014E43">
            <w:pPr>
              <w:pStyle w:val="cuatexto"/>
              <w:rPr>
                <w:b/>
                <w:bCs/>
              </w:rPr>
            </w:pPr>
            <w:r>
              <w:rPr>
                <w:b/>
              </w:rPr>
              <w:t xml:space="preserve">       c) Zerbitzu-prestazioak.</w:t>
            </w:r>
          </w:p>
        </w:tc>
        <w:tc>
          <w:tcPr>
            <w:tcW w:w="1418" w:type="dxa"/>
            <w:tcBorders>
              <w:top w:val="single" w:sz="2" w:space="0" w:color="auto"/>
              <w:bottom w:val="single" w:sz="2" w:space="0" w:color="auto"/>
            </w:tcBorders>
            <w:vAlign w:val="center"/>
            <w:hideMark/>
          </w:tcPr>
          <w:p w14:paraId="2FCEE69D" w14:textId="77777777" w:rsidR="00D15D50" w:rsidRDefault="00D15D50" w:rsidP="00014E43">
            <w:pPr>
              <w:pStyle w:val="cuatexto"/>
              <w:jc w:val="right"/>
              <w:rPr>
                <w:b/>
                <w:bCs/>
              </w:rPr>
            </w:pPr>
            <w:r>
              <w:rPr>
                <w:b/>
              </w:rPr>
              <w:t>15.202.302</w:t>
            </w:r>
          </w:p>
        </w:tc>
        <w:tc>
          <w:tcPr>
            <w:tcW w:w="1559" w:type="dxa"/>
            <w:tcBorders>
              <w:top w:val="single" w:sz="2" w:space="0" w:color="auto"/>
              <w:bottom w:val="single" w:sz="2" w:space="0" w:color="auto"/>
            </w:tcBorders>
            <w:vAlign w:val="center"/>
            <w:hideMark/>
          </w:tcPr>
          <w:p w14:paraId="2F71E0B7" w14:textId="77777777" w:rsidR="00D15D50" w:rsidRDefault="00D15D50" w:rsidP="00014E43">
            <w:pPr>
              <w:pStyle w:val="cuatexto"/>
              <w:jc w:val="right"/>
              <w:rPr>
                <w:b/>
                <w:bCs/>
              </w:rPr>
            </w:pPr>
            <w:r>
              <w:rPr>
                <w:b/>
              </w:rPr>
              <w:t>13.517.630</w:t>
            </w:r>
          </w:p>
        </w:tc>
      </w:tr>
      <w:tr w:rsidR="00D15D50" w14:paraId="3E033510" w14:textId="77777777" w:rsidTr="00931ABD">
        <w:trPr>
          <w:trHeight w:val="198"/>
          <w:jc w:val="center"/>
        </w:trPr>
        <w:tc>
          <w:tcPr>
            <w:tcW w:w="5812" w:type="dxa"/>
            <w:tcBorders>
              <w:top w:val="single" w:sz="2" w:space="0" w:color="auto"/>
              <w:bottom w:val="single" w:sz="2" w:space="0" w:color="auto"/>
            </w:tcBorders>
            <w:vAlign w:val="center"/>
            <w:hideMark/>
          </w:tcPr>
          <w:p w14:paraId="62C84D69" w14:textId="77777777" w:rsidR="00D15D50" w:rsidRDefault="00D15D50" w:rsidP="00014E43">
            <w:pPr>
              <w:pStyle w:val="cuatexto"/>
            </w:pPr>
            <w:r>
              <w:t>c.1) Zerbitzu-</w:t>
            </w:r>
            <w:proofErr w:type="spellStart"/>
            <w:r>
              <w:t>prestazioegatiko</w:t>
            </w:r>
            <w:proofErr w:type="spellEnd"/>
            <w:r>
              <w:t xml:space="preserve"> prezio publikoak</w:t>
            </w:r>
          </w:p>
        </w:tc>
        <w:tc>
          <w:tcPr>
            <w:tcW w:w="1418" w:type="dxa"/>
            <w:tcBorders>
              <w:top w:val="single" w:sz="2" w:space="0" w:color="auto"/>
              <w:bottom w:val="single" w:sz="2" w:space="0" w:color="auto"/>
            </w:tcBorders>
            <w:vAlign w:val="center"/>
            <w:hideMark/>
          </w:tcPr>
          <w:p w14:paraId="394EAFA7" w14:textId="77777777" w:rsidR="00D15D50" w:rsidRDefault="00D15D50" w:rsidP="00014E43">
            <w:pPr>
              <w:pStyle w:val="cuatexto"/>
              <w:jc w:val="right"/>
            </w:pPr>
            <w:r>
              <w:t>15.202.302</w:t>
            </w:r>
          </w:p>
        </w:tc>
        <w:tc>
          <w:tcPr>
            <w:tcW w:w="1559" w:type="dxa"/>
            <w:tcBorders>
              <w:top w:val="single" w:sz="2" w:space="0" w:color="auto"/>
              <w:bottom w:val="single" w:sz="2" w:space="0" w:color="auto"/>
            </w:tcBorders>
            <w:vAlign w:val="center"/>
            <w:hideMark/>
          </w:tcPr>
          <w:p w14:paraId="1AB572D6" w14:textId="77777777" w:rsidR="00D15D50" w:rsidRDefault="00D15D50" w:rsidP="00014E43">
            <w:pPr>
              <w:pStyle w:val="cuatexto"/>
              <w:jc w:val="right"/>
            </w:pPr>
            <w:r>
              <w:t>13.517.630</w:t>
            </w:r>
          </w:p>
        </w:tc>
      </w:tr>
      <w:tr w:rsidR="00D15D50" w14:paraId="50EF0233" w14:textId="77777777" w:rsidTr="00931ABD">
        <w:trPr>
          <w:trHeight w:val="198"/>
          <w:jc w:val="center"/>
        </w:trPr>
        <w:tc>
          <w:tcPr>
            <w:tcW w:w="5812" w:type="dxa"/>
            <w:tcBorders>
              <w:top w:val="single" w:sz="2" w:space="0" w:color="auto"/>
              <w:bottom w:val="single" w:sz="2" w:space="0" w:color="auto"/>
            </w:tcBorders>
            <w:vAlign w:val="center"/>
            <w:hideMark/>
          </w:tcPr>
          <w:p w14:paraId="1C177EEE" w14:textId="77777777" w:rsidR="00D15D50" w:rsidRDefault="00D15D50" w:rsidP="00014E43">
            <w:pPr>
              <w:pStyle w:val="cuatexto"/>
              <w:rPr>
                <w:b/>
                <w:bCs/>
              </w:rPr>
            </w:pPr>
            <w:r>
              <w:rPr>
                <w:b/>
              </w:rPr>
              <w:t xml:space="preserve"> 2. Kudeaketa arrunteko beste diru-sarrera batzuk</w:t>
            </w:r>
          </w:p>
        </w:tc>
        <w:tc>
          <w:tcPr>
            <w:tcW w:w="1418" w:type="dxa"/>
            <w:tcBorders>
              <w:top w:val="single" w:sz="2" w:space="0" w:color="auto"/>
              <w:bottom w:val="single" w:sz="2" w:space="0" w:color="auto"/>
            </w:tcBorders>
            <w:vAlign w:val="center"/>
            <w:hideMark/>
          </w:tcPr>
          <w:p w14:paraId="4C6D3B50" w14:textId="77777777" w:rsidR="00D15D50" w:rsidRDefault="00D15D50" w:rsidP="00014E43">
            <w:pPr>
              <w:pStyle w:val="cuatexto"/>
              <w:jc w:val="right"/>
              <w:rPr>
                <w:b/>
                <w:bCs/>
              </w:rPr>
            </w:pPr>
            <w:r>
              <w:rPr>
                <w:b/>
              </w:rPr>
              <w:t>174.758.149</w:t>
            </w:r>
          </w:p>
        </w:tc>
        <w:tc>
          <w:tcPr>
            <w:tcW w:w="1559" w:type="dxa"/>
            <w:tcBorders>
              <w:top w:val="single" w:sz="2" w:space="0" w:color="auto"/>
              <w:bottom w:val="single" w:sz="2" w:space="0" w:color="auto"/>
            </w:tcBorders>
            <w:vAlign w:val="center"/>
            <w:hideMark/>
          </w:tcPr>
          <w:p w14:paraId="15895783" w14:textId="77777777" w:rsidR="00D15D50" w:rsidRDefault="00D15D50" w:rsidP="00014E43">
            <w:pPr>
              <w:pStyle w:val="cuatexto"/>
              <w:jc w:val="right"/>
              <w:rPr>
                <w:b/>
                <w:bCs/>
              </w:rPr>
            </w:pPr>
            <w:r>
              <w:rPr>
                <w:b/>
              </w:rPr>
              <w:t>153.268.602</w:t>
            </w:r>
          </w:p>
        </w:tc>
      </w:tr>
      <w:tr w:rsidR="00D15D50" w14:paraId="3CAB9AD2" w14:textId="77777777" w:rsidTr="00931ABD">
        <w:trPr>
          <w:trHeight w:val="198"/>
          <w:jc w:val="center"/>
        </w:trPr>
        <w:tc>
          <w:tcPr>
            <w:tcW w:w="5812" w:type="dxa"/>
            <w:tcBorders>
              <w:top w:val="single" w:sz="2" w:space="0" w:color="auto"/>
              <w:bottom w:val="single" w:sz="2" w:space="0" w:color="auto"/>
            </w:tcBorders>
            <w:vAlign w:val="center"/>
            <w:hideMark/>
          </w:tcPr>
          <w:p w14:paraId="7C342E8C" w14:textId="77777777" w:rsidR="00D15D50" w:rsidRDefault="00D15D50" w:rsidP="00014E43">
            <w:pPr>
              <w:pStyle w:val="cuatexto"/>
              <w:rPr>
                <w:b/>
                <w:bCs/>
              </w:rPr>
            </w:pPr>
            <w:r>
              <w:rPr>
                <w:b/>
              </w:rPr>
              <w:t xml:space="preserve">       a) Diru-itzulketak</w:t>
            </w:r>
          </w:p>
        </w:tc>
        <w:tc>
          <w:tcPr>
            <w:tcW w:w="1418" w:type="dxa"/>
            <w:tcBorders>
              <w:top w:val="single" w:sz="2" w:space="0" w:color="auto"/>
              <w:bottom w:val="single" w:sz="2" w:space="0" w:color="auto"/>
            </w:tcBorders>
            <w:vAlign w:val="center"/>
            <w:hideMark/>
          </w:tcPr>
          <w:p w14:paraId="78EAB0C2" w14:textId="77777777" w:rsidR="00D15D50" w:rsidRDefault="00D15D50" w:rsidP="00014E43">
            <w:pPr>
              <w:pStyle w:val="cuatexto"/>
              <w:jc w:val="right"/>
              <w:rPr>
                <w:b/>
                <w:bCs/>
              </w:rPr>
            </w:pPr>
            <w:r>
              <w:rPr>
                <w:b/>
              </w:rPr>
              <w:t>34.659.210</w:t>
            </w:r>
          </w:p>
        </w:tc>
        <w:tc>
          <w:tcPr>
            <w:tcW w:w="1559" w:type="dxa"/>
            <w:tcBorders>
              <w:top w:val="single" w:sz="2" w:space="0" w:color="auto"/>
              <w:bottom w:val="single" w:sz="2" w:space="0" w:color="auto"/>
            </w:tcBorders>
            <w:vAlign w:val="center"/>
            <w:hideMark/>
          </w:tcPr>
          <w:p w14:paraId="5E8C0513" w14:textId="77777777" w:rsidR="00D15D50" w:rsidRDefault="00D15D50" w:rsidP="00014E43">
            <w:pPr>
              <w:pStyle w:val="cuatexto"/>
              <w:jc w:val="right"/>
              <w:rPr>
                <w:b/>
                <w:bCs/>
              </w:rPr>
            </w:pPr>
            <w:r>
              <w:rPr>
                <w:b/>
              </w:rPr>
              <w:t>25.669.936</w:t>
            </w:r>
          </w:p>
        </w:tc>
      </w:tr>
      <w:tr w:rsidR="00D15D50" w14:paraId="4A9F6C77" w14:textId="77777777" w:rsidTr="00931ABD">
        <w:trPr>
          <w:trHeight w:val="198"/>
          <w:jc w:val="center"/>
        </w:trPr>
        <w:tc>
          <w:tcPr>
            <w:tcW w:w="5812" w:type="dxa"/>
            <w:tcBorders>
              <w:top w:val="single" w:sz="2" w:space="0" w:color="auto"/>
              <w:bottom w:val="single" w:sz="2" w:space="0" w:color="auto"/>
            </w:tcBorders>
            <w:vAlign w:val="center"/>
            <w:hideMark/>
          </w:tcPr>
          <w:p w14:paraId="1E5F39DE" w14:textId="77777777" w:rsidR="00D15D50" w:rsidRDefault="00D15D50" w:rsidP="00014E43">
            <w:pPr>
              <w:pStyle w:val="cuatexto"/>
              <w:rPr>
                <w:b/>
                <w:bCs/>
              </w:rPr>
            </w:pPr>
            <w:r>
              <w:rPr>
                <w:b/>
              </w:rPr>
              <w:t xml:space="preserve">       b) Salmentak eta zerbitzu-prestazioak </w:t>
            </w:r>
          </w:p>
        </w:tc>
        <w:tc>
          <w:tcPr>
            <w:tcW w:w="1418" w:type="dxa"/>
            <w:tcBorders>
              <w:top w:val="single" w:sz="2" w:space="0" w:color="auto"/>
              <w:bottom w:val="single" w:sz="2" w:space="0" w:color="auto"/>
            </w:tcBorders>
            <w:vAlign w:val="center"/>
            <w:hideMark/>
          </w:tcPr>
          <w:p w14:paraId="463BA961" w14:textId="77777777" w:rsidR="00D15D50" w:rsidRDefault="00D15D50" w:rsidP="00014E43">
            <w:pPr>
              <w:pStyle w:val="cuatexto"/>
              <w:jc w:val="right"/>
              <w:rPr>
                <w:b/>
                <w:bCs/>
              </w:rPr>
            </w:pPr>
            <w:r>
              <w:rPr>
                <w:b/>
              </w:rPr>
              <w:t>61.043.624</w:t>
            </w:r>
          </w:p>
        </w:tc>
        <w:tc>
          <w:tcPr>
            <w:tcW w:w="1559" w:type="dxa"/>
            <w:tcBorders>
              <w:top w:val="single" w:sz="2" w:space="0" w:color="auto"/>
              <w:bottom w:val="single" w:sz="2" w:space="0" w:color="auto"/>
            </w:tcBorders>
            <w:vAlign w:val="center"/>
            <w:hideMark/>
          </w:tcPr>
          <w:p w14:paraId="79DDBCC3" w14:textId="77777777" w:rsidR="00D15D50" w:rsidRDefault="00D15D50" w:rsidP="00014E43">
            <w:pPr>
              <w:pStyle w:val="cuatexto"/>
              <w:jc w:val="right"/>
              <w:rPr>
                <w:b/>
                <w:bCs/>
              </w:rPr>
            </w:pPr>
            <w:r>
              <w:rPr>
                <w:b/>
              </w:rPr>
              <w:t>59.921.089</w:t>
            </w:r>
          </w:p>
        </w:tc>
      </w:tr>
      <w:tr w:rsidR="00D15D50" w14:paraId="6F2FB8D9" w14:textId="77777777" w:rsidTr="00931ABD">
        <w:trPr>
          <w:trHeight w:val="198"/>
          <w:jc w:val="center"/>
        </w:trPr>
        <w:tc>
          <w:tcPr>
            <w:tcW w:w="5812" w:type="dxa"/>
            <w:tcBorders>
              <w:top w:val="single" w:sz="2" w:space="0" w:color="auto"/>
              <w:bottom w:val="single" w:sz="2" w:space="0" w:color="auto"/>
            </w:tcBorders>
            <w:vAlign w:val="center"/>
            <w:hideMark/>
          </w:tcPr>
          <w:p w14:paraId="6110F329" w14:textId="77777777" w:rsidR="00D15D50" w:rsidRDefault="00D15D50" w:rsidP="00014E43">
            <w:pPr>
              <w:pStyle w:val="cuatexto"/>
              <w:rPr>
                <w:b/>
                <w:bCs/>
              </w:rPr>
            </w:pPr>
            <w:r>
              <w:rPr>
                <w:b/>
              </w:rPr>
              <w:t xml:space="preserve">       c) Kudeaketako beste diru-sarrera batzuk </w:t>
            </w:r>
          </w:p>
        </w:tc>
        <w:tc>
          <w:tcPr>
            <w:tcW w:w="1418" w:type="dxa"/>
            <w:tcBorders>
              <w:top w:val="single" w:sz="2" w:space="0" w:color="auto"/>
              <w:bottom w:val="single" w:sz="2" w:space="0" w:color="auto"/>
            </w:tcBorders>
            <w:vAlign w:val="center"/>
            <w:hideMark/>
          </w:tcPr>
          <w:p w14:paraId="624D553E" w14:textId="77777777" w:rsidR="00D15D50" w:rsidRDefault="00D15D50" w:rsidP="00014E43">
            <w:pPr>
              <w:pStyle w:val="cuatexto"/>
              <w:jc w:val="right"/>
              <w:rPr>
                <w:b/>
                <w:bCs/>
              </w:rPr>
            </w:pPr>
            <w:r>
              <w:rPr>
                <w:b/>
              </w:rPr>
              <w:t>36.890.286</w:t>
            </w:r>
          </w:p>
        </w:tc>
        <w:tc>
          <w:tcPr>
            <w:tcW w:w="1559" w:type="dxa"/>
            <w:tcBorders>
              <w:top w:val="single" w:sz="2" w:space="0" w:color="auto"/>
              <w:bottom w:val="single" w:sz="2" w:space="0" w:color="auto"/>
            </w:tcBorders>
            <w:vAlign w:val="center"/>
            <w:hideMark/>
          </w:tcPr>
          <w:p w14:paraId="4BCC1433" w14:textId="77777777" w:rsidR="00D15D50" w:rsidRDefault="00D15D50" w:rsidP="00014E43">
            <w:pPr>
              <w:pStyle w:val="cuatexto"/>
              <w:jc w:val="right"/>
              <w:rPr>
                <w:b/>
                <w:bCs/>
              </w:rPr>
            </w:pPr>
            <w:r>
              <w:rPr>
                <w:b/>
              </w:rPr>
              <w:t>38.821.493</w:t>
            </w:r>
          </w:p>
        </w:tc>
      </w:tr>
      <w:tr w:rsidR="00D15D50" w14:paraId="0CC16179" w14:textId="77777777" w:rsidTr="00931ABD">
        <w:trPr>
          <w:trHeight w:val="198"/>
          <w:jc w:val="center"/>
        </w:trPr>
        <w:tc>
          <w:tcPr>
            <w:tcW w:w="5812" w:type="dxa"/>
            <w:tcBorders>
              <w:top w:val="single" w:sz="2" w:space="0" w:color="auto"/>
              <w:bottom w:val="single" w:sz="2" w:space="0" w:color="auto"/>
            </w:tcBorders>
            <w:vAlign w:val="center"/>
            <w:hideMark/>
          </w:tcPr>
          <w:p w14:paraId="14D3523F" w14:textId="77777777" w:rsidR="00D15D50" w:rsidRDefault="00D15D50" w:rsidP="00014E43">
            <w:pPr>
              <w:pStyle w:val="cuatexto"/>
            </w:pPr>
            <w:r>
              <w:t>c.1) Diru-sarrera osagarriak eta kudeaketa arrunteko beste batzuk</w:t>
            </w:r>
          </w:p>
        </w:tc>
        <w:tc>
          <w:tcPr>
            <w:tcW w:w="1418" w:type="dxa"/>
            <w:tcBorders>
              <w:top w:val="single" w:sz="2" w:space="0" w:color="auto"/>
              <w:bottom w:val="single" w:sz="2" w:space="0" w:color="auto"/>
            </w:tcBorders>
            <w:vAlign w:val="center"/>
            <w:hideMark/>
          </w:tcPr>
          <w:p w14:paraId="0A0706A5" w14:textId="77777777" w:rsidR="00D15D50" w:rsidRDefault="00D15D50" w:rsidP="00014E43">
            <w:pPr>
              <w:pStyle w:val="cuatexto"/>
              <w:jc w:val="right"/>
            </w:pPr>
            <w:r>
              <w:t>36.890.286</w:t>
            </w:r>
          </w:p>
        </w:tc>
        <w:tc>
          <w:tcPr>
            <w:tcW w:w="1559" w:type="dxa"/>
            <w:tcBorders>
              <w:top w:val="single" w:sz="2" w:space="0" w:color="auto"/>
              <w:bottom w:val="single" w:sz="2" w:space="0" w:color="auto"/>
            </w:tcBorders>
            <w:vAlign w:val="center"/>
            <w:hideMark/>
          </w:tcPr>
          <w:p w14:paraId="4A968D8E" w14:textId="77777777" w:rsidR="00D15D50" w:rsidRDefault="00D15D50" w:rsidP="00014E43">
            <w:pPr>
              <w:pStyle w:val="cuatexto"/>
              <w:jc w:val="right"/>
            </w:pPr>
            <w:r>
              <w:t>38.821.493</w:t>
            </w:r>
          </w:p>
        </w:tc>
      </w:tr>
      <w:tr w:rsidR="00D15D50" w14:paraId="00C2F13F" w14:textId="77777777" w:rsidTr="00931ABD">
        <w:trPr>
          <w:trHeight w:val="198"/>
          <w:jc w:val="center"/>
        </w:trPr>
        <w:tc>
          <w:tcPr>
            <w:tcW w:w="5812" w:type="dxa"/>
            <w:tcBorders>
              <w:top w:val="single" w:sz="2" w:space="0" w:color="auto"/>
              <w:bottom w:val="single" w:sz="2" w:space="0" w:color="auto"/>
            </w:tcBorders>
            <w:vAlign w:val="center"/>
            <w:hideMark/>
          </w:tcPr>
          <w:p w14:paraId="71C50D1C" w14:textId="77777777" w:rsidR="00D15D50" w:rsidRDefault="00D15D50" w:rsidP="00014E43">
            <w:pPr>
              <w:pStyle w:val="cuatexto"/>
              <w:rPr>
                <w:b/>
                <w:bCs/>
              </w:rPr>
            </w:pPr>
            <w:r>
              <w:rPr>
                <w:b/>
              </w:rPr>
              <w:t xml:space="preserve">       f) Beste diru-sarrera finantzario batzuk</w:t>
            </w:r>
          </w:p>
        </w:tc>
        <w:tc>
          <w:tcPr>
            <w:tcW w:w="1418" w:type="dxa"/>
            <w:tcBorders>
              <w:top w:val="single" w:sz="2" w:space="0" w:color="auto"/>
              <w:bottom w:val="single" w:sz="2" w:space="0" w:color="auto"/>
            </w:tcBorders>
            <w:vAlign w:val="center"/>
            <w:hideMark/>
          </w:tcPr>
          <w:p w14:paraId="2F94E72E" w14:textId="77777777" w:rsidR="00D15D50" w:rsidRDefault="00D15D50" w:rsidP="00014E43">
            <w:pPr>
              <w:pStyle w:val="cuatexto"/>
              <w:jc w:val="right"/>
              <w:rPr>
                <w:b/>
                <w:bCs/>
              </w:rPr>
            </w:pPr>
            <w:r>
              <w:rPr>
                <w:b/>
              </w:rPr>
              <w:t>42.165.029</w:t>
            </w:r>
          </w:p>
        </w:tc>
        <w:tc>
          <w:tcPr>
            <w:tcW w:w="1559" w:type="dxa"/>
            <w:tcBorders>
              <w:top w:val="single" w:sz="2" w:space="0" w:color="auto"/>
              <w:bottom w:val="single" w:sz="2" w:space="0" w:color="auto"/>
            </w:tcBorders>
            <w:vAlign w:val="center"/>
            <w:hideMark/>
          </w:tcPr>
          <w:p w14:paraId="7E759ADC" w14:textId="77777777" w:rsidR="00D15D50" w:rsidRDefault="00D15D50" w:rsidP="00014E43">
            <w:pPr>
              <w:pStyle w:val="cuatexto"/>
              <w:jc w:val="right"/>
              <w:rPr>
                <w:b/>
                <w:bCs/>
              </w:rPr>
            </w:pPr>
            <w:r>
              <w:rPr>
                <w:b/>
              </w:rPr>
              <w:t>28.856.085</w:t>
            </w:r>
          </w:p>
        </w:tc>
      </w:tr>
      <w:tr w:rsidR="00D15D50" w14:paraId="7DA8AB7E" w14:textId="77777777" w:rsidTr="00931ABD">
        <w:trPr>
          <w:trHeight w:val="198"/>
          <w:jc w:val="center"/>
        </w:trPr>
        <w:tc>
          <w:tcPr>
            <w:tcW w:w="5812" w:type="dxa"/>
            <w:tcBorders>
              <w:top w:val="single" w:sz="2" w:space="0" w:color="auto"/>
              <w:bottom w:val="single" w:sz="2" w:space="0" w:color="auto"/>
            </w:tcBorders>
            <w:vAlign w:val="center"/>
            <w:hideMark/>
          </w:tcPr>
          <w:p w14:paraId="51ADB329" w14:textId="77777777" w:rsidR="00D15D50" w:rsidRDefault="00D15D50" w:rsidP="00014E43">
            <w:pPr>
              <w:pStyle w:val="cuatexto"/>
            </w:pPr>
            <w:r>
              <w:t xml:space="preserve">f.1) Beste interes batzuk </w:t>
            </w:r>
          </w:p>
        </w:tc>
        <w:tc>
          <w:tcPr>
            <w:tcW w:w="1418" w:type="dxa"/>
            <w:tcBorders>
              <w:top w:val="single" w:sz="2" w:space="0" w:color="auto"/>
              <w:bottom w:val="single" w:sz="2" w:space="0" w:color="auto"/>
            </w:tcBorders>
            <w:vAlign w:val="center"/>
            <w:hideMark/>
          </w:tcPr>
          <w:p w14:paraId="0FBF0B5C" w14:textId="77777777" w:rsidR="00D15D50" w:rsidRDefault="00D15D50" w:rsidP="00014E43">
            <w:pPr>
              <w:pStyle w:val="cuatexto"/>
              <w:jc w:val="right"/>
            </w:pPr>
            <w:r>
              <w:t>42.165.029</w:t>
            </w:r>
          </w:p>
        </w:tc>
        <w:tc>
          <w:tcPr>
            <w:tcW w:w="1559" w:type="dxa"/>
            <w:tcBorders>
              <w:top w:val="single" w:sz="2" w:space="0" w:color="auto"/>
              <w:bottom w:val="single" w:sz="2" w:space="0" w:color="auto"/>
            </w:tcBorders>
            <w:vAlign w:val="center"/>
            <w:hideMark/>
          </w:tcPr>
          <w:p w14:paraId="2F2370BC" w14:textId="77777777" w:rsidR="00D15D50" w:rsidRDefault="00D15D50" w:rsidP="00014E43">
            <w:pPr>
              <w:pStyle w:val="cuatexto"/>
              <w:jc w:val="right"/>
            </w:pPr>
            <w:r>
              <w:t>28.856.085</w:t>
            </w:r>
          </w:p>
        </w:tc>
      </w:tr>
      <w:tr w:rsidR="00D15D50" w14:paraId="0901A007" w14:textId="77777777" w:rsidTr="00931ABD">
        <w:trPr>
          <w:trHeight w:val="198"/>
          <w:jc w:val="center"/>
        </w:trPr>
        <w:tc>
          <w:tcPr>
            <w:tcW w:w="5812" w:type="dxa"/>
            <w:tcBorders>
              <w:top w:val="single" w:sz="2" w:space="0" w:color="auto"/>
              <w:bottom w:val="single" w:sz="2" w:space="0" w:color="auto"/>
            </w:tcBorders>
            <w:vAlign w:val="center"/>
            <w:hideMark/>
          </w:tcPr>
          <w:p w14:paraId="4AC800C0" w14:textId="77777777" w:rsidR="00D15D50" w:rsidRDefault="00D15D50" w:rsidP="00791E9F">
            <w:pPr>
              <w:pStyle w:val="cuatexto"/>
              <w:rPr>
                <w:b/>
                <w:bCs/>
              </w:rPr>
            </w:pPr>
            <w:r>
              <w:rPr>
                <w:b/>
              </w:rPr>
              <w:t xml:space="preserve">       g) Finantza-inbertsioen horniduren aldakuntza </w:t>
            </w:r>
          </w:p>
        </w:tc>
        <w:tc>
          <w:tcPr>
            <w:tcW w:w="1418" w:type="dxa"/>
            <w:tcBorders>
              <w:top w:val="single" w:sz="2" w:space="0" w:color="auto"/>
              <w:bottom w:val="single" w:sz="2" w:space="0" w:color="auto"/>
            </w:tcBorders>
            <w:vAlign w:val="center"/>
            <w:hideMark/>
          </w:tcPr>
          <w:p w14:paraId="75D1A8E1" w14:textId="77777777" w:rsidR="00D15D50" w:rsidRDefault="00D15D50" w:rsidP="00014E43">
            <w:pPr>
              <w:pStyle w:val="cuatexto"/>
              <w:jc w:val="right"/>
              <w:rPr>
                <w:b/>
                <w:bCs/>
              </w:rPr>
            </w:pPr>
            <w:r>
              <w:rPr>
                <w:b/>
              </w:rPr>
              <w:t>0</w:t>
            </w:r>
          </w:p>
        </w:tc>
        <w:tc>
          <w:tcPr>
            <w:tcW w:w="1559" w:type="dxa"/>
            <w:tcBorders>
              <w:top w:val="single" w:sz="2" w:space="0" w:color="auto"/>
              <w:bottom w:val="single" w:sz="2" w:space="0" w:color="auto"/>
            </w:tcBorders>
            <w:vAlign w:val="center"/>
            <w:hideMark/>
          </w:tcPr>
          <w:p w14:paraId="0748A57F" w14:textId="77777777" w:rsidR="00D15D50" w:rsidRDefault="00D15D50" w:rsidP="00014E43">
            <w:pPr>
              <w:pStyle w:val="cuatexto"/>
              <w:jc w:val="right"/>
              <w:rPr>
                <w:b/>
                <w:bCs/>
              </w:rPr>
            </w:pPr>
            <w:r>
              <w:rPr>
                <w:b/>
              </w:rPr>
              <w:t>0</w:t>
            </w:r>
          </w:p>
        </w:tc>
      </w:tr>
      <w:tr w:rsidR="00D15D50" w14:paraId="67B80FE1" w14:textId="77777777" w:rsidTr="00931ABD">
        <w:trPr>
          <w:trHeight w:val="198"/>
          <w:jc w:val="center"/>
        </w:trPr>
        <w:tc>
          <w:tcPr>
            <w:tcW w:w="5812" w:type="dxa"/>
            <w:tcBorders>
              <w:top w:val="single" w:sz="2" w:space="0" w:color="auto"/>
              <w:bottom w:val="single" w:sz="2" w:space="0" w:color="auto"/>
            </w:tcBorders>
            <w:vAlign w:val="center"/>
            <w:hideMark/>
          </w:tcPr>
          <w:p w14:paraId="1E64EA70" w14:textId="77777777" w:rsidR="00D15D50" w:rsidRDefault="009B5A03" w:rsidP="00014E43">
            <w:pPr>
              <w:pStyle w:val="cuatexto"/>
              <w:rPr>
                <w:b/>
                <w:bCs/>
              </w:rPr>
            </w:pPr>
            <w:r>
              <w:rPr>
                <w:b/>
              </w:rPr>
              <w:t xml:space="preserve"> 3. Transferentziak eta dirulaguntzak </w:t>
            </w:r>
          </w:p>
        </w:tc>
        <w:tc>
          <w:tcPr>
            <w:tcW w:w="1418" w:type="dxa"/>
            <w:tcBorders>
              <w:top w:val="single" w:sz="2" w:space="0" w:color="auto"/>
              <w:bottom w:val="single" w:sz="2" w:space="0" w:color="auto"/>
            </w:tcBorders>
            <w:vAlign w:val="center"/>
            <w:hideMark/>
          </w:tcPr>
          <w:p w14:paraId="20827F84" w14:textId="77777777" w:rsidR="00D15D50" w:rsidRDefault="00D15D50" w:rsidP="00014E43">
            <w:pPr>
              <w:pStyle w:val="cuatexto"/>
              <w:jc w:val="right"/>
              <w:rPr>
                <w:b/>
                <w:bCs/>
              </w:rPr>
            </w:pPr>
            <w:r>
              <w:rPr>
                <w:b/>
              </w:rPr>
              <w:t>398.707.244</w:t>
            </w:r>
          </w:p>
        </w:tc>
        <w:tc>
          <w:tcPr>
            <w:tcW w:w="1559" w:type="dxa"/>
            <w:tcBorders>
              <w:top w:val="single" w:sz="2" w:space="0" w:color="auto"/>
              <w:bottom w:val="single" w:sz="2" w:space="0" w:color="auto"/>
            </w:tcBorders>
            <w:vAlign w:val="center"/>
            <w:hideMark/>
          </w:tcPr>
          <w:p w14:paraId="4962A09A" w14:textId="77777777" w:rsidR="00D15D50" w:rsidRDefault="00D15D50" w:rsidP="00014E43">
            <w:pPr>
              <w:pStyle w:val="cuatexto"/>
              <w:jc w:val="right"/>
              <w:rPr>
                <w:b/>
                <w:bCs/>
              </w:rPr>
            </w:pPr>
            <w:r>
              <w:rPr>
                <w:b/>
              </w:rPr>
              <w:t>524.358.469</w:t>
            </w:r>
          </w:p>
        </w:tc>
      </w:tr>
      <w:tr w:rsidR="00D15D50" w14:paraId="0A5AFD22" w14:textId="77777777" w:rsidTr="00931ABD">
        <w:trPr>
          <w:trHeight w:val="198"/>
          <w:jc w:val="center"/>
        </w:trPr>
        <w:tc>
          <w:tcPr>
            <w:tcW w:w="5812" w:type="dxa"/>
            <w:tcBorders>
              <w:top w:val="single" w:sz="2" w:space="0" w:color="auto"/>
              <w:bottom w:val="single" w:sz="2" w:space="0" w:color="auto"/>
            </w:tcBorders>
            <w:vAlign w:val="center"/>
            <w:hideMark/>
          </w:tcPr>
          <w:p w14:paraId="1B462613" w14:textId="77777777" w:rsidR="00D15D50" w:rsidRDefault="000E63C9" w:rsidP="00014E43">
            <w:pPr>
              <w:pStyle w:val="cuatexto"/>
              <w:rPr>
                <w:b/>
                <w:bCs/>
              </w:rPr>
            </w:pPr>
            <w:r>
              <w:rPr>
                <w:b/>
              </w:rPr>
              <w:t xml:space="preserve">       a) Transferentzia arruntak </w:t>
            </w:r>
          </w:p>
        </w:tc>
        <w:tc>
          <w:tcPr>
            <w:tcW w:w="1418" w:type="dxa"/>
            <w:tcBorders>
              <w:top w:val="single" w:sz="2" w:space="0" w:color="auto"/>
              <w:bottom w:val="single" w:sz="2" w:space="0" w:color="auto"/>
            </w:tcBorders>
            <w:vAlign w:val="center"/>
            <w:hideMark/>
          </w:tcPr>
          <w:p w14:paraId="6D2F59A0" w14:textId="77777777" w:rsidR="00D15D50" w:rsidRDefault="00D15D50" w:rsidP="00014E43">
            <w:pPr>
              <w:pStyle w:val="cuatexto"/>
              <w:jc w:val="right"/>
              <w:rPr>
                <w:b/>
                <w:bCs/>
              </w:rPr>
            </w:pPr>
            <w:r>
              <w:rPr>
                <w:b/>
              </w:rPr>
              <w:t>234.392.695</w:t>
            </w:r>
          </w:p>
        </w:tc>
        <w:tc>
          <w:tcPr>
            <w:tcW w:w="1559" w:type="dxa"/>
            <w:tcBorders>
              <w:top w:val="single" w:sz="2" w:space="0" w:color="auto"/>
              <w:bottom w:val="single" w:sz="2" w:space="0" w:color="auto"/>
            </w:tcBorders>
            <w:vAlign w:val="center"/>
            <w:hideMark/>
          </w:tcPr>
          <w:p w14:paraId="4C8E4E34" w14:textId="77777777" w:rsidR="00D15D50" w:rsidRDefault="00D15D50" w:rsidP="00014E43">
            <w:pPr>
              <w:pStyle w:val="cuatexto"/>
              <w:jc w:val="right"/>
              <w:rPr>
                <w:b/>
                <w:bCs/>
              </w:rPr>
            </w:pPr>
            <w:r>
              <w:rPr>
                <w:b/>
              </w:rPr>
              <w:t>334.758.924</w:t>
            </w:r>
          </w:p>
        </w:tc>
      </w:tr>
      <w:tr w:rsidR="00D15D50" w14:paraId="40772A2D" w14:textId="77777777" w:rsidTr="00931ABD">
        <w:trPr>
          <w:trHeight w:val="198"/>
          <w:jc w:val="center"/>
        </w:trPr>
        <w:tc>
          <w:tcPr>
            <w:tcW w:w="5812" w:type="dxa"/>
            <w:tcBorders>
              <w:top w:val="single" w:sz="2" w:space="0" w:color="auto"/>
              <w:bottom w:val="single" w:sz="2" w:space="0" w:color="auto"/>
            </w:tcBorders>
            <w:vAlign w:val="center"/>
            <w:hideMark/>
          </w:tcPr>
          <w:p w14:paraId="5FADA577" w14:textId="77777777" w:rsidR="00D15D50" w:rsidRDefault="000E63C9" w:rsidP="00014E43">
            <w:pPr>
              <w:pStyle w:val="cuatexto"/>
              <w:rPr>
                <w:b/>
                <w:bCs/>
              </w:rPr>
            </w:pPr>
            <w:r>
              <w:rPr>
                <w:b/>
              </w:rPr>
              <w:t xml:space="preserve">       b) Kapital-transferentziak </w:t>
            </w:r>
          </w:p>
        </w:tc>
        <w:tc>
          <w:tcPr>
            <w:tcW w:w="1418" w:type="dxa"/>
            <w:tcBorders>
              <w:top w:val="single" w:sz="2" w:space="0" w:color="auto"/>
              <w:bottom w:val="single" w:sz="2" w:space="0" w:color="auto"/>
            </w:tcBorders>
            <w:vAlign w:val="center"/>
            <w:hideMark/>
          </w:tcPr>
          <w:p w14:paraId="23B1B534" w14:textId="77777777" w:rsidR="00D15D50" w:rsidRDefault="00D15D50" w:rsidP="00014E43">
            <w:pPr>
              <w:pStyle w:val="cuatexto"/>
              <w:jc w:val="right"/>
              <w:rPr>
                <w:b/>
                <w:bCs/>
              </w:rPr>
            </w:pPr>
            <w:r>
              <w:rPr>
                <w:b/>
              </w:rPr>
              <w:t>164.314.550</w:t>
            </w:r>
          </w:p>
        </w:tc>
        <w:tc>
          <w:tcPr>
            <w:tcW w:w="1559" w:type="dxa"/>
            <w:tcBorders>
              <w:top w:val="single" w:sz="2" w:space="0" w:color="auto"/>
              <w:bottom w:val="single" w:sz="2" w:space="0" w:color="auto"/>
            </w:tcBorders>
            <w:vAlign w:val="center"/>
            <w:hideMark/>
          </w:tcPr>
          <w:p w14:paraId="73813FBD" w14:textId="77777777" w:rsidR="00D15D50" w:rsidRDefault="00D15D50" w:rsidP="00014E43">
            <w:pPr>
              <w:pStyle w:val="cuatexto"/>
              <w:jc w:val="right"/>
              <w:rPr>
                <w:b/>
                <w:bCs/>
              </w:rPr>
            </w:pPr>
            <w:r>
              <w:rPr>
                <w:b/>
              </w:rPr>
              <w:t>189.599.545</w:t>
            </w:r>
          </w:p>
        </w:tc>
      </w:tr>
      <w:tr w:rsidR="00D15D50" w14:paraId="13BC45C4" w14:textId="77777777" w:rsidTr="00931ABD">
        <w:trPr>
          <w:trHeight w:val="198"/>
          <w:jc w:val="center"/>
        </w:trPr>
        <w:tc>
          <w:tcPr>
            <w:tcW w:w="5812" w:type="dxa"/>
            <w:tcBorders>
              <w:top w:val="single" w:sz="2" w:space="0" w:color="auto"/>
              <w:bottom w:val="single" w:sz="2" w:space="0" w:color="auto"/>
            </w:tcBorders>
            <w:vAlign w:val="center"/>
            <w:hideMark/>
          </w:tcPr>
          <w:p w14:paraId="3699C535" w14:textId="77777777" w:rsidR="00D15D50" w:rsidRDefault="00D15D50" w:rsidP="00014E43">
            <w:pPr>
              <w:pStyle w:val="cuatexto"/>
              <w:rPr>
                <w:b/>
                <w:bCs/>
              </w:rPr>
            </w:pPr>
            <w:r>
              <w:rPr>
                <w:b/>
              </w:rPr>
              <w:t xml:space="preserve">   5. Ezohiko irabazi eta diru-sarrerak </w:t>
            </w:r>
          </w:p>
        </w:tc>
        <w:tc>
          <w:tcPr>
            <w:tcW w:w="1418" w:type="dxa"/>
            <w:tcBorders>
              <w:top w:val="single" w:sz="2" w:space="0" w:color="auto"/>
              <w:bottom w:val="single" w:sz="2" w:space="0" w:color="auto"/>
            </w:tcBorders>
            <w:vAlign w:val="center"/>
            <w:hideMark/>
          </w:tcPr>
          <w:p w14:paraId="442F5952" w14:textId="77777777" w:rsidR="00D15D50" w:rsidRDefault="00D15D50" w:rsidP="00014E43">
            <w:pPr>
              <w:pStyle w:val="cuatexto"/>
              <w:jc w:val="right"/>
              <w:rPr>
                <w:b/>
                <w:bCs/>
              </w:rPr>
            </w:pPr>
            <w:r>
              <w:rPr>
                <w:b/>
              </w:rPr>
              <w:t>6.305.394</w:t>
            </w:r>
          </w:p>
        </w:tc>
        <w:tc>
          <w:tcPr>
            <w:tcW w:w="1559" w:type="dxa"/>
            <w:tcBorders>
              <w:top w:val="single" w:sz="2" w:space="0" w:color="auto"/>
              <w:bottom w:val="single" w:sz="2" w:space="0" w:color="auto"/>
            </w:tcBorders>
            <w:vAlign w:val="center"/>
            <w:hideMark/>
          </w:tcPr>
          <w:p w14:paraId="67827B2C" w14:textId="77777777" w:rsidR="00D15D50" w:rsidRDefault="00D15D50" w:rsidP="00014E43">
            <w:pPr>
              <w:pStyle w:val="cuatexto"/>
              <w:jc w:val="right"/>
              <w:rPr>
                <w:b/>
                <w:bCs/>
              </w:rPr>
            </w:pPr>
            <w:r>
              <w:rPr>
                <w:b/>
              </w:rPr>
              <w:t>1.328.545</w:t>
            </w:r>
          </w:p>
        </w:tc>
      </w:tr>
      <w:tr w:rsidR="00D15D50" w14:paraId="7DBEC0DF" w14:textId="77777777" w:rsidTr="00931ABD">
        <w:trPr>
          <w:trHeight w:val="198"/>
          <w:jc w:val="center"/>
        </w:trPr>
        <w:tc>
          <w:tcPr>
            <w:tcW w:w="5812" w:type="dxa"/>
            <w:tcBorders>
              <w:top w:val="single" w:sz="2" w:space="0" w:color="auto"/>
              <w:bottom w:val="single" w:sz="2" w:space="0" w:color="auto"/>
            </w:tcBorders>
            <w:vAlign w:val="center"/>
            <w:hideMark/>
          </w:tcPr>
          <w:p w14:paraId="38CD3091" w14:textId="77777777" w:rsidR="00D15D50" w:rsidRDefault="00D15D50" w:rsidP="00014E43">
            <w:pPr>
              <w:pStyle w:val="cuatexto"/>
            </w:pPr>
            <w:r>
              <w:t xml:space="preserve">a) Ibilgetuengatiko mozkinak </w:t>
            </w:r>
          </w:p>
        </w:tc>
        <w:tc>
          <w:tcPr>
            <w:tcW w:w="1418" w:type="dxa"/>
            <w:tcBorders>
              <w:top w:val="single" w:sz="2" w:space="0" w:color="auto"/>
              <w:bottom w:val="single" w:sz="2" w:space="0" w:color="auto"/>
            </w:tcBorders>
            <w:vAlign w:val="center"/>
            <w:hideMark/>
          </w:tcPr>
          <w:p w14:paraId="32CD05A4" w14:textId="77777777" w:rsidR="00D15D50" w:rsidRDefault="00D15D50" w:rsidP="00014E43">
            <w:pPr>
              <w:pStyle w:val="cuatexto"/>
              <w:jc w:val="right"/>
            </w:pPr>
            <w:r>
              <w:t>1.079.900</w:t>
            </w:r>
          </w:p>
        </w:tc>
        <w:tc>
          <w:tcPr>
            <w:tcW w:w="1559" w:type="dxa"/>
            <w:tcBorders>
              <w:top w:val="single" w:sz="2" w:space="0" w:color="auto"/>
              <w:bottom w:val="single" w:sz="2" w:space="0" w:color="auto"/>
            </w:tcBorders>
            <w:vAlign w:val="center"/>
            <w:hideMark/>
          </w:tcPr>
          <w:p w14:paraId="7E5E2BAE" w14:textId="77777777" w:rsidR="00D15D50" w:rsidRDefault="00D15D50" w:rsidP="00014E43">
            <w:pPr>
              <w:pStyle w:val="cuatexto"/>
              <w:jc w:val="right"/>
            </w:pPr>
            <w:r>
              <w:t>257.398</w:t>
            </w:r>
          </w:p>
        </w:tc>
      </w:tr>
      <w:tr w:rsidR="00D15D50" w14:paraId="62956558" w14:textId="77777777" w:rsidTr="00931ABD">
        <w:trPr>
          <w:trHeight w:val="198"/>
          <w:jc w:val="center"/>
        </w:trPr>
        <w:tc>
          <w:tcPr>
            <w:tcW w:w="5812" w:type="dxa"/>
            <w:tcBorders>
              <w:top w:val="single" w:sz="2" w:space="0" w:color="auto"/>
              <w:bottom w:val="single" w:sz="2" w:space="0" w:color="auto"/>
            </w:tcBorders>
            <w:vAlign w:val="center"/>
            <w:hideMark/>
          </w:tcPr>
          <w:p w14:paraId="19FA2539" w14:textId="77777777" w:rsidR="00D15D50" w:rsidRDefault="00D15D50" w:rsidP="003B542B">
            <w:pPr>
              <w:pStyle w:val="cuatexto"/>
            </w:pPr>
            <w:r>
              <w:t>c) Aurtengo ekitaldiko ezohiko sarrerak</w:t>
            </w:r>
          </w:p>
        </w:tc>
        <w:tc>
          <w:tcPr>
            <w:tcW w:w="1418" w:type="dxa"/>
            <w:tcBorders>
              <w:top w:val="single" w:sz="2" w:space="0" w:color="auto"/>
              <w:bottom w:val="single" w:sz="2" w:space="0" w:color="auto"/>
            </w:tcBorders>
            <w:vAlign w:val="center"/>
            <w:hideMark/>
          </w:tcPr>
          <w:p w14:paraId="2C72B913" w14:textId="77777777" w:rsidR="00D15D50" w:rsidRDefault="00D15D50" w:rsidP="00014E43">
            <w:pPr>
              <w:pStyle w:val="cuatexto"/>
              <w:jc w:val="right"/>
            </w:pPr>
            <w:r>
              <w:t>0</w:t>
            </w:r>
          </w:p>
        </w:tc>
        <w:tc>
          <w:tcPr>
            <w:tcW w:w="1559" w:type="dxa"/>
            <w:tcBorders>
              <w:top w:val="single" w:sz="2" w:space="0" w:color="auto"/>
              <w:bottom w:val="single" w:sz="2" w:space="0" w:color="auto"/>
            </w:tcBorders>
            <w:vAlign w:val="center"/>
            <w:hideMark/>
          </w:tcPr>
          <w:p w14:paraId="4832DEAD" w14:textId="77777777" w:rsidR="00D15D50" w:rsidRDefault="00D15D50" w:rsidP="00014E43">
            <w:pPr>
              <w:pStyle w:val="cuatexto"/>
              <w:jc w:val="right"/>
            </w:pPr>
            <w:r>
              <w:t>1.095</w:t>
            </w:r>
          </w:p>
        </w:tc>
      </w:tr>
      <w:tr w:rsidR="00D15D50" w14:paraId="1F7A683A" w14:textId="77777777" w:rsidTr="00931ABD">
        <w:trPr>
          <w:trHeight w:val="198"/>
          <w:jc w:val="center"/>
        </w:trPr>
        <w:tc>
          <w:tcPr>
            <w:tcW w:w="5812" w:type="dxa"/>
            <w:tcBorders>
              <w:top w:val="single" w:sz="2" w:space="0" w:color="auto"/>
              <w:bottom w:val="single" w:sz="2" w:space="0" w:color="auto"/>
            </w:tcBorders>
            <w:vAlign w:val="center"/>
            <w:hideMark/>
          </w:tcPr>
          <w:p w14:paraId="185DBA49" w14:textId="77777777" w:rsidR="00D15D50" w:rsidRDefault="00D15D50" w:rsidP="00014E43">
            <w:pPr>
              <w:pStyle w:val="cuatexto"/>
            </w:pPr>
            <w:r>
              <w:t>d) Beste ekitaldi batzuetako diru-sarrerak eta etekinak</w:t>
            </w:r>
          </w:p>
        </w:tc>
        <w:tc>
          <w:tcPr>
            <w:tcW w:w="1418" w:type="dxa"/>
            <w:tcBorders>
              <w:top w:val="single" w:sz="2" w:space="0" w:color="auto"/>
              <w:bottom w:val="single" w:sz="2" w:space="0" w:color="auto"/>
            </w:tcBorders>
            <w:vAlign w:val="center"/>
            <w:hideMark/>
          </w:tcPr>
          <w:p w14:paraId="5EC049C6" w14:textId="77777777" w:rsidR="00D15D50" w:rsidRDefault="00D15D50" w:rsidP="00014E43">
            <w:pPr>
              <w:pStyle w:val="cuatexto"/>
              <w:jc w:val="right"/>
            </w:pPr>
            <w:r>
              <w:t>5.225.494</w:t>
            </w:r>
          </w:p>
        </w:tc>
        <w:tc>
          <w:tcPr>
            <w:tcW w:w="1559" w:type="dxa"/>
            <w:tcBorders>
              <w:top w:val="single" w:sz="2" w:space="0" w:color="auto"/>
              <w:bottom w:val="single" w:sz="2" w:space="0" w:color="auto"/>
            </w:tcBorders>
            <w:vAlign w:val="center"/>
            <w:hideMark/>
          </w:tcPr>
          <w:p w14:paraId="11DB272B" w14:textId="77777777" w:rsidR="00D15D50" w:rsidRDefault="00D15D50" w:rsidP="00014E43">
            <w:pPr>
              <w:pStyle w:val="cuatexto"/>
              <w:jc w:val="right"/>
            </w:pPr>
            <w:r>
              <w:t>1.070.052</w:t>
            </w:r>
          </w:p>
        </w:tc>
      </w:tr>
      <w:tr w:rsidR="00D15D50" w14:paraId="4758A6ED" w14:textId="77777777" w:rsidTr="00931ABD">
        <w:trPr>
          <w:trHeight w:val="198"/>
          <w:jc w:val="center"/>
        </w:trPr>
        <w:tc>
          <w:tcPr>
            <w:tcW w:w="5812" w:type="dxa"/>
            <w:tcBorders>
              <w:top w:val="single" w:sz="2" w:space="0" w:color="auto"/>
              <w:bottom w:val="single" w:sz="4" w:space="0" w:color="auto"/>
            </w:tcBorders>
            <w:vAlign w:val="center"/>
            <w:hideMark/>
          </w:tcPr>
          <w:p w14:paraId="35FD371D" w14:textId="77777777" w:rsidR="00D15D50" w:rsidRDefault="00D15D50" w:rsidP="00014E43">
            <w:pPr>
              <w:pStyle w:val="cuatexto"/>
              <w:rPr>
                <w:b/>
                <w:bCs/>
              </w:rPr>
            </w:pPr>
            <w:r>
              <w:rPr>
                <w:b/>
              </w:rPr>
              <w:t>SALDO ZORDUNA (DESAURREZKIA)</w:t>
            </w:r>
          </w:p>
        </w:tc>
        <w:tc>
          <w:tcPr>
            <w:tcW w:w="1418" w:type="dxa"/>
            <w:tcBorders>
              <w:top w:val="single" w:sz="2" w:space="0" w:color="auto"/>
              <w:bottom w:val="single" w:sz="4" w:space="0" w:color="auto"/>
            </w:tcBorders>
            <w:vAlign w:val="center"/>
            <w:hideMark/>
          </w:tcPr>
          <w:p w14:paraId="4E38164C" w14:textId="77777777" w:rsidR="00D15D50" w:rsidRDefault="00D15D50" w:rsidP="00014E43">
            <w:pPr>
              <w:pStyle w:val="cuatexto"/>
              <w:jc w:val="right"/>
              <w:rPr>
                <w:b/>
                <w:bCs/>
              </w:rPr>
            </w:pPr>
            <w:r>
              <w:rPr>
                <w:b/>
              </w:rPr>
              <w:t> </w:t>
            </w:r>
          </w:p>
        </w:tc>
        <w:tc>
          <w:tcPr>
            <w:tcW w:w="1559" w:type="dxa"/>
            <w:tcBorders>
              <w:top w:val="single" w:sz="2" w:space="0" w:color="auto"/>
              <w:bottom w:val="single" w:sz="4" w:space="0" w:color="auto"/>
            </w:tcBorders>
            <w:vAlign w:val="center"/>
            <w:hideMark/>
          </w:tcPr>
          <w:p w14:paraId="58BC3561" w14:textId="77777777" w:rsidR="00D15D50" w:rsidRDefault="00D15D50" w:rsidP="00014E43">
            <w:pPr>
              <w:pStyle w:val="cuatexto"/>
              <w:jc w:val="right"/>
              <w:rPr>
                <w:b/>
                <w:bCs/>
              </w:rPr>
            </w:pPr>
            <w:r>
              <w:rPr>
                <w:b/>
              </w:rPr>
              <w:t> </w:t>
            </w:r>
          </w:p>
        </w:tc>
      </w:tr>
      <w:tr w:rsidR="00D15D50" w14:paraId="72164732" w14:textId="77777777" w:rsidTr="00791E9F">
        <w:trPr>
          <w:trHeight w:val="255"/>
          <w:jc w:val="center"/>
        </w:trPr>
        <w:tc>
          <w:tcPr>
            <w:tcW w:w="5812" w:type="dxa"/>
            <w:tcBorders>
              <w:top w:val="single" w:sz="4" w:space="0" w:color="auto"/>
              <w:bottom w:val="single" w:sz="4" w:space="0" w:color="auto"/>
              <w:right w:val="nil"/>
            </w:tcBorders>
            <w:shd w:val="clear" w:color="000000" w:fill="8DB3E2"/>
            <w:vAlign w:val="center"/>
            <w:hideMark/>
          </w:tcPr>
          <w:p w14:paraId="2F08A006" w14:textId="77777777" w:rsidR="00D15D50" w:rsidRDefault="00D15D50" w:rsidP="00F91F47">
            <w:pPr>
              <w:pStyle w:val="cuadroCabe"/>
            </w:pPr>
            <w:r>
              <w:t> Hartzekoa guztira</w:t>
            </w:r>
          </w:p>
        </w:tc>
        <w:tc>
          <w:tcPr>
            <w:tcW w:w="1418" w:type="dxa"/>
            <w:tcBorders>
              <w:top w:val="single" w:sz="4" w:space="0" w:color="auto"/>
              <w:left w:val="nil"/>
              <w:bottom w:val="single" w:sz="4" w:space="0" w:color="auto"/>
              <w:right w:val="nil"/>
            </w:tcBorders>
            <w:shd w:val="clear" w:color="000000" w:fill="8DB3E2"/>
            <w:vAlign w:val="center"/>
            <w:hideMark/>
          </w:tcPr>
          <w:p w14:paraId="78EFDC6B" w14:textId="77777777" w:rsidR="00D15D50" w:rsidRDefault="00D15D50" w:rsidP="00014E43">
            <w:pPr>
              <w:pStyle w:val="cuadroCabe"/>
              <w:jc w:val="right"/>
            </w:pPr>
            <w:r>
              <w:t>6.013.881.672</w:t>
            </w:r>
          </w:p>
        </w:tc>
        <w:tc>
          <w:tcPr>
            <w:tcW w:w="1559" w:type="dxa"/>
            <w:tcBorders>
              <w:top w:val="single" w:sz="4" w:space="0" w:color="auto"/>
              <w:left w:val="nil"/>
              <w:bottom w:val="single" w:sz="4" w:space="0" w:color="auto"/>
              <w:right w:val="nil"/>
            </w:tcBorders>
            <w:shd w:val="clear" w:color="000000" w:fill="8DB3E2"/>
            <w:vAlign w:val="center"/>
            <w:hideMark/>
          </w:tcPr>
          <w:p w14:paraId="24E7F7B3" w14:textId="77777777" w:rsidR="00D15D50" w:rsidRDefault="00D15D50" w:rsidP="00014E43">
            <w:pPr>
              <w:pStyle w:val="cuadroCabe"/>
              <w:jc w:val="right"/>
            </w:pPr>
            <w:r>
              <w:t>5.855.495.582</w:t>
            </w:r>
          </w:p>
        </w:tc>
      </w:tr>
    </w:tbl>
    <w:p w14:paraId="5BB639B4" w14:textId="77777777" w:rsidR="00D15D50" w:rsidRPr="004B724A" w:rsidRDefault="00D15D50" w:rsidP="00614DC4">
      <w:pPr>
        <w:pStyle w:val="texto"/>
        <w:ind w:firstLine="0"/>
        <w:rPr>
          <w:rFonts w:ascii="Arial" w:hAnsi="Arial" w:cs="Arial"/>
          <w:sz w:val="25"/>
          <w:szCs w:val="25"/>
        </w:rPr>
      </w:pPr>
    </w:p>
    <w:p w14:paraId="78D0A7FF" w14:textId="77777777" w:rsidR="00D15D50" w:rsidRPr="004B724A" w:rsidRDefault="00D15D50" w:rsidP="00614DC4">
      <w:pPr>
        <w:pStyle w:val="texto"/>
        <w:ind w:firstLine="0"/>
        <w:rPr>
          <w:rFonts w:ascii="Arial" w:hAnsi="Arial" w:cs="Arial"/>
          <w:sz w:val="25"/>
          <w:szCs w:val="25"/>
        </w:rPr>
      </w:pPr>
    </w:p>
    <w:p w14:paraId="77C9DA45" w14:textId="77777777" w:rsidR="00D15D50" w:rsidRPr="004B724A" w:rsidRDefault="00D15D50" w:rsidP="00614DC4">
      <w:pPr>
        <w:pStyle w:val="texto"/>
        <w:ind w:firstLine="0"/>
        <w:rPr>
          <w:rFonts w:ascii="Arial" w:hAnsi="Arial" w:cs="Arial"/>
          <w:sz w:val="25"/>
          <w:szCs w:val="25"/>
        </w:rPr>
      </w:pPr>
    </w:p>
    <w:p w14:paraId="15C773FE" w14:textId="77777777" w:rsidR="00D15D50" w:rsidRPr="004B724A" w:rsidRDefault="00D15D50" w:rsidP="00614DC4">
      <w:pPr>
        <w:pStyle w:val="texto"/>
        <w:ind w:firstLine="0"/>
        <w:rPr>
          <w:rFonts w:ascii="Arial" w:hAnsi="Arial" w:cs="Arial"/>
          <w:sz w:val="25"/>
          <w:szCs w:val="25"/>
        </w:rPr>
      </w:pPr>
    </w:p>
    <w:p w14:paraId="1FB9928B" w14:textId="77777777" w:rsidR="00D15D50" w:rsidRPr="004B724A" w:rsidRDefault="00D15D50" w:rsidP="00614DC4">
      <w:pPr>
        <w:pStyle w:val="texto"/>
        <w:ind w:firstLine="0"/>
        <w:rPr>
          <w:rFonts w:ascii="Arial" w:hAnsi="Arial" w:cs="Arial"/>
          <w:sz w:val="25"/>
          <w:szCs w:val="25"/>
        </w:rPr>
      </w:pPr>
    </w:p>
    <w:p w14:paraId="2D37ABF9" w14:textId="77777777" w:rsidR="00D15D50" w:rsidRPr="004B724A" w:rsidRDefault="00D15D50" w:rsidP="00614DC4">
      <w:pPr>
        <w:pStyle w:val="texto"/>
        <w:ind w:firstLine="0"/>
        <w:rPr>
          <w:rFonts w:ascii="Arial" w:hAnsi="Arial" w:cs="Arial"/>
          <w:sz w:val="25"/>
          <w:szCs w:val="25"/>
        </w:rPr>
      </w:pPr>
    </w:p>
    <w:p w14:paraId="4BCD4241" w14:textId="77777777" w:rsidR="00D15D50" w:rsidRPr="004B724A" w:rsidRDefault="00D15D50" w:rsidP="00614DC4">
      <w:pPr>
        <w:pStyle w:val="texto"/>
        <w:ind w:firstLine="0"/>
        <w:rPr>
          <w:rFonts w:ascii="Arial" w:hAnsi="Arial" w:cs="Arial"/>
          <w:sz w:val="25"/>
          <w:szCs w:val="25"/>
        </w:rPr>
      </w:pPr>
    </w:p>
    <w:p w14:paraId="1C738671" w14:textId="77777777" w:rsidR="00D15D50" w:rsidRPr="004B724A" w:rsidRDefault="00D15D50" w:rsidP="00614DC4">
      <w:pPr>
        <w:pStyle w:val="texto"/>
        <w:ind w:firstLine="0"/>
        <w:rPr>
          <w:rFonts w:ascii="Arial" w:hAnsi="Arial" w:cs="Arial"/>
          <w:sz w:val="25"/>
          <w:szCs w:val="25"/>
        </w:rPr>
      </w:pPr>
    </w:p>
    <w:p w14:paraId="16F953D4" w14:textId="77777777" w:rsidR="00931ABD" w:rsidRDefault="00931ABD">
      <w:pPr>
        <w:rPr>
          <w:rFonts w:ascii="Arial" w:hAnsi="Arial" w:cs="Arial"/>
          <w:color w:val="FF0000"/>
          <w:spacing w:val="6"/>
          <w:sz w:val="25"/>
          <w:szCs w:val="25"/>
        </w:rPr>
      </w:pPr>
      <w:r>
        <w:br w:type="page"/>
      </w:r>
    </w:p>
    <w:p w14:paraId="76119706" w14:textId="77777777" w:rsidR="00614DC4" w:rsidRDefault="00614DC4" w:rsidP="00D07EDB">
      <w:pPr>
        <w:pStyle w:val="atitulo1"/>
      </w:pPr>
      <w:bookmarkStart w:id="71" w:name="_Toc146471235"/>
      <w:bookmarkStart w:id="72" w:name="_Toc226715880"/>
      <w:bookmarkStart w:id="73" w:name="_Toc525907438"/>
      <w:bookmarkStart w:id="74" w:name="_Toc494270382"/>
      <w:bookmarkStart w:id="75" w:name="_Toc463350248"/>
      <w:r>
        <w:lastRenderedPageBreak/>
        <w:t>2. gehigarria. Nafarroako foru sektore publikoaren mugaketa</w:t>
      </w:r>
      <w:bookmarkEnd w:id="71"/>
      <w:bookmarkEnd w:id="72"/>
    </w:p>
    <w:p w14:paraId="1BDBA510" w14:textId="77777777" w:rsidR="009A38AE" w:rsidRDefault="00614DC4" w:rsidP="00D07EDB">
      <w:pPr>
        <w:pStyle w:val="texto"/>
        <w:spacing w:after="140"/>
        <w:jc w:val="both"/>
      </w:pPr>
      <w:r>
        <w:t xml:space="preserve">Foru sektore publikoaren 2024ko mugaketa bi ikuspuntutatik azter daiteke: </w:t>
      </w:r>
    </w:p>
    <w:p w14:paraId="54580F3C" w14:textId="77777777" w:rsidR="00614DC4" w:rsidRPr="009A38AE" w:rsidRDefault="00614DC4" w:rsidP="00931ABD">
      <w:pPr>
        <w:pStyle w:val="texto"/>
        <w:numPr>
          <w:ilvl w:val="0"/>
          <w:numId w:val="8"/>
        </w:numPr>
        <w:tabs>
          <w:tab w:val="clear" w:pos="2835"/>
          <w:tab w:val="clear" w:pos="3969"/>
          <w:tab w:val="num" w:pos="300"/>
          <w:tab w:val="num" w:pos="360"/>
          <w:tab w:val="left" w:pos="480"/>
          <w:tab w:val="num" w:pos="600"/>
          <w:tab w:val="num" w:pos="720"/>
          <w:tab w:val="num" w:pos="1320"/>
          <w:tab w:val="num" w:pos="2062"/>
          <w:tab w:val="num" w:pos="4472"/>
        </w:tabs>
        <w:spacing w:after="140"/>
        <w:ind w:left="0" w:firstLine="284"/>
        <w:jc w:val="both"/>
        <w:rPr>
          <w:rFonts w:cs="Arial"/>
        </w:rPr>
      </w:pPr>
      <w:r>
        <w:t>Nafarroako Ogasun Publikoari buruzko apirilaren 4ko 13/2007 Foru Legearekin bat (aurrerantzean NOPFL).</w:t>
      </w:r>
    </w:p>
    <w:p w14:paraId="514D4205" w14:textId="77777777" w:rsidR="00614DC4" w:rsidRPr="009A38AE" w:rsidRDefault="00614DC4" w:rsidP="004B724A">
      <w:pPr>
        <w:pStyle w:val="texto"/>
        <w:numPr>
          <w:ilvl w:val="0"/>
          <w:numId w:val="8"/>
        </w:numPr>
        <w:tabs>
          <w:tab w:val="clear" w:pos="2835"/>
          <w:tab w:val="clear" w:pos="3969"/>
          <w:tab w:val="num" w:pos="300"/>
          <w:tab w:val="num" w:pos="360"/>
          <w:tab w:val="left" w:pos="480"/>
          <w:tab w:val="num" w:pos="600"/>
          <w:tab w:val="num" w:pos="720"/>
          <w:tab w:val="num" w:pos="1320"/>
          <w:tab w:val="num" w:pos="2062"/>
          <w:tab w:val="num" w:pos="4472"/>
        </w:tabs>
        <w:suppressAutoHyphens/>
        <w:spacing w:after="140"/>
        <w:ind w:left="0" w:firstLine="284"/>
        <w:jc w:val="both"/>
        <w:rPr>
          <w:rFonts w:cs="Arial"/>
        </w:rPr>
      </w:pPr>
      <w:r>
        <w:t>Aurrekontu Egonkortasunari eta Finantza Iraunkortasunari buruzko apirilaren 27ko 2/2012 Lege Organikoarekin bat (aurrerantzean AEFILO).</w:t>
      </w:r>
    </w:p>
    <w:p w14:paraId="1BEA8FC3" w14:textId="77777777" w:rsidR="00614DC4" w:rsidRDefault="00614DC4" w:rsidP="00D07EDB">
      <w:pPr>
        <w:pStyle w:val="atitulo2"/>
        <w:spacing w:before="240"/>
        <w:jc w:val="both"/>
        <w:rPr>
          <w:bCs w:val="0"/>
          <w:iCs w:val="0"/>
        </w:rPr>
      </w:pPr>
      <w:bookmarkStart w:id="76" w:name="_Toc146471236"/>
      <w:bookmarkStart w:id="77" w:name="_Toc52267353"/>
      <w:bookmarkStart w:id="78" w:name="_Toc402180169"/>
      <w:bookmarkStart w:id="79" w:name="_Toc226715881"/>
      <w:r>
        <w:t>2.1. Foru sektore publikoa, Nafarroako Ogasun Publikoari buruzko apirilaren 4ko 13/2007 Foru Legearen arabera.</w:t>
      </w:r>
      <w:bookmarkEnd w:id="76"/>
      <w:bookmarkEnd w:id="77"/>
      <w:bookmarkEnd w:id="78"/>
      <w:bookmarkEnd w:id="79"/>
    </w:p>
    <w:p w14:paraId="1099EC6E" w14:textId="77777777" w:rsidR="009A38AE" w:rsidRDefault="00614DC4" w:rsidP="00D07EDB">
      <w:pPr>
        <w:pStyle w:val="texto"/>
        <w:spacing w:after="140"/>
        <w:jc w:val="both"/>
      </w:pPr>
      <w:r>
        <w:t>Honako hauek dira 2024an foru sektore publikoa osatzen dutenak, NOPFL legearen eraginetarako:</w:t>
      </w:r>
    </w:p>
    <w:p w14:paraId="7C100176" w14:textId="77777777" w:rsidR="00614DC4" w:rsidRPr="009A38AE" w:rsidRDefault="00931ABD" w:rsidP="00931ABD">
      <w:pPr>
        <w:pStyle w:val="texto"/>
        <w:numPr>
          <w:ilvl w:val="0"/>
          <w:numId w:val="8"/>
        </w:numPr>
        <w:tabs>
          <w:tab w:val="clear" w:pos="2835"/>
          <w:tab w:val="clear" w:pos="3969"/>
          <w:tab w:val="left" w:pos="426"/>
          <w:tab w:val="num" w:pos="1320"/>
          <w:tab w:val="num" w:pos="2062"/>
          <w:tab w:val="num" w:pos="4472"/>
        </w:tabs>
        <w:spacing w:after="140"/>
        <w:ind w:left="0" w:firstLine="284"/>
        <w:jc w:val="both"/>
        <w:rPr>
          <w:rFonts w:cs="Arial"/>
        </w:rPr>
      </w:pPr>
      <w:r>
        <w:t xml:space="preserve"> NFKA eta hari atxikitako erakunde autonomoak. </w:t>
      </w:r>
    </w:p>
    <w:p w14:paraId="0D151357" w14:textId="77777777" w:rsidR="00614DC4" w:rsidRPr="009A38AE" w:rsidRDefault="00931ABD" w:rsidP="00931ABD">
      <w:pPr>
        <w:pStyle w:val="texto"/>
        <w:numPr>
          <w:ilvl w:val="0"/>
          <w:numId w:val="8"/>
        </w:numPr>
        <w:tabs>
          <w:tab w:val="clear" w:pos="2835"/>
          <w:tab w:val="clear" w:pos="3969"/>
          <w:tab w:val="left" w:pos="426"/>
          <w:tab w:val="num" w:pos="1320"/>
          <w:tab w:val="num" w:pos="2062"/>
          <w:tab w:val="num" w:pos="4472"/>
        </w:tabs>
        <w:spacing w:after="140"/>
        <w:ind w:left="0" w:firstLine="284"/>
        <w:jc w:val="both"/>
        <w:rPr>
          <w:rFonts w:cs="Arial"/>
        </w:rPr>
      </w:pPr>
      <w:r>
        <w:t xml:space="preserve"> Nafarroako Parlamentua eta haren menpeko organoak; hau da, Kontuen Ganbera eta Arartekoa.</w:t>
      </w:r>
    </w:p>
    <w:p w14:paraId="7C93B3AA" w14:textId="77777777" w:rsidR="00614DC4" w:rsidRPr="009A38AE" w:rsidRDefault="00931ABD" w:rsidP="00931ABD">
      <w:pPr>
        <w:pStyle w:val="texto"/>
        <w:numPr>
          <w:ilvl w:val="0"/>
          <w:numId w:val="8"/>
        </w:numPr>
        <w:tabs>
          <w:tab w:val="clear" w:pos="2835"/>
          <w:tab w:val="clear" w:pos="3969"/>
          <w:tab w:val="left" w:pos="426"/>
          <w:tab w:val="num" w:pos="1320"/>
          <w:tab w:val="num" w:pos="2062"/>
          <w:tab w:val="num" w:pos="4472"/>
        </w:tabs>
        <w:spacing w:after="140"/>
        <w:ind w:left="0" w:firstLine="284"/>
        <w:jc w:val="both"/>
        <w:rPr>
          <w:rFonts w:cs="Arial"/>
        </w:rPr>
      </w:pPr>
      <w:r>
        <w:t xml:space="preserve"> Nafarroako Kontseilua.</w:t>
      </w:r>
    </w:p>
    <w:p w14:paraId="49607067" w14:textId="77777777" w:rsidR="00943025" w:rsidRPr="009A38AE" w:rsidRDefault="00931ABD" w:rsidP="00931ABD">
      <w:pPr>
        <w:pStyle w:val="texto"/>
        <w:numPr>
          <w:ilvl w:val="0"/>
          <w:numId w:val="8"/>
        </w:numPr>
        <w:tabs>
          <w:tab w:val="clear" w:pos="2835"/>
          <w:tab w:val="clear" w:pos="3969"/>
          <w:tab w:val="left" w:pos="426"/>
          <w:tab w:val="num" w:pos="1320"/>
          <w:tab w:val="num" w:pos="2062"/>
          <w:tab w:val="num" w:pos="4472"/>
        </w:tabs>
        <w:spacing w:after="140"/>
        <w:ind w:left="0" w:firstLine="284"/>
        <w:jc w:val="both"/>
        <w:rPr>
          <w:rFonts w:cs="Arial"/>
        </w:rPr>
      </w:pPr>
      <w:r>
        <w:t xml:space="preserve"> Nafarroako Foru Komunitateko jardunbide egokien aldeko eta ustelkeriaren kontrako Bulegoa.</w:t>
      </w:r>
    </w:p>
    <w:p w14:paraId="13C4EBC6" w14:textId="77777777" w:rsidR="00614DC4" w:rsidRPr="009A38AE" w:rsidRDefault="00931ABD" w:rsidP="00931ABD">
      <w:pPr>
        <w:pStyle w:val="texto"/>
        <w:numPr>
          <w:ilvl w:val="0"/>
          <w:numId w:val="8"/>
        </w:numPr>
        <w:tabs>
          <w:tab w:val="clear" w:pos="2835"/>
          <w:tab w:val="clear" w:pos="3969"/>
          <w:tab w:val="left" w:pos="426"/>
          <w:tab w:val="num" w:pos="1320"/>
          <w:tab w:val="num" w:pos="2062"/>
          <w:tab w:val="num" w:pos="4472"/>
        </w:tabs>
        <w:spacing w:after="140"/>
        <w:ind w:left="0" w:firstLine="284"/>
        <w:jc w:val="both"/>
        <w:rPr>
          <w:rFonts w:cs="Arial"/>
        </w:rPr>
      </w:pPr>
      <w:r>
        <w:t xml:space="preserve"> </w:t>
      </w:r>
      <w:proofErr w:type="spellStart"/>
      <w:r>
        <w:t>NFKAren</w:t>
      </w:r>
      <w:proofErr w:type="spellEnd"/>
      <w:r>
        <w:t xml:space="preserve"> eta haren erakunde publikoen sozietate publikoak, Nafarroako Ondareari buruzko apirilaren 4ko 14/2007 Foru Legean (NOFL) ezarritakoari jarraikiz.</w:t>
      </w:r>
    </w:p>
    <w:p w14:paraId="0495C1EE" w14:textId="77777777" w:rsidR="00483A21" w:rsidRDefault="00931ABD" w:rsidP="00931ABD">
      <w:pPr>
        <w:pStyle w:val="texto"/>
        <w:numPr>
          <w:ilvl w:val="0"/>
          <w:numId w:val="8"/>
        </w:numPr>
        <w:tabs>
          <w:tab w:val="clear" w:pos="2835"/>
          <w:tab w:val="clear" w:pos="3969"/>
          <w:tab w:val="left" w:pos="426"/>
          <w:tab w:val="num" w:pos="1320"/>
          <w:tab w:val="num" w:pos="2062"/>
          <w:tab w:val="num" w:pos="4472"/>
        </w:tabs>
        <w:spacing w:after="140"/>
        <w:ind w:left="0" w:firstLine="284"/>
        <w:jc w:val="both"/>
        <w:rPr>
          <w:rFonts w:cs="Arial"/>
        </w:rPr>
      </w:pPr>
      <w:r>
        <w:t xml:space="preserve"> Nafarroako Foru Komunitateko Administrazioaren eta haren organismo publikoen fundazio publikoek, Nafarroako Foru Komunitateko Administrazioari eta foru-sektore publiko instituzionalari buruzko martxoaren 11ko 11/2019 Foru Legean ezarritakoari jarraikiz.</w:t>
      </w:r>
    </w:p>
    <w:p w14:paraId="003D8761" w14:textId="77777777" w:rsidR="00CF716E" w:rsidRPr="00933342" w:rsidRDefault="00931ABD" w:rsidP="004B724A">
      <w:pPr>
        <w:pStyle w:val="texto"/>
        <w:numPr>
          <w:ilvl w:val="0"/>
          <w:numId w:val="8"/>
        </w:numPr>
        <w:tabs>
          <w:tab w:val="clear" w:pos="2835"/>
          <w:tab w:val="clear" w:pos="3969"/>
          <w:tab w:val="left" w:pos="426"/>
          <w:tab w:val="num" w:pos="1320"/>
          <w:tab w:val="num" w:pos="2062"/>
          <w:tab w:val="num" w:pos="4472"/>
        </w:tabs>
        <w:suppressAutoHyphens/>
        <w:spacing w:after="140"/>
        <w:ind w:left="0" w:firstLine="284"/>
        <w:jc w:val="both"/>
        <w:rPr>
          <w:rFonts w:cs="Arial"/>
        </w:rPr>
      </w:pPr>
      <w:r>
        <w:t xml:space="preserve"> Nafarroako Unibertsitate Publikoa, bere araudi bereziari lotuta egonen dena, eta, modu osagarrian, aipatu foru legearen xedapenei.</w:t>
      </w:r>
    </w:p>
    <w:p w14:paraId="537F4564" w14:textId="77777777" w:rsidR="00614DC4" w:rsidRDefault="00614DC4" w:rsidP="00614DC4">
      <w:pPr>
        <w:rPr>
          <w:spacing w:val="6"/>
          <w:sz w:val="26"/>
        </w:rPr>
      </w:pPr>
      <w:r>
        <w:br w:type="page"/>
      </w:r>
    </w:p>
    <w:p w14:paraId="5495ED29" w14:textId="77777777" w:rsidR="00614DC4" w:rsidRPr="00314743" w:rsidRDefault="00614DC4" w:rsidP="00931ABD">
      <w:pPr>
        <w:pStyle w:val="texto"/>
        <w:spacing w:after="140"/>
        <w:jc w:val="both"/>
      </w:pPr>
      <w:r>
        <w:lastRenderedPageBreak/>
        <w:t>Hauxe zen foru sektore publikoaren 2024ko abenduaren 31ko irudikapen grafikoa, kontu orokorretako oroitidazkiaren arabera:</w:t>
      </w:r>
    </w:p>
    <w:p w14:paraId="16B83256" w14:textId="77777777" w:rsidR="00D62199" w:rsidRPr="004A12BF" w:rsidRDefault="00D62199" w:rsidP="00D62199">
      <w:pPr>
        <w:pStyle w:val="texto"/>
        <w:spacing w:line="240" w:lineRule="atLeast"/>
      </w:pPr>
      <w:r>
        <w:rPr>
          <w:noProof/>
          <w:color w:val="FF0000"/>
        </w:rPr>
        <mc:AlternateContent>
          <mc:Choice Requires="wps">
            <w:drawing>
              <wp:anchor distT="0" distB="0" distL="114300" distR="114300" simplePos="0" relativeHeight="251662848" behindDoc="0" locked="0" layoutInCell="1" allowOverlap="1" wp14:anchorId="08959269" wp14:editId="6D1E84DB">
                <wp:simplePos x="0" y="0"/>
                <wp:positionH relativeFrom="column">
                  <wp:posOffset>1749425</wp:posOffset>
                </wp:positionH>
                <wp:positionV relativeFrom="paragraph">
                  <wp:posOffset>75565</wp:posOffset>
                </wp:positionV>
                <wp:extent cx="2066290" cy="298450"/>
                <wp:effectExtent l="0" t="0" r="10160" b="25400"/>
                <wp:wrapNone/>
                <wp:docPr id="10" name="Proceso alternativo 10"/>
                <wp:cNvGraphicFramePr/>
                <a:graphic xmlns:a="http://schemas.openxmlformats.org/drawingml/2006/main">
                  <a:graphicData uri="http://schemas.microsoft.com/office/word/2010/wordprocessingShape">
                    <wps:wsp>
                      <wps:cNvSpPr/>
                      <wps:spPr>
                        <a:xfrm>
                          <a:off x="0" y="0"/>
                          <a:ext cx="2066290" cy="298450"/>
                        </a:xfrm>
                        <a:prstGeom prst="flowChartAlternateProcess">
                          <a:avLst/>
                        </a:prstGeom>
                        <a:noFill/>
                        <a:ln w="6350" cap="flat" cmpd="sng" algn="ctr">
                          <a:solidFill>
                            <a:sysClr val="windowText" lastClr="000000"/>
                          </a:solidFill>
                          <a:prstDash val="solid"/>
                        </a:ln>
                        <a:effectLst/>
                      </wps:spPr>
                      <wps:txbx>
                        <w:txbxContent>
                          <w:p w14:paraId="13AE8EC8" w14:textId="77777777" w:rsidR="00B870CB" w:rsidRDefault="00B870CB" w:rsidP="00614DC4">
                            <w:pPr>
                              <w:jc w:val="center"/>
                              <w:rPr>
                                <w:rFonts w:ascii="Arial" w:hAnsi="Arial" w:cs="Arial"/>
                              </w:rPr>
                            </w:pPr>
                            <w:r>
                              <w:rPr>
                                <w:rFonts w:ascii="Arial" w:hAnsi="Arial"/>
                              </w:rPr>
                              <w:t>Foru Sektore Publikoa (2024)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959269"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0" o:spid="_x0000_s1026" type="#_x0000_t176" style="position:absolute;left:0;text-align:left;margin-left:137.75pt;margin-top:5.95pt;width:162.7pt;height:23.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" filled="f" strokecolor="windowText" strokeweight=".5pt">
                <v:textbox>
                  <w:txbxContent>
                    <w:p w14:paraId="13AE8EC8" w14:textId="77777777" w:rsidR="00B870CB" w:rsidRDefault="00B870CB" w:rsidP="00614DC4">
                      <w:pPr>
                        <w:jc w:val="center"/>
                        <w:rPr>
                          <w:rFonts w:ascii="Arial" w:hAnsi="Arial" w:cs="Arial"/>
                        </w:rPr>
                      </w:pPr>
                      <w:r>
                        <w:rPr>
                          <w:rFonts w:ascii="Arial" w:hAnsi="Arial"/>
                        </w:rPr>
                        <w:t>Foru Sektore Publikoa (2024)</w:t>
                      </w:r>
                    </w:p>
                  </w:txbxContent>
                </v:textbox>
              </v:shape>
            </w:pict>
          </mc:Fallback>
        </mc:AlternateContent>
      </w:r>
    </w:p>
    <w:p w14:paraId="336FCB0F" w14:textId="37C02A34" w:rsidR="00614DC4" w:rsidRPr="004A12BF" w:rsidRDefault="00614DC4" w:rsidP="00D62199">
      <w:pPr>
        <w:pStyle w:val="texto"/>
        <w:spacing w:line="240" w:lineRule="atLeast"/>
      </w:pPr>
      <w:r>
        <w:rPr>
          <w:noProof/>
        </w:rPr>
        <mc:AlternateContent>
          <mc:Choice Requires="wps">
            <w:drawing>
              <wp:anchor distT="0" distB="0" distL="114300" distR="114300" simplePos="0" relativeHeight="251665920" behindDoc="0" locked="0" layoutInCell="1" allowOverlap="1" wp14:anchorId="678DD21E" wp14:editId="36D221E9">
                <wp:simplePos x="0" y="0"/>
                <wp:positionH relativeFrom="column">
                  <wp:posOffset>-81915</wp:posOffset>
                </wp:positionH>
                <wp:positionV relativeFrom="paragraph">
                  <wp:posOffset>1524000</wp:posOffset>
                </wp:positionV>
                <wp:extent cx="725170" cy="396240"/>
                <wp:effectExtent l="0" t="0" r="17780" b="22860"/>
                <wp:wrapNone/>
                <wp:docPr id="13" name="Proceso alternativo 13"/>
                <wp:cNvGraphicFramePr/>
                <a:graphic xmlns:a="http://schemas.openxmlformats.org/drawingml/2006/main">
                  <a:graphicData uri="http://schemas.microsoft.com/office/word/2010/wordprocessingShape">
                    <wps:wsp>
                      <wps:cNvSpPr/>
                      <wps:spPr>
                        <a:xfrm>
                          <a:off x="0" y="0"/>
                          <a:ext cx="725170" cy="396240"/>
                        </a:xfrm>
                        <a:prstGeom prst="flowChartAlternateProcess">
                          <a:avLst/>
                        </a:prstGeom>
                        <a:noFill/>
                        <a:ln w="6350" cap="flat" cmpd="sng" algn="ctr">
                          <a:solidFill>
                            <a:sysClr val="windowText" lastClr="000000"/>
                          </a:solidFill>
                          <a:prstDash val="solid"/>
                        </a:ln>
                        <a:effectLst/>
                      </wps:spPr>
                      <wps:txbx>
                        <w:txbxContent>
                          <w:p w14:paraId="5540E3CF" w14:textId="77777777" w:rsidR="00B870CB" w:rsidRDefault="00B870CB" w:rsidP="00614DC4">
                            <w:pPr>
                              <w:ind w:left="-142" w:right="-73"/>
                              <w:jc w:val="center"/>
                              <w:rPr>
                                <w:rFonts w:ascii="Arial" w:hAnsi="Arial" w:cs="Arial"/>
                                <w:sz w:val="18"/>
                                <w:szCs w:val="18"/>
                              </w:rPr>
                            </w:pPr>
                            <w:r>
                              <w:rPr>
                                <w:rFonts w:ascii="Arial" w:hAnsi="Arial"/>
                                <w:sz w:val="18"/>
                              </w:rPr>
                              <w:t>Arartekoa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8DD21E" id="Proceso alternativo 13" o:spid="_x0000_s1027" type="#_x0000_t176" style="position:absolute;left:0;text-align:left;margin-left:-6.45pt;margin-top:120pt;width:57.1pt;height:31.2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" filled="f" strokecolor="windowText" strokeweight=".5pt">
                <v:textbox>
                  <w:txbxContent>
                    <w:p w14:paraId="5540E3CF" w14:textId="77777777" w:rsidR="00B870CB" w:rsidRDefault="00B870CB" w:rsidP="00614DC4">
                      <w:pPr>
                        <w:ind w:left="-142" w:right="-73"/>
                        <w:jc w:val="center"/>
                        <w:rPr>
                          <w:rFonts w:ascii="Arial" w:hAnsi="Arial" w:cs="Arial"/>
                          <w:sz w:val="18"/>
                          <w:szCs w:val="18"/>
                        </w:rPr>
                      </w:pPr>
                      <w:r>
                        <w:rPr>
                          <w:rFonts w:ascii="Arial" w:hAnsi="Arial"/>
                          <w:sz w:val="18"/>
                        </w:rPr>
                        <w:t>Arartekoa</w:t>
                      </w:r>
                    </w:p>
                  </w:txbxContent>
                </v:textbox>
              </v:shape>
            </w:pict>
          </mc:Fallback>
        </mc:AlternateContent>
      </w:r>
      <w:r>
        <w:rPr>
          <w:noProof/>
        </w:rPr>
        <mc:AlternateContent>
          <mc:Choice Requires="wps">
            <w:drawing>
              <wp:anchor distT="0" distB="0" distL="114300" distR="114300" simplePos="0" relativeHeight="251668992" behindDoc="0" locked="0" layoutInCell="1" allowOverlap="1" wp14:anchorId="38E644E9" wp14:editId="74EE83B8">
                <wp:simplePos x="0" y="0"/>
                <wp:positionH relativeFrom="column">
                  <wp:posOffset>2356485</wp:posOffset>
                </wp:positionH>
                <wp:positionV relativeFrom="paragraph">
                  <wp:posOffset>1320165</wp:posOffset>
                </wp:positionV>
                <wp:extent cx="963295" cy="396240"/>
                <wp:effectExtent l="0" t="0" r="27305" b="22860"/>
                <wp:wrapNone/>
                <wp:docPr id="16" name="Proceso alternativo 16"/>
                <wp:cNvGraphicFramePr/>
                <a:graphic xmlns:a="http://schemas.openxmlformats.org/drawingml/2006/main">
                  <a:graphicData uri="http://schemas.microsoft.com/office/word/2010/wordprocessingShape">
                    <wps:wsp>
                      <wps:cNvSpPr/>
                      <wps:spPr>
                        <a:xfrm>
                          <a:off x="0" y="0"/>
                          <a:ext cx="962660" cy="396240"/>
                        </a:xfrm>
                        <a:prstGeom prst="flowChartAlternateProcess">
                          <a:avLst/>
                        </a:prstGeom>
                        <a:noFill/>
                        <a:ln w="6350" cap="flat" cmpd="sng" algn="ctr">
                          <a:solidFill>
                            <a:sysClr val="windowText" lastClr="000000"/>
                          </a:solidFill>
                          <a:prstDash val="solid"/>
                        </a:ln>
                        <a:effectLst/>
                      </wps:spPr>
                      <wps:txbx>
                        <w:txbxContent>
                          <w:p w14:paraId="30B2FA0A" w14:textId="77777777" w:rsidR="00B870CB" w:rsidRDefault="00B870CB" w:rsidP="00614DC4">
                            <w:pPr>
                              <w:ind w:left="-284" w:right="-234"/>
                              <w:jc w:val="center"/>
                              <w:rPr>
                                <w:rFonts w:ascii="Arial" w:hAnsi="Arial" w:cs="Arial"/>
                                <w:w w:val="88"/>
                                <w:sz w:val="16"/>
                                <w:szCs w:val="16"/>
                              </w:rPr>
                            </w:pPr>
                            <w:r>
                              <w:rPr>
                                <w:rFonts w:ascii="Arial" w:hAnsi="Arial"/>
                                <w:sz w:val="16"/>
                              </w:rPr>
                              <w:t>DEPARTAMENTUAK</w:t>
                            </w:r>
                          </w:p>
                          <w:p w14:paraId="5D2F27CD" w14:textId="77777777" w:rsidR="00B870CB" w:rsidRDefault="00B870CB" w:rsidP="00614DC4">
                            <w:pPr>
                              <w:ind w:left="-284" w:right="-184"/>
                              <w:jc w:val="center"/>
                              <w:rPr>
                                <w:rFonts w:ascii="Arial" w:hAnsi="Arial" w:cs="Arial"/>
                                <w:w w:val="88"/>
                                <w:sz w:val="16"/>
                                <w:szCs w:val="16"/>
                              </w:rPr>
                            </w:pPr>
                            <w:r>
                              <w:rPr>
                                <w:rFonts w:ascii="Arial" w:hAnsi="Arial"/>
                                <w:sz w:val="16"/>
                              </w:rPr>
                              <w:t>(13)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E644E9" id="Proceso alternativo 16" o:spid="_x0000_s1028" type="#_x0000_t176" style="position:absolute;left:0;text-align:left;margin-left:185.55pt;margin-top:103.95pt;width:75.85pt;height:31.2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" filled="f" strokecolor="windowText" strokeweight=".5pt">
                <v:textbox>
                  <w:txbxContent>
                    <w:p w14:paraId="30B2FA0A" w14:textId="77777777" w:rsidR="00B870CB" w:rsidRDefault="00B870CB" w:rsidP="00614DC4">
                      <w:pPr>
                        <w:ind w:left="-284" w:right="-234"/>
                        <w:jc w:val="center"/>
                        <w:rPr>
                          <w:rFonts w:ascii="Arial" w:hAnsi="Arial" w:cs="Arial"/>
                          <w:w w:val="88"/>
                          <w:sz w:val="16"/>
                          <w:szCs w:val="16"/>
                        </w:rPr>
                      </w:pPr>
                      <w:r>
                        <w:rPr>
                          <w:rFonts w:ascii="Arial" w:hAnsi="Arial"/>
                          <w:sz w:val="16"/>
                        </w:rPr>
                        <w:t>DEPARTAMENTUAK</w:t>
                      </w:r>
                    </w:p>
                    <w:p w14:paraId="5D2F27CD" w14:textId="77777777" w:rsidR="00B870CB" w:rsidRDefault="00B870CB" w:rsidP="00614DC4">
                      <w:pPr>
                        <w:ind w:left="-284" w:right="-184"/>
                        <w:jc w:val="center"/>
                        <w:rPr>
                          <w:rFonts w:ascii="Arial" w:hAnsi="Arial" w:cs="Arial"/>
                          <w:w w:val="88"/>
                          <w:sz w:val="16"/>
                          <w:szCs w:val="16"/>
                        </w:rPr>
                      </w:pPr>
                      <w:r>
                        <w:rPr>
                          <w:rFonts w:ascii="Arial" w:hAnsi="Arial"/>
                          <w:sz w:val="16"/>
                        </w:rPr>
                        <w:t>(13)</w:t>
                      </w:r>
                    </w:p>
                  </w:txbxContent>
                </v:textbox>
              </v:shape>
            </w:pict>
          </mc:Fallback>
        </mc:AlternateContent>
      </w:r>
      <w:r>
        <w:rPr>
          <w:noProof/>
        </w:rPr>
        <mc:AlternateContent>
          <mc:Choice Requires="wps">
            <w:drawing>
              <wp:anchor distT="0" distB="0" distL="114300" distR="114300" simplePos="0" relativeHeight="251672064" behindDoc="0" locked="0" layoutInCell="1" allowOverlap="1" wp14:anchorId="79162DCE" wp14:editId="6721B9EC">
                <wp:simplePos x="0" y="0"/>
                <wp:positionH relativeFrom="column">
                  <wp:posOffset>4392930</wp:posOffset>
                </wp:positionH>
                <wp:positionV relativeFrom="paragraph">
                  <wp:posOffset>1923415</wp:posOffset>
                </wp:positionV>
                <wp:extent cx="792480" cy="396240"/>
                <wp:effectExtent l="0" t="0" r="26670" b="22860"/>
                <wp:wrapNone/>
                <wp:docPr id="19" name="Proceso alternativo 19"/>
                <wp:cNvGraphicFramePr/>
                <a:graphic xmlns:a="http://schemas.openxmlformats.org/drawingml/2006/main">
                  <a:graphicData uri="http://schemas.microsoft.com/office/word/2010/wordprocessingShape">
                    <wps:wsp>
                      <wps:cNvSpPr/>
                      <wps:spPr>
                        <a:xfrm>
                          <a:off x="0" y="0"/>
                          <a:ext cx="792480" cy="396240"/>
                        </a:xfrm>
                        <a:prstGeom prst="flowChartAlternateProcess">
                          <a:avLst/>
                        </a:prstGeom>
                        <a:noFill/>
                        <a:ln w="6350" cap="flat" cmpd="sng" algn="ctr">
                          <a:solidFill>
                            <a:sysClr val="windowText" lastClr="000000"/>
                          </a:solidFill>
                          <a:prstDash val="solid"/>
                        </a:ln>
                        <a:effectLst/>
                      </wps:spPr>
                      <wps:txbx>
                        <w:txbxContent>
                          <w:p w14:paraId="5DF2A151" w14:textId="77777777" w:rsidR="00B870CB" w:rsidRPr="0013570B" w:rsidRDefault="00B870CB" w:rsidP="00614DC4">
                            <w:pPr>
                              <w:ind w:left="-142" w:right="-73"/>
                              <w:jc w:val="center"/>
                              <w:rPr>
                                <w:rFonts w:ascii="Arial" w:hAnsi="Arial" w:cs="Arial"/>
                                <w:w w:val="96"/>
                                <w:sz w:val="16"/>
                                <w:szCs w:val="16"/>
                              </w:rPr>
                            </w:pPr>
                            <w:r>
                              <w:rPr>
                                <w:rFonts w:ascii="Arial" w:hAnsi="Arial"/>
                                <w:sz w:val="16"/>
                              </w:rPr>
                              <w:t>SOZIETATE PUBLIKOAK (18)</w:t>
                            </w:r>
                          </w:p>
                          <w:p w14:paraId="402393AA" w14:textId="77777777" w:rsidR="00B870CB" w:rsidRPr="0013570B" w:rsidRDefault="00B870CB" w:rsidP="00614DC4">
                            <w:pPr>
                              <w:ind w:left="-142" w:right="-73"/>
                              <w:jc w:val="center"/>
                              <w:rPr>
                                <w:rFonts w:ascii="Arial" w:hAnsi="Arial" w:cs="Arial"/>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162DCE" id="Proceso alternativo 19" o:spid="_x0000_s1029" type="#_x0000_t176" style="position:absolute;left:0;text-align:left;margin-left:345.9pt;margin-top:151.45pt;width:62.4pt;height:31.2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" filled="f" strokecolor="windowText" strokeweight=".5pt">
                <v:textbox>
                  <w:txbxContent>
                    <w:p w14:paraId="5DF2A151" w14:textId="77777777" w:rsidR="00B870CB" w:rsidRPr="0013570B" w:rsidRDefault="00B870CB" w:rsidP="00614DC4">
                      <w:pPr>
                        <w:ind w:left="-142" w:right="-73"/>
                        <w:jc w:val="center"/>
                        <w:rPr>
                          <w:rFonts w:ascii="Arial" w:hAnsi="Arial" w:cs="Arial"/>
                          <w:w w:val="96"/>
                          <w:sz w:val="16"/>
                          <w:szCs w:val="16"/>
                        </w:rPr>
                      </w:pPr>
                      <w:r>
                        <w:rPr>
                          <w:rFonts w:ascii="Arial" w:hAnsi="Arial"/>
                          <w:sz w:val="16"/>
                        </w:rPr>
                        <w:t>SOZIETATE PUBLIKOAK (18)</w:t>
                      </w:r>
                    </w:p>
                    <w:p w14:paraId="402393AA" w14:textId="77777777" w:rsidR="00B870CB" w:rsidRPr="0013570B" w:rsidRDefault="00B870CB" w:rsidP="00614DC4">
                      <w:pPr>
                        <w:ind w:left="-142" w:right="-73"/>
                        <w:jc w:val="center"/>
                        <w:rPr>
                          <w:rFonts w:ascii="Arial" w:hAnsi="Arial" w:cs="Arial"/>
                          <w:sz w:val="18"/>
                          <w:szCs w:val="18"/>
                        </w:rPr>
                      </w:pPr>
                    </w:p>
                  </w:txbxContent>
                </v:textbox>
              </v:shape>
            </w:pict>
          </mc:Fallback>
        </mc:AlternateContent>
      </w:r>
      <w:r>
        <w:rPr>
          <w:noProof/>
        </w:rPr>
        <mc:AlternateContent>
          <mc:Choice Requires="wps">
            <w:drawing>
              <wp:anchor distT="0" distB="0" distL="114300" distR="114300" simplePos="0" relativeHeight="251676160" behindDoc="0" locked="0" layoutInCell="1" allowOverlap="1" wp14:anchorId="010B5159" wp14:editId="2A3C7323">
                <wp:simplePos x="0" y="0"/>
                <wp:positionH relativeFrom="column">
                  <wp:posOffset>2391410</wp:posOffset>
                </wp:positionH>
                <wp:positionV relativeFrom="paragraph">
                  <wp:posOffset>5094605</wp:posOffset>
                </wp:positionV>
                <wp:extent cx="952500" cy="250190"/>
                <wp:effectExtent l="0" t="0" r="19050" b="16510"/>
                <wp:wrapNone/>
                <wp:docPr id="27" name="Proceso alternativo 27"/>
                <wp:cNvGraphicFramePr/>
                <a:graphic xmlns:a="http://schemas.openxmlformats.org/drawingml/2006/main">
                  <a:graphicData uri="http://schemas.microsoft.com/office/word/2010/wordprocessingShape">
                    <wps:wsp>
                      <wps:cNvSpPr/>
                      <wps:spPr>
                        <a:xfrm>
                          <a:off x="0" y="0"/>
                          <a:ext cx="952500" cy="249555"/>
                        </a:xfrm>
                        <a:prstGeom prst="flowChartAlternateProcess">
                          <a:avLst/>
                        </a:prstGeom>
                        <a:noFill/>
                        <a:ln w="6350" cap="flat" cmpd="sng" algn="ctr">
                          <a:solidFill>
                            <a:sysClr val="windowText" lastClr="000000"/>
                          </a:solidFill>
                          <a:prstDash val="solid"/>
                        </a:ln>
                        <a:effectLst/>
                      </wps:spPr>
                      <wps:txbx>
                        <w:txbxContent>
                          <w:p w14:paraId="76EDF932" w14:textId="77777777" w:rsidR="00B870CB" w:rsidRDefault="00B870CB" w:rsidP="00614DC4">
                            <w:pPr>
                              <w:ind w:left="-112" w:right="-64"/>
                              <w:jc w:val="center"/>
                              <w:rPr>
                                <w:rFonts w:ascii="Arial" w:hAnsi="Arial" w:cs="Arial"/>
                                <w:w w:val="88"/>
                                <w:sz w:val="14"/>
                                <w:szCs w:val="14"/>
                              </w:rPr>
                            </w:pPr>
                            <w:r>
                              <w:rPr>
                                <w:rFonts w:ascii="Arial" w:hAnsi="Arial"/>
                                <w:sz w:val="14"/>
                              </w:rPr>
                              <w:t>Hezkuntza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0B5159" id="Proceso alternativo 27" o:spid="_x0000_s1030" type="#_x0000_t176" style="position:absolute;left:0;text-align:left;margin-left:188.3pt;margin-top:401.15pt;width:75pt;height:19.7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" filled="f" strokecolor="windowText" strokeweight=".5pt">
                <v:textbox>
                  <w:txbxContent>
                    <w:p w14:paraId="76EDF932" w14:textId="77777777" w:rsidR="00B870CB" w:rsidRDefault="00B870CB" w:rsidP="00614DC4">
                      <w:pPr>
                        <w:ind w:left="-112" w:right="-64"/>
                        <w:jc w:val="center"/>
                        <w:rPr>
                          <w:rFonts w:ascii="Arial" w:hAnsi="Arial" w:cs="Arial"/>
                          <w:w w:val="88"/>
                          <w:sz w:val="14"/>
                          <w:szCs w:val="14"/>
                        </w:rPr>
                      </w:pPr>
                      <w:r>
                        <w:rPr>
                          <w:rFonts w:ascii="Arial" w:hAnsi="Arial"/>
                          <w:sz w:val="14"/>
                        </w:rPr>
                        <w:t>Hezkuntza</w:t>
                      </w:r>
                    </w:p>
                  </w:txbxContent>
                </v:textbox>
              </v:shape>
            </w:pict>
          </mc:Fallback>
        </mc:AlternateContent>
      </w:r>
      <w:r>
        <w:rPr>
          <w:noProof/>
        </w:rPr>
        <mc:AlternateContent>
          <mc:Choice Requires="wps">
            <w:drawing>
              <wp:anchor distT="0" distB="0" distL="114300" distR="114300" simplePos="0" relativeHeight="251685376" behindDoc="0" locked="0" layoutInCell="1" allowOverlap="1" wp14:anchorId="6C19DB35" wp14:editId="36FB6F43">
                <wp:simplePos x="0" y="0"/>
                <wp:positionH relativeFrom="column">
                  <wp:posOffset>3610610</wp:posOffset>
                </wp:positionH>
                <wp:positionV relativeFrom="paragraph">
                  <wp:posOffset>5633085</wp:posOffset>
                </wp:positionV>
                <wp:extent cx="506095" cy="225425"/>
                <wp:effectExtent l="0" t="0" r="27305" b="22225"/>
                <wp:wrapNone/>
                <wp:docPr id="37" name="Proceso alternativo 37"/>
                <wp:cNvGraphicFramePr/>
                <a:graphic xmlns:a="http://schemas.openxmlformats.org/drawingml/2006/main">
                  <a:graphicData uri="http://schemas.microsoft.com/office/word/2010/wordprocessingShape">
                    <wps:wsp>
                      <wps:cNvSpPr/>
                      <wps:spPr>
                        <a:xfrm>
                          <a:off x="0" y="0"/>
                          <a:ext cx="505460" cy="225425"/>
                        </a:xfrm>
                        <a:prstGeom prst="flowChartAlternateProcess">
                          <a:avLst/>
                        </a:prstGeom>
                        <a:noFill/>
                        <a:ln w="6350" cap="flat" cmpd="sng" algn="ctr">
                          <a:solidFill>
                            <a:sysClr val="windowText" lastClr="000000"/>
                          </a:solidFill>
                          <a:prstDash val="solid"/>
                        </a:ln>
                        <a:effectLst/>
                      </wps:spPr>
                      <wps:txbx>
                        <w:txbxContent>
                          <w:p w14:paraId="54F9AE60" w14:textId="77777777" w:rsidR="00B870CB" w:rsidRDefault="00B870CB" w:rsidP="00614DC4">
                            <w:pPr>
                              <w:ind w:left="-168" w:right="-177"/>
                              <w:jc w:val="center"/>
                              <w:rPr>
                                <w:rFonts w:ascii="Arial" w:hAnsi="Arial" w:cs="Arial"/>
                                <w:w w:val="86"/>
                                <w:sz w:val="14"/>
                                <w:szCs w:val="14"/>
                              </w:rPr>
                            </w:pPr>
                            <w:r>
                              <w:rPr>
                                <w:rFonts w:ascii="Arial" w:hAnsi="Arial"/>
                                <w:sz w:val="14"/>
                              </w:rPr>
                              <w:t>O-NOZ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19DB35" id="Proceso alternativo 37" o:spid="_x0000_s1031" type="#_x0000_t176" style="position:absolute;left:0;text-align:left;margin-left:284.3pt;margin-top:443.55pt;width:39.85pt;height:17.7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" filled="f" strokecolor="windowText" strokeweight=".5pt">
                <v:textbox>
                  <w:txbxContent>
                    <w:p w14:paraId="54F9AE60" w14:textId="77777777" w:rsidR="00B870CB" w:rsidRDefault="00B870CB" w:rsidP="00614DC4">
                      <w:pPr>
                        <w:ind w:left="-168" w:right="-177"/>
                        <w:jc w:val="center"/>
                        <w:rPr>
                          <w:rFonts w:ascii="Arial" w:hAnsi="Arial" w:cs="Arial"/>
                          <w:w w:val="86"/>
                          <w:sz w:val="14"/>
                          <w:szCs w:val="14"/>
                        </w:rPr>
                      </w:pPr>
                      <w:r>
                        <w:rPr>
                          <w:rFonts w:ascii="Arial" w:hAnsi="Arial"/>
                          <w:sz w:val="14"/>
                        </w:rPr>
                        <w:t>O-NOZ</w:t>
                      </w:r>
                    </w:p>
                  </w:txbxContent>
                </v:textbox>
              </v:shape>
            </w:pict>
          </mc:Fallback>
        </mc:AlternateContent>
      </w:r>
      <w:r>
        <w:rPr>
          <w:noProof/>
        </w:rPr>
        <mc:AlternateContent>
          <mc:Choice Requires="wps">
            <w:drawing>
              <wp:anchor distT="0" distB="0" distL="114300" distR="114300" simplePos="0" relativeHeight="251691520" behindDoc="0" locked="0" layoutInCell="1" allowOverlap="1" wp14:anchorId="26FEFC6F" wp14:editId="7378BF62">
                <wp:simplePos x="0" y="0"/>
                <wp:positionH relativeFrom="column">
                  <wp:posOffset>4725035</wp:posOffset>
                </wp:positionH>
                <wp:positionV relativeFrom="paragraph">
                  <wp:posOffset>4485640</wp:posOffset>
                </wp:positionV>
                <wp:extent cx="767080" cy="249555"/>
                <wp:effectExtent l="0" t="0" r="13970" b="17145"/>
                <wp:wrapNone/>
                <wp:docPr id="44" name="Proceso alternativo 44"/>
                <wp:cNvGraphicFramePr/>
                <a:graphic xmlns:a="http://schemas.openxmlformats.org/drawingml/2006/main">
                  <a:graphicData uri="http://schemas.microsoft.com/office/word/2010/wordprocessingShape">
                    <wps:wsp>
                      <wps:cNvSpPr/>
                      <wps:spPr>
                        <a:xfrm>
                          <a:off x="0" y="0"/>
                          <a:ext cx="767080" cy="249555"/>
                        </a:xfrm>
                        <a:prstGeom prst="flowChartAlternateProcess">
                          <a:avLst/>
                        </a:prstGeom>
                        <a:noFill/>
                        <a:ln w="6350" cap="flat" cmpd="sng" algn="ctr">
                          <a:solidFill>
                            <a:sysClr val="windowText" lastClr="000000"/>
                          </a:solidFill>
                          <a:prstDash val="solid"/>
                        </a:ln>
                        <a:effectLst/>
                      </wps:spPr>
                      <wps:txbx>
                        <w:txbxContent>
                          <w:p w14:paraId="78D6E548" w14:textId="77777777" w:rsidR="00B870CB" w:rsidRDefault="00B870CB" w:rsidP="00614DC4">
                            <w:pPr>
                              <w:ind w:left="-112" w:right="-64"/>
                              <w:jc w:val="center"/>
                              <w:rPr>
                                <w:rFonts w:ascii="Arial" w:hAnsi="Arial" w:cs="Arial"/>
                                <w:w w:val="88"/>
                                <w:sz w:val="14"/>
                                <w:szCs w:val="14"/>
                              </w:rPr>
                            </w:pPr>
                            <w:r>
                              <w:rPr>
                                <w:rFonts w:ascii="Arial" w:hAnsi="Arial"/>
                                <w:sz w:val="14"/>
                              </w:rPr>
                              <w:t>Baluarte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FEFC6F" id="Proceso alternativo 44" o:spid="_x0000_s1032" type="#_x0000_t176" style="position:absolute;left:0;text-align:left;margin-left:372.05pt;margin-top:353.2pt;width:60.4pt;height:19.6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" filled="f" strokecolor="windowText" strokeweight=".5pt">
                <v:textbox>
                  <w:txbxContent>
                    <w:p w14:paraId="78D6E548" w14:textId="77777777" w:rsidR="00B870CB" w:rsidRDefault="00B870CB" w:rsidP="00614DC4">
                      <w:pPr>
                        <w:ind w:left="-112" w:right="-64"/>
                        <w:jc w:val="center"/>
                        <w:rPr>
                          <w:rFonts w:ascii="Arial" w:hAnsi="Arial" w:cs="Arial"/>
                          <w:w w:val="88"/>
                          <w:sz w:val="14"/>
                          <w:szCs w:val="14"/>
                        </w:rPr>
                      </w:pPr>
                      <w:r>
                        <w:rPr>
                          <w:rFonts w:ascii="Arial" w:hAnsi="Arial"/>
                          <w:sz w:val="14"/>
                        </w:rPr>
                        <w:t>Baluarte</w:t>
                      </w:r>
                    </w:p>
                  </w:txbxContent>
                </v:textbox>
              </v:shape>
            </w:pict>
          </mc:Fallback>
        </mc:AlternateContent>
      </w:r>
      <w:r>
        <w:rPr>
          <w:noProof/>
        </w:rPr>
        <mc:AlternateContent>
          <mc:Choice Requires="wps">
            <w:drawing>
              <wp:anchor distT="0" distB="0" distL="114300" distR="114300" simplePos="0" relativeHeight="251692544" behindDoc="0" locked="0" layoutInCell="1" allowOverlap="1" wp14:anchorId="34016C81" wp14:editId="35AC654F">
                <wp:simplePos x="0" y="0"/>
                <wp:positionH relativeFrom="column">
                  <wp:posOffset>899160</wp:posOffset>
                </wp:positionH>
                <wp:positionV relativeFrom="paragraph">
                  <wp:posOffset>1527810</wp:posOffset>
                </wp:positionV>
                <wp:extent cx="725170" cy="396240"/>
                <wp:effectExtent l="0" t="0" r="17780" b="22860"/>
                <wp:wrapNone/>
                <wp:docPr id="50" name="Proceso alternativo 50"/>
                <wp:cNvGraphicFramePr/>
                <a:graphic xmlns:a="http://schemas.openxmlformats.org/drawingml/2006/main">
                  <a:graphicData uri="http://schemas.microsoft.com/office/word/2010/wordprocessingShape">
                    <wps:wsp>
                      <wps:cNvSpPr/>
                      <wps:spPr>
                        <a:xfrm>
                          <a:off x="0" y="0"/>
                          <a:ext cx="725170" cy="396240"/>
                        </a:xfrm>
                        <a:prstGeom prst="flowChartAlternateProcess">
                          <a:avLst/>
                        </a:prstGeom>
                        <a:noFill/>
                        <a:ln w="6350" cap="flat" cmpd="sng" algn="ctr">
                          <a:solidFill>
                            <a:sysClr val="windowText" lastClr="000000"/>
                          </a:solidFill>
                          <a:prstDash val="solid"/>
                        </a:ln>
                        <a:effectLst/>
                      </wps:spPr>
                      <wps:txbx>
                        <w:txbxContent>
                          <w:p w14:paraId="5D800A6D" w14:textId="77777777" w:rsidR="00B870CB" w:rsidRDefault="00B870CB" w:rsidP="00614DC4">
                            <w:pPr>
                              <w:ind w:left="-142" w:right="-73"/>
                              <w:jc w:val="center"/>
                              <w:rPr>
                                <w:rFonts w:ascii="Arial" w:hAnsi="Arial" w:cs="Arial"/>
                                <w:sz w:val="18"/>
                                <w:szCs w:val="18"/>
                              </w:rPr>
                            </w:pPr>
                            <w:r>
                              <w:rPr>
                                <w:rFonts w:ascii="Arial" w:hAnsi="Arial"/>
                                <w:sz w:val="18"/>
                              </w:rPr>
                              <w:t>Kontuen Ganbera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016C81" id="Proceso alternativo 50" o:spid="_x0000_s1033" type="#_x0000_t176" style="position:absolute;left:0;text-align:left;margin-left:70.8pt;margin-top:120.3pt;width:57.1pt;height:31.2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" filled="f" strokecolor="windowText" strokeweight=".5pt">
                <v:textbox>
                  <w:txbxContent>
                    <w:p w14:paraId="5D800A6D" w14:textId="77777777" w:rsidR="00B870CB" w:rsidRDefault="00B870CB" w:rsidP="00614DC4">
                      <w:pPr>
                        <w:ind w:left="-142" w:right="-73"/>
                        <w:jc w:val="center"/>
                        <w:rPr>
                          <w:rFonts w:ascii="Arial" w:hAnsi="Arial" w:cs="Arial"/>
                          <w:sz w:val="18"/>
                          <w:szCs w:val="18"/>
                        </w:rPr>
                      </w:pPr>
                      <w:r>
                        <w:rPr>
                          <w:rFonts w:ascii="Arial" w:hAnsi="Arial"/>
                          <w:sz w:val="18"/>
                        </w:rPr>
                        <w:t>Kontuen Ganbera</w:t>
                      </w:r>
                    </w:p>
                  </w:txbxContent>
                </v:textbox>
              </v:shape>
            </w:pict>
          </mc:Fallback>
        </mc:AlternateContent>
      </w:r>
      <w:r>
        <w:rPr>
          <w:noProof/>
        </w:rPr>
        <mc:AlternateContent>
          <mc:Choice Requires="wps">
            <w:drawing>
              <wp:anchor distT="0" distB="0" distL="114300" distR="114300" simplePos="0" relativeHeight="251694592" behindDoc="0" locked="0" layoutInCell="1" allowOverlap="1" wp14:anchorId="31B75660" wp14:editId="61797013">
                <wp:simplePos x="0" y="0"/>
                <wp:positionH relativeFrom="column">
                  <wp:posOffset>2829560</wp:posOffset>
                </wp:positionH>
                <wp:positionV relativeFrom="paragraph">
                  <wp:posOffset>1214755</wp:posOffset>
                </wp:positionV>
                <wp:extent cx="2943225" cy="0"/>
                <wp:effectExtent l="0" t="0" r="28575" b="19050"/>
                <wp:wrapNone/>
                <wp:docPr id="52" name="Conector recto 52"/>
                <wp:cNvGraphicFramePr/>
                <a:graphic xmlns:a="http://schemas.openxmlformats.org/drawingml/2006/main">
                  <a:graphicData uri="http://schemas.microsoft.com/office/word/2010/wordprocessingShape">
                    <wps:wsp>
                      <wps:cNvCnPr/>
                      <wps:spPr>
                        <a:xfrm>
                          <a:off x="0" y="0"/>
                          <a:ext cx="2943225" cy="0"/>
                        </a:xfrm>
                        <a:prstGeom prst="line">
                          <a:avLst/>
                        </a:prstGeom>
                        <a:noFill/>
                        <a:ln w="63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6A6A8BC" id="Conector recto 52" o:spid="_x0000_s1026" style="position:absolute;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2.8pt,95.65pt" to="454.55pt,9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" strokecolor="windowText" strokeweight=".5pt"/>
            </w:pict>
          </mc:Fallback>
        </mc:AlternateContent>
      </w:r>
      <w:r>
        <w:rPr>
          <w:noProof/>
        </w:rPr>
        <mc:AlternateContent>
          <mc:Choice Requires="wps">
            <w:drawing>
              <wp:anchor distT="0" distB="0" distL="114300" distR="114300" simplePos="0" relativeHeight="251712000" behindDoc="0" locked="0" layoutInCell="1" allowOverlap="1" wp14:anchorId="0ACD6285" wp14:editId="04494516">
                <wp:simplePos x="0" y="0"/>
                <wp:positionH relativeFrom="column">
                  <wp:posOffset>5492115</wp:posOffset>
                </wp:positionH>
                <wp:positionV relativeFrom="paragraph">
                  <wp:posOffset>4615180</wp:posOffset>
                </wp:positionV>
                <wp:extent cx="307975" cy="0"/>
                <wp:effectExtent l="0" t="0" r="15875" b="19050"/>
                <wp:wrapNone/>
                <wp:docPr id="96" name="Conector recto 96"/>
                <wp:cNvGraphicFramePr/>
                <a:graphic xmlns:a="http://schemas.openxmlformats.org/drawingml/2006/main">
                  <a:graphicData uri="http://schemas.microsoft.com/office/word/2010/wordprocessingShape">
                    <wps:wsp>
                      <wps:cNvCnPr/>
                      <wps:spPr>
                        <a:xfrm flipH="1">
                          <a:off x="0" y="0"/>
                          <a:ext cx="307975" cy="0"/>
                        </a:xfrm>
                        <a:prstGeom prst="line">
                          <a:avLst/>
                        </a:prstGeom>
                        <a:noFill/>
                        <a:ln w="63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A54A913" id="Conector recto 96" o:spid="_x0000_s1026" style="position:absolute;flip:x;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2.45pt,363.4pt" to="456.7pt,36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" strokecolor="windowText" strokeweight=".5pt"/>
            </w:pict>
          </mc:Fallback>
        </mc:AlternateContent>
      </w:r>
      <w:r>
        <w:rPr>
          <w:noProof/>
        </w:rPr>
        <mc:AlternateContent>
          <mc:Choice Requires="wps">
            <w:drawing>
              <wp:anchor distT="0" distB="0" distL="114300" distR="114300" simplePos="0" relativeHeight="251715072" behindDoc="0" locked="0" layoutInCell="1" allowOverlap="1" wp14:anchorId="09EC1C63" wp14:editId="4209A8B4">
                <wp:simplePos x="0" y="0"/>
                <wp:positionH relativeFrom="column">
                  <wp:posOffset>5492115</wp:posOffset>
                </wp:positionH>
                <wp:positionV relativeFrom="paragraph">
                  <wp:posOffset>4022090</wp:posOffset>
                </wp:positionV>
                <wp:extent cx="307975" cy="0"/>
                <wp:effectExtent l="0" t="0" r="15875" b="19050"/>
                <wp:wrapNone/>
                <wp:docPr id="102" name="Conector recto 102"/>
                <wp:cNvGraphicFramePr/>
                <a:graphic xmlns:a="http://schemas.openxmlformats.org/drawingml/2006/main">
                  <a:graphicData uri="http://schemas.microsoft.com/office/word/2010/wordprocessingShape">
                    <wps:wsp>
                      <wps:cNvCnPr/>
                      <wps:spPr>
                        <a:xfrm flipH="1">
                          <a:off x="0" y="0"/>
                          <a:ext cx="307975" cy="0"/>
                        </a:xfrm>
                        <a:prstGeom prst="line">
                          <a:avLst/>
                        </a:prstGeom>
                        <a:noFill/>
                        <a:ln w="63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C3396FF" id="Conector recto 102" o:spid="_x0000_s1026" style="position:absolute;flip:x;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2.45pt,316.7pt" to="456.7pt,3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" strokecolor="windowText" strokeweight=".5pt"/>
            </w:pict>
          </mc:Fallback>
        </mc:AlternateContent>
      </w:r>
      <w:r>
        <w:rPr>
          <w:noProof/>
        </w:rPr>
        <mc:AlternateContent>
          <mc:Choice Requires="wps">
            <w:drawing>
              <wp:anchor distT="0" distB="0" distL="114300" distR="114300" simplePos="0" relativeHeight="251716096" behindDoc="0" locked="0" layoutInCell="1" allowOverlap="1" wp14:anchorId="0799D7B6" wp14:editId="33F51E2F">
                <wp:simplePos x="0" y="0"/>
                <wp:positionH relativeFrom="column">
                  <wp:posOffset>5492115</wp:posOffset>
                </wp:positionH>
                <wp:positionV relativeFrom="paragraph">
                  <wp:posOffset>3421380</wp:posOffset>
                </wp:positionV>
                <wp:extent cx="307975" cy="0"/>
                <wp:effectExtent l="0" t="0" r="15875" b="19050"/>
                <wp:wrapNone/>
                <wp:docPr id="103" name="Conector recto 103"/>
                <wp:cNvGraphicFramePr/>
                <a:graphic xmlns:a="http://schemas.openxmlformats.org/drawingml/2006/main">
                  <a:graphicData uri="http://schemas.microsoft.com/office/word/2010/wordprocessingShape">
                    <wps:wsp>
                      <wps:cNvCnPr/>
                      <wps:spPr>
                        <a:xfrm flipH="1">
                          <a:off x="0" y="0"/>
                          <a:ext cx="307975" cy="0"/>
                        </a:xfrm>
                        <a:prstGeom prst="line">
                          <a:avLst/>
                        </a:prstGeom>
                        <a:noFill/>
                        <a:ln w="63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4809726" id="Conector recto 103" o:spid="_x0000_s1026" style="position:absolute;flip:x;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2.45pt,269.4pt" to="456.7pt,26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" strokecolor="windowText" strokeweight=".5pt"/>
            </w:pict>
          </mc:Fallback>
        </mc:AlternateContent>
      </w:r>
      <w:r>
        <w:rPr>
          <w:noProof/>
        </w:rPr>
        <mc:AlternateContent>
          <mc:Choice Requires="wps">
            <w:drawing>
              <wp:anchor distT="0" distB="0" distL="114300" distR="114300" simplePos="0" relativeHeight="251717120" behindDoc="0" locked="0" layoutInCell="1" allowOverlap="1" wp14:anchorId="5D93CC56" wp14:editId="0A12E23A">
                <wp:simplePos x="0" y="0"/>
                <wp:positionH relativeFrom="column">
                  <wp:posOffset>5492115</wp:posOffset>
                </wp:positionH>
                <wp:positionV relativeFrom="paragraph">
                  <wp:posOffset>2834640</wp:posOffset>
                </wp:positionV>
                <wp:extent cx="307975" cy="0"/>
                <wp:effectExtent l="0" t="0" r="15875" b="19050"/>
                <wp:wrapNone/>
                <wp:docPr id="104" name="Conector recto 104"/>
                <wp:cNvGraphicFramePr/>
                <a:graphic xmlns:a="http://schemas.openxmlformats.org/drawingml/2006/main">
                  <a:graphicData uri="http://schemas.microsoft.com/office/word/2010/wordprocessingShape">
                    <wps:wsp>
                      <wps:cNvCnPr/>
                      <wps:spPr>
                        <a:xfrm flipH="1">
                          <a:off x="0" y="0"/>
                          <a:ext cx="307975" cy="0"/>
                        </a:xfrm>
                        <a:prstGeom prst="line">
                          <a:avLst/>
                        </a:prstGeom>
                        <a:noFill/>
                        <a:ln w="63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33A90AC" id="Conector recto 104" o:spid="_x0000_s1026" style="position:absolute;flip:x;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2.45pt,223.2pt" to="456.7pt,22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" strokecolor="windowText" strokeweight=".5pt"/>
            </w:pict>
          </mc:Fallback>
        </mc:AlternateContent>
      </w:r>
      <w:r>
        <w:rPr>
          <w:noProof/>
        </w:rPr>
        <mc:AlternateContent>
          <mc:Choice Requires="wps">
            <w:drawing>
              <wp:anchor distT="0" distB="0" distL="114300" distR="114300" simplePos="0" relativeHeight="251719168" behindDoc="0" locked="0" layoutInCell="1" allowOverlap="1" wp14:anchorId="117D7C87" wp14:editId="161EF607">
                <wp:simplePos x="0" y="0"/>
                <wp:positionH relativeFrom="column">
                  <wp:posOffset>5772785</wp:posOffset>
                </wp:positionH>
                <wp:positionV relativeFrom="paragraph">
                  <wp:posOffset>1214755</wp:posOffset>
                </wp:positionV>
                <wp:extent cx="0" cy="104775"/>
                <wp:effectExtent l="0" t="0" r="19050" b="28575"/>
                <wp:wrapNone/>
                <wp:docPr id="106" name="Conector recto 106"/>
                <wp:cNvGraphicFramePr/>
                <a:graphic xmlns:a="http://schemas.openxmlformats.org/drawingml/2006/main">
                  <a:graphicData uri="http://schemas.microsoft.com/office/word/2010/wordprocessingShape">
                    <wps:wsp>
                      <wps:cNvCnPr/>
                      <wps:spPr>
                        <a:xfrm>
                          <a:off x="0" y="0"/>
                          <a:ext cx="0" cy="104775"/>
                        </a:xfrm>
                        <a:prstGeom prst="line">
                          <a:avLst/>
                        </a:prstGeom>
                        <a:noFill/>
                        <a:ln w="63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B097C85" id="Conector recto 106" o:spid="_x0000_s1026" style="position:absolute;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4.55pt,95.65pt" to="454.55pt,10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" strokecolor="windowText" strokeweight=".5pt"/>
            </w:pict>
          </mc:Fallback>
        </mc:AlternateContent>
      </w:r>
      <w:r>
        <w:rPr>
          <w:noProof/>
        </w:rPr>
        <mc:AlternateContent>
          <mc:Choice Requires="wps">
            <w:drawing>
              <wp:anchor distT="0" distB="0" distL="114300" distR="114300" simplePos="0" relativeHeight="251720192" behindDoc="0" locked="0" layoutInCell="1" allowOverlap="1" wp14:anchorId="3CD119C0" wp14:editId="3CD59EDC">
                <wp:simplePos x="0" y="0"/>
                <wp:positionH relativeFrom="column">
                  <wp:posOffset>3820160</wp:posOffset>
                </wp:positionH>
                <wp:positionV relativeFrom="paragraph">
                  <wp:posOffset>1214755</wp:posOffset>
                </wp:positionV>
                <wp:extent cx="0" cy="104775"/>
                <wp:effectExtent l="0" t="0" r="19050" b="28575"/>
                <wp:wrapNone/>
                <wp:docPr id="108" name="Conector recto 108"/>
                <wp:cNvGraphicFramePr/>
                <a:graphic xmlns:a="http://schemas.openxmlformats.org/drawingml/2006/main">
                  <a:graphicData uri="http://schemas.microsoft.com/office/word/2010/wordprocessingShape">
                    <wps:wsp>
                      <wps:cNvCnPr/>
                      <wps:spPr>
                        <a:xfrm>
                          <a:off x="0" y="0"/>
                          <a:ext cx="0" cy="104775"/>
                        </a:xfrm>
                        <a:prstGeom prst="line">
                          <a:avLst/>
                        </a:prstGeom>
                        <a:noFill/>
                        <a:ln w="63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301F2B7" id="Conector recto 108" o:spid="_x0000_s1026" style="position:absolute;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0.8pt,95.65pt" to="300.8pt,10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" strokecolor="windowText" strokeweight=".5pt"/>
            </w:pict>
          </mc:Fallback>
        </mc:AlternateContent>
      </w:r>
      <w:r>
        <w:rPr>
          <w:noProof/>
        </w:rPr>
        <mc:AlternateContent>
          <mc:Choice Requires="wps">
            <w:drawing>
              <wp:anchor distT="0" distB="0" distL="114300" distR="114300" simplePos="0" relativeHeight="251722240" behindDoc="0" locked="0" layoutInCell="1" allowOverlap="1" wp14:anchorId="6A3C3C08" wp14:editId="23D7DE24">
                <wp:simplePos x="0" y="0"/>
                <wp:positionH relativeFrom="column">
                  <wp:posOffset>2829560</wp:posOffset>
                </wp:positionH>
                <wp:positionV relativeFrom="paragraph">
                  <wp:posOffset>1214755</wp:posOffset>
                </wp:positionV>
                <wp:extent cx="0" cy="95250"/>
                <wp:effectExtent l="0" t="0" r="19050" b="19050"/>
                <wp:wrapNone/>
                <wp:docPr id="110" name="Conector recto 110"/>
                <wp:cNvGraphicFramePr/>
                <a:graphic xmlns:a="http://schemas.openxmlformats.org/drawingml/2006/main">
                  <a:graphicData uri="http://schemas.microsoft.com/office/word/2010/wordprocessingShape">
                    <wps:wsp>
                      <wps:cNvCnPr/>
                      <wps:spPr>
                        <a:xfrm>
                          <a:off x="0" y="0"/>
                          <a:ext cx="0" cy="95250"/>
                        </a:xfrm>
                        <a:prstGeom prst="line">
                          <a:avLst/>
                        </a:prstGeom>
                        <a:noFill/>
                        <a:ln w="63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C1FD7C3" id="Conector recto 110" o:spid="_x0000_s1026" style="position:absolute;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2.8pt,95.65pt" to="222.8pt,10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" strokecolor="windowText" strokeweight=".5pt"/>
            </w:pict>
          </mc:Fallback>
        </mc:AlternateContent>
      </w:r>
      <w:r>
        <w:rPr>
          <w:noProof/>
        </w:rPr>
        <mc:AlternateContent>
          <mc:Choice Requires="wps">
            <w:drawing>
              <wp:anchor distT="0" distB="0" distL="114300" distR="114300" simplePos="0" relativeHeight="251723264" behindDoc="0" locked="0" layoutInCell="1" allowOverlap="1" wp14:anchorId="2B71DFC0" wp14:editId="4AA185F7">
                <wp:simplePos x="0" y="0"/>
                <wp:positionH relativeFrom="column">
                  <wp:posOffset>257810</wp:posOffset>
                </wp:positionH>
                <wp:positionV relativeFrom="paragraph">
                  <wp:posOffset>1271905</wp:posOffset>
                </wp:positionV>
                <wp:extent cx="986790" cy="0"/>
                <wp:effectExtent l="0" t="0" r="22860" b="19050"/>
                <wp:wrapNone/>
                <wp:docPr id="111" name="Conector recto 111"/>
                <wp:cNvGraphicFramePr/>
                <a:graphic xmlns:a="http://schemas.openxmlformats.org/drawingml/2006/main">
                  <a:graphicData uri="http://schemas.microsoft.com/office/word/2010/wordprocessingShape">
                    <wps:wsp>
                      <wps:cNvCnPr/>
                      <wps:spPr>
                        <a:xfrm>
                          <a:off x="0" y="0"/>
                          <a:ext cx="986790" cy="0"/>
                        </a:xfrm>
                        <a:prstGeom prst="line">
                          <a:avLst/>
                        </a:prstGeom>
                        <a:noFill/>
                        <a:ln w="63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561D9F0" id="Conector recto 111" o:spid="_x0000_s1026" style="position:absolute;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3pt,100.15pt" to="98pt,10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" strokecolor="windowText" strokeweight=".5pt"/>
            </w:pict>
          </mc:Fallback>
        </mc:AlternateContent>
      </w:r>
      <w:r>
        <w:rPr>
          <w:noProof/>
        </w:rPr>
        <mc:AlternateContent>
          <mc:Choice Requires="wps">
            <w:drawing>
              <wp:anchor distT="0" distB="0" distL="114300" distR="114300" simplePos="0" relativeHeight="251724288" behindDoc="0" locked="0" layoutInCell="1" allowOverlap="1" wp14:anchorId="319D3DEE" wp14:editId="785DAE32">
                <wp:simplePos x="0" y="0"/>
                <wp:positionH relativeFrom="column">
                  <wp:posOffset>257175</wp:posOffset>
                </wp:positionH>
                <wp:positionV relativeFrom="paragraph">
                  <wp:posOffset>1271905</wp:posOffset>
                </wp:positionV>
                <wp:extent cx="635" cy="247650"/>
                <wp:effectExtent l="0" t="0" r="37465" b="19050"/>
                <wp:wrapNone/>
                <wp:docPr id="112" name="Conector recto 112"/>
                <wp:cNvGraphicFramePr/>
                <a:graphic xmlns:a="http://schemas.openxmlformats.org/drawingml/2006/main">
                  <a:graphicData uri="http://schemas.microsoft.com/office/word/2010/wordprocessingShape">
                    <wps:wsp>
                      <wps:cNvCnPr/>
                      <wps:spPr>
                        <a:xfrm flipH="1">
                          <a:off x="0" y="0"/>
                          <a:ext cx="635" cy="247650"/>
                        </a:xfrm>
                        <a:prstGeom prst="line">
                          <a:avLst/>
                        </a:prstGeom>
                        <a:noFill/>
                        <a:ln w="63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75A7FFD" id="Conector recto 112" o:spid="_x0000_s1026" style="position:absolute;flip:x;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25pt,100.15pt" to="20.3pt,11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" strokecolor="windowText" strokeweight=".5pt"/>
            </w:pict>
          </mc:Fallback>
        </mc:AlternateContent>
      </w:r>
      <w:r>
        <w:rPr>
          <w:noProof/>
        </w:rPr>
        <mc:AlternateContent>
          <mc:Choice Requires="wps">
            <w:drawing>
              <wp:anchor distT="0" distB="0" distL="114300" distR="114300" simplePos="0" relativeHeight="251725312" behindDoc="0" locked="0" layoutInCell="1" allowOverlap="1" wp14:anchorId="3CF0B318" wp14:editId="79136E2A">
                <wp:simplePos x="0" y="0"/>
                <wp:positionH relativeFrom="column">
                  <wp:posOffset>1238885</wp:posOffset>
                </wp:positionH>
                <wp:positionV relativeFrom="paragraph">
                  <wp:posOffset>1271905</wp:posOffset>
                </wp:positionV>
                <wp:extent cx="0" cy="257175"/>
                <wp:effectExtent l="0" t="0" r="19050" b="28575"/>
                <wp:wrapNone/>
                <wp:docPr id="113" name="Conector recto 113"/>
                <wp:cNvGraphicFramePr/>
                <a:graphic xmlns:a="http://schemas.openxmlformats.org/drawingml/2006/main">
                  <a:graphicData uri="http://schemas.microsoft.com/office/word/2010/wordprocessingShape">
                    <wps:wsp>
                      <wps:cNvCnPr/>
                      <wps:spPr>
                        <a:xfrm>
                          <a:off x="0" y="0"/>
                          <a:ext cx="0" cy="257175"/>
                        </a:xfrm>
                        <a:prstGeom prst="line">
                          <a:avLst/>
                        </a:prstGeom>
                        <a:noFill/>
                        <a:ln w="63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10FC768" id="Conector recto 113" o:spid="_x0000_s1026" style="position:absolute;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7.55pt,100.15pt" to="97.55pt,12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" strokecolor="windowText" strokeweight=".5pt"/>
            </w:pict>
          </mc:Fallback>
        </mc:AlternateContent>
      </w:r>
      <w:r>
        <w:rPr>
          <w:noProof/>
        </w:rPr>
        <mc:AlternateContent>
          <mc:Choice Requires="wps">
            <w:drawing>
              <wp:anchor distT="0" distB="0" distL="114300" distR="114300" simplePos="0" relativeHeight="251732480" behindDoc="0" locked="0" layoutInCell="1" allowOverlap="1" wp14:anchorId="79764847" wp14:editId="49BFB1EC">
                <wp:simplePos x="0" y="0"/>
                <wp:positionH relativeFrom="column">
                  <wp:posOffset>4725035</wp:posOffset>
                </wp:positionH>
                <wp:positionV relativeFrom="paragraph">
                  <wp:posOffset>5027295</wp:posOffset>
                </wp:positionV>
                <wp:extent cx="767080" cy="249555"/>
                <wp:effectExtent l="0" t="0" r="13970" b="17145"/>
                <wp:wrapNone/>
                <wp:docPr id="20" name="Proceso alternativo 20"/>
                <wp:cNvGraphicFramePr/>
                <a:graphic xmlns:a="http://schemas.openxmlformats.org/drawingml/2006/main">
                  <a:graphicData uri="http://schemas.microsoft.com/office/word/2010/wordprocessingShape">
                    <wps:wsp>
                      <wps:cNvSpPr/>
                      <wps:spPr>
                        <a:xfrm>
                          <a:off x="0" y="0"/>
                          <a:ext cx="767080" cy="249555"/>
                        </a:xfrm>
                        <a:prstGeom prst="flowChartAlternateProcess">
                          <a:avLst/>
                        </a:prstGeom>
                        <a:noFill/>
                        <a:ln w="6350" cap="flat" cmpd="sng" algn="ctr">
                          <a:solidFill>
                            <a:sysClr val="windowText" lastClr="000000"/>
                          </a:solidFill>
                          <a:prstDash val="solid"/>
                        </a:ln>
                        <a:effectLst/>
                      </wps:spPr>
                      <wps:txbx>
                        <w:txbxContent>
                          <w:p w14:paraId="32D1CDE2" w14:textId="77777777" w:rsidR="00B870CB" w:rsidRDefault="00B870CB" w:rsidP="00614DC4">
                            <w:pPr>
                              <w:ind w:left="-112" w:right="-64"/>
                              <w:jc w:val="center"/>
                              <w:rPr>
                                <w:rFonts w:ascii="Arial" w:hAnsi="Arial" w:cs="Arial"/>
                                <w:w w:val="88"/>
                                <w:sz w:val="14"/>
                                <w:szCs w:val="14"/>
                              </w:rPr>
                            </w:pPr>
                            <w:r>
                              <w:rPr>
                                <w:rFonts w:ascii="Arial" w:hAnsi="Arial"/>
                                <w:sz w:val="14"/>
                              </w:rPr>
                              <w:t>Miguel Indurain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764847" id="Proceso alternativo 20" o:spid="_x0000_s1034" type="#_x0000_t176" style="position:absolute;left:0;text-align:left;margin-left:372.05pt;margin-top:395.85pt;width:60.4pt;height:19.65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" filled="f" strokecolor="windowText" strokeweight=".5pt">
                <v:textbox>
                  <w:txbxContent>
                    <w:p w14:paraId="32D1CDE2" w14:textId="77777777" w:rsidR="00B870CB" w:rsidRDefault="00B870CB" w:rsidP="00614DC4">
                      <w:pPr>
                        <w:ind w:left="-112" w:right="-64"/>
                        <w:jc w:val="center"/>
                        <w:rPr>
                          <w:rFonts w:ascii="Arial" w:hAnsi="Arial" w:cs="Arial"/>
                          <w:w w:val="88"/>
                          <w:sz w:val="14"/>
                          <w:szCs w:val="14"/>
                        </w:rPr>
                      </w:pPr>
                      <w:r>
                        <w:rPr>
                          <w:rFonts w:ascii="Arial" w:hAnsi="Arial"/>
                          <w:sz w:val="14"/>
                        </w:rPr>
                        <w:t>Miguel Indurain</w:t>
                      </w:r>
                    </w:p>
                  </w:txbxContent>
                </v:textbox>
              </v:shape>
            </w:pict>
          </mc:Fallback>
        </mc:AlternateContent>
      </w:r>
      <w:r>
        <w:rPr>
          <w:noProof/>
        </w:rPr>
        <mc:AlternateContent>
          <mc:Choice Requires="wps">
            <w:drawing>
              <wp:anchor distT="0" distB="0" distL="114300" distR="114300" simplePos="0" relativeHeight="251737600" behindDoc="0" locked="0" layoutInCell="1" allowOverlap="1" wp14:anchorId="5A197463" wp14:editId="1D92E903">
                <wp:simplePos x="0" y="0"/>
                <wp:positionH relativeFrom="column">
                  <wp:posOffset>2391410</wp:posOffset>
                </wp:positionH>
                <wp:positionV relativeFrom="paragraph">
                  <wp:posOffset>4699635</wp:posOffset>
                </wp:positionV>
                <wp:extent cx="1057910" cy="333375"/>
                <wp:effectExtent l="0" t="0" r="27940" b="28575"/>
                <wp:wrapNone/>
                <wp:docPr id="59" name="Proceso alternativo 59"/>
                <wp:cNvGraphicFramePr/>
                <a:graphic xmlns:a="http://schemas.openxmlformats.org/drawingml/2006/main">
                  <a:graphicData uri="http://schemas.microsoft.com/office/word/2010/wordprocessingShape">
                    <wps:wsp>
                      <wps:cNvSpPr/>
                      <wps:spPr>
                        <a:xfrm>
                          <a:off x="0" y="0"/>
                          <a:ext cx="1057910" cy="333375"/>
                        </a:xfrm>
                        <a:prstGeom prst="flowChartAlternateProcess">
                          <a:avLst/>
                        </a:prstGeom>
                        <a:noFill/>
                        <a:ln w="6350" cap="flat" cmpd="sng" algn="ctr">
                          <a:solidFill>
                            <a:sysClr val="windowText" lastClr="000000"/>
                          </a:solidFill>
                          <a:prstDash val="solid"/>
                        </a:ln>
                        <a:effectLst/>
                      </wps:spPr>
                      <wps:txbx>
                        <w:txbxContent>
                          <w:p w14:paraId="27668ABC" w14:textId="77777777" w:rsidR="00B870CB" w:rsidRDefault="00B870CB" w:rsidP="00614DC4">
                            <w:pPr>
                              <w:ind w:left="-112" w:right="-64"/>
                              <w:jc w:val="center"/>
                              <w:rPr>
                                <w:rFonts w:ascii="Arial" w:hAnsi="Arial" w:cs="Arial"/>
                                <w:w w:val="88"/>
                                <w:sz w:val="14"/>
                                <w:szCs w:val="14"/>
                              </w:rPr>
                            </w:pPr>
                            <w:r>
                              <w:rPr>
                                <w:rFonts w:ascii="Arial" w:hAnsi="Arial"/>
                                <w:sz w:val="14"/>
                              </w:rPr>
                              <w:t xml:space="preserve">Etxebizitza, Gazteria eta Migrazio Politikak </w:t>
                            </w:r>
                          </w:p>
                          <w:p w14:paraId="23E516D4" w14:textId="77777777" w:rsidR="00B870CB" w:rsidRDefault="00B870CB" w:rsidP="00614DC4">
                            <w:pPr>
                              <w:ind w:left="-112" w:right="-64"/>
                              <w:jc w:val="center"/>
                              <w:rPr>
                                <w:rFonts w:ascii="Arial" w:hAnsi="Arial" w:cs="Arial"/>
                                <w:w w:val="88"/>
                                <w:sz w:val="14"/>
                                <w:szCs w:val="14"/>
                              </w:rPr>
                            </w:pPr>
                            <w:r>
                              <w:rPr>
                                <w:rFonts w:ascii="Arial" w:hAnsi="Arial"/>
                                <w:sz w:val="14"/>
                              </w:rPr>
                              <w:t>eta Justizia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197463" id="Proceso alternativo 59" o:spid="_x0000_s1035" type="#_x0000_t176" style="position:absolute;left:0;text-align:left;margin-left:188.3pt;margin-top:370.05pt;width:83.3pt;height:26.25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" filled="f" strokecolor="windowText" strokeweight=".5pt">
                <v:textbox>
                  <w:txbxContent>
                    <w:p w14:paraId="27668ABC" w14:textId="77777777" w:rsidR="00B870CB" w:rsidRDefault="00B870CB" w:rsidP="00614DC4">
                      <w:pPr>
                        <w:ind w:left="-112" w:right="-64"/>
                        <w:jc w:val="center"/>
                        <w:rPr>
                          <w:rFonts w:ascii="Arial" w:hAnsi="Arial" w:cs="Arial"/>
                          <w:w w:val="88"/>
                          <w:sz w:val="14"/>
                          <w:szCs w:val="14"/>
                        </w:rPr>
                      </w:pPr>
                      <w:r>
                        <w:rPr>
                          <w:rFonts w:ascii="Arial" w:hAnsi="Arial"/>
                          <w:sz w:val="14"/>
                        </w:rPr>
                        <w:t xml:space="preserve">Etxebizitza, Gazteria eta Migrazio Politikak </w:t>
                      </w:r>
                    </w:p>
                    <w:p w14:paraId="23E516D4" w14:textId="77777777" w:rsidR="00B870CB" w:rsidRDefault="00B870CB" w:rsidP="00614DC4">
                      <w:pPr>
                        <w:ind w:left="-112" w:right="-64"/>
                        <w:jc w:val="center"/>
                        <w:rPr>
                          <w:rFonts w:ascii="Arial" w:hAnsi="Arial" w:cs="Arial"/>
                          <w:w w:val="88"/>
                          <w:sz w:val="14"/>
                          <w:szCs w:val="14"/>
                        </w:rPr>
                      </w:pPr>
                      <w:r>
                        <w:rPr>
                          <w:rFonts w:ascii="Arial" w:hAnsi="Arial"/>
                          <w:sz w:val="14"/>
                        </w:rPr>
                        <w:t>eta Justizia</w:t>
                      </w:r>
                    </w:p>
                  </w:txbxContent>
                </v:textbox>
              </v:shape>
            </w:pict>
          </mc:Fallback>
        </mc:AlternateContent>
      </w:r>
    </w:p>
    <w:p w14:paraId="62CDD2AB" w14:textId="77777777" w:rsidR="00614DC4" w:rsidRDefault="009B5A03" w:rsidP="00614DC4">
      <w:pPr>
        <w:pStyle w:val="texto"/>
      </w:pPr>
      <w:r>
        <w:rPr>
          <w:noProof/>
        </w:rPr>
        <mc:AlternateContent>
          <mc:Choice Requires="wps">
            <w:drawing>
              <wp:anchor distT="0" distB="0" distL="114300" distR="114300" simplePos="0" relativeHeight="251768320" behindDoc="0" locked="0" layoutInCell="1" allowOverlap="1" wp14:anchorId="7FAAF801" wp14:editId="5CF9314D">
                <wp:simplePos x="0" y="0"/>
                <wp:positionH relativeFrom="column">
                  <wp:posOffset>695325</wp:posOffset>
                </wp:positionH>
                <wp:positionV relativeFrom="paragraph">
                  <wp:posOffset>183515</wp:posOffset>
                </wp:positionV>
                <wp:extent cx="3313" cy="307616"/>
                <wp:effectExtent l="0" t="0" r="34925" b="35560"/>
                <wp:wrapNone/>
                <wp:docPr id="57" name="Conector recto 57"/>
                <wp:cNvGraphicFramePr/>
                <a:graphic xmlns:a="http://schemas.openxmlformats.org/drawingml/2006/main">
                  <a:graphicData uri="http://schemas.microsoft.com/office/word/2010/wordprocessingShape">
                    <wps:wsp>
                      <wps:cNvCnPr/>
                      <wps:spPr>
                        <a:xfrm flipH="1">
                          <a:off x="0" y="0"/>
                          <a:ext cx="3313" cy="307616"/>
                        </a:xfrm>
                        <a:prstGeom prst="line">
                          <a:avLst/>
                        </a:prstGeom>
                        <a:ln w="63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87A343F" id="Conector recto 57" o:spid="_x0000_s1026" style="position:absolute;flip:x;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75pt,14.45pt" to="55pt,3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" strokecolor="black [3040]" strokeweight=".5pt"/>
            </w:pict>
          </mc:Fallback>
        </mc:AlternateContent>
      </w:r>
      <w:r>
        <w:rPr>
          <w:noProof/>
        </w:rPr>
        <mc:AlternateContent>
          <mc:Choice Requires="wps">
            <w:drawing>
              <wp:anchor distT="0" distB="0" distL="114300" distR="114300" simplePos="0" relativeHeight="251801088" behindDoc="0" locked="0" layoutInCell="1" allowOverlap="1" wp14:anchorId="75E723F9" wp14:editId="3F5BF17B">
                <wp:simplePos x="0" y="0"/>
                <wp:positionH relativeFrom="column">
                  <wp:posOffset>-480847</wp:posOffset>
                </wp:positionH>
                <wp:positionV relativeFrom="paragraph">
                  <wp:posOffset>197873</wp:posOffset>
                </wp:positionV>
                <wp:extent cx="3313" cy="307616"/>
                <wp:effectExtent l="0" t="0" r="34925" b="35560"/>
                <wp:wrapNone/>
                <wp:docPr id="2" name="Conector recto 2"/>
                <wp:cNvGraphicFramePr/>
                <a:graphic xmlns:a="http://schemas.openxmlformats.org/drawingml/2006/main">
                  <a:graphicData uri="http://schemas.microsoft.com/office/word/2010/wordprocessingShape">
                    <wps:wsp>
                      <wps:cNvCnPr/>
                      <wps:spPr>
                        <a:xfrm flipH="1">
                          <a:off x="0" y="0"/>
                          <a:ext cx="3313" cy="307616"/>
                        </a:xfrm>
                        <a:prstGeom prst="line">
                          <a:avLst/>
                        </a:prstGeom>
                        <a:noFill/>
                        <a:ln w="6350"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1540E6B" id="Conector recto 2" o:spid="_x0000_s1026" style="position:absolute;flip:x;z-index:25180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85pt,15.6pt" to="-37.6pt,3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" strokeweight=".5pt"/>
            </w:pict>
          </mc:Fallback>
        </mc:AlternateContent>
      </w:r>
      <w:r>
        <w:rPr>
          <w:noProof/>
        </w:rPr>
        <mc:AlternateContent>
          <mc:Choice Requires="wps">
            <w:drawing>
              <wp:anchor distT="0" distB="0" distL="114300" distR="114300" simplePos="0" relativeHeight="251727360" behindDoc="0" locked="0" layoutInCell="1" allowOverlap="1" wp14:anchorId="5EE54963" wp14:editId="1D3D42D1">
                <wp:simplePos x="0" y="0"/>
                <wp:positionH relativeFrom="column">
                  <wp:posOffset>-471350</wp:posOffset>
                </wp:positionH>
                <wp:positionV relativeFrom="paragraph">
                  <wp:posOffset>175800</wp:posOffset>
                </wp:positionV>
                <wp:extent cx="5213028" cy="24121"/>
                <wp:effectExtent l="0" t="0" r="26035" b="33655"/>
                <wp:wrapNone/>
                <wp:docPr id="115" name="Conector recto 115"/>
                <wp:cNvGraphicFramePr/>
                <a:graphic xmlns:a="http://schemas.openxmlformats.org/drawingml/2006/main">
                  <a:graphicData uri="http://schemas.microsoft.com/office/word/2010/wordprocessingShape">
                    <wps:wsp>
                      <wps:cNvCnPr/>
                      <wps:spPr>
                        <a:xfrm flipV="1">
                          <a:off x="0" y="0"/>
                          <a:ext cx="5213028" cy="24121"/>
                        </a:xfrm>
                        <a:prstGeom prst="line">
                          <a:avLst/>
                        </a:prstGeom>
                        <a:ln w="63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D5CCB71" id="Conector recto 115" o:spid="_x0000_s1026" style="position:absolute;flip:y;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1pt,13.85pt" to="373.35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" strokecolor="black [3040]" strokeweight=".5pt"/>
            </w:pict>
          </mc:Fallback>
        </mc:AlternateContent>
      </w:r>
      <w:r>
        <w:rPr>
          <w:noProof/>
        </w:rPr>
        <mc:AlternateContent>
          <mc:Choice Requires="wps">
            <w:drawing>
              <wp:anchor distT="0" distB="0" distL="114300" distR="114300" simplePos="0" relativeHeight="251770368" behindDoc="1" locked="0" layoutInCell="1" allowOverlap="1" wp14:anchorId="52391C53" wp14:editId="7400722B">
                <wp:simplePos x="0" y="0"/>
                <wp:positionH relativeFrom="column">
                  <wp:posOffset>4746659</wp:posOffset>
                </wp:positionH>
                <wp:positionV relativeFrom="paragraph">
                  <wp:posOffset>185265</wp:posOffset>
                </wp:positionV>
                <wp:extent cx="3090" cy="145191"/>
                <wp:effectExtent l="0" t="0" r="35560" b="26670"/>
                <wp:wrapNone/>
                <wp:docPr id="67" name="Conector recto 67"/>
                <wp:cNvGraphicFramePr/>
                <a:graphic xmlns:a="http://schemas.openxmlformats.org/drawingml/2006/main">
                  <a:graphicData uri="http://schemas.microsoft.com/office/word/2010/wordprocessingShape">
                    <wps:wsp>
                      <wps:cNvCnPr/>
                      <wps:spPr>
                        <a:xfrm flipH="1" flipV="1">
                          <a:off x="0" y="0"/>
                          <a:ext cx="3090" cy="145191"/>
                        </a:xfrm>
                        <a:prstGeom prst="line">
                          <a:avLst/>
                        </a:prstGeom>
                        <a:ln w="63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F9E6479" id="Conector recto 67" o:spid="_x0000_s1026" style="position:absolute;flip:x y;z-index:-25154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3.75pt,14.6pt" to="374pt,2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" strokecolor="black [3040]" strokeweight=".5pt"/>
            </w:pict>
          </mc:Fallback>
        </mc:AlternateContent>
      </w:r>
      <w:r>
        <w:rPr>
          <w:noProof/>
        </w:rPr>
        <mc:AlternateContent>
          <mc:Choice Requires="wps">
            <w:drawing>
              <wp:anchor distT="0" distB="0" distL="114300" distR="114300" simplePos="0" relativeHeight="251780608" behindDoc="0" locked="0" layoutInCell="1" allowOverlap="1" wp14:anchorId="5028C98A" wp14:editId="47C89EF4">
                <wp:simplePos x="0" y="0"/>
                <wp:positionH relativeFrom="column">
                  <wp:posOffset>2914770</wp:posOffset>
                </wp:positionH>
                <wp:positionV relativeFrom="paragraph">
                  <wp:posOffset>175998</wp:posOffset>
                </wp:positionV>
                <wp:extent cx="0" cy="105032"/>
                <wp:effectExtent l="0" t="0" r="19050" b="28575"/>
                <wp:wrapNone/>
                <wp:docPr id="107" name="Conector recto 107"/>
                <wp:cNvGraphicFramePr/>
                <a:graphic xmlns:a="http://schemas.openxmlformats.org/drawingml/2006/main">
                  <a:graphicData uri="http://schemas.microsoft.com/office/word/2010/wordprocessingShape">
                    <wps:wsp>
                      <wps:cNvCnPr/>
                      <wps:spPr>
                        <a:xfrm>
                          <a:off x="0" y="0"/>
                          <a:ext cx="0" cy="105032"/>
                        </a:xfrm>
                        <a:prstGeom prst="line">
                          <a:avLst/>
                        </a:prstGeom>
                        <a:ln w="63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8C5B6F9" id="Conector recto 107" o:spid="_x0000_s1026" style="position:absolute;z-index:2517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9.5pt,13.85pt" to="229.5pt,2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" strokecolor="black [3040]" strokeweight=".5pt"/>
            </w:pict>
          </mc:Fallback>
        </mc:AlternateContent>
      </w:r>
      <w:r>
        <w:rPr>
          <w:noProof/>
        </w:rPr>
        <mc:AlternateContent>
          <mc:Choice Requires="wps">
            <w:drawing>
              <wp:anchor distT="0" distB="0" distL="114300" distR="114300" simplePos="0" relativeHeight="251779584" behindDoc="0" locked="0" layoutInCell="1" allowOverlap="1" wp14:anchorId="7686DF16" wp14:editId="2F295723">
                <wp:simplePos x="0" y="0"/>
                <wp:positionH relativeFrom="column">
                  <wp:posOffset>1762760</wp:posOffset>
                </wp:positionH>
                <wp:positionV relativeFrom="paragraph">
                  <wp:posOffset>180340</wp:posOffset>
                </wp:positionV>
                <wp:extent cx="0" cy="139700"/>
                <wp:effectExtent l="0" t="0" r="19050" b="31750"/>
                <wp:wrapNone/>
                <wp:docPr id="101" name="Conector recto 101"/>
                <wp:cNvGraphicFramePr/>
                <a:graphic xmlns:a="http://schemas.openxmlformats.org/drawingml/2006/main">
                  <a:graphicData uri="http://schemas.microsoft.com/office/word/2010/wordprocessingShape">
                    <wps:wsp>
                      <wps:cNvCnPr/>
                      <wps:spPr>
                        <a:xfrm>
                          <a:off x="0" y="0"/>
                          <a:ext cx="0" cy="139700"/>
                        </a:xfrm>
                        <a:prstGeom prst="line">
                          <a:avLst/>
                        </a:prstGeom>
                        <a:ln w="63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62FC90A" id="Conector recto 101" o:spid="_x0000_s1026" style="position:absolute;z-index:251779584;visibility:visible;mso-wrap-style:square;mso-wrap-distance-left:9pt;mso-wrap-distance-top:0;mso-wrap-distance-right:9pt;mso-wrap-distance-bottom:0;mso-position-horizontal:absolute;mso-position-horizontal-relative:text;mso-position-vertical:absolute;mso-position-vertical-relative:text" from="138.8pt,14.2pt" to="138.8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" strokecolor="black [3040]" strokeweight=".5pt"/>
            </w:pict>
          </mc:Fallback>
        </mc:AlternateContent>
      </w:r>
      <w:r>
        <w:rPr>
          <w:noProof/>
        </w:rPr>
        <mc:AlternateContent>
          <mc:Choice Requires="wps">
            <w:drawing>
              <wp:anchor distT="0" distB="0" distL="114300" distR="114300" simplePos="0" relativeHeight="251769344" behindDoc="0" locked="0" layoutInCell="1" allowOverlap="1" wp14:anchorId="6000B533" wp14:editId="16345D6A">
                <wp:simplePos x="0" y="0"/>
                <wp:positionH relativeFrom="column">
                  <wp:posOffset>4725035</wp:posOffset>
                </wp:positionH>
                <wp:positionV relativeFrom="paragraph">
                  <wp:posOffset>180340</wp:posOffset>
                </wp:positionV>
                <wp:extent cx="0" cy="0"/>
                <wp:effectExtent l="0" t="0" r="0" b="0"/>
                <wp:wrapNone/>
                <wp:docPr id="62" name="Conector recto 62"/>
                <wp:cNvGraphicFramePr/>
                <a:graphic xmlns:a="http://schemas.openxmlformats.org/drawingml/2006/main">
                  <a:graphicData uri="http://schemas.microsoft.com/office/word/2010/wordprocessingShape">
                    <wps:wsp>
                      <wps:cNvCnPr/>
                      <wps:spPr>
                        <a:xfrm>
                          <a:off x="0" y="0"/>
                          <a:ext cx="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7F4105D" id="Conector recto 62" o:spid="_x0000_s1026" style="position:absolute;z-index:251769344;visibility:visible;mso-wrap-style:square;mso-wrap-distance-left:9pt;mso-wrap-distance-top:0;mso-wrap-distance-right:9pt;mso-wrap-distance-bottom:0;mso-position-horizontal:absolute;mso-position-horizontal-relative:text;mso-position-vertical:absolute;mso-position-vertical-relative:text" from="372.05pt,14.2pt" to="372.05pt,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" strokecolor="#4579b8 [3044]"/>
            </w:pict>
          </mc:Fallback>
        </mc:AlternateContent>
      </w:r>
    </w:p>
    <w:p w14:paraId="0D17CA42" w14:textId="59C91721" w:rsidR="00614DC4" w:rsidRDefault="00910527" w:rsidP="00883DD1">
      <w:pPr>
        <w:pStyle w:val="texto"/>
        <w:tabs>
          <w:tab w:val="clear" w:pos="2835"/>
          <w:tab w:val="clear" w:pos="3969"/>
          <w:tab w:val="clear" w:pos="5103"/>
          <w:tab w:val="clear" w:pos="6237"/>
          <w:tab w:val="clear" w:pos="7371"/>
        </w:tabs>
      </w:pPr>
      <w:r>
        <w:rPr>
          <w:noProof/>
        </w:rPr>
        <mc:AlternateContent>
          <mc:Choice Requires="wps">
            <w:drawing>
              <wp:anchor distT="0" distB="0" distL="114300" distR="114300" simplePos="0" relativeHeight="251760128" behindDoc="0" locked="0" layoutInCell="1" allowOverlap="1" wp14:anchorId="53151290" wp14:editId="7C00F88C">
                <wp:simplePos x="0" y="0"/>
                <wp:positionH relativeFrom="margin">
                  <wp:posOffset>2286635</wp:posOffset>
                </wp:positionH>
                <wp:positionV relativeFrom="paragraph">
                  <wp:posOffset>90804</wp:posOffset>
                </wp:positionV>
                <wp:extent cx="1270635" cy="581025"/>
                <wp:effectExtent l="0" t="0" r="24765" b="28575"/>
                <wp:wrapNone/>
                <wp:docPr id="31" name="Proceso alternativo 31"/>
                <wp:cNvGraphicFramePr/>
                <a:graphic xmlns:a="http://schemas.openxmlformats.org/drawingml/2006/main">
                  <a:graphicData uri="http://schemas.microsoft.com/office/word/2010/wordprocessingShape">
                    <wps:wsp>
                      <wps:cNvSpPr/>
                      <wps:spPr>
                        <a:xfrm>
                          <a:off x="0" y="0"/>
                          <a:ext cx="1270635" cy="581025"/>
                        </a:xfrm>
                        <a:prstGeom prst="flowChartAlternateProcess">
                          <a:avLst/>
                        </a:prstGeom>
                        <a:noFill/>
                        <a:ln w="6350" cap="flat" cmpd="sng" algn="ctr">
                          <a:solidFill>
                            <a:sysClr val="windowText" lastClr="000000"/>
                          </a:solidFill>
                          <a:prstDash val="solid"/>
                        </a:ln>
                        <a:effectLst/>
                      </wps:spPr>
                      <wps:txbx>
                        <w:txbxContent>
                          <w:p w14:paraId="6D79E91E" w14:textId="453599D4" w:rsidR="00B870CB" w:rsidRPr="00007AB8" w:rsidRDefault="00B870CB" w:rsidP="00680EE5">
                            <w:pPr>
                              <w:ind w:left="-142" w:right="-177"/>
                              <w:jc w:val="center"/>
                              <w:rPr>
                                <w:rFonts w:ascii="Arial" w:hAnsi="Arial" w:cs="Arial"/>
                                <w:sz w:val="18"/>
                                <w:szCs w:val="18"/>
                              </w:rPr>
                            </w:pPr>
                            <w:r>
                              <w:rPr>
                                <w:rFonts w:ascii="Arial" w:hAnsi="Arial"/>
                                <w:sz w:val="18"/>
                              </w:rPr>
                              <w:t>Jardunbide egokien aldeko eta ustelkeriaren kontrako Bulegoa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151290" id="Proceso alternativo 31" o:spid="_x0000_s1036" type="#_x0000_t176" style="position:absolute;left:0;text-align:left;margin-left:180.05pt;margin-top:7.15pt;width:100.05pt;height:45.75pt;z-index:251760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" filled="f" strokecolor="windowText" strokeweight=".5pt">
                <v:textbox>
                  <w:txbxContent>
                    <w:p w14:paraId="6D79E91E" w14:textId="453599D4" w:rsidR="00B870CB" w:rsidRPr="00007AB8" w:rsidRDefault="00B870CB" w:rsidP="00680EE5">
                      <w:pPr>
                        <w:ind w:left="-142" w:right="-177"/>
                        <w:jc w:val="center"/>
                        <w:rPr>
                          <w:rFonts w:ascii="Arial" w:hAnsi="Arial" w:cs="Arial"/>
                          <w:sz w:val="18"/>
                          <w:szCs w:val="18"/>
                        </w:rPr>
                      </w:pPr>
                      <w:r>
                        <w:rPr>
                          <w:rFonts w:ascii="Arial" w:hAnsi="Arial"/>
                          <w:sz w:val="18"/>
                        </w:rPr>
                        <w:t>Jardunbide egokien aldeko eta ustelkeriaren kontrako Bulegoa</w:t>
                      </w:r>
                    </w:p>
                  </w:txbxContent>
                </v:textbox>
                <w10:wrap anchorx="margin"/>
              </v:shape>
            </w:pict>
          </mc:Fallback>
        </mc:AlternateContent>
      </w:r>
      <w:r w:rsidR="00007AB8">
        <w:rPr>
          <w:noProof/>
        </w:rPr>
        <mc:AlternateContent>
          <mc:Choice Requires="wps">
            <w:drawing>
              <wp:anchor distT="0" distB="0" distL="114300" distR="114300" simplePos="0" relativeHeight="251667968" behindDoc="0" locked="0" layoutInCell="1" allowOverlap="1" wp14:anchorId="71F076F5" wp14:editId="5197B661">
                <wp:simplePos x="0" y="0"/>
                <wp:positionH relativeFrom="column">
                  <wp:posOffset>3686810</wp:posOffset>
                </wp:positionH>
                <wp:positionV relativeFrom="paragraph">
                  <wp:posOffset>138430</wp:posOffset>
                </wp:positionV>
                <wp:extent cx="1584960" cy="457200"/>
                <wp:effectExtent l="0" t="0" r="15240" b="19050"/>
                <wp:wrapNone/>
                <wp:docPr id="15" name="Proceso alternativo 15"/>
                <wp:cNvGraphicFramePr/>
                <a:graphic xmlns:a="http://schemas.openxmlformats.org/drawingml/2006/main">
                  <a:graphicData uri="http://schemas.microsoft.com/office/word/2010/wordprocessingShape">
                    <wps:wsp>
                      <wps:cNvSpPr/>
                      <wps:spPr>
                        <a:xfrm>
                          <a:off x="0" y="0"/>
                          <a:ext cx="1584960" cy="457200"/>
                        </a:xfrm>
                        <a:prstGeom prst="flowChartAlternateProcess">
                          <a:avLst/>
                        </a:prstGeom>
                        <a:noFill/>
                        <a:ln w="6350" cap="flat" cmpd="sng" algn="ctr">
                          <a:solidFill>
                            <a:sysClr val="windowText" lastClr="000000"/>
                          </a:solidFill>
                          <a:prstDash val="solid"/>
                        </a:ln>
                        <a:effectLst/>
                      </wps:spPr>
                      <wps:txbx>
                        <w:txbxContent>
                          <w:p w14:paraId="387F7205" w14:textId="5ADF9F42" w:rsidR="00B870CB" w:rsidRDefault="00B870CB" w:rsidP="00614DC4">
                            <w:pPr>
                              <w:ind w:left="-142" w:right="-177"/>
                              <w:jc w:val="center"/>
                              <w:rPr>
                                <w:rFonts w:ascii="Arial" w:hAnsi="Arial" w:cs="Arial"/>
                                <w:sz w:val="18"/>
                                <w:szCs w:val="18"/>
                              </w:rPr>
                            </w:pPr>
                            <w:r>
                              <w:rPr>
                                <w:rFonts w:ascii="Arial" w:hAnsi="Arial"/>
                                <w:sz w:val="18"/>
                              </w:rPr>
                              <w:t>Nafarroako Foru Komunitateko Administrazioa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F076F5" id="Proceso alternativo 15" o:spid="_x0000_s1037" type="#_x0000_t176" style="position:absolute;left:0;text-align:left;margin-left:290.3pt;margin-top:10.9pt;width:124.8pt;height:36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" filled="f" strokecolor="windowText" strokeweight=".5pt">
                <v:textbox>
                  <w:txbxContent>
                    <w:p w14:paraId="387F7205" w14:textId="5ADF9F42" w:rsidR="00B870CB" w:rsidRDefault="00B870CB" w:rsidP="00614DC4">
                      <w:pPr>
                        <w:ind w:left="-142" w:right="-177"/>
                        <w:jc w:val="center"/>
                        <w:rPr>
                          <w:rFonts w:ascii="Arial" w:hAnsi="Arial" w:cs="Arial"/>
                          <w:sz w:val="18"/>
                          <w:szCs w:val="18"/>
                        </w:rPr>
                      </w:pPr>
                      <w:r>
                        <w:rPr>
                          <w:rFonts w:ascii="Arial" w:hAnsi="Arial"/>
                          <w:sz w:val="18"/>
                        </w:rPr>
                        <w:t>Nafarroako Foru Komunitateko Administrazioa</w:t>
                      </w:r>
                    </w:p>
                  </w:txbxContent>
                </v:textbox>
              </v:shape>
            </w:pict>
          </mc:Fallback>
        </mc:AlternateContent>
      </w:r>
      <w:r w:rsidR="00007AB8">
        <w:rPr>
          <w:noProof/>
        </w:rPr>
        <mc:AlternateContent>
          <mc:Choice Requires="wps">
            <w:drawing>
              <wp:anchor distT="0" distB="0" distL="114300" distR="114300" simplePos="0" relativeHeight="251666944" behindDoc="0" locked="0" layoutInCell="1" allowOverlap="1" wp14:anchorId="63B789E5" wp14:editId="20E58BC5">
                <wp:simplePos x="0" y="0"/>
                <wp:positionH relativeFrom="column">
                  <wp:posOffset>1456352</wp:posOffset>
                </wp:positionH>
                <wp:positionV relativeFrom="paragraph">
                  <wp:posOffset>128443</wp:posOffset>
                </wp:positionV>
                <wp:extent cx="749300" cy="486344"/>
                <wp:effectExtent l="0" t="0" r="12700" b="28575"/>
                <wp:wrapNone/>
                <wp:docPr id="14" name="Proceso alternativo 14"/>
                <wp:cNvGraphicFramePr/>
                <a:graphic xmlns:a="http://schemas.openxmlformats.org/drawingml/2006/main">
                  <a:graphicData uri="http://schemas.microsoft.com/office/word/2010/wordprocessingShape">
                    <wps:wsp>
                      <wps:cNvSpPr/>
                      <wps:spPr>
                        <a:xfrm>
                          <a:off x="0" y="0"/>
                          <a:ext cx="749300" cy="486344"/>
                        </a:xfrm>
                        <a:prstGeom prst="flowChartAlternateProcess">
                          <a:avLst/>
                        </a:prstGeom>
                        <a:noFill/>
                        <a:ln w="6350" cap="flat" cmpd="sng" algn="ctr">
                          <a:solidFill>
                            <a:sysClr val="windowText" lastClr="000000"/>
                          </a:solidFill>
                          <a:prstDash val="solid"/>
                        </a:ln>
                        <a:effectLst/>
                      </wps:spPr>
                      <wps:txbx>
                        <w:txbxContent>
                          <w:p w14:paraId="747A3C0A" w14:textId="77777777" w:rsidR="00B870CB" w:rsidRDefault="00B870CB" w:rsidP="00614DC4">
                            <w:pPr>
                              <w:ind w:left="-142" w:right="-177"/>
                              <w:jc w:val="center"/>
                              <w:rPr>
                                <w:rFonts w:ascii="Arial" w:hAnsi="Arial" w:cs="Arial"/>
                                <w:sz w:val="18"/>
                                <w:szCs w:val="18"/>
                              </w:rPr>
                            </w:pPr>
                            <w:r>
                              <w:rPr>
                                <w:rFonts w:ascii="Arial" w:hAnsi="Arial"/>
                                <w:sz w:val="18"/>
                              </w:rPr>
                              <w:t>Nafarroako Kontseilua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B789E5" id="Proceso alternativo 14" o:spid="_x0000_s1038" type="#_x0000_t176" style="position:absolute;left:0;text-align:left;margin-left:114.65pt;margin-top:10.1pt;width:59pt;height:38.3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" filled="f" strokecolor="windowText" strokeweight=".5pt">
                <v:textbox>
                  <w:txbxContent>
                    <w:p w14:paraId="747A3C0A" w14:textId="77777777" w:rsidR="00B870CB" w:rsidRDefault="00B870CB" w:rsidP="00614DC4">
                      <w:pPr>
                        <w:ind w:left="-142" w:right="-177"/>
                        <w:jc w:val="center"/>
                        <w:rPr>
                          <w:rFonts w:ascii="Arial" w:hAnsi="Arial" w:cs="Arial"/>
                          <w:sz w:val="18"/>
                          <w:szCs w:val="18"/>
                        </w:rPr>
                      </w:pPr>
                      <w:r>
                        <w:rPr>
                          <w:rFonts w:ascii="Arial" w:hAnsi="Arial"/>
                          <w:sz w:val="18"/>
                        </w:rPr>
                        <w:t>Nafarroako Kontseilua</w:t>
                      </w:r>
                    </w:p>
                  </w:txbxContent>
                </v:textbox>
              </v:shape>
            </w:pict>
          </mc:Fallback>
        </mc:AlternateContent>
      </w:r>
      <w:r w:rsidR="00007AB8">
        <w:tab/>
      </w:r>
    </w:p>
    <w:p w14:paraId="64B6FB2C" w14:textId="77777777" w:rsidR="00614DC4" w:rsidRDefault="00C07170" w:rsidP="00614DC4">
      <w:pPr>
        <w:pStyle w:val="texto"/>
      </w:pPr>
      <w:r>
        <w:rPr>
          <w:noProof/>
        </w:rPr>
        <mc:AlternateContent>
          <mc:Choice Requires="wps">
            <w:drawing>
              <wp:anchor distT="0" distB="0" distL="114300" distR="114300" simplePos="0" relativeHeight="251803136" behindDoc="0" locked="0" layoutInCell="1" allowOverlap="1" wp14:anchorId="40BFE88A" wp14:editId="1D48D5E5">
                <wp:simplePos x="0" y="0"/>
                <wp:positionH relativeFrom="leftMargin">
                  <wp:align>right</wp:align>
                </wp:positionH>
                <wp:positionV relativeFrom="paragraph">
                  <wp:posOffset>123825</wp:posOffset>
                </wp:positionV>
                <wp:extent cx="706755" cy="455930"/>
                <wp:effectExtent l="0" t="0" r="17145" b="20320"/>
                <wp:wrapNone/>
                <wp:docPr id="6" name="Proceso alternativo 6"/>
                <wp:cNvGraphicFramePr/>
                <a:graphic xmlns:a="http://schemas.openxmlformats.org/drawingml/2006/main">
                  <a:graphicData uri="http://schemas.microsoft.com/office/word/2010/wordprocessingShape">
                    <wps:wsp>
                      <wps:cNvSpPr/>
                      <wps:spPr>
                        <a:xfrm>
                          <a:off x="0" y="0"/>
                          <a:ext cx="706755" cy="455930"/>
                        </a:xfrm>
                        <a:prstGeom prst="flowChartAlternateProcess">
                          <a:avLst/>
                        </a:prstGeom>
                        <a:noFill/>
                        <a:ln w="6350" cap="flat" cmpd="sng" algn="ctr">
                          <a:solidFill>
                            <a:sysClr val="windowText" lastClr="000000"/>
                          </a:solidFill>
                          <a:prstDash val="solid"/>
                        </a:ln>
                        <a:effectLst/>
                      </wps:spPr>
                      <wps:txbx>
                        <w:txbxContent>
                          <w:p w14:paraId="54CF38F4" w14:textId="77777777" w:rsidR="00B870CB" w:rsidRDefault="00B870CB" w:rsidP="004E5AE9">
                            <w:pPr>
                              <w:rPr>
                                <w:rFonts w:ascii="Arial" w:hAnsi="Arial" w:cs="Arial"/>
                                <w:sz w:val="18"/>
                                <w:szCs w:val="18"/>
                              </w:rPr>
                            </w:pPr>
                            <w:r>
                              <w:rPr>
                                <w:rFonts w:ascii="Arial" w:hAnsi="Arial"/>
                                <w:sz w:val="18"/>
                              </w:rPr>
                              <w:t xml:space="preserve">   NUP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BFE88A" id="Proceso alternativo 6" o:spid="_x0000_s1039" type="#_x0000_t176" style="position:absolute;left:0;text-align:left;margin-left:4.45pt;margin-top:9.75pt;width:55.65pt;height:35.9pt;z-index:251803136;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" filled="f" strokecolor="windowText" strokeweight=".5pt">
                <v:textbox>
                  <w:txbxContent>
                    <w:p w14:paraId="54CF38F4" w14:textId="77777777" w:rsidR="00B870CB" w:rsidRDefault="00B870CB" w:rsidP="004E5AE9">
                      <w:pPr>
                        <w:rPr>
                          <w:rFonts w:ascii="Arial" w:hAnsi="Arial" w:cs="Arial"/>
                          <w:sz w:val="18"/>
                          <w:szCs w:val="18"/>
                        </w:rPr>
                      </w:pPr>
                      <w:r>
                        <w:rPr>
                          <w:rFonts w:ascii="Arial" w:hAnsi="Arial"/>
                          <w:sz w:val="18"/>
                        </w:rPr>
                        <w:t xml:space="preserve">   NUP</w:t>
                      </w:r>
                    </w:p>
                  </w:txbxContent>
                </v:textbox>
                <w10:wrap anchorx="margin"/>
              </v:shape>
            </w:pict>
          </mc:Fallback>
        </mc:AlternateContent>
      </w:r>
      <w:r>
        <w:rPr>
          <w:noProof/>
        </w:rPr>
        <mc:AlternateContent>
          <mc:Choice Requires="wps">
            <w:drawing>
              <wp:anchor distT="0" distB="0" distL="114300" distR="114300" simplePos="0" relativeHeight="251663872" behindDoc="0" locked="0" layoutInCell="1" allowOverlap="1" wp14:anchorId="7EE3484A" wp14:editId="705936C4">
                <wp:simplePos x="0" y="0"/>
                <wp:positionH relativeFrom="column">
                  <wp:posOffset>172085</wp:posOffset>
                </wp:positionH>
                <wp:positionV relativeFrom="paragraph">
                  <wp:posOffset>102235</wp:posOffset>
                </wp:positionV>
                <wp:extent cx="1066800" cy="451485"/>
                <wp:effectExtent l="0" t="0" r="19050" b="24765"/>
                <wp:wrapNone/>
                <wp:docPr id="11" name="Proceso alternativo 11"/>
                <wp:cNvGraphicFramePr/>
                <a:graphic xmlns:a="http://schemas.openxmlformats.org/drawingml/2006/main">
                  <a:graphicData uri="http://schemas.microsoft.com/office/word/2010/wordprocessingShape">
                    <wps:wsp>
                      <wps:cNvSpPr/>
                      <wps:spPr>
                        <a:xfrm>
                          <a:off x="0" y="0"/>
                          <a:ext cx="1066800" cy="451485"/>
                        </a:xfrm>
                        <a:prstGeom prst="flowChartAlternateProcess">
                          <a:avLst/>
                        </a:prstGeom>
                        <a:noFill/>
                        <a:ln w="6350" cap="flat" cmpd="sng" algn="ctr">
                          <a:solidFill>
                            <a:sysClr val="windowText" lastClr="000000"/>
                          </a:solidFill>
                          <a:prstDash val="solid"/>
                        </a:ln>
                        <a:effectLst/>
                      </wps:spPr>
                      <wps:txbx>
                        <w:txbxContent>
                          <w:p w14:paraId="2FA29A49" w14:textId="77777777" w:rsidR="00B870CB" w:rsidRDefault="00B870CB" w:rsidP="00614DC4">
                            <w:pPr>
                              <w:jc w:val="center"/>
                              <w:rPr>
                                <w:rFonts w:ascii="Arial" w:hAnsi="Arial" w:cs="Arial"/>
                                <w:sz w:val="18"/>
                                <w:szCs w:val="18"/>
                              </w:rPr>
                            </w:pPr>
                            <w:r>
                              <w:rPr>
                                <w:rFonts w:ascii="Arial" w:hAnsi="Arial"/>
                                <w:sz w:val="18"/>
                              </w:rPr>
                              <w:t>Nafarroako Parlamentua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E3484A" id="Proceso alternativo 11" o:spid="_x0000_s1040" type="#_x0000_t176" style="position:absolute;left:0;text-align:left;margin-left:13.55pt;margin-top:8.05pt;width:84pt;height:35.5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" filled="f" strokecolor="windowText" strokeweight=".5pt">
                <v:textbox>
                  <w:txbxContent>
                    <w:p w14:paraId="2FA29A49" w14:textId="77777777" w:rsidR="00B870CB" w:rsidRDefault="00B870CB" w:rsidP="00614DC4">
                      <w:pPr>
                        <w:jc w:val="center"/>
                        <w:rPr>
                          <w:rFonts w:ascii="Arial" w:hAnsi="Arial" w:cs="Arial"/>
                          <w:sz w:val="18"/>
                          <w:szCs w:val="18"/>
                        </w:rPr>
                      </w:pPr>
                      <w:r>
                        <w:rPr>
                          <w:rFonts w:ascii="Arial" w:hAnsi="Arial"/>
                          <w:sz w:val="18"/>
                        </w:rPr>
                        <w:t>Nafarroako Parlamentua</w:t>
                      </w:r>
                    </w:p>
                  </w:txbxContent>
                </v:textbox>
              </v:shape>
            </w:pict>
          </mc:Fallback>
        </mc:AlternateContent>
      </w:r>
    </w:p>
    <w:p w14:paraId="5ACEC5D6" w14:textId="77777777" w:rsidR="00614DC4" w:rsidRDefault="00007AB8" w:rsidP="00614DC4">
      <w:pPr>
        <w:pStyle w:val="texto"/>
      </w:pPr>
      <w:r>
        <w:rPr>
          <w:noProof/>
        </w:rPr>
        <mc:AlternateContent>
          <mc:Choice Requires="wps">
            <w:drawing>
              <wp:anchor distT="0" distB="0" distL="114300" distR="114300" simplePos="0" relativeHeight="251726336" behindDoc="0" locked="0" layoutInCell="1" allowOverlap="1" wp14:anchorId="2996EF05" wp14:editId="1E5C695C">
                <wp:simplePos x="0" y="0"/>
                <wp:positionH relativeFrom="column">
                  <wp:posOffset>767212</wp:posOffset>
                </wp:positionH>
                <wp:positionV relativeFrom="paragraph">
                  <wp:posOffset>69676</wp:posOffset>
                </wp:positionV>
                <wp:extent cx="371" cy="88323"/>
                <wp:effectExtent l="0" t="0" r="19050" b="26035"/>
                <wp:wrapNone/>
                <wp:docPr id="114" name="Conector recto 114"/>
                <wp:cNvGraphicFramePr/>
                <a:graphic xmlns:a="http://schemas.openxmlformats.org/drawingml/2006/main">
                  <a:graphicData uri="http://schemas.microsoft.com/office/word/2010/wordprocessingShape">
                    <wps:wsp>
                      <wps:cNvCnPr/>
                      <wps:spPr>
                        <a:xfrm>
                          <a:off x="0" y="0"/>
                          <a:ext cx="371" cy="88323"/>
                        </a:xfrm>
                        <a:prstGeom prst="line">
                          <a:avLst/>
                        </a:prstGeom>
                        <a:noFill/>
                        <a:ln w="63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90DF886" id="Conector recto 114" o:spid="_x0000_s1026" style="position:absolute;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0.4pt,5.5pt" to="60.45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" strokecolor="windowText" strokeweight=".5pt"/>
            </w:pict>
          </mc:Fallback>
        </mc:AlternateContent>
      </w:r>
    </w:p>
    <w:p w14:paraId="49889070" w14:textId="77777777" w:rsidR="00614DC4" w:rsidRDefault="00883DD1" w:rsidP="00614DC4">
      <w:pPr>
        <w:pStyle w:val="texto"/>
      </w:pPr>
      <w:r>
        <w:rPr>
          <w:noProof/>
        </w:rPr>
        <mc:AlternateContent>
          <mc:Choice Requires="wps">
            <w:drawing>
              <wp:anchor distT="0" distB="0" distL="114300" distR="114300" simplePos="0" relativeHeight="251771392" behindDoc="0" locked="0" layoutInCell="1" allowOverlap="1" wp14:anchorId="5A42C064" wp14:editId="4DDBB197">
                <wp:simplePos x="0" y="0"/>
                <wp:positionH relativeFrom="column">
                  <wp:posOffset>692185</wp:posOffset>
                </wp:positionH>
                <wp:positionV relativeFrom="paragraph">
                  <wp:posOffset>175380</wp:posOffset>
                </wp:positionV>
                <wp:extent cx="3175" cy="146649"/>
                <wp:effectExtent l="0" t="0" r="34925" b="25400"/>
                <wp:wrapNone/>
                <wp:docPr id="69" name="Conector recto 69"/>
                <wp:cNvGraphicFramePr/>
                <a:graphic xmlns:a="http://schemas.openxmlformats.org/drawingml/2006/main">
                  <a:graphicData uri="http://schemas.microsoft.com/office/word/2010/wordprocessingShape">
                    <wps:wsp>
                      <wps:cNvCnPr/>
                      <wps:spPr>
                        <a:xfrm>
                          <a:off x="0" y="0"/>
                          <a:ext cx="3175" cy="146649"/>
                        </a:xfrm>
                        <a:prstGeom prst="line">
                          <a:avLst/>
                        </a:prstGeom>
                        <a:ln w="63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3369400" id="Conector recto 69" o:spid="_x0000_s1026" style="position:absolute;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5pt,13.8pt" to="54.75pt,2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" strokecolor="black [3040]" strokeweight=".5pt"/>
            </w:pict>
          </mc:Fallback>
        </mc:AlternateContent>
      </w:r>
      <w:r>
        <w:rPr>
          <w:noProof/>
        </w:rPr>
        <mc:AlternateContent>
          <mc:Choice Requires="wps">
            <w:drawing>
              <wp:anchor distT="0" distB="0" distL="114300" distR="114300" simplePos="0" relativeHeight="251794944" behindDoc="0" locked="0" layoutInCell="1" allowOverlap="1" wp14:anchorId="45E88BA1" wp14:editId="05416AA5">
                <wp:simplePos x="0" y="0"/>
                <wp:positionH relativeFrom="margin">
                  <wp:posOffset>4807861</wp:posOffset>
                </wp:positionH>
                <wp:positionV relativeFrom="paragraph">
                  <wp:posOffset>27525</wp:posOffset>
                </wp:positionV>
                <wp:extent cx="6626" cy="341243"/>
                <wp:effectExtent l="0" t="0" r="31750" b="20955"/>
                <wp:wrapNone/>
                <wp:docPr id="29" name="Conector recto 29"/>
                <wp:cNvGraphicFramePr/>
                <a:graphic xmlns:a="http://schemas.openxmlformats.org/drawingml/2006/main">
                  <a:graphicData uri="http://schemas.microsoft.com/office/word/2010/wordprocessingShape">
                    <wps:wsp>
                      <wps:cNvCnPr/>
                      <wps:spPr>
                        <a:xfrm flipH="1" flipV="1">
                          <a:off x="0" y="0"/>
                          <a:ext cx="6626" cy="341243"/>
                        </a:xfrm>
                        <a:prstGeom prst="line">
                          <a:avLst/>
                        </a:prstGeom>
                        <a:noFill/>
                        <a:ln w="6350"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118D1D4" id="Conector recto 29" o:spid="_x0000_s1026" style="position:absolute;flip:x y;z-index:251794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78.55pt,2.15pt" to="379.0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" strokeweight=".5pt">
                <w10:wrap anchorx="margin"/>
              </v:line>
            </w:pict>
          </mc:Fallback>
        </mc:AlternateContent>
      </w:r>
    </w:p>
    <w:p w14:paraId="1719EF88" w14:textId="140506EA" w:rsidR="00614DC4" w:rsidRDefault="00910527" w:rsidP="00614DC4">
      <w:pPr>
        <w:pStyle w:val="texto"/>
      </w:pPr>
      <w:r>
        <w:rPr>
          <w:noProof/>
        </w:rPr>
        <mc:AlternateContent>
          <mc:Choice Requires="wps">
            <w:drawing>
              <wp:anchor distT="0" distB="0" distL="114300" distR="114300" simplePos="0" relativeHeight="251664896" behindDoc="0" locked="0" layoutInCell="1" allowOverlap="1" wp14:anchorId="46DBC709" wp14:editId="074857BD">
                <wp:simplePos x="0" y="0"/>
                <wp:positionH relativeFrom="column">
                  <wp:posOffset>3391534</wp:posOffset>
                </wp:positionH>
                <wp:positionV relativeFrom="paragraph">
                  <wp:posOffset>179070</wp:posOffset>
                </wp:positionV>
                <wp:extent cx="981075" cy="419100"/>
                <wp:effectExtent l="0" t="0" r="28575" b="19050"/>
                <wp:wrapNone/>
                <wp:docPr id="12" name="Proceso alternativo 12"/>
                <wp:cNvGraphicFramePr/>
                <a:graphic xmlns:a="http://schemas.openxmlformats.org/drawingml/2006/main">
                  <a:graphicData uri="http://schemas.microsoft.com/office/word/2010/wordprocessingShape">
                    <wps:wsp>
                      <wps:cNvSpPr/>
                      <wps:spPr>
                        <a:xfrm>
                          <a:off x="0" y="0"/>
                          <a:ext cx="981075" cy="419100"/>
                        </a:xfrm>
                        <a:prstGeom prst="flowChartAlternateProcess">
                          <a:avLst/>
                        </a:prstGeom>
                        <a:noFill/>
                        <a:ln w="6350" cap="flat" cmpd="sng" algn="ctr">
                          <a:solidFill>
                            <a:sysClr val="windowText" lastClr="000000"/>
                          </a:solidFill>
                          <a:prstDash val="solid"/>
                        </a:ln>
                        <a:effectLst/>
                      </wps:spPr>
                      <wps:txbx>
                        <w:txbxContent>
                          <w:p w14:paraId="12FE0F89" w14:textId="77777777" w:rsidR="00B870CB" w:rsidRDefault="00B870CB" w:rsidP="00614DC4">
                            <w:pPr>
                              <w:ind w:left="-168" w:right="-237"/>
                              <w:jc w:val="center"/>
                              <w:rPr>
                                <w:rFonts w:ascii="Arial" w:hAnsi="Arial" w:cs="Arial"/>
                                <w:w w:val="88"/>
                                <w:sz w:val="16"/>
                                <w:szCs w:val="16"/>
                              </w:rPr>
                            </w:pPr>
                            <w:r>
                              <w:rPr>
                                <w:rFonts w:ascii="Arial" w:hAnsi="Arial"/>
                                <w:sz w:val="16"/>
                              </w:rPr>
                              <w:t xml:space="preserve">ERAKUNDE </w:t>
                            </w:r>
                          </w:p>
                          <w:p w14:paraId="37A6C34D" w14:textId="77777777" w:rsidR="00B870CB" w:rsidRDefault="00B870CB" w:rsidP="00614DC4">
                            <w:pPr>
                              <w:ind w:left="-168" w:right="-237"/>
                              <w:jc w:val="center"/>
                              <w:rPr>
                                <w:rFonts w:ascii="Arial" w:hAnsi="Arial" w:cs="Arial"/>
                                <w:w w:val="88"/>
                                <w:sz w:val="16"/>
                                <w:szCs w:val="16"/>
                              </w:rPr>
                            </w:pPr>
                            <w:r>
                              <w:rPr>
                                <w:rFonts w:ascii="Arial" w:hAnsi="Arial"/>
                                <w:sz w:val="16"/>
                              </w:rPr>
                              <w:t>AUTONOMOAK (9)</w:t>
                            </w:r>
                          </w:p>
                          <w:p w14:paraId="139F3439" w14:textId="77777777" w:rsidR="00B870CB" w:rsidRDefault="00B870CB" w:rsidP="00614DC4">
                            <w:pPr>
                              <w:ind w:left="-168" w:right="-237"/>
                              <w:jc w:val="center"/>
                              <w:rPr>
                                <w:rFonts w:ascii="Arial" w:hAnsi="Arial" w:cs="Arial"/>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DBC709" id="Proceso alternativo 12" o:spid="_x0000_s1041" type="#_x0000_t176" style="position:absolute;left:0;text-align:left;margin-left:267.05pt;margin-top:14.1pt;width:77.25pt;height:33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" filled="f" strokecolor="windowText" strokeweight=".5pt">
                <v:textbox>
                  <w:txbxContent>
                    <w:p w14:paraId="12FE0F89" w14:textId="77777777" w:rsidR="00B870CB" w:rsidRDefault="00B870CB" w:rsidP="00614DC4">
                      <w:pPr>
                        <w:ind w:left="-168" w:right="-237"/>
                        <w:jc w:val="center"/>
                        <w:rPr>
                          <w:rFonts w:ascii="Arial" w:hAnsi="Arial" w:cs="Arial"/>
                          <w:w w:val="88"/>
                          <w:sz w:val="16"/>
                          <w:szCs w:val="16"/>
                        </w:rPr>
                      </w:pPr>
                      <w:r>
                        <w:rPr>
                          <w:rFonts w:ascii="Arial" w:hAnsi="Arial"/>
                          <w:sz w:val="16"/>
                        </w:rPr>
                        <w:t xml:space="preserve">ERAKUNDE </w:t>
                      </w:r>
                    </w:p>
                    <w:p w14:paraId="37A6C34D" w14:textId="77777777" w:rsidR="00B870CB" w:rsidRDefault="00B870CB" w:rsidP="00614DC4">
                      <w:pPr>
                        <w:ind w:left="-168" w:right="-237"/>
                        <w:jc w:val="center"/>
                        <w:rPr>
                          <w:rFonts w:ascii="Arial" w:hAnsi="Arial" w:cs="Arial"/>
                          <w:w w:val="88"/>
                          <w:sz w:val="16"/>
                          <w:szCs w:val="16"/>
                        </w:rPr>
                      </w:pPr>
                      <w:r>
                        <w:rPr>
                          <w:rFonts w:ascii="Arial" w:hAnsi="Arial"/>
                          <w:sz w:val="16"/>
                        </w:rPr>
                        <w:t>AUTONOMOAK (9)</w:t>
                      </w:r>
                    </w:p>
                    <w:p w14:paraId="139F3439" w14:textId="77777777" w:rsidR="00B870CB" w:rsidRDefault="00B870CB" w:rsidP="00614DC4">
                      <w:pPr>
                        <w:ind w:left="-168" w:right="-237"/>
                        <w:jc w:val="center"/>
                        <w:rPr>
                          <w:rFonts w:ascii="Arial" w:hAnsi="Arial" w:cs="Arial"/>
                          <w:sz w:val="18"/>
                          <w:szCs w:val="18"/>
                        </w:rPr>
                      </w:pPr>
                    </w:p>
                  </w:txbxContent>
                </v:textbox>
              </v:shape>
            </w:pict>
          </mc:Fallback>
        </mc:AlternateContent>
      </w:r>
      <w:r>
        <w:rPr>
          <w:noProof/>
        </w:rPr>
        <mc:AlternateContent>
          <mc:Choice Requires="wps">
            <w:drawing>
              <wp:anchor distT="0" distB="0" distL="114300" distR="114300" simplePos="0" relativeHeight="251670016" behindDoc="0" locked="0" layoutInCell="1" allowOverlap="1" wp14:anchorId="7D402B51" wp14:editId="215E8E5F">
                <wp:simplePos x="0" y="0"/>
                <wp:positionH relativeFrom="column">
                  <wp:posOffset>4458334</wp:posOffset>
                </wp:positionH>
                <wp:positionV relativeFrom="paragraph">
                  <wp:posOffset>179070</wp:posOffset>
                </wp:positionV>
                <wp:extent cx="725805" cy="396240"/>
                <wp:effectExtent l="0" t="0" r="17145" b="22860"/>
                <wp:wrapNone/>
                <wp:docPr id="17" name="Proceso alternativo 17"/>
                <wp:cNvGraphicFramePr/>
                <a:graphic xmlns:a="http://schemas.openxmlformats.org/drawingml/2006/main">
                  <a:graphicData uri="http://schemas.microsoft.com/office/word/2010/wordprocessingShape">
                    <wps:wsp>
                      <wps:cNvSpPr/>
                      <wps:spPr>
                        <a:xfrm>
                          <a:off x="0" y="0"/>
                          <a:ext cx="725805" cy="396240"/>
                        </a:xfrm>
                        <a:prstGeom prst="flowChartAlternateProcess">
                          <a:avLst/>
                        </a:prstGeom>
                        <a:noFill/>
                        <a:ln w="6350" cap="flat" cmpd="sng" algn="ctr">
                          <a:solidFill>
                            <a:sysClr val="windowText" lastClr="000000"/>
                          </a:solidFill>
                          <a:prstDash val="solid"/>
                        </a:ln>
                        <a:effectLst/>
                      </wps:spPr>
                      <wps:txbx>
                        <w:txbxContent>
                          <w:p w14:paraId="612F4307" w14:textId="6873523A" w:rsidR="00B870CB" w:rsidRPr="00314743" w:rsidRDefault="00B870CB" w:rsidP="00910527">
                            <w:pPr>
                              <w:spacing w:before="120"/>
                              <w:ind w:left="-142" w:right="-74"/>
                              <w:jc w:val="center"/>
                              <w:rPr>
                                <w:rFonts w:ascii="Arial" w:hAnsi="Arial" w:cs="Arial"/>
                                <w:sz w:val="18"/>
                                <w:szCs w:val="18"/>
                              </w:rPr>
                            </w:pPr>
                            <w:r>
                              <w:rPr>
                                <w:rFonts w:ascii="Arial" w:hAnsi="Arial"/>
                                <w:sz w:val="16"/>
                              </w:rPr>
                              <w:t>CPEN, SLU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402B51" id="Proceso alternativo 17" o:spid="_x0000_s1042" type="#_x0000_t176" style="position:absolute;left:0;text-align:left;margin-left:351.05pt;margin-top:14.1pt;width:57.15pt;height:31.2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" filled="f" strokecolor="windowText" strokeweight=".5pt">
                <v:textbox>
                  <w:txbxContent>
                    <w:p w14:paraId="612F4307" w14:textId="6873523A" w:rsidR="00B870CB" w:rsidRPr="00314743" w:rsidRDefault="00B870CB" w:rsidP="00910527">
                      <w:pPr>
                        <w:spacing w:before="120"/>
                        <w:ind w:left="-142" w:right="-74"/>
                        <w:jc w:val="center"/>
                        <w:rPr>
                          <w:rFonts w:ascii="Arial" w:hAnsi="Arial" w:cs="Arial"/>
                          <w:sz w:val="18"/>
                          <w:szCs w:val="18"/>
                        </w:rPr>
                      </w:pPr>
                      <w:r>
                        <w:rPr>
                          <w:rFonts w:ascii="Arial" w:hAnsi="Arial"/>
                          <w:sz w:val="16"/>
                        </w:rPr>
                        <w:t>CPEN, SLU</w:t>
                      </w:r>
                    </w:p>
                  </w:txbxContent>
                </v:textbox>
              </v:shape>
            </w:pict>
          </mc:Fallback>
        </mc:AlternateContent>
      </w:r>
      <w:r>
        <w:rPr>
          <w:noProof/>
        </w:rPr>
        <mc:AlternateContent>
          <mc:Choice Requires="wps">
            <w:drawing>
              <wp:anchor distT="0" distB="0" distL="114300" distR="114300" simplePos="0" relativeHeight="251671040" behindDoc="0" locked="0" layoutInCell="1" allowOverlap="1" wp14:anchorId="79E17482" wp14:editId="41287B0E">
                <wp:simplePos x="0" y="0"/>
                <wp:positionH relativeFrom="column">
                  <wp:posOffset>5382260</wp:posOffset>
                </wp:positionH>
                <wp:positionV relativeFrom="paragraph">
                  <wp:posOffset>179069</wp:posOffset>
                </wp:positionV>
                <wp:extent cx="792480" cy="523875"/>
                <wp:effectExtent l="0" t="0" r="26670" b="28575"/>
                <wp:wrapNone/>
                <wp:docPr id="18" name="Proceso alternativo 18"/>
                <wp:cNvGraphicFramePr/>
                <a:graphic xmlns:a="http://schemas.openxmlformats.org/drawingml/2006/main">
                  <a:graphicData uri="http://schemas.microsoft.com/office/word/2010/wordprocessingShape">
                    <wps:wsp>
                      <wps:cNvSpPr/>
                      <wps:spPr>
                        <a:xfrm>
                          <a:off x="0" y="0"/>
                          <a:ext cx="792480" cy="523875"/>
                        </a:xfrm>
                        <a:prstGeom prst="flowChartAlternateProcess">
                          <a:avLst/>
                        </a:prstGeom>
                        <a:noFill/>
                        <a:ln w="6350" cap="flat" cmpd="sng" algn="ctr">
                          <a:solidFill>
                            <a:sysClr val="windowText" lastClr="000000"/>
                          </a:solidFill>
                          <a:prstDash val="solid"/>
                        </a:ln>
                        <a:effectLst/>
                      </wps:spPr>
                      <wps:txbx>
                        <w:txbxContent>
                          <w:p w14:paraId="2F9F419C" w14:textId="77777777" w:rsidR="00B870CB" w:rsidRPr="00314743" w:rsidRDefault="00B870CB" w:rsidP="00614DC4">
                            <w:pPr>
                              <w:ind w:left="-142" w:right="-73"/>
                              <w:jc w:val="center"/>
                              <w:rPr>
                                <w:rFonts w:ascii="Arial" w:hAnsi="Arial" w:cs="Arial"/>
                                <w:w w:val="92"/>
                                <w:sz w:val="16"/>
                                <w:szCs w:val="16"/>
                              </w:rPr>
                            </w:pPr>
                            <w:r>
                              <w:rPr>
                                <w:rFonts w:ascii="Arial" w:hAnsi="Arial"/>
                                <w:sz w:val="16"/>
                              </w:rPr>
                              <w:t>FUNDAZIO PUBLIKOAK (8)</w:t>
                            </w:r>
                          </w:p>
                          <w:p w14:paraId="0BA4CF92" w14:textId="77777777" w:rsidR="00B870CB" w:rsidRPr="00314743" w:rsidRDefault="00B870CB" w:rsidP="00614DC4">
                            <w:pPr>
                              <w:ind w:left="-142" w:right="-73"/>
                              <w:jc w:val="center"/>
                              <w:rPr>
                                <w:rFonts w:ascii="Arial" w:hAnsi="Arial" w:cs="Arial"/>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E17482" id="Proceso alternativo 18" o:spid="_x0000_s1043" type="#_x0000_t176" style="position:absolute;left:0;text-align:left;margin-left:423.8pt;margin-top:14.1pt;width:62.4pt;height:41.2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" filled="f" strokecolor="windowText" strokeweight=".5pt">
                <v:textbox>
                  <w:txbxContent>
                    <w:p w14:paraId="2F9F419C" w14:textId="77777777" w:rsidR="00B870CB" w:rsidRPr="00314743" w:rsidRDefault="00B870CB" w:rsidP="00614DC4">
                      <w:pPr>
                        <w:ind w:left="-142" w:right="-73"/>
                        <w:jc w:val="center"/>
                        <w:rPr>
                          <w:rFonts w:ascii="Arial" w:hAnsi="Arial" w:cs="Arial"/>
                          <w:w w:val="92"/>
                          <w:sz w:val="16"/>
                          <w:szCs w:val="16"/>
                        </w:rPr>
                      </w:pPr>
                      <w:r>
                        <w:rPr>
                          <w:rFonts w:ascii="Arial" w:hAnsi="Arial"/>
                          <w:sz w:val="16"/>
                        </w:rPr>
                        <w:t>FUNDAZIO PUBLIKOAK (8)</w:t>
                      </w:r>
                    </w:p>
                    <w:p w14:paraId="0BA4CF92" w14:textId="77777777" w:rsidR="00B870CB" w:rsidRPr="00314743" w:rsidRDefault="00B870CB" w:rsidP="00614DC4">
                      <w:pPr>
                        <w:ind w:left="-142" w:right="-73"/>
                        <w:jc w:val="center"/>
                        <w:rPr>
                          <w:rFonts w:ascii="Arial" w:hAnsi="Arial" w:cs="Arial"/>
                          <w:sz w:val="18"/>
                          <w:szCs w:val="18"/>
                        </w:rPr>
                      </w:pPr>
                    </w:p>
                  </w:txbxContent>
                </v:textbox>
              </v:shape>
            </w:pict>
          </mc:Fallback>
        </mc:AlternateContent>
      </w:r>
    </w:p>
    <w:p w14:paraId="5906FBE3" w14:textId="77777777" w:rsidR="00614DC4" w:rsidRDefault="00614DC4" w:rsidP="00614DC4">
      <w:pPr>
        <w:pStyle w:val="texto"/>
      </w:pPr>
    </w:p>
    <w:p w14:paraId="7BFA183D" w14:textId="77777777" w:rsidR="00614DC4" w:rsidRDefault="00883DD1" w:rsidP="00614DC4">
      <w:pPr>
        <w:pStyle w:val="texto"/>
      </w:pPr>
      <w:r>
        <w:rPr>
          <w:noProof/>
        </w:rPr>
        <mc:AlternateContent>
          <mc:Choice Requires="wps">
            <w:drawing>
              <wp:anchor distT="0" distB="0" distL="114300" distR="114300" simplePos="0" relativeHeight="251697664" behindDoc="0" locked="0" layoutInCell="1" allowOverlap="1" wp14:anchorId="0038D1F7" wp14:editId="1EDB979F">
                <wp:simplePos x="0" y="0"/>
                <wp:positionH relativeFrom="column">
                  <wp:posOffset>5801881</wp:posOffset>
                </wp:positionH>
                <wp:positionV relativeFrom="paragraph">
                  <wp:posOffset>191893</wp:posOffset>
                </wp:positionV>
                <wp:extent cx="23521" cy="4951284"/>
                <wp:effectExtent l="0" t="0" r="33655" b="20955"/>
                <wp:wrapNone/>
                <wp:docPr id="55" name="Conector recto 55"/>
                <wp:cNvGraphicFramePr/>
                <a:graphic xmlns:a="http://schemas.openxmlformats.org/drawingml/2006/main">
                  <a:graphicData uri="http://schemas.microsoft.com/office/word/2010/wordprocessingShape">
                    <wps:wsp>
                      <wps:cNvCnPr/>
                      <wps:spPr>
                        <a:xfrm>
                          <a:off x="0" y="0"/>
                          <a:ext cx="23521" cy="4951284"/>
                        </a:xfrm>
                        <a:prstGeom prst="line">
                          <a:avLst/>
                        </a:prstGeom>
                        <a:noFill/>
                        <a:ln w="63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B28D22F" id="Conector recto 55" o:spid="_x0000_s1026" style="position:absolute;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6.85pt,15.1pt" to="458.7pt,40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" strokecolor="windowText" strokeweight=".5pt"/>
            </w:pict>
          </mc:Fallback>
        </mc:AlternateContent>
      </w:r>
    </w:p>
    <w:p w14:paraId="4480E820" w14:textId="77777777" w:rsidR="00614DC4" w:rsidRDefault="00883DD1" w:rsidP="00614DC4">
      <w:pPr>
        <w:pStyle w:val="texto"/>
      </w:pPr>
      <w:r>
        <w:rPr>
          <w:noProof/>
        </w:rPr>
        <mc:AlternateContent>
          <mc:Choice Requires="wps">
            <w:drawing>
              <wp:anchor distT="0" distB="0" distL="114300" distR="114300" simplePos="0" relativeHeight="251682304" behindDoc="0" locked="0" layoutInCell="1" allowOverlap="1" wp14:anchorId="69546CA7" wp14:editId="66D92C3D">
                <wp:simplePos x="0" y="0"/>
                <wp:positionH relativeFrom="column">
                  <wp:posOffset>3610610</wp:posOffset>
                </wp:positionH>
                <wp:positionV relativeFrom="paragraph">
                  <wp:posOffset>153670</wp:posOffset>
                </wp:positionV>
                <wp:extent cx="506095" cy="225425"/>
                <wp:effectExtent l="0" t="0" r="27305" b="22225"/>
                <wp:wrapNone/>
                <wp:docPr id="34" name="Proceso alternativo 34"/>
                <wp:cNvGraphicFramePr/>
                <a:graphic xmlns:a="http://schemas.openxmlformats.org/drawingml/2006/main">
                  <a:graphicData uri="http://schemas.microsoft.com/office/word/2010/wordprocessingShape">
                    <wps:wsp>
                      <wps:cNvSpPr/>
                      <wps:spPr>
                        <a:xfrm>
                          <a:off x="0" y="0"/>
                          <a:ext cx="506095" cy="225425"/>
                        </a:xfrm>
                        <a:prstGeom prst="flowChartAlternateProcess">
                          <a:avLst/>
                        </a:prstGeom>
                        <a:noFill/>
                        <a:ln w="6350" cap="flat" cmpd="sng" algn="ctr">
                          <a:solidFill>
                            <a:sysClr val="windowText" lastClr="000000"/>
                          </a:solidFill>
                          <a:prstDash val="solid"/>
                        </a:ln>
                        <a:effectLst/>
                      </wps:spPr>
                      <wps:txbx>
                        <w:txbxContent>
                          <w:p w14:paraId="4F57D24A" w14:textId="77777777" w:rsidR="00B870CB" w:rsidRDefault="00B870CB" w:rsidP="00614DC4">
                            <w:pPr>
                              <w:ind w:left="-168" w:right="-177"/>
                              <w:jc w:val="center"/>
                              <w:rPr>
                                <w:rFonts w:ascii="Arial" w:hAnsi="Arial" w:cs="Arial"/>
                                <w:w w:val="86"/>
                                <w:sz w:val="14"/>
                                <w:szCs w:val="14"/>
                              </w:rPr>
                            </w:pPr>
                            <w:r>
                              <w:rPr>
                                <w:rFonts w:ascii="Arial" w:hAnsi="Arial"/>
                                <w:sz w:val="14"/>
                              </w:rPr>
                              <w:t>NBI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546CA7" id="Proceso alternativo 34" o:spid="_x0000_s1044" type="#_x0000_t176" style="position:absolute;left:0;text-align:left;margin-left:284.3pt;margin-top:12.1pt;width:39.85pt;height:17.7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" filled="f" strokecolor="windowText" strokeweight=".5pt">
                <v:textbox>
                  <w:txbxContent>
                    <w:p w14:paraId="4F57D24A" w14:textId="77777777" w:rsidR="00B870CB" w:rsidRDefault="00B870CB" w:rsidP="00614DC4">
                      <w:pPr>
                        <w:ind w:left="-168" w:right="-177"/>
                        <w:jc w:val="center"/>
                        <w:rPr>
                          <w:rFonts w:ascii="Arial" w:hAnsi="Arial" w:cs="Arial"/>
                          <w:w w:val="86"/>
                          <w:sz w:val="14"/>
                          <w:szCs w:val="14"/>
                        </w:rPr>
                      </w:pPr>
                      <w:r>
                        <w:rPr>
                          <w:rFonts w:ascii="Arial" w:hAnsi="Arial"/>
                          <w:sz w:val="14"/>
                        </w:rPr>
                        <w:t>NBI</w:t>
                      </w:r>
                    </w:p>
                  </w:txbxContent>
                </v:textbox>
              </v:shape>
            </w:pict>
          </mc:Fallback>
        </mc:AlternateContent>
      </w:r>
      <w:r>
        <w:rPr>
          <w:noProof/>
        </w:rPr>
        <mc:AlternateContent>
          <mc:Choice Requires="wps">
            <w:drawing>
              <wp:anchor distT="0" distB="0" distL="114300" distR="114300" simplePos="0" relativeHeight="251718144" behindDoc="0" locked="0" layoutInCell="1" allowOverlap="1" wp14:anchorId="34831DBE" wp14:editId="2518C5FC">
                <wp:simplePos x="0" y="0"/>
                <wp:positionH relativeFrom="column">
                  <wp:posOffset>4820800</wp:posOffset>
                </wp:positionH>
                <wp:positionV relativeFrom="paragraph">
                  <wp:posOffset>7054</wp:posOffset>
                </wp:positionV>
                <wp:extent cx="0" cy="200797"/>
                <wp:effectExtent l="0" t="0" r="19050" b="27940"/>
                <wp:wrapNone/>
                <wp:docPr id="105" name="Conector recto 105"/>
                <wp:cNvGraphicFramePr/>
                <a:graphic xmlns:a="http://schemas.openxmlformats.org/drawingml/2006/main">
                  <a:graphicData uri="http://schemas.microsoft.com/office/word/2010/wordprocessingShape">
                    <wps:wsp>
                      <wps:cNvCnPr/>
                      <wps:spPr>
                        <a:xfrm>
                          <a:off x="0" y="0"/>
                          <a:ext cx="0" cy="200797"/>
                        </a:xfrm>
                        <a:prstGeom prst="line">
                          <a:avLst/>
                        </a:prstGeom>
                        <a:noFill/>
                        <a:ln w="63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3F4B190" id="Conector recto 105" o:spid="_x0000_s1026" style="position:absolute;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9.6pt,.55pt" to="379.6pt,1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" strokecolor="windowText" strokeweight=".5pt"/>
            </w:pict>
          </mc:Fallback>
        </mc:AlternateContent>
      </w:r>
      <w:r>
        <w:rPr>
          <w:noProof/>
          <w:color w:val="FF0000"/>
        </w:rPr>
        <mc:AlternateContent>
          <mc:Choice Requires="wps">
            <w:drawing>
              <wp:anchor distT="0" distB="0" distL="114300" distR="114300" simplePos="0" relativeHeight="251661824" behindDoc="0" locked="0" layoutInCell="1" allowOverlap="1" wp14:anchorId="427024B8" wp14:editId="633D8E51">
                <wp:simplePos x="0" y="0"/>
                <wp:positionH relativeFrom="column">
                  <wp:posOffset>2391410</wp:posOffset>
                </wp:positionH>
                <wp:positionV relativeFrom="paragraph">
                  <wp:posOffset>101600</wp:posOffset>
                </wp:positionV>
                <wp:extent cx="1066800" cy="318770"/>
                <wp:effectExtent l="0" t="0" r="19050" b="24130"/>
                <wp:wrapNone/>
                <wp:docPr id="21" name="Proceso alternativo 21"/>
                <wp:cNvGraphicFramePr/>
                <a:graphic xmlns:a="http://schemas.openxmlformats.org/drawingml/2006/main">
                  <a:graphicData uri="http://schemas.microsoft.com/office/word/2010/wordprocessingShape">
                    <wps:wsp>
                      <wps:cNvSpPr/>
                      <wps:spPr>
                        <a:xfrm>
                          <a:off x="0" y="0"/>
                          <a:ext cx="1066800" cy="318770"/>
                        </a:xfrm>
                        <a:prstGeom prst="flowChartAlternateProcess">
                          <a:avLst/>
                        </a:prstGeom>
                        <a:noFill/>
                        <a:ln w="6350" cap="flat" cmpd="sng" algn="ctr">
                          <a:solidFill>
                            <a:sysClr val="windowText" lastClr="000000"/>
                          </a:solidFill>
                          <a:prstDash val="solid"/>
                        </a:ln>
                        <a:effectLst/>
                      </wps:spPr>
                      <wps:txbx>
                        <w:txbxContent>
                          <w:p w14:paraId="4FB525AC" w14:textId="77777777" w:rsidR="00B870CB" w:rsidRDefault="00B870CB" w:rsidP="00925125">
                            <w:pPr>
                              <w:ind w:left="-112" w:right="-64"/>
                              <w:jc w:val="center"/>
                              <w:rPr>
                                <w:rFonts w:ascii="Arial" w:hAnsi="Arial" w:cs="Arial"/>
                                <w:w w:val="88"/>
                                <w:sz w:val="14"/>
                                <w:szCs w:val="14"/>
                              </w:rPr>
                            </w:pPr>
                            <w:r>
                              <w:rPr>
                                <w:rFonts w:ascii="Arial" w:hAnsi="Arial"/>
                                <w:sz w:val="14"/>
                              </w:rPr>
                              <w:t>Lehendakaritza eta Berdintasuna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7024B8" id="Proceso alternativo 21" o:spid="_x0000_s1045" type="#_x0000_t176" style="position:absolute;left:0;text-align:left;margin-left:188.3pt;margin-top:8pt;width:84pt;height:25.1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" filled="f" strokecolor="windowText" strokeweight=".5pt">
                <v:textbox>
                  <w:txbxContent>
                    <w:p w14:paraId="4FB525AC" w14:textId="77777777" w:rsidR="00B870CB" w:rsidRDefault="00B870CB" w:rsidP="00925125">
                      <w:pPr>
                        <w:ind w:left="-112" w:right="-64"/>
                        <w:jc w:val="center"/>
                        <w:rPr>
                          <w:rFonts w:ascii="Arial" w:hAnsi="Arial" w:cs="Arial"/>
                          <w:w w:val="88"/>
                          <w:sz w:val="14"/>
                          <w:szCs w:val="14"/>
                        </w:rPr>
                      </w:pPr>
                      <w:r>
                        <w:rPr>
                          <w:rFonts w:ascii="Arial" w:hAnsi="Arial"/>
                          <w:sz w:val="14"/>
                        </w:rPr>
                        <w:t>Lehendakaritza eta Berdintasuna</w:t>
                      </w:r>
                    </w:p>
                  </w:txbxContent>
                </v:textbox>
              </v:shape>
            </w:pict>
          </mc:Fallback>
        </mc:AlternateContent>
      </w:r>
    </w:p>
    <w:p w14:paraId="2055F928" w14:textId="77777777" w:rsidR="00614DC4" w:rsidRDefault="00BA522B" w:rsidP="00614DC4">
      <w:pPr>
        <w:pStyle w:val="texto"/>
      </w:pPr>
      <w:r>
        <w:rPr>
          <w:noProof/>
        </w:rPr>
        <mc:AlternateContent>
          <mc:Choice Requires="wps">
            <w:drawing>
              <wp:anchor distT="0" distB="0" distL="114300" distR="114300" simplePos="0" relativeHeight="251772416" behindDoc="0" locked="0" layoutInCell="1" allowOverlap="1" wp14:anchorId="4B89B3B5" wp14:editId="7CC01160">
                <wp:simplePos x="0" y="0"/>
                <wp:positionH relativeFrom="column">
                  <wp:posOffset>3459452</wp:posOffset>
                </wp:positionH>
                <wp:positionV relativeFrom="paragraph">
                  <wp:posOffset>72114</wp:posOffset>
                </wp:positionV>
                <wp:extent cx="150275" cy="0"/>
                <wp:effectExtent l="0" t="0" r="21590" b="19050"/>
                <wp:wrapNone/>
                <wp:docPr id="71" name="Conector recto 71"/>
                <wp:cNvGraphicFramePr/>
                <a:graphic xmlns:a="http://schemas.openxmlformats.org/drawingml/2006/main">
                  <a:graphicData uri="http://schemas.microsoft.com/office/word/2010/wordprocessingShape">
                    <wps:wsp>
                      <wps:cNvCnPr/>
                      <wps:spPr>
                        <a:xfrm>
                          <a:off x="0" y="0"/>
                          <a:ext cx="150275" cy="0"/>
                        </a:xfrm>
                        <a:prstGeom prst="line">
                          <a:avLst/>
                        </a:prstGeom>
                        <a:ln w="63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4DD5CA0A" id="Conector recto 71" o:spid="_x0000_s1026" style="position:absolute;z-index:251772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72.4pt,5.7pt" to="284.25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" strokecolor="black [3040]" strokeweight=".5pt"/>
            </w:pict>
          </mc:Fallback>
        </mc:AlternateContent>
      </w:r>
    </w:p>
    <w:p w14:paraId="1D442BBB" w14:textId="77777777" w:rsidR="00614DC4" w:rsidRDefault="00D62199" w:rsidP="00614DC4">
      <w:pPr>
        <w:pStyle w:val="texto"/>
      </w:pPr>
      <w:r>
        <w:rPr>
          <w:noProof/>
        </w:rPr>
        <mc:AlternateContent>
          <mc:Choice Requires="wps">
            <w:drawing>
              <wp:anchor distT="0" distB="0" distL="114300" distR="114300" simplePos="0" relativeHeight="251673088" behindDoc="0" locked="0" layoutInCell="1" allowOverlap="1" wp14:anchorId="6F677BEB" wp14:editId="7009E3E0">
                <wp:simplePos x="0" y="0"/>
                <wp:positionH relativeFrom="column">
                  <wp:posOffset>2391410</wp:posOffset>
                </wp:positionH>
                <wp:positionV relativeFrom="paragraph">
                  <wp:posOffset>97155</wp:posOffset>
                </wp:positionV>
                <wp:extent cx="1139469" cy="387706"/>
                <wp:effectExtent l="0" t="0" r="22860" b="12700"/>
                <wp:wrapNone/>
                <wp:docPr id="23" name="Proceso alternativo 23"/>
                <wp:cNvGraphicFramePr/>
                <a:graphic xmlns:a="http://schemas.openxmlformats.org/drawingml/2006/main">
                  <a:graphicData uri="http://schemas.microsoft.com/office/word/2010/wordprocessingShape">
                    <wps:wsp>
                      <wps:cNvSpPr/>
                      <wps:spPr>
                        <a:xfrm>
                          <a:off x="0" y="0"/>
                          <a:ext cx="1139469" cy="387706"/>
                        </a:xfrm>
                        <a:prstGeom prst="flowChartAlternateProcess">
                          <a:avLst/>
                        </a:prstGeom>
                        <a:noFill/>
                        <a:ln w="6350" cap="flat" cmpd="sng" algn="ctr">
                          <a:solidFill>
                            <a:sysClr val="windowText" lastClr="000000"/>
                          </a:solidFill>
                          <a:prstDash val="solid"/>
                        </a:ln>
                        <a:effectLst/>
                      </wps:spPr>
                      <wps:txbx>
                        <w:txbxContent>
                          <w:p w14:paraId="22215B2B" w14:textId="77777777" w:rsidR="00B870CB" w:rsidRDefault="00B870CB" w:rsidP="00614DC4">
                            <w:pPr>
                              <w:ind w:left="-112" w:right="-64"/>
                              <w:jc w:val="center"/>
                              <w:rPr>
                                <w:rFonts w:ascii="Arial" w:hAnsi="Arial" w:cs="Arial"/>
                                <w:w w:val="88"/>
                                <w:sz w:val="14"/>
                                <w:szCs w:val="14"/>
                              </w:rPr>
                            </w:pPr>
                            <w:r>
                              <w:rPr>
                                <w:rFonts w:ascii="Arial" w:hAnsi="Arial"/>
                                <w:sz w:val="14"/>
                              </w:rPr>
                              <w:t>Barne-gaiak, Funtzio Publikoa eta Justizia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677BEB" id="Proceso alternativo 23" o:spid="_x0000_s1046" type="#_x0000_t176" style="position:absolute;left:0;text-align:left;margin-left:188.3pt;margin-top:7.65pt;width:89.7pt;height:30.5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" filled="f" strokecolor="windowText" strokeweight=".5pt">
                <v:textbox>
                  <w:txbxContent>
                    <w:p w14:paraId="22215B2B" w14:textId="77777777" w:rsidR="00B870CB" w:rsidRDefault="00B870CB" w:rsidP="00614DC4">
                      <w:pPr>
                        <w:ind w:left="-112" w:right="-64"/>
                        <w:jc w:val="center"/>
                        <w:rPr>
                          <w:rFonts w:ascii="Arial" w:hAnsi="Arial" w:cs="Arial"/>
                          <w:w w:val="88"/>
                          <w:sz w:val="14"/>
                          <w:szCs w:val="14"/>
                        </w:rPr>
                      </w:pPr>
                      <w:r>
                        <w:rPr>
                          <w:rFonts w:ascii="Arial" w:hAnsi="Arial"/>
                          <w:sz w:val="14"/>
                        </w:rPr>
                        <w:t>Barne-gaiak, Funtzio Publikoa eta Justizia</w:t>
                      </w:r>
                    </w:p>
                  </w:txbxContent>
                </v:textbox>
              </v:shape>
            </w:pict>
          </mc:Fallback>
        </mc:AlternateContent>
      </w:r>
    </w:p>
    <w:p w14:paraId="5B4E6140" w14:textId="77777777" w:rsidR="00614DC4" w:rsidRDefault="00614DC4" w:rsidP="00614DC4">
      <w:pPr>
        <w:pStyle w:val="texto"/>
      </w:pPr>
    </w:p>
    <w:p w14:paraId="68F5B68E" w14:textId="77777777" w:rsidR="00614DC4" w:rsidRDefault="00800652" w:rsidP="00614DC4">
      <w:pPr>
        <w:pStyle w:val="texto"/>
      </w:pPr>
      <w:r>
        <w:rPr>
          <w:noProof/>
        </w:rPr>
        <mc:AlternateContent>
          <mc:Choice Requires="wps">
            <w:drawing>
              <wp:anchor distT="0" distB="0" distL="114300" distR="114300" simplePos="0" relativeHeight="251693568" behindDoc="0" locked="0" layoutInCell="1" allowOverlap="1" wp14:anchorId="4677EBCE" wp14:editId="019E192D">
                <wp:simplePos x="0" y="0"/>
                <wp:positionH relativeFrom="page">
                  <wp:posOffset>355600</wp:posOffset>
                </wp:positionH>
                <wp:positionV relativeFrom="paragraph">
                  <wp:posOffset>186055</wp:posOffset>
                </wp:positionV>
                <wp:extent cx="2988945" cy="2049145"/>
                <wp:effectExtent l="0" t="0" r="0" b="0"/>
                <wp:wrapNone/>
                <wp:docPr id="51" name="Proceso alternativo 51"/>
                <wp:cNvGraphicFramePr/>
                <a:graphic xmlns:a="http://schemas.openxmlformats.org/drawingml/2006/main">
                  <a:graphicData uri="http://schemas.microsoft.com/office/word/2010/wordprocessingShape">
                    <wps:wsp>
                      <wps:cNvSpPr/>
                      <wps:spPr>
                        <a:xfrm>
                          <a:off x="0" y="0"/>
                          <a:ext cx="2988945" cy="2049145"/>
                        </a:xfrm>
                        <a:prstGeom prst="flowChartAlternateProcess">
                          <a:avLst/>
                        </a:prstGeom>
                        <a:noFill/>
                        <a:ln w="6350" cap="flat" cmpd="sng" algn="ctr">
                          <a:noFill/>
                          <a:prstDash val="solid"/>
                        </a:ln>
                        <a:effectLst/>
                      </wps:spPr>
                      <wps:txbx>
                        <w:txbxContent>
                          <w:p w14:paraId="1DB3C8C9" w14:textId="77777777" w:rsidR="00B870CB" w:rsidRDefault="00B870CB" w:rsidP="00614DC4">
                            <w:pPr>
                              <w:spacing w:after="120"/>
                              <w:ind w:left="364" w:right="-62"/>
                              <w:rPr>
                                <w:rFonts w:ascii="Arial" w:hAnsi="Arial" w:cs="Arial"/>
                                <w:w w:val="88"/>
                                <w:sz w:val="16"/>
                                <w:szCs w:val="16"/>
                              </w:rPr>
                            </w:pPr>
                            <w:r>
                              <w:rPr>
                                <w:rFonts w:ascii="Arial" w:hAnsi="Arial"/>
                                <w:sz w:val="16"/>
                              </w:rPr>
                              <w:t>ERAKUNDE AUTONOMOAK</w:t>
                            </w:r>
                          </w:p>
                          <w:p w14:paraId="152A8C7B" w14:textId="77777777" w:rsidR="00B870CB" w:rsidRDefault="00B870CB" w:rsidP="00614DC4">
                            <w:pPr>
                              <w:tabs>
                                <w:tab w:val="left" w:pos="364"/>
                              </w:tabs>
                              <w:ind w:left="-112" w:right="-64"/>
                              <w:rPr>
                                <w:rFonts w:ascii="Arial" w:hAnsi="Arial" w:cs="Arial"/>
                                <w:w w:val="88"/>
                                <w:sz w:val="16"/>
                                <w:szCs w:val="16"/>
                              </w:rPr>
                            </w:pPr>
                            <w:r>
                              <w:rPr>
                                <w:rFonts w:ascii="Arial" w:hAnsi="Arial"/>
                                <w:sz w:val="16"/>
                              </w:rPr>
                              <w:t>NFO</w:t>
                            </w:r>
                            <w:r>
                              <w:rPr>
                                <w:rFonts w:ascii="Arial" w:hAnsi="Arial"/>
                                <w:sz w:val="16"/>
                              </w:rPr>
                              <w:tab/>
                              <w:t>Nafarroako Foru Ogasuna</w:t>
                            </w:r>
                          </w:p>
                          <w:p w14:paraId="1C5C0CC6" w14:textId="77777777" w:rsidR="00B870CB" w:rsidRDefault="00B870CB" w:rsidP="00614DC4">
                            <w:pPr>
                              <w:tabs>
                                <w:tab w:val="left" w:pos="364"/>
                              </w:tabs>
                              <w:ind w:left="-112" w:right="-64"/>
                              <w:rPr>
                                <w:rFonts w:ascii="Arial" w:hAnsi="Arial" w:cs="Arial"/>
                                <w:w w:val="88"/>
                                <w:sz w:val="16"/>
                                <w:szCs w:val="16"/>
                              </w:rPr>
                            </w:pPr>
                            <w:r>
                              <w:rPr>
                                <w:rFonts w:ascii="Arial" w:hAnsi="Arial"/>
                                <w:sz w:val="16"/>
                              </w:rPr>
                              <w:t>NBI</w:t>
                            </w:r>
                            <w:r>
                              <w:rPr>
                                <w:rFonts w:ascii="Arial" w:hAnsi="Arial"/>
                                <w:sz w:val="16"/>
                              </w:rPr>
                              <w:tab/>
                              <w:t>Nafarroako Berdintasunerako Institutua</w:t>
                            </w:r>
                          </w:p>
                          <w:p w14:paraId="1262C35A" w14:textId="77777777" w:rsidR="00B870CB" w:rsidRDefault="00B870CB" w:rsidP="00614DC4">
                            <w:pPr>
                              <w:tabs>
                                <w:tab w:val="left" w:pos="364"/>
                              </w:tabs>
                              <w:ind w:left="-112" w:right="-64"/>
                              <w:rPr>
                                <w:rFonts w:ascii="Arial" w:hAnsi="Arial" w:cs="Arial"/>
                                <w:w w:val="88"/>
                                <w:sz w:val="16"/>
                                <w:szCs w:val="16"/>
                              </w:rPr>
                            </w:pPr>
                            <w:r>
                              <w:rPr>
                                <w:rFonts w:ascii="Arial" w:hAnsi="Arial"/>
                                <w:sz w:val="16"/>
                              </w:rPr>
                              <w:t>E-ENI</w:t>
                            </w:r>
                            <w:r>
                              <w:rPr>
                                <w:rFonts w:ascii="Arial" w:hAnsi="Arial"/>
                                <w:sz w:val="16"/>
                              </w:rPr>
                              <w:tab/>
                              <w:t>Euskarabidea-Euskararen Nafar Institutua</w:t>
                            </w:r>
                          </w:p>
                          <w:p w14:paraId="71ED08BE" w14:textId="77777777" w:rsidR="00B870CB" w:rsidRDefault="00B870CB" w:rsidP="00614DC4">
                            <w:pPr>
                              <w:tabs>
                                <w:tab w:val="left" w:pos="364"/>
                              </w:tabs>
                              <w:ind w:left="-112" w:right="-64"/>
                              <w:rPr>
                                <w:rFonts w:ascii="Arial" w:hAnsi="Arial" w:cs="Arial"/>
                                <w:w w:val="88"/>
                                <w:sz w:val="16"/>
                                <w:szCs w:val="16"/>
                              </w:rPr>
                            </w:pPr>
                            <w:r>
                              <w:rPr>
                                <w:rFonts w:ascii="Arial" w:hAnsi="Arial"/>
                                <w:sz w:val="16"/>
                              </w:rPr>
                              <w:t>NOPLOI</w:t>
                            </w:r>
                            <w:r>
                              <w:rPr>
                                <w:rFonts w:ascii="Arial" w:hAnsi="Arial"/>
                                <w:sz w:val="16"/>
                              </w:rPr>
                              <w:tab/>
                              <w:t>Nafarroako Osasun Publikoaren eta Lan Osasunaren Institutua</w:t>
                            </w:r>
                          </w:p>
                          <w:p w14:paraId="2D7551F1" w14:textId="77777777" w:rsidR="00B870CB" w:rsidRDefault="00B870CB" w:rsidP="00614DC4">
                            <w:pPr>
                              <w:tabs>
                                <w:tab w:val="left" w:pos="364"/>
                              </w:tabs>
                              <w:ind w:left="-112" w:right="-64"/>
                              <w:rPr>
                                <w:rFonts w:ascii="Arial" w:hAnsi="Arial" w:cs="Arial"/>
                                <w:w w:val="88"/>
                                <w:sz w:val="16"/>
                                <w:szCs w:val="16"/>
                              </w:rPr>
                            </w:pPr>
                            <w:r>
                              <w:rPr>
                                <w:rFonts w:ascii="Arial" w:hAnsi="Arial"/>
                                <w:sz w:val="16"/>
                              </w:rPr>
                              <w:t>O-NOZ</w:t>
                            </w:r>
                            <w:r>
                              <w:rPr>
                                <w:rFonts w:ascii="Arial" w:hAnsi="Arial"/>
                                <w:sz w:val="16"/>
                              </w:rPr>
                              <w:tab/>
                            </w:r>
                            <w:r>
                              <w:rPr>
                                <w:rFonts w:ascii="Arial" w:hAnsi="Arial"/>
                                <w:sz w:val="16"/>
                              </w:rPr>
                              <w:tab/>
                              <w:t>Osasunbidea-Nafarroako Osasun Zerbitzua</w:t>
                            </w:r>
                          </w:p>
                          <w:p w14:paraId="08D55A34" w14:textId="77777777" w:rsidR="00B870CB" w:rsidRDefault="00B870CB" w:rsidP="00614DC4">
                            <w:pPr>
                              <w:tabs>
                                <w:tab w:val="left" w:pos="364"/>
                              </w:tabs>
                              <w:ind w:left="-112" w:right="-64"/>
                              <w:rPr>
                                <w:rFonts w:ascii="Arial" w:hAnsi="Arial" w:cs="Arial"/>
                                <w:w w:val="88"/>
                                <w:sz w:val="16"/>
                                <w:szCs w:val="16"/>
                              </w:rPr>
                            </w:pPr>
                            <w:r>
                              <w:rPr>
                                <w:rFonts w:ascii="Arial" w:hAnsi="Arial"/>
                                <w:sz w:val="16"/>
                              </w:rPr>
                              <w:t>NGI</w:t>
                            </w:r>
                            <w:r>
                              <w:rPr>
                                <w:rFonts w:ascii="Arial" w:hAnsi="Arial"/>
                                <w:sz w:val="16"/>
                              </w:rPr>
                              <w:tab/>
                              <w:t>Nafarroako Gazteriaren Institutua</w:t>
                            </w:r>
                            <w:r>
                              <w:rPr>
                                <w:rFonts w:ascii="Arial" w:hAnsi="Arial"/>
                                <w:sz w:val="16"/>
                              </w:rPr>
                              <w:tab/>
                            </w:r>
                          </w:p>
                          <w:p w14:paraId="7BF23396" w14:textId="77777777" w:rsidR="00B870CB" w:rsidRDefault="00B870CB" w:rsidP="00614DC4">
                            <w:pPr>
                              <w:tabs>
                                <w:tab w:val="left" w:pos="284"/>
                                <w:tab w:val="left" w:pos="364"/>
                              </w:tabs>
                              <w:ind w:left="-112" w:right="-64"/>
                              <w:rPr>
                                <w:rFonts w:ascii="Arial" w:hAnsi="Arial" w:cs="Arial"/>
                                <w:w w:val="88"/>
                                <w:sz w:val="16"/>
                                <w:szCs w:val="16"/>
                              </w:rPr>
                            </w:pPr>
                            <w:r>
                              <w:rPr>
                                <w:rFonts w:ascii="Arial" w:hAnsi="Arial"/>
                                <w:sz w:val="16"/>
                              </w:rPr>
                              <w:t>PAGNA</w:t>
                            </w:r>
                            <w:r>
                              <w:rPr>
                                <w:rFonts w:ascii="Arial" w:hAnsi="Arial"/>
                                <w:sz w:val="16"/>
                              </w:rPr>
                              <w:tab/>
                              <w:t xml:space="preserve">Pertsonen Autonomiarako eta Garapenerako Nafarroako Agentzia </w:t>
                            </w:r>
                          </w:p>
                          <w:p w14:paraId="15B1F243" w14:textId="77777777" w:rsidR="00B870CB" w:rsidRDefault="00B870CB" w:rsidP="00614DC4">
                            <w:pPr>
                              <w:tabs>
                                <w:tab w:val="left" w:pos="350"/>
                              </w:tabs>
                              <w:ind w:left="-112" w:right="-64"/>
                              <w:rPr>
                                <w:rFonts w:ascii="Arial" w:hAnsi="Arial" w:cs="Arial"/>
                                <w:w w:val="88"/>
                                <w:sz w:val="16"/>
                                <w:szCs w:val="16"/>
                              </w:rPr>
                            </w:pPr>
                            <w:r>
                              <w:rPr>
                                <w:rFonts w:ascii="Arial" w:hAnsi="Arial"/>
                                <w:sz w:val="16"/>
                              </w:rPr>
                              <w:t>NEZ</w:t>
                            </w:r>
                            <w:r>
                              <w:rPr>
                                <w:rFonts w:ascii="Arial" w:hAnsi="Arial"/>
                                <w:sz w:val="16"/>
                              </w:rPr>
                              <w:tab/>
                              <w:t>Nafarroako Enplegu Zerbitzua</w:t>
                            </w:r>
                          </w:p>
                          <w:p w14:paraId="66A7B60D" w14:textId="77777777" w:rsidR="00B870CB" w:rsidRDefault="00B870CB" w:rsidP="00614DC4">
                            <w:pPr>
                              <w:tabs>
                                <w:tab w:val="left" w:pos="350"/>
                              </w:tabs>
                              <w:ind w:left="-112" w:right="-64"/>
                              <w:rPr>
                                <w:rFonts w:ascii="Arial" w:hAnsi="Arial" w:cs="Arial"/>
                                <w:w w:val="88"/>
                                <w:sz w:val="16"/>
                                <w:szCs w:val="16"/>
                              </w:rPr>
                            </w:pPr>
                            <w:r>
                              <w:rPr>
                                <w:rFonts w:ascii="Arial" w:hAnsi="Arial"/>
                                <w:sz w:val="16"/>
                              </w:rPr>
                              <w:t>NKJFI</w:t>
                            </w:r>
                            <w:r>
                              <w:rPr>
                                <w:rFonts w:ascii="Arial" w:hAnsi="Arial"/>
                                <w:sz w:val="16"/>
                              </w:rPr>
                              <w:tab/>
                              <w:t>Nafarroako Kirolaren eta Jarduera Fisikoaren Institutua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77EBCE" id="Proceso alternativo 51" o:spid="_x0000_s1047" type="#_x0000_t176" style="position:absolute;left:0;text-align:left;margin-left:28pt;margin-top:14.65pt;width:235.35pt;height:161.35pt;z-index:251693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" filled="f" stroked="f" strokeweight=".5pt">
                <v:textbox>
                  <w:txbxContent>
                    <w:p w14:paraId="1DB3C8C9" w14:textId="77777777" w:rsidR="00B870CB" w:rsidRDefault="00B870CB" w:rsidP="00614DC4">
                      <w:pPr>
                        <w:spacing w:after="120"/>
                        <w:ind w:left="364" w:right="-62"/>
                        <w:rPr>
                          <w:rFonts w:ascii="Arial" w:hAnsi="Arial" w:cs="Arial"/>
                          <w:w w:val="88"/>
                          <w:sz w:val="16"/>
                          <w:szCs w:val="16"/>
                        </w:rPr>
                      </w:pPr>
                      <w:r>
                        <w:rPr>
                          <w:rFonts w:ascii="Arial" w:hAnsi="Arial"/>
                          <w:sz w:val="16"/>
                        </w:rPr>
                        <w:t>ERAKUNDE AUTONOMOAK</w:t>
                      </w:r>
                    </w:p>
                    <w:p w14:paraId="152A8C7B" w14:textId="77777777" w:rsidR="00B870CB" w:rsidRDefault="00B870CB" w:rsidP="00614DC4">
                      <w:pPr>
                        <w:tabs>
                          <w:tab w:val="left" w:pos="364"/>
                        </w:tabs>
                        <w:ind w:left="-112" w:right="-64"/>
                        <w:rPr>
                          <w:rFonts w:ascii="Arial" w:hAnsi="Arial" w:cs="Arial"/>
                          <w:w w:val="88"/>
                          <w:sz w:val="16"/>
                          <w:szCs w:val="16"/>
                        </w:rPr>
                      </w:pPr>
                      <w:r>
                        <w:rPr>
                          <w:rFonts w:ascii="Arial" w:hAnsi="Arial"/>
                          <w:sz w:val="16"/>
                        </w:rPr>
                        <w:t>NFO</w:t>
                      </w:r>
                      <w:r>
                        <w:rPr>
                          <w:rFonts w:ascii="Arial" w:hAnsi="Arial"/>
                          <w:sz w:val="16"/>
                        </w:rPr>
                        <w:tab/>
                        <w:t>Nafarroako Foru Ogasuna</w:t>
                      </w:r>
                    </w:p>
                    <w:p w14:paraId="1C5C0CC6" w14:textId="77777777" w:rsidR="00B870CB" w:rsidRDefault="00B870CB" w:rsidP="00614DC4">
                      <w:pPr>
                        <w:tabs>
                          <w:tab w:val="left" w:pos="364"/>
                        </w:tabs>
                        <w:ind w:left="-112" w:right="-64"/>
                        <w:rPr>
                          <w:rFonts w:ascii="Arial" w:hAnsi="Arial" w:cs="Arial"/>
                          <w:w w:val="88"/>
                          <w:sz w:val="16"/>
                          <w:szCs w:val="16"/>
                        </w:rPr>
                      </w:pPr>
                      <w:r>
                        <w:rPr>
                          <w:rFonts w:ascii="Arial" w:hAnsi="Arial"/>
                          <w:sz w:val="16"/>
                        </w:rPr>
                        <w:t>NBI</w:t>
                      </w:r>
                      <w:r>
                        <w:rPr>
                          <w:rFonts w:ascii="Arial" w:hAnsi="Arial"/>
                          <w:sz w:val="16"/>
                        </w:rPr>
                        <w:tab/>
                        <w:t>Nafarroako Berdintasunerako Institutua</w:t>
                      </w:r>
                    </w:p>
                    <w:p w14:paraId="1262C35A" w14:textId="77777777" w:rsidR="00B870CB" w:rsidRDefault="00B870CB" w:rsidP="00614DC4">
                      <w:pPr>
                        <w:tabs>
                          <w:tab w:val="left" w:pos="364"/>
                        </w:tabs>
                        <w:ind w:left="-112" w:right="-64"/>
                        <w:rPr>
                          <w:rFonts w:ascii="Arial" w:hAnsi="Arial" w:cs="Arial"/>
                          <w:w w:val="88"/>
                          <w:sz w:val="16"/>
                          <w:szCs w:val="16"/>
                        </w:rPr>
                      </w:pPr>
                      <w:r>
                        <w:rPr>
                          <w:rFonts w:ascii="Arial" w:hAnsi="Arial"/>
                          <w:sz w:val="16"/>
                        </w:rPr>
                        <w:t>E-ENI</w:t>
                      </w:r>
                      <w:r>
                        <w:rPr>
                          <w:rFonts w:ascii="Arial" w:hAnsi="Arial"/>
                          <w:sz w:val="16"/>
                        </w:rPr>
                        <w:tab/>
                        <w:t>Euskarabidea-Euskararen Nafar Institutua</w:t>
                      </w:r>
                    </w:p>
                    <w:p w14:paraId="71ED08BE" w14:textId="77777777" w:rsidR="00B870CB" w:rsidRDefault="00B870CB" w:rsidP="00614DC4">
                      <w:pPr>
                        <w:tabs>
                          <w:tab w:val="left" w:pos="364"/>
                        </w:tabs>
                        <w:ind w:left="-112" w:right="-64"/>
                        <w:rPr>
                          <w:rFonts w:ascii="Arial" w:hAnsi="Arial" w:cs="Arial"/>
                          <w:w w:val="88"/>
                          <w:sz w:val="16"/>
                          <w:szCs w:val="16"/>
                        </w:rPr>
                      </w:pPr>
                      <w:r>
                        <w:rPr>
                          <w:rFonts w:ascii="Arial" w:hAnsi="Arial"/>
                          <w:sz w:val="16"/>
                        </w:rPr>
                        <w:t>NOPLOI</w:t>
                      </w:r>
                      <w:r>
                        <w:rPr>
                          <w:rFonts w:ascii="Arial" w:hAnsi="Arial"/>
                          <w:sz w:val="16"/>
                        </w:rPr>
                        <w:tab/>
                        <w:t>Nafarroako Osasun Publikoaren eta Lan Osasunaren Institutua</w:t>
                      </w:r>
                    </w:p>
                    <w:p w14:paraId="2D7551F1" w14:textId="77777777" w:rsidR="00B870CB" w:rsidRDefault="00B870CB" w:rsidP="00614DC4">
                      <w:pPr>
                        <w:tabs>
                          <w:tab w:val="left" w:pos="364"/>
                        </w:tabs>
                        <w:ind w:left="-112" w:right="-64"/>
                        <w:rPr>
                          <w:rFonts w:ascii="Arial" w:hAnsi="Arial" w:cs="Arial"/>
                          <w:w w:val="88"/>
                          <w:sz w:val="16"/>
                          <w:szCs w:val="16"/>
                        </w:rPr>
                      </w:pPr>
                      <w:r>
                        <w:rPr>
                          <w:rFonts w:ascii="Arial" w:hAnsi="Arial"/>
                          <w:sz w:val="16"/>
                        </w:rPr>
                        <w:t>O-NOZ</w:t>
                      </w:r>
                      <w:r>
                        <w:rPr>
                          <w:rFonts w:ascii="Arial" w:hAnsi="Arial"/>
                          <w:sz w:val="16"/>
                        </w:rPr>
                        <w:tab/>
                      </w:r>
                      <w:r>
                        <w:rPr>
                          <w:rFonts w:ascii="Arial" w:hAnsi="Arial"/>
                          <w:sz w:val="16"/>
                        </w:rPr>
                        <w:tab/>
                        <w:t>Osasunbidea-Nafarroako Osasun Zerbitzua</w:t>
                      </w:r>
                    </w:p>
                    <w:p w14:paraId="08D55A34" w14:textId="77777777" w:rsidR="00B870CB" w:rsidRDefault="00B870CB" w:rsidP="00614DC4">
                      <w:pPr>
                        <w:tabs>
                          <w:tab w:val="left" w:pos="364"/>
                        </w:tabs>
                        <w:ind w:left="-112" w:right="-64"/>
                        <w:rPr>
                          <w:rFonts w:ascii="Arial" w:hAnsi="Arial" w:cs="Arial"/>
                          <w:w w:val="88"/>
                          <w:sz w:val="16"/>
                          <w:szCs w:val="16"/>
                        </w:rPr>
                      </w:pPr>
                      <w:r>
                        <w:rPr>
                          <w:rFonts w:ascii="Arial" w:hAnsi="Arial"/>
                          <w:sz w:val="16"/>
                        </w:rPr>
                        <w:t>NGI</w:t>
                      </w:r>
                      <w:r>
                        <w:rPr>
                          <w:rFonts w:ascii="Arial" w:hAnsi="Arial"/>
                          <w:sz w:val="16"/>
                        </w:rPr>
                        <w:tab/>
                        <w:t>Nafarroako Gazteriaren Institutua</w:t>
                      </w:r>
                      <w:r>
                        <w:rPr>
                          <w:rFonts w:ascii="Arial" w:hAnsi="Arial"/>
                          <w:sz w:val="16"/>
                        </w:rPr>
                        <w:tab/>
                      </w:r>
                    </w:p>
                    <w:p w14:paraId="7BF23396" w14:textId="77777777" w:rsidR="00B870CB" w:rsidRDefault="00B870CB" w:rsidP="00614DC4">
                      <w:pPr>
                        <w:tabs>
                          <w:tab w:val="left" w:pos="284"/>
                          <w:tab w:val="left" w:pos="364"/>
                        </w:tabs>
                        <w:ind w:left="-112" w:right="-64"/>
                        <w:rPr>
                          <w:rFonts w:ascii="Arial" w:hAnsi="Arial" w:cs="Arial"/>
                          <w:w w:val="88"/>
                          <w:sz w:val="16"/>
                          <w:szCs w:val="16"/>
                        </w:rPr>
                      </w:pPr>
                      <w:r>
                        <w:rPr>
                          <w:rFonts w:ascii="Arial" w:hAnsi="Arial"/>
                          <w:sz w:val="16"/>
                        </w:rPr>
                        <w:t>PAGNA</w:t>
                      </w:r>
                      <w:r>
                        <w:rPr>
                          <w:rFonts w:ascii="Arial" w:hAnsi="Arial"/>
                          <w:sz w:val="16"/>
                        </w:rPr>
                        <w:tab/>
                        <w:t xml:space="preserve">Pertsonen Autonomiarako eta Garapenerako Nafarroako Agentzia </w:t>
                      </w:r>
                    </w:p>
                    <w:p w14:paraId="15B1F243" w14:textId="77777777" w:rsidR="00B870CB" w:rsidRDefault="00B870CB" w:rsidP="00614DC4">
                      <w:pPr>
                        <w:tabs>
                          <w:tab w:val="left" w:pos="350"/>
                        </w:tabs>
                        <w:ind w:left="-112" w:right="-64"/>
                        <w:rPr>
                          <w:rFonts w:ascii="Arial" w:hAnsi="Arial" w:cs="Arial"/>
                          <w:w w:val="88"/>
                          <w:sz w:val="16"/>
                          <w:szCs w:val="16"/>
                        </w:rPr>
                      </w:pPr>
                      <w:r>
                        <w:rPr>
                          <w:rFonts w:ascii="Arial" w:hAnsi="Arial"/>
                          <w:sz w:val="16"/>
                        </w:rPr>
                        <w:t>NEZ</w:t>
                      </w:r>
                      <w:r>
                        <w:rPr>
                          <w:rFonts w:ascii="Arial" w:hAnsi="Arial"/>
                          <w:sz w:val="16"/>
                        </w:rPr>
                        <w:tab/>
                        <w:t>Nafarroako Enplegu Zerbitzua</w:t>
                      </w:r>
                    </w:p>
                    <w:p w14:paraId="66A7B60D" w14:textId="77777777" w:rsidR="00B870CB" w:rsidRDefault="00B870CB" w:rsidP="00614DC4">
                      <w:pPr>
                        <w:tabs>
                          <w:tab w:val="left" w:pos="350"/>
                        </w:tabs>
                        <w:ind w:left="-112" w:right="-64"/>
                        <w:rPr>
                          <w:rFonts w:ascii="Arial" w:hAnsi="Arial" w:cs="Arial"/>
                          <w:w w:val="88"/>
                          <w:sz w:val="16"/>
                          <w:szCs w:val="16"/>
                        </w:rPr>
                      </w:pPr>
                      <w:r>
                        <w:rPr>
                          <w:rFonts w:ascii="Arial" w:hAnsi="Arial"/>
                          <w:sz w:val="16"/>
                        </w:rPr>
                        <w:t>NKJFI</w:t>
                      </w:r>
                      <w:r>
                        <w:rPr>
                          <w:rFonts w:ascii="Arial" w:hAnsi="Arial"/>
                          <w:sz w:val="16"/>
                        </w:rPr>
                        <w:tab/>
                        <w:t>Nafarroako Kirolaren eta Jarduera Fisikoaren Institutua</w:t>
                      </w:r>
                    </w:p>
                  </w:txbxContent>
                </v:textbox>
                <w10:wrap anchorx="page"/>
              </v:shape>
            </w:pict>
          </mc:Fallback>
        </mc:AlternateContent>
      </w:r>
      <w:r>
        <w:rPr>
          <w:noProof/>
        </w:rPr>
        <mc:AlternateContent>
          <mc:Choice Requires="wps">
            <w:drawing>
              <wp:anchor distT="0" distB="0" distL="114300" distR="114300" simplePos="0" relativeHeight="251681280" behindDoc="0" locked="0" layoutInCell="1" allowOverlap="1" wp14:anchorId="293896EF" wp14:editId="7B032284">
                <wp:simplePos x="0" y="0"/>
                <wp:positionH relativeFrom="column">
                  <wp:posOffset>3610610</wp:posOffset>
                </wp:positionH>
                <wp:positionV relativeFrom="paragraph">
                  <wp:posOffset>165735</wp:posOffset>
                </wp:positionV>
                <wp:extent cx="467995" cy="257175"/>
                <wp:effectExtent l="0" t="0" r="27305" b="28575"/>
                <wp:wrapNone/>
                <wp:docPr id="33" name="Proceso alternativo 33"/>
                <wp:cNvGraphicFramePr/>
                <a:graphic xmlns:a="http://schemas.openxmlformats.org/drawingml/2006/main">
                  <a:graphicData uri="http://schemas.microsoft.com/office/word/2010/wordprocessingShape">
                    <wps:wsp>
                      <wps:cNvSpPr/>
                      <wps:spPr>
                        <a:xfrm>
                          <a:off x="0" y="0"/>
                          <a:ext cx="467995" cy="257175"/>
                        </a:xfrm>
                        <a:prstGeom prst="flowChartAlternateProcess">
                          <a:avLst/>
                        </a:prstGeom>
                        <a:noFill/>
                        <a:ln w="6350" cap="flat" cmpd="sng" algn="ctr">
                          <a:solidFill>
                            <a:sysClr val="windowText" lastClr="000000"/>
                          </a:solidFill>
                          <a:prstDash val="solid"/>
                        </a:ln>
                        <a:effectLst/>
                      </wps:spPr>
                      <wps:txbx>
                        <w:txbxContent>
                          <w:p w14:paraId="588E3432" w14:textId="77777777" w:rsidR="00B870CB" w:rsidRDefault="00B870CB" w:rsidP="00614DC4">
                            <w:pPr>
                              <w:ind w:left="-168" w:right="-177"/>
                              <w:jc w:val="center"/>
                              <w:rPr>
                                <w:rFonts w:ascii="Arial" w:hAnsi="Arial" w:cs="Arial"/>
                                <w:w w:val="86"/>
                                <w:sz w:val="14"/>
                                <w:szCs w:val="14"/>
                              </w:rPr>
                            </w:pPr>
                            <w:r>
                              <w:rPr>
                                <w:rFonts w:ascii="Arial" w:hAnsi="Arial"/>
                                <w:sz w:val="14"/>
                              </w:rPr>
                              <w:t>NFO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3896EF" id="Proceso alternativo 33" o:spid="_x0000_s1048" type="#_x0000_t176" style="position:absolute;left:0;text-align:left;margin-left:284.3pt;margin-top:13.05pt;width:36.85pt;height:20.2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" filled="f" strokecolor="windowText" strokeweight=".5pt">
                <v:textbox>
                  <w:txbxContent>
                    <w:p w14:paraId="588E3432" w14:textId="77777777" w:rsidR="00B870CB" w:rsidRDefault="00B870CB" w:rsidP="00614DC4">
                      <w:pPr>
                        <w:ind w:left="-168" w:right="-177"/>
                        <w:jc w:val="center"/>
                        <w:rPr>
                          <w:rFonts w:ascii="Arial" w:hAnsi="Arial" w:cs="Arial"/>
                          <w:w w:val="86"/>
                          <w:sz w:val="14"/>
                          <w:szCs w:val="14"/>
                        </w:rPr>
                      </w:pPr>
                      <w:r>
                        <w:rPr>
                          <w:rFonts w:ascii="Arial" w:hAnsi="Arial"/>
                          <w:sz w:val="14"/>
                        </w:rPr>
                        <w:t>NFO</w:t>
                      </w:r>
                    </w:p>
                  </w:txbxContent>
                </v:textbox>
              </v:shape>
            </w:pict>
          </mc:Fallback>
        </mc:AlternateContent>
      </w:r>
      <w:r>
        <w:rPr>
          <w:noProof/>
        </w:rPr>
        <mc:AlternateContent>
          <mc:Choice Requires="wps">
            <w:drawing>
              <wp:anchor distT="0" distB="0" distL="114300" distR="114300" simplePos="0" relativeHeight="251674112" behindDoc="0" locked="0" layoutInCell="1" allowOverlap="1" wp14:anchorId="42502989" wp14:editId="18564D81">
                <wp:simplePos x="0" y="0"/>
                <wp:positionH relativeFrom="column">
                  <wp:posOffset>2391410</wp:posOffset>
                </wp:positionH>
                <wp:positionV relativeFrom="paragraph">
                  <wp:posOffset>159385</wp:posOffset>
                </wp:positionV>
                <wp:extent cx="1076325" cy="219075"/>
                <wp:effectExtent l="0" t="0" r="28575" b="17145"/>
                <wp:wrapNone/>
                <wp:docPr id="25" name="Proceso alternativo 25"/>
                <wp:cNvGraphicFramePr/>
                <a:graphic xmlns:a="http://schemas.openxmlformats.org/drawingml/2006/main">
                  <a:graphicData uri="http://schemas.microsoft.com/office/word/2010/wordprocessingShape">
                    <wps:wsp>
                      <wps:cNvSpPr/>
                      <wps:spPr>
                        <a:xfrm>
                          <a:off x="0" y="0"/>
                          <a:ext cx="1076325" cy="219075"/>
                        </a:xfrm>
                        <a:prstGeom prst="flowChartAlternateProcess">
                          <a:avLst/>
                        </a:prstGeom>
                        <a:noFill/>
                        <a:ln w="6350" cap="flat" cmpd="sng" algn="ctr">
                          <a:solidFill>
                            <a:sysClr val="windowText" lastClr="000000"/>
                          </a:solidFill>
                          <a:prstDash val="solid"/>
                        </a:ln>
                        <a:effectLst/>
                      </wps:spPr>
                      <wps:txbx>
                        <w:txbxContent>
                          <w:p w14:paraId="49B93F70" w14:textId="77777777" w:rsidR="00B870CB" w:rsidRDefault="00B870CB" w:rsidP="00614DC4">
                            <w:pPr>
                              <w:ind w:left="-168" w:right="-177"/>
                              <w:jc w:val="center"/>
                              <w:rPr>
                                <w:rFonts w:ascii="Arial" w:hAnsi="Arial" w:cs="Arial"/>
                                <w:w w:val="86"/>
                                <w:sz w:val="14"/>
                                <w:szCs w:val="14"/>
                              </w:rPr>
                            </w:pPr>
                            <w:r>
                              <w:rPr>
                                <w:rFonts w:ascii="Arial" w:hAnsi="Arial"/>
                                <w:sz w:val="14"/>
                              </w:rPr>
                              <w:t>Ekonomia eta Ogasuna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502989" id="Proceso alternativo 25" o:spid="_x0000_s1049" type="#_x0000_t176" style="position:absolute;left:0;text-align:left;margin-left:188.3pt;margin-top:12.55pt;width:84.75pt;height:17.2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" filled="f" strokecolor="windowText" strokeweight=".5pt">
                <v:textbox>
                  <w:txbxContent>
                    <w:p w14:paraId="49B93F70" w14:textId="77777777" w:rsidR="00B870CB" w:rsidRDefault="00B870CB" w:rsidP="00614DC4">
                      <w:pPr>
                        <w:ind w:left="-168" w:right="-177"/>
                        <w:jc w:val="center"/>
                        <w:rPr>
                          <w:rFonts w:ascii="Arial" w:hAnsi="Arial" w:cs="Arial"/>
                          <w:w w:val="86"/>
                          <w:sz w:val="14"/>
                          <w:szCs w:val="14"/>
                        </w:rPr>
                      </w:pPr>
                      <w:r>
                        <w:rPr>
                          <w:rFonts w:ascii="Arial" w:hAnsi="Arial"/>
                          <w:sz w:val="14"/>
                        </w:rPr>
                        <w:t>Ekonomia eta Ogasuna</w:t>
                      </w:r>
                    </w:p>
                  </w:txbxContent>
                </v:textbox>
              </v:shape>
            </w:pict>
          </mc:Fallback>
        </mc:AlternateContent>
      </w:r>
    </w:p>
    <w:p w14:paraId="35694B6A" w14:textId="621FEDFF" w:rsidR="00614DC4" w:rsidRDefault="00910527" w:rsidP="00614DC4">
      <w:pPr>
        <w:pStyle w:val="texto"/>
      </w:pPr>
      <w:r>
        <w:rPr>
          <w:noProof/>
        </w:rPr>
        <mc:AlternateContent>
          <mc:Choice Requires="wps">
            <w:drawing>
              <wp:anchor distT="0" distB="0" distL="114300" distR="114300" simplePos="0" relativeHeight="251688448" behindDoc="0" locked="0" layoutInCell="1" allowOverlap="1" wp14:anchorId="66E827E4" wp14:editId="69BD24B1">
                <wp:simplePos x="0" y="0"/>
                <wp:positionH relativeFrom="column">
                  <wp:posOffset>4782185</wp:posOffset>
                </wp:positionH>
                <wp:positionV relativeFrom="paragraph">
                  <wp:posOffset>41275</wp:posOffset>
                </wp:positionV>
                <wp:extent cx="709930" cy="304800"/>
                <wp:effectExtent l="0" t="0" r="13970" b="19050"/>
                <wp:wrapNone/>
                <wp:docPr id="41" name="Proceso alternativo 41"/>
                <wp:cNvGraphicFramePr/>
                <a:graphic xmlns:a="http://schemas.openxmlformats.org/drawingml/2006/main">
                  <a:graphicData uri="http://schemas.microsoft.com/office/word/2010/wordprocessingShape">
                    <wps:wsp>
                      <wps:cNvSpPr/>
                      <wps:spPr>
                        <a:xfrm>
                          <a:off x="0" y="0"/>
                          <a:ext cx="709930" cy="304800"/>
                        </a:xfrm>
                        <a:prstGeom prst="flowChartAlternateProcess">
                          <a:avLst/>
                        </a:prstGeom>
                        <a:noFill/>
                        <a:ln w="6350" cap="flat" cmpd="sng" algn="ctr">
                          <a:solidFill>
                            <a:sysClr val="windowText" lastClr="000000"/>
                          </a:solidFill>
                          <a:prstDash val="solid"/>
                        </a:ln>
                        <a:effectLst/>
                      </wps:spPr>
                      <wps:txbx>
                        <w:txbxContent>
                          <w:p w14:paraId="62B61723" w14:textId="77777777" w:rsidR="00B870CB" w:rsidRDefault="00B870CB" w:rsidP="00614DC4">
                            <w:pPr>
                              <w:ind w:left="-112" w:right="-64"/>
                              <w:jc w:val="center"/>
                              <w:rPr>
                                <w:rFonts w:ascii="Arial" w:hAnsi="Arial" w:cs="Arial"/>
                                <w:w w:val="88"/>
                                <w:sz w:val="14"/>
                                <w:szCs w:val="14"/>
                              </w:rPr>
                            </w:pPr>
                            <w:r>
                              <w:rPr>
                                <w:rFonts w:ascii="Arial" w:hAnsi="Arial"/>
                                <w:sz w:val="14"/>
                              </w:rPr>
                              <w:t xml:space="preserve">Miguel </w:t>
                            </w:r>
                            <w:proofErr w:type="spellStart"/>
                            <w:r>
                              <w:rPr>
                                <w:rFonts w:ascii="Arial" w:hAnsi="Arial"/>
                                <w:sz w:val="14"/>
                              </w:rPr>
                              <w:t>Servet</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E827E4" id="Proceso alternativo 41" o:spid="_x0000_s1050" type="#_x0000_t176" style="position:absolute;left:0;text-align:left;margin-left:376.55pt;margin-top:3.25pt;width:55.9pt;height:24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" filled="f" strokecolor="windowText" strokeweight=".5pt">
                <v:textbox>
                  <w:txbxContent>
                    <w:p w14:paraId="62B61723" w14:textId="77777777" w:rsidR="00B870CB" w:rsidRDefault="00B870CB" w:rsidP="00614DC4">
                      <w:pPr>
                        <w:ind w:left="-112" w:right="-64"/>
                        <w:jc w:val="center"/>
                        <w:rPr>
                          <w:rFonts w:ascii="Arial" w:hAnsi="Arial" w:cs="Arial"/>
                          <w:w w:val="88"/>
                          <w:sz w:val="14"/>
                          <w:szCs w:val="14"/>
                        </w:rPr>
                      </w:pPr>
                      <w:r>
                        <w:rPr>
                          <w:rFonts w:ascii="Arial" w:hAnsi="Arial"/>
                          <w:sz w:val="14"/>
                        </w:rPr>
                        <w:t xml:space="preserve">Miguel </w:t>
                      </w:r>
                      <w:proofErr w:type="spellStart"/>
                      <w:r>
                        <w:rPr>
                          <w:rFonts w:ascii="Arial" w:hAnsi="Arial"/>
                          <w:sz w:val="14"/>
                        </w:rPr>
                        <w:t>Servet</w:t>
                      </w:r>
                      <w:proofErr w:type="spellEnd"/>
                    </w:p>
                  </w:txbxContent>
                </v:textbox>
              </v:shape>
            </w:pict>
          </mc:Fallback>
        </mc:AlternateContent>
      </w:r>
      <w:r w:rsidR="00867CCB">
        <w:rPr>
          <w:noProof/>
        </w:rPr>
        <mc:AlternateContent>
          <mc:Choice Requires="wps">
            <w:drawing>
              <wp:anchor distT="0" distB="0" distL="114300" distR="114300" simplePos="0" relativeHeight="251778560" behindDoc="0" locked="0" layoutInCell="1" allowOverlap="1" wp14:anchorId="41E81472" wp14:editId="7F65374C">
                <wp:simplePos x="0" y="0"/>
                <wp:positionH relativeFrom="column">
                  <wp:posOffset>3469393</wp:posOffset>
                </wp:positionH>
                <wp:positionV relativeFrom="paragraph">
                  <wp:posOffset>81280</wp:posOffset>
                </wp:positionV>
                <wp:extent cx="140776" cy="0"/>
                <wp:effectExtent l="0" t="0" r="31115" b="19050"/>
                <wp:wrapNone/>
                <wp:docPr id="99" name="Conector recto 99"/>
                <wp:cNvGraphicFramePr/>
                <a:graphic xmlns:a="http://schemas.openxmlformats.org/drawingml/2006/main">
                  <a:graphicData uri="http://schemas.microsoft.com/office/word/2010/wordprocessingShape">
                    <wps:wsp>
                      <wps:cNvCnPr/>
                      <wps:spPr>
                        <a:xfrm>
                          <a:off x="0" y="0"/>
                          <a:ext cx="140776" cy="0"/>
                        </a:xfrm>
                        <a:prstGeom prst="line">
                          <a:avLst/>
                        </a:prstGeom>
                        <a:ln w="63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AE05EBD" id="Conector recto 99" o:spid="_x0000_s1026" style="position:absolute;z-index:2517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3.2pt,6.4pt" to="284.3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" strokecolor="black [3040]" strokeweight=".5pt"/>
            </w:pict>
          </mc:Fallback>
        </mc:AlternateContent>
      </w:r>
    </w:p>
    <w:p w14:paraId="237EF594" w14:textId="77777777" w:rsidR="00614DC4" w:rsidRDefault="00867CCB" w:rsidP="00614DC4">
      <w:pPr>
        <w:pStyle w:val="texto"/>
      </w:pPr>
      <w:r>
        <w:rPr>
          <w:noProof/>
        </w:rPr>
        <mc:AlternateContent>
          <mc:Choice Requires="wps">
            <w:drawing>
              <wp:anchor distT="0" distB="0" distL="114300" distR="114300" simplePos="0" relativeHeight="251736576" behindDoc="0" locked="0" layoutInCell="1" allowOverlap="1" wp14:anchorId="69074F4D" wp14:editId="587A1E01">
                <wp:simplePos x="0" y="0"/>
                <wp:positionH relativeFrom="column">
                  <wp:posOffset>2391410</wp:posOffset>
                </wp:positionH>
                <wp:positionV relativeFrom="paragraph">
                  <wp:posOffset>88900</wp:posOffset>
                </wp:positionV>
                <wp:extent cx="1076325" cy="228600"/>
                <wp:effectExtent l="0" t="0" r="28575" b="19050"/>
                <wp:wrapNone/>
                <wp:docPr id="49" name="Proceso alternativo 49"/>
                <wp:cNvGraphicFramePr/>
                <a:graphic xmlns:a="http://schemas.openxmlformats.org/drawingml/2006/main">
                  <a:graphicData uri="http://schemas.microsoft.com/office/word/2010/wordprocessingShape">
                    <wps:wsp>
                      <wps:cNvSpPr/>
                      <wps:spPr>
                        <a:xfrm>
                          <a:off x="0" y="0"/>
                          <a:ext cx="1076325" cy="228600"/>
                        </a:xfrm>
                        <a:prstGeom prst="flowChartAlternateProcess">
                          <a:avLst/>
                        </a:prstGeom>
                        <a:noFill/>
                        <a:ln w="6350" cap="flat" cmpd="sng" algn="ctr">
                          <a:solidFill>
                            <a:sysClr val="windowText" lastClr="000000"/>
                          </a:solidFill>
                          <a:prstDash val="solid"/>
                        </a:ln>
                        <a:effectLst/>
                      </wps:spPr>
                      <wps:txbx>
                        <w:txbxContent>
                          <w:p w14:paraId="7F87D900" w14:textId="77777777" w:rsidR="00B870CB" w:rsidRDefault="00B870CB" w:rsidP="00614DC4">
                            <w:pPr>
                              <w:ind w:left="-112" w:right="-64"/>
                              <w:jc w:val="center"/>
                              <w:rPr>
                                <w:rFonts w:ascii="Arial" w:hAnsi="Arial" w:cs="Arial"/>
                                <w:w w:val="88"/>
                                <w:sz w:val="14"/>
                                <w:szCs w:val="14"/>
                              </w:rPr>
                            </w:pPr>
                            <w:r>
                              <w:rPr>
                                <w:rFonts w:ascii="Arial" w:hAnsi="Arial"/>
                                <w:sz w:val="14"/>
                              </w:rPr>
                              <w:t>Lurralde Kohesioa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074F4D" id="Proceso alternativo 49" o:spid="_x0000_s1051" type="#_x0000_t176" style="position:absolute;left:0;text-align:left;margin-left:188.3pt;margin-top:7pt;width:84.75pt;height:18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" filled="f" strokecolor="windowText" strokeweight=".5pt">
                <v:textbox>
                  <w:txbxContent>
                    <w:p w14:paraId="7F87D900" w14:textId="77777777" w:rsidR="00B870CB" w:rsidRDefault="00B870CB" w:rsidP="00614DC4">
                      <w:pPr>
                        <w:ind w:left="-112" w:right="-64"/>
                        <w:jc w:val="center"/>
                        <w:rPr>
                          <w:rFonts w:ascii="Arial" w:hAnsi="Arial" w:cs="Arial"/>
                          <w:w w:val="88"/>
                          <w:sz w:val="14"/>
                          <w:szCs w:val="14"/>
                        </w:rPr>
                      </w:pPr>
                      <w:r>
                        <w:rPr>
                          <w:rFonts w:ascii="Arial" w:hAnsi="Arial"/>
                          <w:sz w:val="14"/>
                        </w:rPr>
                        <w:t>Lurralde Kohesioa</w:t>
                      </w:r>
                    </w:p>
                  </w:txbxContent>
                </v:textbox>
              </v:shape>
            </w:pict>
          </mc:Fallback>
        </mc:AlternateContent>
      </w:r>
    </w:p>
    <w:p w14:paraId="58A000F6" w14:textId="77777777" w:rsidR="00614DC4" w:rsidRDefault="00614DC4" w:rsidP="00614DC4">
      <w:pPr>
        <w:pStyle w:val="texto"/>
      </w:pPr>
    </w:p>
    <w:p w14:paraId="0D51C12D" w14:textId="1A843A79" w:rsidR="00614DC4" w:rsidRDefault="00910527" w:rsidP="00614DC4">
      <w:pPr>
        <w:pStyle w:val="texto"/>
      </w:pPr>
      <w:r>
        <w:rPr>
          <w:noProof/>
        </w:rPr>
        <mc:AlternateContent>
          <mc:Choice Requires="wps">
            <w:drawing>
              <wp:anchor distT="0" distB="0" distL="114300" distR="114300" simplePos="0" relativeHeight="251689472" behindDoc="0" locked="0" layoutInCell="1" allowOverlap="1" wp14:anchorId="441A744C" wp14:editId="4085DE5A">
                <wp:simplePos x="0" y="0"/>
                <wp:positionH relativeFrom="column">
                  <wp:posOffset>4344035</wp:posOffset>
                </wp:positionH>
                <wp:positionV relativeFrom="paragraph">
                  <wp:posOffset>15240</wp:posOffset>
                </wp:positionV>
                <wp:extent cx="1148080" cy="316865"/>
                <wp:effectExtent l="0" t="0" r="13970" b="26035"/>
                <wp:wrapNone/>
                <wp:docPr id="42" name="Proceso alternativo 42"/>
                <wp:cNvGraphicFramePr/>
                <a:graphic xmlns:a="http://schemas.openxmlformats.org/drawingml/2006/main">
                  <a:graphicData uri="http://schemas.microsoft.com/office/word/2010/wordprocessingShape">
                    <wps:wsp>
                      <wps:cNvSpPr/>
                      <wps:spPr>
                        <a:xfrm>
                          <a:off x="0" y="0"/>
                          <a:ext cx="1148080" cy="316865"/>
                        </a:xfrm>
                        <a:prstGeom prst="flowChartAlternateProcess">
                          <a:avLst/>
                        </a:prstGeom>
                        <a:noFill/>
                        <a:ln w="6350" cap="flat" cmpd="sng" algn="ctr">
                          <a:solidFill>
                            <a:sysClr val="windowText" lastClr="000000"/>
                          </a:solidFill>
                          <a:prstDash val="solid"/>
                        </a:ln>
                        <a:effectLst/>
                      </wps:spPr>
                      <wps:txbx>
                        <w:txbxContent>
                          <w:p w14:paraId="3ACD2E06" w14:textId="77777777" w:rsidR="00B870CB" w:rsidRDefault="00B870CB" w:rsidP="00614DC4">
                            <w:pPr>
                              <w:ind w:left="-168" w:right="-177"/>
                              <w:jc w:val="center"/>
                              <w:rPr>
                                <w:rFonts w:ascii="Arial" w:hAnsi="Arial" w:cs="Arial"/>
                                <w:w w:val="86"/>
                                <w:sz w:val="14"/>
                                <w:szCs w:val="14"/>
                              </w:rPr>
                            </w:pPr>
                            <w:r>
                              <w:rPr>
                                <w:rFonts w:ascii="Arial" w:hAnsi="Arial"/>
                                <w:sz w:val="14"/>
                              </w:rPr>
                              <w:t xml:space="preserve">Nafarroako Ondare Historikoaren Kontserbazioa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1A744C" id="Proceso alternativo 42" o:spid="_x0000_s1052" type="#_x0000_t176" style="position:absolute;left:0;text-align:left;margin-left:342.05pt;margin-top:1.2pt;width:90.4pt;height:24.9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" filled="f" strokecolor="windowText" strokeweight=".5pt">
                <v:textbox>
                  <w:txbxContent>
                    <w:p w14:paraId="3ACD2E06" w14:textId="77777777" w:rsidR="00B870CB" w:rsidRDefault="00B870CB" w:rsidP="00614DC4">
                      <w:pPr>
                        <w:ind w:left="-168" w:right="-177"/>
                        <w:jc w:val="center"/>
                        <w:rPr>
                          <w:rFonts w:ascii="Arial" w:hAnsi="Arial" w:cs="Arial"/>
                          <w:w w:val="86"/>
                          <w:sz w:val="14"/>
                          <w:szCs w:val="14"/>
                        </w:rPr>
                      </w:pPr>
                      <w:r>
                        <w:rPr>
                          <w:rFonts w:ascii="Arial" w:hAnsi="Arial"/>
                          <w:sz w:val="14"/>
                        </w:rPr>
                        <w:t xml:space="preserve">Nafarroako Ondare Historikoaren Kontserbazioa </w:t>
                      </w:r>
                    </w:p>
                  </w:txbxContent>
                </v:textbox>
              </v:shape>
            </w:pict>
          </mc:Fallback>
        </mc:AlternateContent>
      </w:r>
      <w:r w:rsidR="00867CCB">
        <w:rPr>
          <w:noProof/>
        </w:rPr>
        <mc:AlternateContent>
          <mc:Choice Requires="wps">
            <w:drawing>
              <wp:anchor distT="0" distB="0" distL="114300" distR="114300" simplePos="0" relativeHeight="251675136" behindDoc="0" locked="0" layoutInCell="1" allowOverlap="1" wp14:anchorId="5FDDEED1" wp14:editId="44BEDEB8">
                <wp:simplePos x="0" y="0"/>
                <wp:positionH relativeFrom="column">
                  <wp:posOffset>2391410</wp:posOffset>
                </wp:positionH>
                <wp:positionV relativeFrom="paragraph">
                  <wp:posOffset>15240</wp:posOffset>
                </wp:positionV>
                <wp:extent cx="1314450" cy="372745"/>
                <wp:effectExtent l="0" t="0" r="19050" b="27305"/>
                <wp:wrapNone/>
                <wp:docPr id="26" name="Proceso alternativo 26"/>
                <wp:cNvGraphicFramePr/>
                <a:graphic xmlns:a="http://schemas.openxmlformats.org/drawingml/2006/main">
                  <a:graphicData uri="http://schemas.microsoft.com/office/word/2010/wordprocessingShape">
                    <wps:wsp>
                      <wps:cNvSpPr/>
                      <wps:spPr>
                        <a:xfrm>
                          <a:off x="0" y="0"/>
                          <a:ext cx="1314450" cy="372745"/>
                        </a:xfrm>
                        <a:prstGeom prst="flowChartAlternateProcess">
                          <a:avLst/>
                        </a:prstGeom>
                        <a:noFill/>
                        <a:ln w="6350" cap="flat" cmpd="sng" algn="ctr">
                          <a:solidFill>
                            <a:sysClr val="windowText" lastClr="000000"/>
                          </a:solidFill>
                          <a:prstDash val="solid"/>
                        </a:ln>
                        <a:effectLst/>
                      </wps:spPr>
                      <wps:txbx>
                        <w:txbxContent>
                          <w:p w14:paraId="2EAF349B" w14:textId="77777777" w:rsidR="00B870CB" w:rsidRDefault="00B870CB" w:rsidP="00614DC4">
                            <w:pPr>
                              <w:ind w:left="-112" w:right="-64"/>
                              <w:jc w:val="center"/>
                              <w:rPr>
                                <w:rFonts w:ascii="Arial" w:hAnsi="Arial" w:cs="Arial"/>
                                <w:w w:val="88"/>
                                <w:sz w:val="14"/>
                                <w:szCs w:val="14"/>
                              </w:rPr>
                            </w:pPr>
                            <w:r>
                              <w:rPr>
                                <w:rFonts w:ascii="Arial" w:hAnsi="Arial"/>
                                <w:sz w:val="14"/>
                              </w:rPr>
                              <w:t>Industria eta Enpresen Trantsizio Ekologiko eta Digitala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DDEED1" id="Proceso alternativo 26" o:spid="_x0000_s1053" type="#_x0000_t176" style="position:absolute;left:0;text-align:left;margin-left:188.3pt;margin-top:1.2pt;width:103.5pt;height:29.3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" filled="f" strokecolor="windowText" strokeweight=".5pt">
                <v:textbox>
                  <w:txbxContent>
                    <w:p w14:paraId="2EAF349B" w14:textId="77777777" w:rsidR="00B870CB" w:rsidRDefault="00B870CB" w:rsidP="00614DC4">
                      <w:pPr>
                        <w:ind w:left="-112" w:right="-64"/>
                        <w:jc w:val="center"/>
                        <w:rPr>
                          <w:rFonts w:ascii="Arial" w:hAnsi="Arial" w:cs="Arial"/>
                          <w:w w:val="88"/>
                          <w:sz w:val="14"/>
                          <w:szCs w:val="14"/>
                        </w:rPr>
                      </w:pPr>
                      <w:r>
                        <w:rPr>
                          <w:rFonts w:ascii="Arial" w:hAnsi="Arial"/>
                          <w:sz w:val="14"/>
                        </w:rPr>
                        <w:t>Industria eta Enpresen Trantsizio Ekologiko eta Digitala</w:t>
                      </w:r>
                    </w:p>
                  </w:txbxContent>
                </v:textbox>
              </v:shape>
            </w:pict>
          </mc:Fallback>
        </mc:AlternateContent>
      </w:r>
    </w:p>
    <w:p w14:paraId="146C8CBA" w14:textId="77777777" w:rsidR="00614DC4" w:rsidRDefault="00614DC4" w:rsidP="00614DC4">
      <w:pPr>
        <w:pStyle w:val="texto"/>
      </w:pPr>
    </w:p>
    <w:p w14:paraId="235F89F3" w14:textId="77777777" w:rsidR="00614DC4" w:rsidRDefault="00867CCB" w:rsidP="00614DC4">
      <w:pPr>
        <w:pStyle w:val="texto"/>
      </w:pPr>
      <w:r>
        <w:rPr>
          <w:noProof/>
        </w:rPr>
        <mc:AlternateContent>
          <mc:Choice Requires="wps">
            <w:drawing>
              <wp:anchor distT="0" distB="0" distL="114300" distR="114300" simplePos="0" relativeHeight="251734528" behindDoc="0" locked="0" layoutInCell="1" allowOverlap="1" wp14:anchorId="3C704121" wp14:editId="7C4C8A18">
                <wp:simplePos x="0" y="0"/>
                <wp:positionH relativeFrom="column">
                  <wp:posOffset>2267585</wp:posOffset>
                </wp:positionH>
                <wp:positionV relativeFrom="paragraph">
                  <wp:posOffset>92710</wp:posOffset>
                </wp:positionV>
                <wp:extent cx="1210945" cy="481330"/>
                <wp:effectExtent l="0" t="0" r="27305" b="13970"/>
                <wp:wrapNone/>
                <wp:docPr id="7" name="Proceso alternativo 7"/>
                <wp:cNvGraphicFramePr/>
                <a:graphic xmlns:a="http://schemas.openxmlformats.org/drawingml/2006/main">
                  <a:graphicData uri="http://schemas.microsoft.com/office/word/2010/wordprocessingShape">
                    <wps:wsp>
                      <wps:cNvSpPr/>
                      <wps:spPr>
                        <a:xfrm>
                          <a:off x="0" y="0"/>
                          <a:ext cx="1210945" cy="481330"/>
                        </a:xfrm>
                        <a:prstGeom prst="flowChartAlternateProcess">
                          <a:avLst/>
                        </a:prstGeom>
                        <a:noFill/>
                        <a:ln w="6350" cap="flat" cmpd="sng" algn="ctr">
                          <a:solidFill>
                            <a:sysClr val="windowText" lastClr="000000"/>
                          </a:solidFill>
                          <a:prstDash val="solid"/>
                        </a:ln>
                        <a:effectLst/>
                      </wps:spPr>
                      <wps:txbx>
                        <w:txbxContent>
                          <w:p w14:paraId="350A023F" w14:textId="768E03CE" w:rsidR="00B870CB" w:rsidRDefault="00B870CB" w:rsidP="00910527">
                            <w:pPr>
                              <w:ind w:left="-112" w:right="-64"/>
                              <w:jc w:val="center"/>
                              <w:rPr>
                                <w:rFonts w:ascii="Arial" w:hAnsi="Arial" w:cs="Arial"/>
                                <w:w w:val="88"/>
                                <w:sz w:val="14"/>
                                <w:szCs w:val="14"/>
                              </w:rPr>
                            </w:pPr>
                            <w:r>
                              <w:rPr>
                                <w:rFonts w:ascii="Arial" w:hAnsi="Arial"/>
                                <w:sz w:val="14"/>
                              </w:rPr>
                              <w:t>Memoria eta Elkarbizitza, Kanpo Ekintza eta Euskara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704121" id="Proceso alternativo 7" o:spid="_x0000_s1054" type="#_x0000_t176" style="position:absolute;left:0;text-align:left;margin-left:178.55pt;margin-top:7.3pt;width:95.35pt;height:37.9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" filled="f" strokecolor="windowText" strokeweight=".5pt">
                <v:textbox>
                  <w:txbxContent>
                    <w:p w14:paraId="350A023F" w14:textId="768E03CE" w:rsidR="00B870CB" w:rsidRDefault="00B870CB" w:rsidP="00910527">
                      <w:pPr>
                        <w:ind w:left="-112" w:right="-64"/>
                        <w:jc w:val="center"/>
                        <w:rPr>
                          <w:rFonts w:ascii="Arial" w:hAnsi="Arial" w:cs="Arial"/>
                          <w:w w:val="88"/>
                          <w:sz w:val="14"/>
                          <w:szCs w:val="14"/>
                        </w:rPr>
                      </w:pPr>
                      <w:r>
                        <w:rPr>
                          <w:rFonts w:ascii="Arial" w:hAnsi="Arial"/>
                          <w:sz w:val="14"/>
                        </w:rPr>
                        <w:t>Memoria eta Elkarbizitza, Kanpo Ekintza eta Euskara</w:t>
                      </w:r>
                    </w:p>
                  </w:txbxContent>
                </v:textbox>
              </v:shape>
            </w:pict>
          </mc:Fallback>
        </mc:AlternateContent>
      </w:r>
    </w:p>
    <w:p w14:paraId="233BE29B" w14:textId="4EE70882" w:rsidR="00614DC4" w:rsidRDefault="00910527" w:rsidP="00614DC4">
      <w:pPr>
        <w:pStyle w:val="texto"/>
      </w:pPr>
      <w:r>
        <w:rPr>
          <w:noProof/>
        </w:rPr>
        <mc:AlternateContent>
          <mc:Choice Requires="wps">
            <w:drawing>
              <wp:anchor distT="0" distB="0" distL="114300" distR="114300" simplePos="0" relativeHeight="251690496" behindDoc="0" locked="0" layoutInCell="1" allowOverlap="1" wp14:anchorId="16B41DDA" wp14:editId="312E43F5">
                <wp:simplePos x="0" y="0"/>
                <wp:positionH relativeFrom="column">
                  <wp:posOffset>4448810</wp:posOffset>
                </wp:positionH>
                <wp:positionV relativeFrom="paragraph">
                  <wp:posOffset>45720</wp:posOffset>
                </wp:positionV>
                <wp:extent cx="1043305" cy="495300"/>
                <wp:effectExtent l="0" t="0" r="23495" b="19050"/>
                <wp:wrapNone/>
                <wp:docPr id="43" name="Proceso alternativo 43"/>
                <wp:cNvGraphicFramePr/>
                <a:graphic xmlns:a="http://schemas.openxmlformats.org/drawingml/2006/main">
                  <a:graphicData uri="http://schemas.microsoft.com/office/word/2010/wordprocessingShape">
                    <wps:wsp>
                      <wps:cNvSpPr/>
                      <wps:spPr>
                        <a:xfrm>
                          <a:off x="0" y="0"/>
                          <a:ext cx="1043305" cy="495300"/>
                        </a:xfrm>
                        <a:prstGeom prst="flowChartAlternateProcess">
                          <a:avLst/>
                        </a:prstGeom>
                        <a:noFill/>
                        <a:ln w="6350" cap="flat" cmpd="sng" algn="ctr">
                          <a:solidFill>
                            <a:sysClr val="windowText" lastClr="000000"/>
                          </a:solidFill>
                          <a:prstDash val="solid"/>
                        </a:ln>
                        <a:effectLst/>
                      </wps:spPr>
                      <wps:txbx>
                        <w:txbxContent>
                          <w:p w14:paraId="70B579D5" w14:textId="77777777" w:rsidR="00B870CB" w:rsidRDefault="00B870CB" w:rsidP="00614DC4">
                            <w:pPr>
                              <w:ind w:left="-168" w:right="-177"/>
                              <w:jc w:val="center"/>
                              <w:rPr>
                                <w:rFonts w:ascii="Arial" w:hAnsi="Arial" w:cs="Arial"/>
                                <w:w w:val="86"/>
                                <w:sz w:val="14"/>
                                <w:szCs w:val="14"/>
                              </w:rPr>
                            </w:pPr>
                            <w:r>
                              <w:rPr>
                                <w:rFonts w:ascii="Arial" w:hAnsi="Arial"/>
                                <w:sz w:val="14"/>
                              </w:rPr>
                              <w:t xml:space="preserve">Desgaitasuna duten Pertsonei Lagungarriak Helarazteko Fundazioa </w:t>
                            </w:r>
                          </w:p>
                          <w:p w14:paraId="7D0FD0B1" w14:textId="77777777" w:rsidR="00B870CB" w:rsidRDefault="00B870CB" w:rsidP="00614DC4">
                            <w:pPr>
                              <w:ind w:left="-168" w:right="-177"/>
                              <w:jc w:val="center"/>
                              <w:rPr>
                                <w:rFonts w:ascii="Arial" w:hAnsi="Arial" w:cs="Arial"/>
                                <w:w w:val="86"/>
                                <w:sz w:val="14"/>
                                <w:szCs w:val="14"/>
                              </w:rPr>
                            </w:pPr>
                            <w:r>
                              <w:rPr>
                                <w:rFonts w:ascii="Arial" w:hAnsi="Arial"/>
                                <w:sz w:val="14"/>
                              </w:rPr>
                              <w:t xml:space="preserve"> </w:t>
                            </w:r>
                          </w:p>
                          <w:p w14:paraId="62C6214A" w14:textId="77777777" w:rsidR="00B870CB" w:rsidRDefault="00B870CB" w:rsidP="00614DC4">
                            <w:pPr>
                              <w:ind w:left="-168" w:right="-177"/>
                              <w:jc w:val="center"/>
                              <w:rPr>
                                <w:rFonts w:ascii="Arial" w:hAnsi="Arial" w:cs="Arial"/>
                                <w:w w:val="86"/>
                                <w:sz w:val="14"/>
                                <w:szCs w:val="1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B41DDA" id="Proceso alternativo 43" o:spid="_x0000_s1055" type="#_x0000_t176" style="position:absolute;left:0;text-align:left;margin-left:350.3pt;margin-top:3.6pt;width:82.15pt;height:39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" filled="f" strokecolor="windowText" strokeweight=".5pt">
                <v:textbox>
                  <w:txbxContent>
                    <w:p w14:paraId="70B579D5" w14:textId="77777777" w:rsidR="00B870CB" w:rsidRDefault="00B870CB" w:rsidP="00614DC4">
                      <w:pPr>
                        <w:ind w:left="-168" w:right="-177"/>
                        <w:jc w:val="center"/>
                        <w:rPr>
                          <w:rFonts w:ascii="Arial" w:hAnsi="Arial" w:cs="Arial"/>
                          <w:w w:val="86"/>
                          <w:sz w:val="14"/>
                          <w:szCs w:val="14"/>
                        </w:rPr>
                      </w:pPr>
                      <w:r>
                        <w:rPr>
                          <w:rFonts w:ascii="Arial" w:hAnsi="Arial"/>
                          <w:sz w:val="14"/>
                        </w:rPr>
                        <w:t xml:space="preserve">Desgaitasuna duten Pertsonei Lagungarriak Helarazteko Fundazioa </w:t>
                      </w:r>
                    </w:p>
                    <w:p w14:paraId="7D0FD0B1" w14:textId="77777777" w:rsidR="00B870CB" w:rsidRDefault="00B870CB" w:rsidP="00614DC4">
                      <w:pPr>
                        <w:ind w:left="-168" w:right="-177"/>
                        <w:jc w:val="center"/>
                        <w:rPr>
                          <w:rFonts w:ascii="Arial" w:hAnsi="Arial" w:cs="Arial"/>
                          <w:w w:val="86"/>
                          <w:sz w:val="14"/>
                          <w:szCs w:val="14"/>
                        </w:rPr>
                      </w:pPr>
                      <w:r>
                        <w:rPr>
                          <w:rFonts w:ascii="Arial" w:hAnsi="Arial"/>
                          <w:sz w:val="14"/>
                        </w:rPr>
                        <w:t xml:space="preserve"> </w:t>
                      </w:r>
                    </w:p>
                    <w:p w14:paraId="62C6214A" w14:textId="77777777" w:rsidR="00B870CB" w:rsidRDefault="00B870CB" w:rsidP="00614DC4">
                      <w:pPr>
                        <w:ind w:left="-168" w:right="-177"/>
                        <w:jc w:val="center"/>
                        <w:rPr>
                          <w:rFonts w:ascii="Arial" w:hAnsi="Arial" w:cs="Arial"/>
                          <w:w w:val="86"/>
                          <w:sz w:val="14"/>
                          <w:szCs w:val="14"/>
                        </w:rPr>
                      </w:pPr>
                    </w:p>
                  </w:txbxContent>
                </v:textbox>
              </v:shape>
            </w:pict>
          </mc:Fallback>
        </mc:AlternateContent>
      </w:r>
      <w:r w:rsidR="00883DD1">
        <w:rPr>
          <w:noProof/>
        </w:rPr>
        <mc:AlternateContent>
          <mc:Choice Requires="wps">
            <w:drawing>
              <wp:anchor distT="0" distB="0" distL="114300" distR="114300" simplePos="0" relativeHeight="251788800" behindDoc="0" locked="0" layoutInCell="1" allowOverlap="1" wp14:anchorId="66DCEA95" wp14:editId="44205163">
                <wp:simplePos x="0" y="0"/>
                <wp:positionH relativeFrom="column">
                  <wp:posOffset>3479331</wp:posOffset>
                </wp:positionH>
                <wp:positionV relativeFrom="paragraph">
                  <wp:posOffset>112229</wp:posOffset>
                </wp:positionV>
                <wp:extent cx="138761" cy="0"/>
                <wp:effectExtent l="0" t="0" r="33020" b="19050"/>
                <wp:wrapNone/>
                <wp:docPr id="63" name="Conector recto 63"/>
                <wp:cNvGraphicFramePr/>
                <a:graphic xmlns:a="http://schemas.openxmlformats.org/drawingml/2006/main">
                  <a:graphicData uri="http://schemas.microsoft.com/office/word/2010/wordprocessingShape">
                    <wps:wsp>
                      <wps:cNvCnPr/>
                      <wps:spPr>
                        <a:xfrm>
                          <a:off x="0" y="0"/>
                          <a:ext cx="138761" cy="0"/>
                        </a:xfrm>
                        <a:prstGeom prst="line">
                          <a:avLst/>
                        </a:prstGeom>
                        <a:ln w="63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B7B1217" id="Conector recto 63" o:spid="_x0000_s1026" style="position:absolute;z-index:25178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3.95pt,8.85pt" to="284.9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" strokecolor="black [3040]" strokeweight=".5pt"/>
            </w:pict>
          </mc:Fallback>
        </mc:AlternateContent>
      </w:r>
      <w:r w:rsidR="00883DD1">
        <w:rPr>
          <w:noProof/>
        </w:rPr>
        <mc:AlternateContent>
          <mc:Choice Requires="wps">
            <w:drawing>
              <wp:anchor distT="0" distB="0" distL="114300" distR="114300" simplePos="0" relativeHeight="251684352" behindDoc="0" locked="0" layoutInCell="1" allowOverlap="1" wp14:anchorId="26DF1517" wp14:editId="5738C9D4">
                <wp:simplePos x="0" y="0"/>
                <wp:positionH relativeFrom="column">
                  <wp:posOffset>3610610</wp:posOffset>
                </wp:positionH>
                <wp:positionV relativeFrom="paragraph">
                  <wp:posOffset>1502410</wp:posOffset>
                </wp:positionV>
                <wp:extent cx="511175" cy="225425"/>
                <wp:effectExtent l="0" t="0" r="22225" b="22225"/>
                <wp:wrapNone/>
                <wp:docPr id="36" name="Proceso alternativo 36"/>
                <wp:cNvGraphicFramePr/>
                <a:graphic xmlns:a="http://schemas.openxmlformats.org/drawingml/2006/main">
                  <a:graphicData uri="http://schemas.microsoft.com/office/word/2010/wordprocessingShape">
                    <wps:wsp>
                      <wps:cNvSpPr/>
                      <wps:spPr>
                        <a:xfrm>
                          <a:off x="0" y="0"/>
                          <a:ext cx="511175" cy="225425"/>
                        </a:xfrm>
                        <a:prstGeom prst="flowChartAlternateProcess">
                          <a:avLst/>
                        </a:prstGeom>
                        <a:noFill/>
                        <a:ln w="6350" cap="flat" cmpd="sng" algn="ctr">
                          <a:solidFill>
                            <a:sysClr val="windowText" lastClr="000000"/>
                          </a:solidFill>
                          <a:prstDash val="solid"/>
                        </a:ln>
                        <a:effectLst/>
                      </wps:spPr>
                      <wps:txbx>
                        <w:txbxContent>
                          <w:p w14:paraId="44D5C4CC" w14:textId="77777777" w:rsidR="00B870CB" w:rsidRDefault="00B870CB" w:rsidP="00614DC4">
                            <w:pPr>
                              <w:ind w:left="-168" w:right="-177"/>
                              <w:jc w:val="center"/>
                              <w:rPr>
                                <w:rFonts w:ascii="Arial" w:hAnsi="Arial" w:cs="Arial"/>
                                <w:w w:val="86"/>
                                <w:sz w:val="14"/>
                                <w:szCs w:val="14"/>
                              </w:rPr>
                            </w:pPr>
                            <w:r>
                              <w:rPr>
                                <w:rFonts w:ascii="Arial" w:hAnsi="Arial"/>
                                <w:sz w:val="14"/>
                              </w:rPr>
                              <w:t>NOPLOI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DF1517" id="Proceso alternativo 36" o:spid="_x0000_s1056" type="#_x0000_t176" style="position:absolute;left:0;text-align:left;margin-left:284.3pt;margin-top:118.3pt;width:40.25pt;height:17.7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" filled="f" strokecolor="windowText" strokeweight=".5pt">
                <v:textbox>
                  <w:txbxContent>
                    <w:p w14:paraId="44D5C4CC" w14:textId="77777777" w:rsidR="00B870CB" w:rsidRDefault="00B870CB" w:rsidP="00614DC4">
                      <w:pPr>
                        <w:ind w:left="-168" w:right="-177"/>
                        <w:jc w:val="center"/>
                        <w:rPr>
                          <w:rFonts w:ascii="Arial" w:hAnsi="Arial" w:cs="Arial"/>
                          <w:w w:val="86"/>
                          <w:sz w:val="14"/>
                          <w:szCs w:val="14"/>
                        </w:rPr>
                      </w:pPr>
                      <w:r>
                        <w:rPr>
                          <w:rFonts w:ascii="Arial" w:hAnsi="Arial"/>
                          <w:sz w:val="14"/>
                        </w:rPr>
                        <w:t>NOPLOI</w:t>
                      </w:r>
                    </w:p>
                  </w:txbxContent>
                </v:textbox>
              </v:shape>
            </w:pict>
          </mc:Fallback>
        </mc:AlternateContent>
      </w:r>
      <w:r w:rsidR="00883DD1">
        <w:rPr>
          <w:noProof/>
        </w:rPr>
        <mc:AlternateContent>
          <mc:Choice Requires="wps">
            <w:drawing>
              <wp:anchor distT="0" distB="0" distL="114300" distR="114300" simplePos="0" relativeHeight="251783680" behindDoc="0" locked="0" layoutInCell="1" allowOverlap="1" wp14:anchorId="23911BBA" wp14:editId="10E176BB">
                <wp:simplePos x="0" y="0"/>
                <wp:positionH relativeFrom="column">
                  <wp:posOffset>3610610</wp:posOffset>
                </wp:positionH>
                <wp:positionV relativeFrom="paragraph">
                  <wp:posOffset>27940</wp:posOffset>
                </wp:positionV>
                <wp:extent cx="506095" cy="225425"/>
                <wp:effectExtent l="0" t="0" r="27305" b="22225"/>
                <wp:wrapNone/>
                <wp:docPr id="48" name="Proceso alternativo 48"/>
                <wp:cNvGraphicFramePr/>
                <a:graphic xmlns:a="http://schemas.openxmlformats.org/drawingml/2006/main">
                  <a:graphicData uri="http://schemas.microsoft.com/office/word/2010/wordprocessingShape">
                    <wps:wsp>
                      <wps:cNvSpPr/>
                      <wps:spPr>
                        <a:xfrm>
                          <a:off x="0" y="0"/>
                          <a:ext cx="506095" cy="225425"/>
                        </a:xfrm>
                        <a:prstGeom prst="flowChartAlternateProcess">
                          <a:avLst/>
                        </a:prstGeom>
                        <a:noFill/>
                        <a:ln w="6350" cap="flat" cmpd="sng" algn="ctr">
                          <a:solidFill>
                            <a:sysClr val="windowText" lastClr="000000"/>
                          </a:solidFill>
                          <a:prstDash val="solid"/>
                        </a:ln>
                        <a:effectLst/>
                      </wps:spPr>
                      <wps:txbx>
                        <w:txbxContent>
                          <w:p w14:paraId="068931C3" w14:textId="77777777" w:rsidR="00B870CB" w:rsidRDefault="00B870CB" w:rsidP="00042BC8">
                            <w:pPr>
                              <w:ind w:left="-168" w:right="-177"/>
                              <w:jc w:val="center"/>
                              <w:rPr>
                                <w:rFonts w:ascii="Arial" w:hAnsi="Arial" w:cs="Arial"/>
                                <w:w w:val="86"/>
                                <w:sz w:val="14"/>
                                <w:szCs w:val="14"/>
                              </w:rPr>
                            </w:pPr>
                            <w:r>
                              <w:rPr>
                                <w:rFonts w:ascii="Arial" w:hAnsi="Arial"/>
                                <w:sz w:val="14"/>
                              </w:rPr>
                              <w:t>ENI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911BBA" id="Proceso alternativo 48" o:spid="_x0000_s1057" type="#_x0000_t176" style="position:absolute;left:0;text-align:left;margin-left:284.3pt;margin-top:2.2pt;width:39.85pt;height:17.75pt;z-index:25178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" filled="f" strokecolor="windowText" strokeweight=".5pt">
                <v:textbox>
                  <w:txbxContent>
                    <w:p w14:paraId="068931C3" w14:textId="77777777" w:rsidR="00B870CB" w:rsidRDefault="00B870CB" w:rsidP="00042BC8">
                      <w:pPr>
                        <w:ind w:left="-168" w:right="-177"/>
                        <w:jc w:val="center"/>
                        <w:rPr>
                          <w:rFonts w:ascii="Arial" w:hAnsi="Arial" w:cs="Arial"/>
                          <w:w w:val="86"/>
                          <w:sz w:val="14"/>
                          <w:szCs w:val="14"/>
                        </w:rPr>
                      </w:pPr>
                      <w:r>
                        <w:rPr>
                          <w:rFonts w:ascii="Arial" w:hAnsi="Arial"/>
                          <w:sz w:val="14"/>
                        </w:rPr>
                        <w:t>ENI</w:t>
                      </w:r>
                    </w:p>
                  </w:txbxContent>
                </v:textbox>
              </v:shape>
            </w:pict>
          </mc:Fallback>
        </mc:AlternateContent>
      </w:r>
      <w:r w:rsidR="00883DD1">
        <w:rPr>
          <w:noProof/>
        </w:rPr>
        <mc:AlternateContent>
          <mc:Choice Requires="wps">
            <w:drawing>
              <wp:anchor distT="0" distB="0" distL="114300" distR="114300" simplePos="0" relativeHeight="251763200" behindDoc="0" locked="0" layoutInCell="1" allowOverlap="1" wp14:anchorId="5663872D" wp14:editId="4345B5FE">
                <wp:simplePos x="0" y="0"/>
                <wp:positionH relativeFrom="column">
                  <wp:posOffset>3610610</wp:posOffset>
                </wp:positionH>
                <wp:positionV relativeFrom="paragraph">
                  <wp:posOffset>955040</wp:posOffset>
                </wp:positionV>
                <wp:extent cx="477520" cy="282575"/>
                <wp:effectExtent l="0" t="0" r="17780" b="22225"/>
                <wp:wrapNone/>
                <wp:docPr id="38" name="Proceso alternativo 38"/>
                <wp:cNvGraphicFramePr/>
                <a:graphic xmlns:a="http://schemas.openxmlformats.org/drawingml/2006/main">
                  <a:graphicData uri="http://schemas.microsoft.com/office/word/2010/wordprocessingShape">
                    <wps:wsp>
                      <wps:cNvSpPr/>
                      <wps:spPr>
                        <a:xfrm>
                          <a:off x="0" y="0"/>
                          <a:ext cx="477520" cy="282575"/>
                        </a:xfrm>
                        <a:prstGeom prst="flowChartAlternateProcess">
                          <a:avLst/>
                        </a:prstGeom>
                        <a:noFill/>
                        <a:ln w="6350" cap="flat" cmpd="sng" algn="ctr">
                          <a:solidFill>
                            <a:sysClr val="windowText" lastClr="000000"/>
                          </a:solidFill>
                          <a:prstDash val="solid"/>
                        </a:ln>
                        <a:effectLst/>
                      </wps:spPr>
                      <wps:txbx>
                        <w:txbxContent>
                          <w:p w14:paraId="2C6E2808" w14:textId="77777777" w:rsidR="00B870CB" w:rsidRDefault="00B870CB" w:rsidP="00925125">
                            <w:pPr>
                              <w:ind w:left="-168" w:right="-177"/>
                              <w:jc w:val="center"/>
                              <w:rPr>
                                <w:rFonts w:ascii="Arial" w:hAnsi="Arial" w:cs="Arial"/>
                                <w:w w:val="86"/>
                                <w:sz w:val="14"/>
                                <w:szCs w:val="14"/>
                              </w:rPr>
                            </w:pPr>
                            <w:r>
                              <w:rPr>
                                <w:rFonts w:ascii="Arial" w:hAnsi="Arial"/>
                                <w:sz w:val="14"/>
                              </w:rPr>
                              <w:t>NGI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63872D" id="Proceso alternativo 38" o:spid="_x0000_s1058" type="#_x0000_t176" style="position:absolute;left:0;text-align:left;margin-left:284.3pt;margin-top:75.2pt;width:37.6pt;height:22.25pt;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" filled="f" strokecolor="windowText" strokeweight=".5pt">
                <v:textbox>
                  <w:txbxContent>
                    <w:p w14:paraId="2C6E2808" w14:textId="77777777" w:rsidR="00B870CB" w:rsidRDefault="00B870CB" w:rsidP="00925125">
                      <w:pPr>
                        <w:ind w:left="-168" w:right="-177"/>
                        <w:jc w:val="center"/>
                        <w:rPr>
                          <w:rFonts w:ascii="Arial" w:hAnsi="Arial" w:cs="Arial"/>
                          <w:w w:val="86"/>
                          <w:sz w:val="14"/>
                          <w:szCs w:val="14"/>
                        </w:rPr>
                      </w:pPr>
                      <w:r>
                        <w:rPr>
                          <w:rFonts w:ascii="Arial" w:hAnsi="Arial"/>
                          <w:sz w:val="14"/>
                        </w:rPr>
                        <w:t>NGI</w:t>
                      </w:r>
                    </w:p>
                  </w:txbxContent>
                </v:textbox>
              </v:shape>
            </w:pict>
          </mc:Fallback>
        </mc:AlternateContent>
      </w:r>
    </w:p>
    <w:p w14:paraId="4B71180B" w14:textId="77777777" w:rsidR="00614DC4" w:rsidRDefault="00614DC4" w:rsidP="00614DC4">
      <w:pPr>
        <w:pStyle w:val="texto"/>
      </w:pPr>
    </w:p>
    <w:p w14:paraId="4CB43FA1" w14:textId="77777777" w:rsidR="00614DC4" w:rsidRDefault="00A97A43" w:rsidP="00614DC4">
      <w:pPr>
        <w:pStyle w:val="texto"/>
      </w:pPr>
      <w:r>
        <w:rPr>
          <w:noProof/>
        </w:rPr>
        <mc:AlternateContent>
          <mc:Choice Requires="wps">
            <w:drawing>
              <wp:anchor distT="0" distB="0" distL="114300" distR="114300" simplePos="0" relativeHeight="251738624" behindDoc="0" locked="0" layoutInCell="1" allowOverlap="1" wp14:anchorId="38A3A5E1" wp14:editId="791F76BC">
                <wp:simplePos x="0" y="0"/>
                <wp:positionH relativeFrom="column">
                  <wp:posOffset>2391410</wp:posOffset>
                </wp:positionH>
                <wp:positionV relativeFrom="paragraph">
                  <wp:posOffset>115570</wp:posOffset>
                </wp:positionV>
                <wp:extent cx="1052195" cy="347345"/>
                <wp:effectExtent l="0" t="0" r="14605" b="14605"/>
                <wp:wrapNone/>
                <wp:docPr id="61" name="Proceso alternativo 61"/>
                <wp:cNvGraphicFramePr/>
                <a:graphic xmlns:a="http://schemas.openxmlformats.org/drawingml/2006/main">
                  <a:graphicData uri="http://schemas.microsoft.com/office/word/2010/wordprocessingShape">
                    <wps:wsp>
                      <wps:cNvSpPr/>
                      <wps:spPr>
                        <a:xfrm>
                          <a:off x="0" y="0"/>
                          <a:ext cx="1052195" cy="347345"/>
                        </a:xfrm>
                        <a:prstGeom prst="flowChartAlternateProcess">
                          <a:avLst/>
                        </a:prstGeom>
                        <a:noFill/>
                        <a:ln w="6350" cap="flat" cmpd="sng" algn="ctr">
                          <a:solidFill>
                            <a:sysClr val="windowText" lastClr="000000"/>
                          </a:solidFill>
                          <a:prstDash val="solid"/>
                        </a:ln>
                        <a:effectLst/>
                      </wps:spPr>
                      <wps:txbx>
                        <w:txbxContent>
                          <w:p w14:paraId="0EDE256E" w14:textId="77777777" w:rsidR="00B870CB" w:rsidRDefault="00B870CB" w:rsidP="00614DC4">
                            <w:pPr>
                              <w:ind w:left="-168" w:right="-177"/>
                              <w:jc w:val="center"/>
                              <w:rPr>
                                <w:rFonts w:ascii="Arial" w:hAnsi="Arial" w:cs="Arial"/>
                                <w:w w:val="86"/>
                                <w:sz w:val="14"/>
                                <w:szCs w:val="14"/>
                              </w:rPr>
                            </w:pPr>
                            <w:r>
                              <w:rPr>
                                <w:rFonts w:ascii="Arial" w:hAnsi="Arial"/>
                                <w:sz w:val="14"/>
                              </w:rPr>
                              <w:t>Unibertsitatea, Berrikuntza eta Eraldaketa Digitala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A3A5E1" id="Proceso alternativo 61" o:spid="_x0000_s1059" type="#_x0000_t176" style="position:absolute;left:0;text-align:left;margin-left:188.3pt;margin-top:9.1pt;width:82.85pt;height:27.35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" filled="f" strokecolor="windowText" strokeweight=".5pt">
                <v:textbox>
                  <w:txbxContent>
                    <w:p w14:paraId="0EDE256E" w14:textId="77777777" w:rsidR="00B870CB" w:rsidRDefault="00B870CB" w:rsidP="00614DC4">
                      <w:pPr>
                        <w:ind w:left="-168" w:right="-177"/>
                        <w:jc w:val="center"/>
                        <w:rPr>
                          <w:rFonts w:ascii="Arial" w:hAnsi="Arial" w:cs="Arial"/>
                          <w:w w:val="86"/>
                          <w:sz w:val="14"/>
                          <w:szCs w:val="14"/>
                        </w:rPr>
                      </w:pPr>
                      <w:r>
                        <w:rPr>
                          <w:rFonts w:ascii="Arial" w:hAnsi="Arial"/>
                          <w:sz w:val="14"/>
                        </w:rPr>
                        <w:t>Unibertsitatea, Berrikuntza eta Eraldaketa Digitala</w:t>
                      </w:r>
                    </w:p>
                  </w:txbxContent>
                </v:textbox>
              </v:shape>
            </w:pict>
          </mc:Fallback>
        </mc:AlternateContent>
      </w:r>
    </w:p>
    <w:p w14:paraId="39F9D0F7" w14:textId="77777777" w:rsidR="00614DC4" w:rsidRDefault="00614DC4" w:rsidP="00614DC4">
      <w:pPr>
        <w:pStyle w:val="texto"/>
      </w:pPr>
    </w:p>
    <w:p w14:paraId="3FD26687" w14:textId="77777777" w:rsidR="00614DC4" w:rsidRDefault="00614DC4" w:rsidP="00614DC4">
      <w:pPr>
        <w:pStyle w:val="texto"/>
      </w:pPr>
    </w:p>
    <w:p w14:paraId="05B417DF" w14:textId="77777777" w:rsidR="00614DC4" w:rsidRDefault="00941C7B" w:rsidP="00614DC4">
      <w:pPr>
        <w:pStyle w:val="texto"/>
      </w:pPr>
      <w:r>
        <w:rPr>
          <w:noProof/>
        </w:rPr>
        <mc:AlternateContent>
          <mc:Choice Requires="wps">
            <w:drawing>
              <wp:anchor distT="0" distB="0" distL="114300" distR="114300" simplePos="0" relativeHeight="251792896" behindDoc="0" locked="0" layoutInCell="1" allowOverlap="1" wp14:anchorId="471B0DDF" wp14:editId="73EFFC59">
                <wp:simplePos x="0" y="0"/>
                <wp:positionH relativeFrom="column">
                  <wp:posOffset>3449513</wp:posOffset>
                </wp:positionH>
                <wp:positionV relativeFrom="paragraph">
                  <wp:posOffset>176696</wp:posOffset>
                </wp:positionV>
                <wp:extent cx="160959" cy="0"/>
                <wp:effectExtent l="0" t="0" r="29845" b="19050"/>
                <wp:wrapNone/>
                <wp:docPr id="72" name="Conector recto 72"/>
                <wp:cNvGraphicFramePr/>
                <a:graphic xmlns:a="http://schemas.openxmlformats.org/drawingml/2006/main">
                  <a:graphicData uri="http://schemas.microsoft.com/office/word/2010/wordprocessingShape">
                    <wps:wsp>
                      <wps:cNvCnPr/>
                      <wps:spPr>
                        <a:xfrm>
                          <a:off x="0" y="0"/>
                          <a:ext cx="160959" cy="0"/>
                        </a:xfrm>
                        <a:prstGeom prst="line">
                          <a:avLst/>
                        </a:prstGeom>
                        <a:ln w="63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64C09C08" id="Conector recto 72" o:spid="_x0000_s1026" style="position:absolute;z-index:251792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71.6pt,13.9pt" to="284.25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" strokecolor="black [3040]" strokeweight=".5pt"/>
            </w:pict>
          </mc:Fallback>
        </mc:AlternateContent>
      </w:r>
    </w:p>
    <w:p w14:paraId="69047CC8" w14:textId="77777777" w:rsidR="00614DC4" w:rsidRDefault="00614DC4" w:rsidP="00614DC4">
      <w:pPr>
        <w:pStyle w:val="texto"/>
      </w:pPr>
    </w:p>
    <w:p w14:paraId="6C33FC64" w14:textId="77777777" w:rsidR="00614DC4" w:rsidRDefault="00883DD1" w:rsidP="00614DC4">
      <w:pPr>
        <w:pStyle w:val="texto"/>
      </w:pPr>
      <w:r>
        <w:rPr>
          <w:noProof/>
        </w:rPr>
        <mc:AlternateContent>
          <mc:Choice Requires="wps">
            <w:drawing>
              <wp:anchor distT="0" distB="0" distL="114300" distR="114300" simplePos="0" relativeHeight="251733504" behindDoc="0" locked="0" layoutInCell="1" allowOverlap="1" wp14:anchorId="58B0E874" wp14:editId="15D28961">
                <wp:simplePos x="0" y="0"/>
                <wp:positionH relativeFrom="column">
                  <wp:posOffset>5493159</wp:posOffset>
                </wp:positionH>
                <wp:positionV relativeFrom="paragraph">
                  <wp:posOffset>36879</wp:posOffset>
                </wp:positionV>
                <wp:extent cx="316892" cy="0"/>
                <wp:effectExtent l="0" t="0" r="26035" b="19050"/>
                <wp:wrapNone/>
                <wp:docPr id="22" name="Conector recto 22"/>
                <wp:cNvGraphicFramePr/>
                <a:graphic xmlns:a="http://schemas.openxmlformats.org/drawingml/2006/main">
                  <a:graphicData uri="http://schemas.microsoft.com/office/word/2010/wordprocessingShape">
                    <wps:wsp>
                      <wps:cNvCnPr/>
                      <wps:spPr>
                        <a:xfrm flipH="1">
                          <a:off x="0" y="0"/>
                          <a:ext cx="316892" cy="0"/>
                        </a:xfrm>
                        <a:prstGeom prst="line">
                          <a:avLst/>
                        </a:prstGeom>
                        <a:noFill/>
                        <a:ln w="63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FCFE18F" id="Conector recto 22" o:spid="_x0000_s1026" style="position:absolute;flip:x;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2.55pt,2.9pt" to="457.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" strokecolor="windowText" strokeweight=".5pt"/>
            </w:pict>
          </mc:Fallback>
        </mc:AlternateContent>
      </w:r>
    </w:p>
    <w:p w14:paraId="21666C36" w14:textId="77777777" w:rsidR="00286F49" w:rsidRDefault="00883DD1" w:rsidP="00614DC4">
      <w:pPr>
        <w:pStyle w:val="texto"/>
      </w:pPr>
      <w:r>
        <w:rPr>
          <w:noProof/>
        </w:rPr>
        <mc:AlternateContent>
          <mc:Choice Requires="wps">
            <w:drawing>
              <wp:anchor distT="0" distB="0" distL="114300" distR="114300" simplePos="0" relativeHeight="251708928" behindDoc="0" locked="0" layoutInCell="1" allowOverlap="1" wp14:anchorId="48ECFC8B" wp14:editId="46A14413">
                <wp:simplePos x="0" y="0"/>
                <wp:positionH relativeFrom="column">
                  <wp:posOffset>3197722</wp:posOffset>
                </wp:positionH>
                <wp:positionV relativeFrom="paragraph">
                  <wp:posOffset>117309</wp:posOffset>
                </wp:positionV>
                <wp:extent cx="414130" cy="90805"/>
                <wp:effectExtent l="0" t="0" r="24130" b="23495"/>
                <wp:wrapNone/>
                <wp:docPr id="90" name="Conector recto 90"/>
                <wp:cNvGraphicFramePr/>
                <a:graphic xmlns:a="http://schemas.openxmlformats.org/drawingml/2006/main">
                  <a:graphicData uri="http://schemas.microsoft.com/office/word/2010/wordprocessingShape">
                    <wps:wsp>
                      <wps:cNvCnPr/>
                      <wps:spPr>
                        <a:xfrm flipH="1">
                          <a:off x="0" y="0"/>
                          <a:ext cx="414130" cy="90805"/>
                        </a:xfrm>
                        <a:prstGeom prst="line">
                          <a:avLst/>
                        </a:prstGeom>
                        <a:noFill/>
                        <a:ln w="63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432023C" id="Conector recto 90" o:spid="_x0000_s1026" style="position:absolute;flip:x;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1.8pt,9.25pt" to="284.4pt,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" strokecolor="windowText" strokeweight=".5pt"/>
            </w:pict>
          </mc:Fallback>
        </mc:AlternateContent>
      </w:r>
      <w:r>
        <w:rPr>
          <w:noProof/>
        </w:rPr>
        <mc:AlternateContent>
          <mc:Choice Requires="wps">
            <w:drawing>
              <wp:anchor distT="0" distB="0" distL="114300" distR="114300" simplePos="0" relativeHeight="251677184" behindDoc="0" locked="0" layoutInCell="1" allowOverlap="1" wp14:anchorId="33BD761A" wp14:editId="06689E30">
                <wp:simplePos x="0" y="0"/>
                <wp:positionH relativeFrom="column">
                  <wp:posOffset>2393314</wp:posOffset>
                </wp:positionH>
                <wp:positionV relativeFrom="paragraph">
                  <wp:posOffset>130429</wp:posOffset>
                </wp:positionV>
                <wp:extent cx="805815" cy="250190"/>
                <wp:effectExtent l="0" t="0" r="13335" b="16510"/>
                <wp:wrapNone/>
                <wp:docPr id="28" name="Proceso alternativo 28"/>
                <wp:cNvGraphicFramePr/>
                <a:graphic xmlns:a="http://schemas.openxmlformats.org/drawingml/2006/main">
                  <a:graphicData uri="http://schemas.microsoft.com/office/word/2010/wordprocessingShape">
                    <wps:wsp>
                      <wps:cNvSpPr/>
                      <wps:spPr>
                        <a:xfrm>
                          <a:off x="0" y="0"/>
                          <a:ext cx="805815" cy="250190"/>
                        </a:xfrm>
                        <a:prstGeom prst="flowChartAlternateProcess">
                          <a:avLst/>
                        </a:prstGeom>
                        <a:noFill/>
                        <a:ln w="6350" cap="flat" cmpd="sng" algn="ctr">
                          <a:solidFill>
                            <a:sysClr val="windowText" lastClr="000000"/>
                          </a:solidFill>
                          <a:prstDash val="solid"/>
                        </a:ln>
                        <a:effectLst/>
                      </wps:spPr>
                      <wps:txbx>
                        <w:txbxContent>
                          <w:p w14:paraId="135F2F80" w14:textId="77777777" w:rsidR="00B870CB" w:rsidRDefault="00B870CB" w:rsidP="00614DC4">
                            <w:pPr>
                              <w:ind w:left="-112" w:right="-64"/>
                              <w:jc w:val="center"/>
                              <w:rPr>
                                <w:rFonts w:ascii="Arial" w:hAnsi="Arial" w:cs="Arial"/>
                                <w:w w:val="88"/>
                                <w:sz w:val="14"/>
                                <w:szCs w:val="14"/>
                              </w:rPr>
                            </w:pPr>
                            <w:r>
                              <w:rPr>
                                <w:rFonts w:ascii="Arial" w:hAnsi="Arial"/>
                                <w:sz w:val="14"/>
                              </w:rPr>
                              <w:t>Osasuna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BD761A" id="Proceso alternativo 28" o:spid="_x0000_s1060" type="#_x0000_t176" style="position:absolute;left:0;text-align:left;margin-left:188.45pt;margin-top:10.25pt;width:63.45pt;height:19.7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" filled="f" strokecolor="windowText" strokeweight=".5pt">
                <v:textbox>
                  <w:txbxContent>
                    <w:p w14:paraId="135F2F80" w14:textId="77777777" w:rsidR="00B870CB" w:rsidRDefault="00B870CB" w:rsidP="00614DC4">
                      <w:pPr>
                        <w:ind w:left="-112" w:right="-64"/>
                        <w:jc w:val="center"/>
                        <w:rPr>
                          <w:rFonts w:ascii="Arial" w:hAnsi="Arial" w:cs="Arial"/>
                          <w:w w:val="88"/>
                          <w:sz w:val="14"/>
                          <w:szCs w:val="14"/>
                        </w:rPr>
                      </w:pPr>
                      <w:r>
                        <w:rPr>
                          <w:rFonts w:ascii="Arial" w:hAnsi="Arial"/>
                          <w:sz w:val="14"/>
                        </w:rPr>
                        <w:t>Osasuna</w:t>
                      </w:r>
                    </w:p>
                  </w:txbxContent>
                </v:textbox>
              </v:shape>
            </w:pict>
          </mc:Fallback>
        </mc:AlternateContent>
      </w:r>
    </w:p>
    <w:p w14:paraId="71520C09" w14:textId="4C87390C" w:rsidR="00286F49" w:rsidRDefault="00910527" w:rsidP="00614DC4">
      <w:pPr>
        <w:pStyle w:val="texto"/>
      </w:pPr>
      <w:r>
        <w:rPr>
          <w:noProof/>
        </w:rPr>
        <mc:AlternateContent>
          <mc:Choice Requires="wps">
            <w:drawing>
              <wp:anchor distT="0" distB="0" distL="114300" distR="114300" simplePos="0" relativeHeight="251750912" behindDoc="0" locked="0" layoutInCell="1" allowOverlap="1" wp14:anchorId="2801D2E9" wp14:editId="5AE2E775">
                <wp:simplePos x="0" y="0"/>
                <wp:positionH relativeFrom="column">
                  <wp:posOffset>4515485</wp:posOffset>
                </wp:positionH>
                <wp:positionV relativeFrom="paragraph">
                  <wp:posOffset>70485</wp:posOffset>
                </wp:positionV>
                <wp:extent cx="976630" cy="400050"/>
                <wp:effectExtent l="0" t="0" r="13970" b="19050"/>
                <wp:wrapNone/>
                <wp:docPr id="9" name="Proceso alternativo 9"/>
                <wp:cNvGraphicFramePr/>
                <a:graphic xmlns:a="http://schemas.openxmlformats.org/drawingml/2006/main">
                  <a:graphicData uri="http://schemas.microsoft.com/office/word/2010/wordprocessingShape">
                    <wps:wsp>
                      <wps:cNvSpPr/>
                      <wps:spPr>
                        <a:xfrm>
                          <a:off x="0" y="0"/>
                          <a:ext cx="976630" cy="400050"/>
                        </a:xfrm>
                        <a:prstGeom prst="flowChartAlternateProcess">
                          <a:avLst/>
                        </a:prstGeom>
                        <a:noFill/>
                        <a:ln w="6350" cap="flat" cmpd="sng" algn="ctr">
                          <a:solidFill>
                            <a:sysClr val="windowText" lastClr="000000"/>
                          </a:solidFill>
                          <a:prstDash val="solid"/>
                        </a:ln>
                        <a:effectLst/>
                      </wps:spPr>
                      <wps:txbx>
                        <w:txbxContent>
                          <w:p w14:paraId="52F65A9C" w14:textId="77777777" w:rsidR="00B870CB" w:rsidRDefault="00B870CB" w:rsidP="00614DC4">
                            <w:pPr>
                              <w:ind w:left="-112" w:right="-64"/>
                              <w:jc w:val="center"/>
                              <w:rPr>
                                <w:rFonts w:ascii="Arial" w:hAnsi="Arial" w:cs="Arial"/>
                                <w:w w:val="88"/>
                                <w:sz w:val="14"/>
                                <w:szCs w:val="14"/>
                              </w:rPr>
                            </w:pPr>
                            <w:r>
                              <w:rPr>
                                <w:rFonts w:ascii="Arial" w:hAnsi="Arial"/>
                                <w:sz w:val="14"/>
                              </w:rPr>
                              <w:t>Gizarte Zerbitzu Publikoen Kudeaketa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01D2E9" id="Proceso alternativo 9" o:spid="_x0000_s1061" type="#_x0000_t176" style="position:absolute;left:0;text-align:left;margin-left:355.55pt;margin-top:5.55pt;width:76.9pt;height:31.5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" filled="f" strokecolor="windowText" strokeweight=".5pt">
                <v:textbox>
                  <w:txbxContent>
                    <w:p w14:paraId="52F65A9C" w14:textId="77777777" w:rsidR="00B870CB" w:rsidRDefault="00B870CB" w:rsidP="00614DC4">
                      <w:pPr>
                        <w:ind w:left="-112" w:right="-64"/>
                        <w:jc w:val="center"/>
                        <w:rPr>
                          <w:rFonts w:ascii="Arial" w:hAnsi="Arial" w:cs="Arial"/>
                          <w:w w:val="88"/>
                          <w:sz w:val="14"/>
                          <w:szCs w:val="14"/>
                        </w:rPr>
                      </w:pPr>
                      <w:r>
                        <w:rPr>
                          <w:rFonts w:ascii="Arial" w:hAnsi="Arial"/>
                          <w:sz w:val="14"/>
                        </w:rPr>
                        <w:t>Gizarte Zerbitzu Publikoen Kudeaketa</w:t>
                      </w:r>
                    </w:p>
                  </w:txbxContent>
                </v:textbox>
              </v:shape>
            </w:pict>
          </mc:Fallback>
        </mc:AlternateContent>
      </w:r>
      <w:r w:rsidR="002956B5">
        <w:rPr>
          <w:noProof/>
        </w:rPr>
        <mc:AlternateContent>
          <mc:Choice Requires="wps">
            <w:drawing>
              <wp:anchor distT="0" distB="0" distL="114300" distR="114300" simplePos="0" relativeHeight="251709952" behindDoc="0" locked="0" layoutInCell="1" allowOverlap="1" wp14:anchorId="768949A3" wp14:editId="0BDAE6E2">
                <wp:simplePos x="0" y="0"/>
                <wp:positionH relativeFrom="column">
                  <wp:posOffset>3199130</wp:posOffset>
                </wp:positionH>
                <wp:positionV relativeFrom="paragraph">
                  <wp:posOffset>68580</wp:posOffset>
                </wp:positionV>
                <wp:extent cx="420370" cy="178562"/>
                <wp:effectExtent l="0" t="0" r="17780" b="31115"/>
                <wp:wrapNone/>
                <wp:docPr id="91" name="Conector recto 91"/>
                <wp:cNvGraphicFramePr/>
                <a:graphic xmlns:a="http://schemas.openxmlformats.org/drawingml/2006/main">
                  <a:graphicData uri="http://schemas.microsoft.com/office/word/2010/wordprocessingShape">
                    <wps:wsp>
                      <wps:cNvCnPr/>
                      <wps:spPr>
                        <a:xfrm flipH="1" flipV="1">
                          <a:off x="0" y="0"/>
                          <a:ext cx="420370" cy="178562"/>
                        </a:xfrm>
                        <a:prstGeom prst="line">
                          <a:avLst/>
                        </a:prstGeom>
                        <a:noFill/>
                        <a:ln w="63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259ED81" id="Conector recto 91" o:spid="_x0000_s1026" style="position:absolute;flip:x y;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1.9pt,5.4pt" to="285pt,1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" strokecolor="windowText" strokeweight=".5pt"/>
            </w:pict>
          </mc:Fallback>
        </mc:AlternateContent>
      </w:r>
    </w:p>
    <w:p w14:paraId="73A4ACDA" w14:textId="77777777" w:rsidR="00286F49" w:rsidRDefault="00867CCB" w:rsidP="00614DC4">
      <w:pPr>
        <w:pStyle w:val="texto"/>
      </w:pPr>
      <w:r>
        <w:rPr>
          <w:noProof/>
          <w:color w:val="FF0000"/>
        </w:rPr>
        <mc:AlternateContent>
          <mc:Choice Requires="wps">
            <w:drawing>
              <wp:anchor distT="0" distB="0" distL="114300" distR="114300" simplePos="0" relativeHeight="251749888" behindDoc="0" locked="0" layoutInCell="1" allowOverlap="1" wp14:anchorId="67D81888" wp14:editId="68320E98">
                <wp:simplePos x="0" y="0"/>
                <wp:positionH relativeFrom="column">
                  <wp:posOffset>5493159</wp:posOffset>
                </wp:positionH>
                <wp:positionV relativeFrom="paragraph">
                  <wp:posOffset>81784</wp:posOffset>
                </wp:positionV>
                <wp:extent cx="316892" cy="0"/>
                <wp:effectExtent l="0" t="0" r="26035" b="19050"/>
                <wp:wrapNone/>
                <wp:docPr id="8" name="Conector recto 8"/>
                <wp:cNvGraphicFramePr/>
                <a:graphic xmlns:a="http://schemas.openxmlformats.org/drawingml/2006/main">
                  <a:graphicData uri="http://schemas.microsoft.com/office/word/2010/wordprocessingShape">
                    <wps:wsp>
                      <wps:cNvCnPr/>
                      <wps:spPr>
                        <a:xfrm flipH="1" flipV="1">
                          <a:off x="0" y="0"/>
                          <a:ext cx="316892" cy="0"/>
                        </a:xfrm>
                        <a:prstGeom prst="line">
                          <a:avLst/>
                        </a:prstGeom>
                        <a:noFill/>
                        <a:ln w="63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88FA141" id="Conector recto 8" o:spid="_x0000_s1026" style="position:absolute;flip:x y;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2.55pt,6.45pt" to="457.5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" strokecolor="windowText" strokeweight=".5pt"/>
            </w:pict>
          </mc:Fallback>
        </mc:AlternateContent>
      </w:r>
      <w:r>
        <w:rPr>
          <w:noProof/>
        </w:rPr>
        <mc:AlternateContent>
          <mc:Choice Requires="wps">
            <w:drawing>
              <wp:anchor distT="0" distB="0" distL="114300" distR="114300" simplePos="0" relativeHeight="251678208" behindDoc="0" locked="0" layoutInCell="1" allowOverlap="1" wp14:anchorId="6366BA5A" wp14:editId="7708066D">
                <wp:simplePos x="0" y="0"/>
                <wp:positionH relativeFrom="column">
                  <wp:posOffset>2391410</wp:posOffset>
                </wp:positionH>
                <wp:positionV relativeFrom="paragraph">
                  <wp:posOffset>168910</wp:posOffset>
                </wp:positionV>
                <wp:extent cx="841248" cy="314553"/>
                <wp:effectExtent l="0" t="0" r="16510" b="28575"/>
                <wp:wrapNone/>
                <wp:docPr id="30" name="Proceso alternativo 30"/>
                <wp:cNvGraphicFramePr/>
                <a:graphic xmlns:a="http://schemas.openxmlformats.org/drawingml/2006/main">
                  <a:graphicData uri="http://schemas.microsoft.com/office/word/2010/wordprocessingShape">
                    <wps:wsp>
                      <wps:cNvSpPr/>
                      <wps:spPr>
                        <a:xfrm>
                          <a:off x="0" y="0"/>
                          <a:ext cx="841248" cy="314553"/>
                        </a:xfrm>
                        <a:prstGeom prst="flowChartAlternateProcess">
                          <a:avLst/>
                        </a:prstGeom>
                        <a:noFill/>
                        <a:ln w="6350" cap="flat" cmpd="sng" algn="ctr">
                          <a:solidFill>
                            <a:sysClr val="windowText" lastClr="000000"/>
                          </a:solidFill>
                          <a:prstDash val="solid"/>
                        </a:ln>
                        <a:effectLst/>
                      </wps:spPr>
                      <wps:txbx>
                        <w:txbxContent>
                          <w:p w14:paraId="3D6DEE90" w14:textId="77777777" w:rsidR="00B870CB" w:rsidRDefault="00B870CB" w:rsidP="00614DC4">
                            <w:pPr>
                              <w:ind w:left="-168" w:right="-177"/>
                              <w:jc w:val="center"/>
                              <w:rPr>
                                <w:rFonts w:ascii="Arial" w:hAnsi="Arial" w:cs="Arial"/>
                                <w:w w:val="86"/>
                                <w:sz w:val="14"/>
                                <w:szCs w:val="14"/>
                              </w:rPr>
                            </w:pPr>
                            <w:r>
                              <w:rPr>
                                <w:rFonts w:ascii="Arial" w:hAnsi="Arial"/>
                                <w:sz w:val="14"/>
                              </w:rPr>
                              <w:t>Kultura, Kirola eta Turismoa</w:t>
                            </w:r>
                          </w:p>
                          <w:p w14:paraId="3D65D8EA" w14:textId="77777777" w:rsidR="00B870CB" w:rsidRDefault="00B870CB" w:rsidP="00614DC4">
                            <w:pPr>
                              <w:ind w:left="-168" w:right="-177"/>
                              <w:jc w:val="center"/>
                              <w:rPr>
                                <w:rFonts w:ascii="Arial" w:hAnsi="Arial" w:cs="Arial"/>
                                <w:w w:val="86"/>
                                <w:sz w:val="14"/>
                                <w:szCs w:val="1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66BA5A" id="Proceso alternativo 30" o:spid="_x0000_s1062" type="#_x0000_t176" style="position:absolute;left:0;text-align:left;margin-left:188.3pt;margin-top:13.3pt;width:66.25pt;height:24.7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" filled="f" strokecolor="windowText" strokeweight=".5pt">
                <v:textbox>
                  <w:txbxContent>
                    <w:p w14:paraId="3D6DEE90" w14:textId="77777777" w:rsidR="00B870CB" w:rsidRDefault="00B870CB" w:rsidP="00614DC4">
                      <w:pPr>
                        <w:ind w:left="-168" w:right="-177"/>
                        <w:jc w:val="center"/>
                        <w:rPr>
                          <w:rFonts w:ascii="Arial" w:hAnsi="Arial" w:cs="Arial"/>
                          <w:w w:val="86"/>
                          <w:sz w:val="14"/>
                          <w:szCs w:val="14"/>
                        </w:rPr>
                      </w:pPr>
                      <w:r>
                        <w:rPr>
                          <w:rFonts w:ascii="Arial" w:hAnsi="Arial"/>
                          <w:sz w:val="14"/>
                        </w:rPr>
                        <w:t>Kultura, Kirola eta Turismoa</w:t>
                      </w:r>
                    </w:p>
                    <w:p w14:paraId="3D65D8EA" w14:textId="77777777" w:rsidR="00B870CB" w:rsidRDefault="00B870CB" w:rsidP="00614DC4">
                      <w:pPr>
                        <w:ind w:left="-168" w:right="-177"/>
                        <w:jc w:val="center"/>
                        <w:rPr>
                          <w:rFonts w:ascii="Arial" w:hAnsi="Arial" w:cs="Arial"/>
                          <w:w w:val="86"/>
                          <w:sz w:val="14"/>
                          <w:szCs w:val="14"/>
                        </w:rPr>
                      </w:pPr>
                    </w:p>
                  </w:txbxContent>
                </v:textbox>
              </v:shape>
            </w:pict>
          </mc:Fallback>
        </mc:AlternateContent>
      </w:r>
    </w:p>
    <w:p w14:paraId="0F882381" w14:textId="77777777" w:rsidR="00286F49" w:rsidRDefault="00362CF4" w:rsidP="00614DC4">
      <w:pPr>
        <w:pStyle w:val="texto"/>
      </w:pPr>
      <w:r>
        <w:rPr>
          <w:noProof/>
        </w:rPr>
        <mc:AlternateContent>
          <mc:Choice Requires="wps">
            <w:drawing>
              <wp:anchor distT="0" distB="0" distL="114300" distR="114300" simplePos="0" relativeHeight="251775488" behindDoc="0" locked="0" layoutInCell="1" allowOverlap="1" wp14:anchorId="09EB8DD8" wp14:editId="2CAD4FE4">
                <wp:simplePos x="0" y="0"/>
                <wp:positionH relativeFrom="column">
                  <wp:posOffset>3232957</wp:posOffset>
                </wp:positionH>
                <wp:positionV relativeFrom="paragraph">
                  <wp:posOffset>170969</wp:posOffset>
                </wp:positionV>
                <wp:extent cx="376881" cy="0"/>
                <wp:effectExtent l="0" t="0" r="23495" b="19050"/>
                <wp:wrapNone/>
                <wp:docPr id="94" name="Conector recto 94"/>
                <wp:cNvGraphicFramePr/>
                <a:graphic xmlns:a="http://schemas.openxmlformats.org/drawingml/2006/main">
                  <a:graphicData uri="http://schemas.microsoft.com/office/word/2010/wordprocessingShape">
                    <wps:wsp>
                      <wps:cNvCnPr/>
                      <wps:spPr>
                        <a:xfrm>
                          <a:off x="0" y="0"/>
                          <a:ext cx="376881" cy="0"/>
                        </a:xfrm>
                        <a:prstGeom prst="line">
                          <a:avLst/>
                        </a:prstGeom>
                        <a:ln w="63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D5083C4" id="Conector recto 94" o:spid="_x0000_s1026" style="position:absolute;z-index:2517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4.55pt,13.45pt" to="284.25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" strokecolor="black [3040]" strokeweight=".5pt"/>
            </w:pict>
          </mc:Fallback>
        </mc:AlternateContent>
      </w:r>
      <w:r>
        <w:rPr>
          <w:noProof/>
          <w:color w:val="FF0000"/>
        </w:rPr>
        <mc:AlternateContent>
          <mc:Choice Requires="wps">
            <w:drawing>
              <wp:anchor distT="0" distB="0" distL="114300" distR="114300" simplePos="0" relativeHeight="251748864" behindDoc="0" locked="0" layoutInCell="1" allowOverlap="1" wp14:anchorId="0FDEAF0E" wp14:editId="6CEE5BAA">
                <wp:simplePos x="0" y="0"/>
                <wp:positionH relativeFrom="column">
                  <wp:posOffset>3610610</wp:posOffset>
                </wp:positionH>
                <wp:positionV relativeFrom="paragraph">
                  <wp:posOffset>45720</wp:posOffset>
                </wp:positionV>
                <wp:extent cx="506095" cy="225425"/>
                <wp:effectExtent l="0" t="0" r="27305" b="22225"/>
                <wp:wrapNone/>
                <wp:docPr id="74" name="Proceso alternativo 74"/>
                <wp:cNvGraphicFramePr/>
                <a:graphic xmlns:a="http://schemas.openxmlformats.org/drawingml/2006/main">
                  <a:graphicData uri="http://schemas.microsoft.com/office/word/2010/wordprocessingShape">
                    <wps:wsp>
                      <wps:cNvSpPr/>
                      <wps:spPr>
                        <a:xfrm>
                          <a:off x="0" y="0"/>
                          <a:ext cx="506095" cy="225425"/>
                        </a:xfrm>
                        <a:prstGeom prst="flowChartAlternateProcess">
                          <a:avLst/>
                        </a:prstGeom>
                        <a:noFill/>
                        <a:ln w="6350" cap="flat" cmpd="sng" algn="ctr">
                          <a:solidFill>
                            <a:sysClr val="windowText" lastClr="000000"/>
                          </a:solidFill>
                          <a:prstDash val="solid"/>
                        </a:ln>
                        <a:effectLst/>
                      </wps:spPr>
                      <wps:txbx>
                        <w:txbxContent>
                          <w:p w14:paraId="231C6EE6" w14:textId="77777777" w:rsidR="00B870CB" w:rsidRDefault="00B870CB" w:rsidP="00614DC4">
                            <w:pPr>
                              <w:ind w:left="-168" w:right="-177"/>
                              <w:jc w:val="center"/>
                              <w:rPr>
                                <w:rFonts w:ascii="Arial" w:hAnsi="Arial" w:cs="Arial"/>
                                <w:w w:val="86"/>
                                <w:sz w:val="14"/>
                                <w:szCs w:val="14"/>
                              </w:rPr>
                            </w:pPr>
                            <w:r>
                              <w:rPr>
                                <w:rFonts w:ascii="Arial" w:hAnsi="Arial"/>
                                <w:sz w:val="14"/>
                              </w:rPr>
                              <w:t>NKJFI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DEAF0E" id="Proceso alternativo 74" o:spid="_x0000_s1063" type="#_x0000_t176" style="position:absolute;left:0;text-align:left;margin-left:284.3pt;margin-top:3.6pt;width:39.85pt;height:17.75pt;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" filled="f" strokecolor="windowText" strokeweight=".5pt">
                <v:textbox>
                  <w:txbxContent>
                    <w:p w14:paraId="231C6EE6" w14:textId="77777777" w:rsidR="00B870CB" w:rsidRDefault="00B870CB" w:rsidP="00614DC4">
                      <w:pPr>
                        <w:ind w:left="-168" w:right="-177"/>
                        <w:jc w:val="center"/>
                        <w:rPr>
                          <w:rFonts w:ascii="Arial" w:hAnsi="Arial" w:cs="Arial"/>
                          <w:w w:val="86"/>
                          <w:sz w:val="14"/>
                          <w:szCs w:val="14"/>
                        </w:rPr>
                      </w:pPr>
                      <w:r>
                        <w:rPr>
                          <w:rFonts w:ascii="Arial" w:hAnsi="Arial"/>
                          <w:sz w:val="14"/>
                        </w:rPr>
                        <w:t>NKJFI</w:t>
                      </w:r>
                    </w:p>
                  </w:txbxContent>
                </v:textbox>
              </v:shape>
            </w:pict>
          </mc:Fallback>
        </mc:AlternateContent>
      </w:r>
    </w:p>
    <w:p w14:paraId="74C6CC86" w14:textId="2E4F9BA1" w:rsidR="00286F49" w:rsidRDefault="00910527" w:rsidP="00614DC4">
      <w:pPr>
        <w:pStyle w:val="texto"/>
      </w:pPr>
      <w:r>
        <w:rPr>
          <w:noProof/>
        </w:rPr>
        <mc:AlternateContent>
          <mc:Choice Requires="wps">
            <w:drawing>
              <wp:anchor distT="0" distB="0" distL="114300" distR="114300" simplePos="0" relativeHeight="251680256" behindDoc="0" locked="0" layoutInCell="1" allowOverlap="1" wp14:anchorId="09B30E9D" wp14:editId="53F513E8">
                <wp:simplePos x="0" y="0"/>
                <wp:positionH relativeFrom="column">
                  <wp:posOffset>2134236</wp:posOffset>
                </wp:positionH>
                <wp:positionV relativeFrom="paragraph">
                  <wp:posOffset>158115</wp:posOffset>
                </wp:positionV>
                <wp:extent cx="1062990" cy="445770"/>
                <wp:effectExtent l="0" t="0" r="22860" b="11430"/>
                <wp:wrapNone/>
                <wp:docPr id="45" name="Proceso alternativo 45"/>
                <wp:cNvGraphicFramePr/>
                <a:graphic xmlns:a="http://schemas.openxmlformats.org/drawingml/2006/main">
                  <a:graphicData uri="http://schemas.microsoft.com/office/word/2010/wordprocessingShape">
                    <wps:wsp>
                      <wps:cNvSpPr/>
                      <wps:spPr>
                        <a:xfrm>
                          <a:off x="0" y="0"/>
                          <a:ext cx="1062990" cy="445770"/>
                        </a:xfrm>
                        <a:prstGeom prst="flowChartAlternateProcess">
                          <a:avLst/>
                        </a:prstGeom>
                        <a:noFill/>
                        <a:ln w="6350" cap="flat" cmpd="sng" algn="ctr">
                          <a:solidFill>
                            <a:sysClr val="windowText" lastClr="000000"/>
                          </a:solidFill>
                          <a:prstDash val="solid"/>
                        </a:ln>
                        <a:effectLst/>
                      </wps:spPr>
                      <wps:txbx>
                        <w:txbxContent>
                          <w:p w14:paraId="47C0836D" w14:textId="77777777" w:rsidR="00B870CB" w:rsidRDefault="00B870CB" w:rsidP="00614DC4">
                            <w:pPr>
                              <w:ind w:left="-112" w:right="-64"/>
                              <w:jc w:val="center"/>
                              <w:rPr>
                                <w:rFonts w:ascii="Arial" w:hAnsi="Arial" w:cs="Arial"/>
                                <w:w w:val="88"/>
                                <w:sz w:val="14"/>
                                <w:szCs w:val="14"/>
                              </w:rPr>
                            </w:pPr>
                            <w:r>
                              <w:rPr>
                                <w:rFonts w:ascii="Arial" w:hAnsi="Arial"/>
                                <w:sz w:val="14"/>
                              </w:rPr>
                              <w:t>Eskubide Sozialak, Ekonomia Soziala eta Enplegua</w:t>
                            </w:r>
                          </w:p>
                          <w:p w14:paraId="3F7ED426" w14:textId="77777777" w:rsidR="00B870CB" w:rsidRDefault="00B870CB" w:rsidP="00614DC4">
                            <w:pPr>
                              <w:ind w:left="-112" w:right="-64"/>
                              <w:jc w:val="center"/>
                              <w:rPr>
                                <w:rFonts w:ascii="Arial" w:hAnsi="Arial" w:cs="Arial"/>
                                <w:w w:val="88"/>
                                <w:sz w:val="14"/>
                                <w:szCs w:val="1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B30E9D" id="Proceso alternativo 45" o:spid="_x0000_s1064" type="#_x0000_t176" style="position:absolute;left:0;text-align:left;margin-left:168.05pt;margin-top:12.45pt;width:83.7pt;height:35.1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" filled="f" strokecolor="windowText" strokeweight=".5pt">
                <v:textbox>
                  <w:txbxContent>
                    <w:p w14:paraId="47C0836D" w14:textId="77777777" w:rsidR="00B870CB" w:rsidRDefault="00B870CB" w:rsidP="00614DC4">
                      <w:pPr>
                        <w:ind w:left="-112" w:right="-64"/>
                        <w:jc w:val="center"/>
                        <w:rPr>
                          <w:rFonts w:ascii="Arial" w:hAnsi="Arial" w:cs="Arial"/>
                          <w:w w:val="88"/>
                          <w:sz w:val="14"/>
                          <w:szCs w:val="14"/>
                        </w:rPr>
                      </w:pPr>
                      <w:r>
                        <w:rPr>
                          <w:rFonts w:ascii="Arial" w:hAnsi="Arial"/>
                          <w:sz w:val="14"/>
                        </w:rPr>
                        <w:t>Eskubide Sozialak, Ekonomia Soziala eta Enplegua</w:t>
                      </w:r>
                    </w:p>
                    <w:p w14:paraId="3F7ED426" w14:textId="77777777" w:rsidR="00B870CB" w:rsidRDefault="00B870CB" w:rsidP="00614DC4">
                      <w:pPr>
                        <w:ind w:left="-112" w:right="-64"/>
                        <w:jc w:val="center"/>
                        <w:rPr>
                          <w:rFonts w:ascii="Arial" w:hAnsi="Arial" w:cs="Arial"/>
                          <w:w w:val="88"/>
                          <w:sz w:val="14"/>
                          <w:szCs w:val="14"/>
                        </w:rPr>
                      </w:pPr>
                    </w:p>
                  </w:txbxContent>
                </v:textbox>
              </v:shape>
            </w:pict>
          </mc:Fallback>
        </mc:AlternateContent>
      </w:r>
      <w:r w:rsidR="00E212FC">
        <w:rPr>
          <w:noProof/>
        </w:rPr>
        <mc:AlternateContent>
          <mc:Choice Requires="wps">
            <w:drawing>
              <wp:anchor distT="0" distB="0" distL="114300" distR="114300" simplePos="0" relativeHeight="251785728" behindDoc="0" locked="0" layoutInCell="1" allowOverlap="1" wp14:anchorId="23911BBA" wp14:editId="10E176BB">
                <wp:simplePos x="0" y="0"/>
                <wp:positionH relativeFrom="column">
                  <wp:posOffset>4729347</wp:posOffset>
                </wp:positionH>
                <wp:positionV relativeFrom="paragraph">
                  <wp:posOffset>70233</wp:posOffset>
                </wp:positionV>
                <wp:extent cx="759125" cy="238125"/>
                <wp:effectExtent l="0" t="0" r="22225" b="28575"/>
                <wp:wrapNone/>
                <wp:docPr id="53" name="Proceso alternativo 53"/>
                <wp:cNvGraphicFramePr/>
                <a:graphic xmlns:a="http://schemas.openxmlformats.org/drawingml/2006/main">
                  <a:graphicData uri="http://schemas.microsoft.com/office/word/2010/wordprocessingShape">
                    <wps:wsp>
                      <wps:cNvSpPr/>
                      <wps:spPr>
                        <a:xfrm>
                          <a:off x="0" y="0"/>
                          <a:ext cx="759125" cy="238125"/>
                        </a:xfrm>
                        <a:prstGeom prst="flowChartAlternateProcess">
                          <a:avLst/>
                        </a:prstGeom>
                        <a:noFill/>
                        <a:ln w="6350" cap="flat" cmpd="sng" algn="ctr">
                          <a:solidFill>
                            <a:sysClr val="windowText" lastClr="000000"/>
                          </a:solidFill>
                          <a:prstDash val="solid"/>
                        </a:ln>
                        <a:effectLst/>
                      </wps:spPr>
                      <wps:txbx>
                        <w:txbxContent>
                          <w:p w14:paraId="1D711231" w14:textId="77777777" w:rsidR="00B870CB" w:rsidRPr="001A3F08" w:rsidRDefault="00B870CB" w:rsidP="00042BC8">
                            <w:pPr>
                              <w:ind w:left="-168" w:right="-177"/>
                              <w:jc w:val="center"/>
                              <w:rPr>
                                <w:rFonts w:ascii="Arial" w:hAnsi="Arial" w:cs="Arial"/>
                                <w:w w:val="86"/>
                                <w:sz w:val="14"/>
                                <w:szCs w:val="14"/>
                              </w:rPr>
                            </w:pPr>
                            <w:r>
                              <w:rPr>
                                <w:rFonts w:ascii="Arial" w:hAnsi="Arial"/>
                                <w:sz w:val="14"/>
                              </w:rPr>
                              <w:t>CENER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911BBA" id="Proceso alternativo 53" o:spid="_x0000_s1065" type="#_x0000_t176" style="position:absolute;left:0;text-align:left;margin-left:372.4pt;margin-top:5.55pt;width:59.75pt;height:18.75pt;z-index:25178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" filled="f" strokecolor="windowText" strokeweight=".5pt">
                <v:textbox>
                  <w:txbxContent>
                    <w:p w14:paraId="1D711231" w14:textId="77777777" w:rsidR="00B870CB" w:rsidRPr="001A3F08" w:rsidRDefault="00B870CB" w:rsidP="00042BC8">
                      <w:pPr>
                        <w:ind w:left="-168" w:right="-177"/>
                        <w:jc w:val="center"/>
                        <w:rPr>
                          <w:rFonts w:ascii="Arial" w:hAnsi="Arial" w:cs="Arial"/>
                          <w:w w:val="86"/>
                          <w:sz w:val="14"/>
                          <w:szCs w:val="14"/>
                        </w:rPr>
                      </w:pPr>
                      <w:r>
                        <w:rPr>
                          <w:rFonts w:ascii="Arial" w:hAnsi="Arial"/>
                          <w:sz w:val="14"/>
                        </w:rPr>
                        <w:t>CENER</w:t>
                      </w:r>
                    </w:p>
                  </w:txbxContent>
                </v:textbox>
              </v:shape>
            </w:pict>
          </mc:Fallback>
        </mc:AlternateContent>
      </w:r>
      <w:r w:rsidR="00E212FC">
        <w:rPr>
          <w:noProof/>
          <w:color w:val="FF0000"/>
        </w:rPr>
        <mc:AlternateContent>
          <mc:Choice Requires="wps">
            <w:drawing>
              <wp:anchor distT="0" distB="0" distL="114300" distR="114300" simplePos="0" relativeHeight="251686400" behindDoc="0" locked="0" layoutInCell="1" allowOverlap="1" wp14:anchorId="0F3F6FB6" wp14:editId="53D7969C">
                <wp:simplePos x="0" y="0"/>
                <wp:positionH relativeFrom="column">
                  <wp:posOffset>3607913</wp:posOffset>
                </wp:positionH>
                <wp:positionV relativeFrom="paragraph">
                  <wp:posOffset>156498</wp:posOffset>
                </wp:positionV>
                <wp:extent cx="511175" cy="244475"/>
                <wp:effectExtent l="0" t="0" r="22225" b="22225"/>
                <wp:wrapNone/>
                <wp:docPr id="39" name="Proceso alternativo 39"/>
                <wp:cNvGraphicFramePr/>
                <a:graphic xmlns:a="http://schemas.openxmlformats.org/drawingml/2006/main">
                  <a:graphicData uri="http://schemas.microsoft.com/office/word/2010/wordprocessingShape">
                    <wps:wsp>
                      <wps:cNvSpPr/>
                      <wps:spPr>
                        <a:xfrm>
                          <a:off x="0" y="0"/>
                          <a:ext cx="511175" cy="244475"/>
                        </a:xfrm>
                        <a:prstGeom prst="flowChartAlternateProcess">
                          <a:avLst/>
                        </a:prstGeom>
                        <a:noFill/>
                        <a:ln w="6350" cap="flat" cmpd="sng" algn="ctr">
                          <a:solidFill>
                            <a:sysClr val="windowText" lastClr="000000"/>
                          </a:solidFill>
                          <a:prstDash val="solid"/>
                        </a:ln>
                        <a:effectLst/>
                      </wps:spPr>
                      <wps:txbx>
                        <w:txbxContent>
                          <w:p w14:paraId="724068E2" w14:textId="77777777" w:rsidR="00B870CB" w:rsidRDefault="00B870CB" w:rsidP="00614DC4">
                            <w:pPr>
                              <w:ind w:left="-168" w:right="-177"/>
                              <w:jc w:val="center"/>
                              <w:rPr>
                                <w:rFonts w:ascii="Arial" w:hAnsi="Arial" w:cs="Arial"/>
                                <w:w w:val="86"/>
                                <w:sz w:val="14"/>
                                <w:szCs w:val="14"/>
                              </w:rPr>
                            </w:pPr>
                            <w:r>
                              <w:rPr>
                                <w:rFonts w:ascii="Arial" w:hAnsi="Arial"/>
                                <w:sz w:val="14"/>
                              </w:rPr>
                              <w:t>PAGNA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3F6FB6" id="Proceso alternativo 39" o:spid="_x0000_s1066" type="#_x0000_t176" style="position:absolute;left:0;text-align:left;margin-left:284.1pt;margin-top:12.3pt;width:40.25pt;height:19.2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" filled="f" strokecolor="windowText" strokeweight=".5pt">
                <v:textbox>
                  <w:txbxContent>
                    <w:p w14:paraId="724068E2" w14:textId="77777777" w:rsidR="00B870CB" w:rsidRDefault="00B870CB" w:rsidP="00614DC4">
                      <w:pPr>
                        <w:ind w:left="-168" w:right="-177"/>
                        <w:jc w:val="center"/>
                        <w:rPr>
                          <w:rFonts w:ascii="Arial" w:hAnsi="Arial" w:cs="Arial"/>
                          <w:w w:val="86"/>
                          <w:sz w:val="14"/>
                          <w:szCs w:val="14"/>
                        </w:rPr>
                      </w:pPr>
                      <w:r>
                        <w:rPr>
                          <w:rFonts w:ascii="Arial" w:hAnsi="Arial"/>
                          <w:sz w:val="14"/>
                        </w:rPr>
                        <w:t>PAGNA</w:t>
                      </w:r>
                    </w:p>
                  </w:txbxContent>
                </v:textbox>
              </v:shape>
            </w:pict>
          </mc:Fallback>
        </mc:AlternateContent>
      </w:r>
    </w:p>
    <w:p w14:paraId="09A12785" w14:textId="77777777" w:rsidR="00286F49" w:rsidRDefault="00883DD1" w:rsidP="00614DC4">
      <w:pPr>
        <w:pStyle w:val="texto"/>
      </w:pPr>
      <w:r>
        <w:rPr>
          <w:noProof/>
        </w:rPr>
        <mc:AlternateContent>
          <mc:Choice Requires="wps">
            <w:drawing>
              <wp:anchor distT="0" distB="0" distL="114300" distR="114300" simplePos="0" relativeHeight="251790848" behindDoc="0" locked="0" layoutInCell="1" allowOverlap="1" wp14:anchorId="19EB3697" wp14:editId="6F9A0403">
                <wp:simplePos x="0" y="0"/>
                <wp:positionH relativeFrom="column">
                  <wp:posOffset>5496427</wp:posOffset>
                </wp:positionH>
                <wp:positionV relativeFrom="paragraph">
                  <wp:posOffset>18391</wp:posOffset>
                </wp:positionV>
                <wp:extent cx="324833" cy="0"/>
                <wp:effectExtent l="0" t="0" r="37465" b="19050"/>
                <wp:wrapNone/>
                <wp:docPr id="66" name="Conector recto 66"/>
                <wp:cNvGraphicFramePr/>
                <a:graphic xmlns:a="http://schemas.openxmlformats.org/drawingml/2006/main">
                  <a:graphicData uri="http://schemas.microsoft.com/office/word/2010/wordprocessingShape">
                    <wps:wsp>
                      <wps:cNvCnPr/>
                      <wps:spPr>
                        <a:xfrm>
                          <a:off x="0" y="0"/>
                          <a:ext cx="324833" cy="0"/>
                        </a:xfrm>
                        <a:prstGeom prst="line">
                          <a:avLst/>
                        </a:prstGeom>
                        <a:ln w="63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6A6A93D" id="Conector recto 66" o:spid="_x0000_s1026" style="position:absolute;z-index:25179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2.8pt,1.45pt" to="458.4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" strokecolor="black [3040]" strokeweight=".5pt"/>
            </w:pict>
          </mc:Fallback>
        </mc:AlternateContent>
      </w:r>
      <w:r>
        <w:rPr>
          <w:noProof/>
          <w:color w:val="FF0000"/>
        </w:rPr>
        <mc:AlternateContent>
          <mc:Choice Requires="wps">
            <w:drawing>
              <wp:anchor distT="0" distB="0" distL="114300" distR="114300" simplePos="0" relativeHeight="251777536" behindDoc="0" locked="0" layoutInCell="1" allowOverlap="1" wp14:anchorId="0298DA09" wp14:editId="3CF130F5">
                <wp:simplePos x="0" y="0"/>
                <wp:positionH relativeFrom="column">
                  <wp:posOffset>3197722</wp:posOffset>
                </wp:positionH>
                <wp:positionV relativeFrom="paragraph">
                  <wp:posOffset>181776</wp:posOffset>
                </wp:positionV>
                <wp:extent cx="412998" cy="155575"/>
                <wp:effectExtent l="0" t="0" r="25400" b="34925"/>
                <wp:wrapNone/>
                <wp:docPr id="97" name="Conector recto 97"/>
                <wp:cNvGraphicFramePr/>
                <a:graphic xmlns:a="http://schemas.openxmlformats.org/drawingml/2006/main">
                  <a:graphicData uri="http://schemas.microsoft.com/office/word/2010/wordprocessingShape">
                    <wps:wsp>
                      <wps:cNvCnPr/>
                      <wps:spPr>
                        <a:xfrm>
                          <a:off x="0" y="0"/>
                          <a:ext cx="412998" cy="155575"/>
                        </a:xfrm>
                        <a:prstGeom prst="line">
                          <a:avLst/>
                        </a:prstGeom>
                        <a:ln w="63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5A96192" id="Conector recto 97" o:spid="_x0000_s1026" style="position:absolute;z-index:2517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1.8pt,14.3pt" to="284.3pt,2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" strokecolor="black [3040]" strokeweight=".5pt"/>
            </w:pict>
          </mc:Fallback>
        </mc:AlternateContent>
      </w:r>
      <w:r>
        <w:rPr>
          <w:noProof/>
        </w:rPr>
        <mc:AlternateContent>
          <mc:Choice Requires="wps">
            <w:drawing>
              <wp:anchor distT="0" distB="0" distL="114300" distR="114300" simplePos="0" relativeHeight="251776512" behindDoc="0" locked="0" layoutInCell="1" allowOverlap="1" wp14:anchorId="0BF00EDC" wp14:editId="1376CEF6">
                <wp:simplePos x="0" y="0"/>
                <wp:positionH relativeFrom="column">
                  <wp:posOffset>3197723</wp:posOffset>
                </wp:positionH>
                <wp:positionV relativeFrom="paragraph">
                  <wp:posOffset>118828</wp:posOffset>
                </wp:positionV>
                <wp:extent cx="414130" cy="2899"/>
                <wp:effectExtent l="0" t="0" r="24130" b="35560"/>
                <wp:wrapNone/>
                <wp:docPr id="95" name="Conector recto 95"/>
                <wp:cNvGraphicFramePr/>
                <a:graphic xmlns:a="http://schemas.openxmlformats.org/drawingml/2006/main">
                  <a:graphicData uri="http://schemas.microsoft.com/office/word/2010/wordprocessingShape">
                    <wps:wsp>
                      <wps:cNvCnPr/>
                      <wps:spPr>
                        <a:xfrm flipV="1">
                          <a:off x="0" y="0"/>
                          <a:ext cx="414130" cy="2899"/>
                        </a:xfrm>
                        <a:prstGeom prst="line">
                          <a:avLst/>
                        </a:prstGeom>
                        <a:ln w="63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0C1D96D5" id="Conector recto 95" o:spid="_x0000_s1026" style="position:absolute;flip:y;z-index:251776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51.8pt,9.35pt" to="284.4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" strokecolor="black [3040]" strokeweight=".5pt"/>
            </w:pict>
          </mc:Fallback>
        </mc:AlternateContent>
      </w:r>
    </w:p>
    <w:p w14:paraId="0675D018" w14:textId="77777777" w:rsidR="00286F49" w:rsidRDefault="00E212FC" w:rsidP="00614DC4">
      <w:pPr>
        <w:pStyle w:val="texto"/>
      </w:pPr>
      <w:r>
        <w:rPr>
          <w:noProof/>
        </w:rPr>
        <mc:AlternateContent>
          <mc:Choice Requires="wps">
            <w:drawing>
              <wp:anchor distT="0" distB="0" distL="114300" distR="114300" simplePos="0" relativeHeight="251787776" behindDoc="0" locked="0" layoutInCell="1" allowOverlap="1" wp14:anchorId="23911BBA" wp14:editId="10E176BB">
                <wp:simplePos x="0" y="0"/>
                <wp:positionH relativeFrom="column">
                  <wp:posOffset>4729347</wp:posOffset>
                </wp:positionH>
                <wp:positionV relativeFrom="paragraph">
                  <wp:posOffset>78692</wp:posOffset>
                </wp:positionV>
                <wp:extent cx="767751" cy="238125"/>
                <wp:effectExtent l="0" t="0" r="13335" b="28575"/>
                <wp:wrapNone/>
                <wp:docPr id="54" name="Proceso alternativo 54"/>
                <wp:cNvGraphicFramePr/>
                <a:graphic xmlns:a="http://schemas.openxmlformats.org/drawingml/2006/main">
                  <a:graphicData uri="http://schemas.microsoft.com/office/word/2010/wordprocessingShape">
                    <wps:wsp>
                      <wps:cNvSpPr/>
                      <wps:spPr>
                        <a:xfrm>
                          <a:off x="0" y="0"/>
                          <a:ext cx="767751" cy="238125"/>
                        </a:xfrm>
                        <a:prstGeom prst="flowChartAlternateProcess">
                          <a:avLst/>
                        </a:prstGeom>
                        <a:noFill/>
                        <a:ln w="6350" cap="flat" cmpd="sng" algn="ctr">
                          <a:solidFill>
                            <a:sysClr val="windowText" lastClr="000000"/>
                          </a:solidFill>
                          <a:prstDash val="solid"/>
                        </a:ln>
                        <a:effectLst/>
                      </wps:spPr>
                      <wps:txbx>
                        <w:txbxContent>
                          <w:p w14:paraId="5AC4BCCD" w14:textId="77777777" w:rsidR="00B870CB" w:rsidRPr="001A3F08" w:rsidRDefault="00B870CB" w:rsidP="00042BC8">
                            <w:pPr>
                              <w:ind w:left="-168" w:right="-177"/>
                              <w:jc w:val="center"/>
                              <w:rPr>
                                <w:rFonts w:ascii="Arial" w:hAnsi="Arial" w:cs="Arial"/>
                                <w:w w:val="86"/>
                                <w:sz w:val="14"/>
                                <w:szCs w:val="14"/>
                              </w:rPr>
                            </w:pPr>
                            <w:r>
                              <w:rPr>
                                <w:rFonts w:ascii="Arial" w:hAnsi="Arial"/>
                                <w:sz w:val="14"/>
                              </w:rPr>
                              <w:t>IDISNA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911BBA" id="Proceso alternativo 54" o:spid="_x0000_s1067" type="#_x0000_t176" style="position:absolute;left:0;text-align:left;margin-left:372.4pt;margin-top:6.2pt;width:60.45pt;height:18.75pt;z-index:2517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" filled="f" strokecolor="windowText" strokeweight=".5pt">
                <v:textbox>
                  <w:txbxContent>
                    <w:p w14:paraId="5AC4BCCD" w14:textId="77777777" w:rsidR="00B870CB" w:rsidRPr="001A3F08" w:rsidRDefault="00B870CB" w:rsidP="00042BC8">
                      <w:pPr>
                        <w:ind w:left="-168" w:right="-177"/>
                        <w:jc w:val="center"/>
                        <w:rPr>
                          <w:rFonts w:ascii="Arial" w:hAnsi="Arial" w:cs="Arial"/>
                          <w:w w:val="86"/>
                          <w:sz w:val="14"/>
                          <w:szCs w:val="14"/>
                        </w:rPr>
                      </w:pPr>
                      <w:r>
                        <w:rPr>
                          <w:rFonts w:ascii="Arial" w:hAnsi="Arial"/>
                          <w:sz w:val="14"/>
                        </w:rPr>
                        <w:t>IDISNA</w:t>
                      </w:r>
                    </w:p>
                  </w:txbxContent>
                </v:textbox>
              </v:shape>
            </w:pict>
          </mc:Fallback>
        </mc:AlternateContent>
      </w:r>
      <w:r>
        <w:rPr>
          <w:noProof/>
          <w:color w:val="FF0000"/>
        </w:rPr>
        <mc:AlternateContent>
          <mc:Choice Requires="wps">
            <w:drawing>
              <wp:anchor distT="0" distB="0" distL="114300" distR="114300" simplePos="0" relativeHeight="251687424" behindDoc="0" locked="0" layoutInCell="1" allowOverlap="1" wp14:anchorId="4FEE8051" wp14:editId="0BBD922C">
                <wp:simplePos x="0" y="0"/>
                <wp:positionH relativeFrom="column">
                  <wp:posOffset>3607914</wp:posOffset>
                </wp:positionH>
                <wp:positionV relativeFrom="paragraph">
                  <wp:posOffset>52813</wp:posOffset>
                </wp:positionV>
                <wp:extent cx="533400" cy="258792"/>
                <wp:effectExtent l="0" t="0" r="19050" b="27305"/>
                <wp:wrapNone/>
                <wp:docPr id="56" name="Proceso alternativo 56"/>
                <wp:cNvGraphicFramePr/>
                <a:graphic xmlns:a="http://schemas.openxmlformats.org/drawingml/2006/main">
                  <a:graphicData uri="http://schemas.microsoft.com/office/word/2010/wordprocessingShape">
                    <wps:wsp>
                      <wps:cNvSpPr/>
                      <wps:spPr>
                        <a:xfrm>
                          <a:off x="0" y="0"/>
                          <a:ext cx="533400" cy="258792"/>
                        </a:xfrm>
                        <a:prstGeom prst="flowChartAlternateProcess">
                          <a:avLst/>
                        </a:prstGeom>
                        <a:noFill/>
                        <a:ln w="6350" cap="flat" cmpd="sng" algn="ctr">
                          <a:solidFill>
                            <a:sysClr val="windowText" lastClr="000000"/>
                          </a:solidFill>
                          <a:prstDash val="solid"/>
                        </a:ln>
                        <a:effectLst/>
                      </wps:spPr>
                      <wps:txbx>
                        <w:txbxContent>
                          <w:p w14:paraId="3BA554AA" w14:textId="77777777" w:rsidR="00B870CB" w:rsidRDefault="00B870CB" w:rsidP="00614DC4">
                            <w:pPr>
                              <w:ind w:left="-168" w:right="-177"/>
                              <w:jc w:val="center"/>
                              <w:rPr>
                                <w:rFonts w:ascii="Arial" w:hAnsi="Arial" w:cs="Arial"/>
                                <w:w w:val="86"/>
                                <w:sz w:val="14"/>
                                <w:szCs w:val="14"/>
                              </w:rPr>
                            </w:pPr>
                            <w:r>
                              <w:rPr>
                                <w:rFonts w:ascii="Arial" w:hAnsi="Arial"/>
                                <w:sz w:val="14"/>
                              </w:rPr>
                              <w:t>NEZ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EE8051" id="Proceso alternativo 56" o:spid="_x0000_s1068" type="#_x0000_t176" style="position:absolute;left:0;text-align:left;margin-left:284.1pt;margin-top:4.15pt;width:42pt;height:20.4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" filled="f" strokecolor="windowText" strokeweight=".5pt">
                <v:textbox>
                  <w:txbxContent>
                    <w:p w14:paraId="3BA554AA" w14:textId="77777777" w:rsidR="00B870CB" w:rsidRDefault="00B870CB" w:rsidP="00614DC4">
                      <w:pPr>
                        <w:ind w:left="-168" w:right="-177"/>
                        <w:jc w:val="center"/>
                        <w:rPr>
                          <w:rFonts w:ascii="Arial" w:hAnsi="Arial" w:cs="Arial"/>
                          <w:w w:val="86"/>
                          <w:sz w:val="14"/>
                          <w:szCs w:val="14"/>
                        </w:rPr>
                      </w:pPr>
                      <w:r>
                        <w:rPr>
                          <w:rFonts w:ascii="Arial" w:hAnsi="Arial"/>
                          <w:sz w:val="14"/>
                        </w:rPr>
                        <w:t>NEZ</w:t>
                      </w:r>
                    </w:p>
                  </w:txbxContent>
                </v:textbox>
              </v:shape>
            </w:pict>
          </mc:Fallback>
        </mc:AlternateContent>
      </w:r>
    </w:p>
    <w:p w14:paraId="70BCD3BA" w14:textId="4F6EF81A" w:rsidR="00286F49" w:rsidRDefault="00910527" w:rsidP="00614DC4">
      <w:pPr>
        <w:pStyle w:val="texto"/>
      </w:pPr>
      <w:r>
        <w:rPr>
          <w:noProof/>
          <w:color w:val="FF0000"/>
        </w:rPr>
        <mc:AlternateContent>
          <mc:Choice Requires="wps">
            <w:drawing>
              <wp:anchor distT="0" distB="0" distL="114300" distR="114300" simplePos="0" relativeHeight="251679232" behindDoc="0" locked="0" layoutInCell="1" allowOverlap="1" wp14:anchorId="21F53681" wp14:editId="7FDF53DD">
                <wp:simplePos x="0" y="0"/>
                <wp:positionH relativeFrom="column">
                  <wp:posOffset>2207260</wp:posOffset>
                </wp:positionH>
                <wp:positionV relativeFrom="paragraph">
                  <wp:posOffset>121920</wp:posOffset>
                </wp:positionV>
                <wp:extent cx="951230" cy="361950"/>
                <wp:effectExtent l="0" t="0" r="20320" b="19050"/>
                <wp:wrapNone/>
                <wp:docPr id="32" name="Proceso alternativo 32"/>
                <wp:cNvGraphicFramePr/>
                <a:graphic xmlns:a="http://schemas.openxmlformats.org/drawingml/2006/main">
                  <a:graphicData uri="http://schemas.microsoft.com/office/word/2010/wordprocessingShape">
                    <wps:wsp>
                      <wps:cNvSpPr/>
                      <wps:spPr>
                        <a:xfrm>
                          <a:off x="0" y="0"/>
                          <a:ext cx="951230" cy="361950"/>
                        </a:xfrm>
                        <a:prstGeom prst="flowChartAlternateProcess">
                          <a:avLst/>
                        </a:prstGeom>
                        <a:noFill/>
                        <a:ln w="6350" cap="flat" cmpd="sng" algn="ctr">
                          <a:solidFill>
                            <a:sysClr val="windowText" lastClr="000000"/>
                          </a:solidFill>
                          <a:prstDash val="solid"/>
                        </a:ln>
                        <a:effectLst/>
                      </wps:spPr>
                      <wps:txbx>
                        <w:txbxContent>
                          <w:p w14:paraId="3474C573" w14:textId="77777777" w:rsidR="00B870CB" w:rsidRDefault="00B870CB" w:rsidP="00614DC4">
                            <w:pPr>
                              <w:ind w:left="-112" w:right="-64"/>
                              <w:jc w:val="center"/>
                              <w:rPr>
                                <w:rFonts w:ascii="Arial" w:hAnsi="Arial" w:cs="Arial"/>
                                <w:w w:val="88"/>
                                <w:sz w:val="14"/>
                                <w:szCs w:val="14"/>
                              </w:rPr>
                            </w:pPr>
                            <w:r>
                              <w:rPr>
                                <w:rFonts w:ascii="Arial" w:hAnsi="Arial"/>
                                <w:sz w:val="14"/>
                              </w:rPr>
                              <w:t xml:space="preserve">Landa Garapena eta Ingurumena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F53681" id="Proceso alternativo 32" o:spid="_x0000_s1069" type="#_x0000_t176" style="position:absolute;left:0;text-align:left;margin-left:173.8pt;margin-top:9.6pt;width:74.9pt;height:28.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" filled="f" strokecolor="windowText" strokeweight=".5pt">
                <v:textbox>
                  <w:txbxContent>
                    <w:p w14:paraId="3474C573" w14:textId="77777777" w:rsidR="00B870CB" w:rsidRDefault="00B870CB" w:rsidP="00614DC4">
                      <w:pPr>
                        <w:ind w:left="-112" w:right="-64"/>
                        <w:jc w:val="center"/>
                        <w:rPr>
                          <w:rFonts w:ascii="Arial" w:hAnsi="Arial" w:cs="Arial"/>
                          <w:w w:val="88"/>
                          <w:sz w:val="14"/>
                          <w:szCs w:val="14"/>
                        </w:rPr>
                      </w:pPr>
                      <w:r>
                        <w:rPr>
                          <w:rFonts w:ascii="Arial" w:hAnsi="Arial"/>
                          <w:sz w:val="14"/>
                        </w:rPr>
                        <w:t xml:space="preserve">Landa Garapena eta Ingurumena </w:t>
                      </w:r>
                    </w:p>
                  </w:txbxContent>
                </v:textbox>
              </v:shape>
            </w:pict>
          </mc:Fallback>
        </mc:AlternateContent>
      </w:r>
      <w:r w:rsidR="00883DD1">
        <w:rPr>
          <w:noProof/>
        </w:rPr>
        <mc:AlternateContent>
          <mc:Choice Requires="wps">
            <w:drawing>
              <wp:anchor distT="0" distB="0" distL="114300" distR="114300" simplePos="0" relativeHeight="251791872" behindDoc="0" locked="0" layoutInCell="1" allowOverlap="1" wp14:anchorId="029D674C" wp14:editId="6CF16D2F">
                <wp:simplePos x="0" y="0"/>
                <wp:positionH relativeFrom="column">
                  <wp:posOffset>5497099</wp:posOffset>
                </wp:positionH>
                <wp:positionV relativeFrom="paragraph">
                  <wp:posOffset>17756</wp:posOffset>
                </wp:positionV>
                <wp:extent cx="327708" cy="467"/>
                <wp:effectExtent l="0" t="0" r="34290" b="19050"/>
                <wp:wrapNone/>
                <wp:docPr id="68" name="Conector recto 68"/>
                <wp:cNvGraphicFramePr/>
                <a:graphic xmlns:a="http://schemas.openxmlformats.org/drawingml/2006/main">
                  <a:graphicData uri="http://schemas.microsoft.com/office/word/2010/wordprocessingShape">
                    <wps:wsp>
                      <wps:cNvCnPr/>
                      <wps:spPr>
                        <a:xfrm>
                          <a:off x="0" y="0"/>
                          <a:ext cx="327708" cy="467"/>
                        </a:xfrm>
                        <a:prstGeom prst="line">
                          <a:avLst/>
                        </a:prstGeom>
                        <a:ln w="63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0224D995" id="Conector recto 68" o:spid="_x0000_s1026" style="position:absolute;z-index:251791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32.85pt,1.4pt" to="458.6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" strokecolor="black [3040]" strokeweight=".5pt"/>
            </w:pict>
          </mc:Fallback>
        </mc:AlternateContent>
      </w:r>
    </w:p>
    <w:p w14:paraId="17136A74" w14:textId="77777777" w:rsidR="00286F49" w:rsidRDefault="00286F49" w:rsidP="00614DC4">
      <w:pPr>
        <w:pStyle w:val="texto"/>
      </w:pPr>
    </w:p>
    <w:p w14:paraId="5EE79C8F" w14:textId="77777777" w:rsidR="00286F49" w:rsidRDefault="00286F49" w:rsidP="00614DC4">
      <w:pPr>
        <w:pStyle w:val="texto"/>
      </w:pPr>
    </w:p>
    <w:p w14:paraId="766E1188" w14:textId="77777777" w:rsidR="00867CCB" w:rsidRDefault="00362CF4" w:rsidP="00362CF4">
      <w:pPr>
        <w:pStyle w:val="texto"/>
        <w:tabs>
          <w:tab w:val="clear" w:pos="2835"/>
          <w:tab w:val="clear" w:pos="3969"/>
          <w:tab w:val="clear" w:pos="5103"/>
          <w:tab w:val="clear" w:pos="6237"/>
          <w:tab w:val="clear" w:pos="7371"/>
          <w:tab w:val="left" w:pos="720"/>
          <w:tab w:val="left" w:pos="1440"/>
          <w:tab w:val="left" w:pos="2160"/>
          <w:tab w:val="left" w:pos="2880"/>
        </w:tabs>
      </w:pPr>
      <w:r>
        <w:tab/>
      </w:r>
      <w:r>
        <w:tab/>
      </w:r>
      <w:r>
        <w:tab/>
      </w:r>
    </w:p>
    <w:p w14:paraId="77A38AB6" w14:textId="77777777" w:rsidR="00286F49" w:rsidRDefault="00362CF4" w:rsidP="00362CF4">
      <w:pPr>
        <w:pStyle w:val="texto"/>
        <w:tabs>
          <w:tab w:val="clear" w:pos="2835"/>
          <w:tab w:val="clear" w:pos="3969"/>
          <w:tab w:val="clear" w:pos="5103"/>
          <w:tab w:val="clear" w:pos="6237"/>
          <w:tab w:val="clear" w:pos="7371"/>
          <w:tab w:val="left" w:pos="720"/>
          <w:tab w:val="left" w:pos="1440"/>
          <w:tab w:val="left" w:pos="2160"/>
          <w:tab w:val="left" w:pos="2880"/>
        </w:tabs>
      </w:pPr>
      <w:r>
        <w:tab/>
      </w:r>
      <w:r>
        <w:tab/>
      </w:r>
    </w:p>
    <w:p w14:paraId="580D4F24" w14:textId="77777777" w:rsidR="00C07170" w:rsidRDefault="00C07170">
      <w:pPr>
        <w:rPr>
          <w:spacing w:val="6"/>
          <w:sz w:val="26"/>
        </w:rPr>
      </w:pPr>
      <w:r>
        <w:br w:type="page"/>
      </w:r>
    </w:p>
    <w:p w14:paraId="11A20EFE" w14:textId="77777777" w:rsidR="00614DC4" w:rsidRDefault="00614DC4" w:rsidP="009078BF">
      <w:pPr>
        <w:pStyle w:val="texto"/>
        <w:spacing w:after="140"/>
        <w:jc w:val="both"/>
      </w:pPr>
      <w:r>
        <w:lastRenderedPageBreak/>
        <w:t>Aurreko irudia aztertuta, honako alderdiak azpimarratu behar ditugu:</w:t>
      </w:r>
    </w:p>
    <w:p w14:paraId="1125E3DE" w14:textId="77777777" w:rsidR="000D7CCD" w:rsidRPr="00EA5371" w:rsidRDefault="004E3964" w:rsidP="00776803">
      <w:pPr>
        <w:pStyle w:val="texto"/>
        <w:numPr>
          <w:ilvl w:val="0"/>
          <w:numId w:val="9"/>
        </w:numPr>
        <w:tabs>
          <w:tab w:val="clear" w:pos="2835"/>
          <w:tab w:val="clear" w:pos="3969"/>
          <w:tab w:val="num" w:pos="426"/>
          <w:tab w:val="num" w:pos="4472"/>
        </w:tabs>
        <w:suppressAutoHyphens/>
        <w:spacing w:after="240"/>
        <w:ind w:left="0" w:firstLine="284"/>
        <w:jc w:val="both"/>
        <w:rPr>
          <w:rFonts w:cs="Arial"/>
        </w:rPr>
      </w:pPr>
      <w:r>
        <w:t xml:space="preserve">Enpresa publikoak, “Foru sektore publikoaren mugaketa” dokumentuan jasotzen denez, 19 dira, Enpresa Korporazio Publikoa (aurrerantzean CPEN) barne. </w:t>
      </w:r>
      <w:proofErr w:type="spellStart"/>
      <w:r>
        <w:t>CPENen</w:t>
      </w:r>
      <w:proofErr w:type="spellEnd"/>
      <w:r>
        <w:t xml:space="preserve"> menpe dauden 18 sozietateak honela banatzen dira: zuzenean korporazioaren mendeko diren 15 sozietate, eta zeharka gehiengoz </w:t>
      </w:r>
      <w:proofErr w:type="spellStart"/>
      <w:r>
        <w:t>partaidetutako</w:t>
      </w:r>
      <w:proofErr w:type="spellEnd"/>
      <w:r>
        <w:t xml:space="preserve"> hiru. Hurrengo taulan ikus daiteke osaera hori:</w:t>
      </w:r>
    </w:p>
    <w:tbl>
      <w:tblPr>
        <w:tblW w:w="5000" w:type="pct"/>
        <w:jc w:val="center"/>
        <w:tblLook w:val="01E0" w:firstRow="1" w:lastRow="1" w:firstColumn="1" w:lastColumn="1" w:noHBand="0" w:noVBand="0"/>
      </w:tblPr>
      <w:tblGrid>
        <w:gridCol w:w="4298"/>
        <w:gridCol w:w="1044"/>
        <w:gridCol w:w="3447"/>
      </w:tblGrid>
      <w:tr w:rsidR="000D7CCD" w:rsidRPr="000D7CCD" w14:paraId="71A8E742" w14:textId="77777777" w:rsidTr="008E6833">
        <w:trPr>
          <w:trHeight w:val="255"/>
          <w:jc w:val="center"/>
        </w:trPr>
        <w:tc>
          <w:tcPr>
            <w:tcW w:w="4593" w:type="dxa"/>
            <w:tcBorders>
              <w:top w:val="single" w:sz="4" w:space="0" w:color="auto"/>
              <w:left w:val="nil"/>
              <w:bottom w:val="single" w:sz="4" w:space="0" w:color="auto"/>
              <w:right w:val="nil"/>
            </w:tcBorders>
            <w:shd w:val="clear" w:color="auto" w:fill="8DB3E2"/>
            <w:vAlign w:val="center"/>
            <w:hideMark/>
          </w:tcPr>
          <w:p w14:paraId="75A37AF6" w14:textId="77777777" w:rsidR="000D7CCD" w:rsidRPr="000D7CCD" w:rsidRDefault="000D7CCD" w:rsidP="007C6CBA">
            <w:pPr>
              <w:pStyle w:val="cuadroCabe"/>
            </w:pPr>
            <w:r>
              <w:t xml:space="preserve">Enpresa publikoa </w:t>
            </w:r>
          </w:p>
        </w:tc>
        <w:tc>
          <w:tcPr>
            <w:tcW w:w="1076" w:type="dxa"/>
            <w:tcBorders>
              <w:top w:val="single" w:sz="4" w:space="0" w:color="auto"/>
              <w:left w:val="nil"/>
              <w:bottom w:val="single" w:sz="4" w:space="0" w:color="auto"/>
              <w:right w:val="nil"/>
            </w:tcBorders>
            <w:shd w:val="clear" w:color="auto" w:fill="8DB3E2"/>
            <w:vAlign w:val="center"/>
            <w:hideMark/>
          </w:tcPr>
          <w:p w14:paraId="1BB11BDE" w14:textId="77777777" w:rsidR="000D7CCD" w:rsidRPr="000D7CCD" w:rsidRDefault="000D7CCD" w:rsidP="00EA5371">
            <w:pPr>
              <w:pStyle w:val="cuadroCabe"/>
              <w:jc w:val="right"/>
            </w:pPr>
            <w:proofErr w:type="spellStart"/>
            <w:r>
              <w:t>CPENen</w:t>
            </w:r>
            <w:proofErr w:type="spellEnd"/>
            <w:r>
              <w:t xml:space="preserve"> %</w:t>
            </w:r>
          </w:p>
        </w:tc>
        <w:tc>
          <w:tcPr>
            <w:tcW w:w="3686" w:type="dxa"/>
            <w:tcBorders>
              <w:top w:val="single" w:sz="4" w:space="0" w:color="auto"/>
              <w:left w:val="nil"/>
              <w:bottom w:val="single" w:sz="4" w:space="0" w:color="auto"/>
              <w:right w:val="nil"/>
            </w:tcBorders>
            <w:shd w:val="clear" w:color="auto" w:fill="8DB3E2"/>
            <w:vAlign w:val="center"/>
            <w:hideMark/>
          </w:tcPr>
          <w:p w14:paraId="7486C7B9" w14:textId="77777777" w:rsidR="000D7CCD" w:rsidRPr="000D7CCD" w:rsidRDefault="000D7CCD" w:rsidP="00EA5371">
            <w:pPr>
              <w:pStyle w:val="cuadroCabe"/>
              <w:jc w:val="right"/>
            </w:pPr>
            <w:r>
              <w:t>Jarduera ekonomikoa</w:t>
            </w:r>
          </w:p>
        </w:tc>
      </w:tr>
      <w:tr w:rsidR="000D7CCD" w:rsidRPr="000D7CCD" w14:paraId="6831CF0C" w14:textId="77777777" w:rsidTr="008E6833">
        <w:trPr>
          <w:trHeight w:val="198"/>
          <w:jc w:val="center"/>
        </w:trPr>
        <w:tc>
          <w:tcPr>
            <w:tcW w:w="4593" w:type="dxa"/>
            <w:tcBorders>
              <w:top w:val="single" w:sz="4" w:space="0" w:color="auto"/>
              <w:left w:val="nil"/>
              <w:bottom w:val="single" w:sz="2" w:space="0" w:color="auto"/>
              <w:right w:val="nil"/>
            </w:tcBorders>
            <w:vAlign w:val="center"/>
            <w:hideMark/>
          </w:tcPr>
          <w:p w14:paraId="77BCD445" w14:textId="77777777" w:rsidR="000D7CCD" w:rsidRPr="000D7CCD" w:rsidRDefault="000D7CCD" w:rsidP="00EA5371">
            <w:pPr>
              <w:pStyle w:val="cuatexto"/>
            </w:pPr>
            <w:proofErr w:type="spellStart"/>
            <w:r>
              <w:t>Centro</w:t>
            </w:r>
            <w:proofErr w:type="spellEnd"/>
            <w:r>
              <w:t xml:space="preserve"> </w:t>
            </w:r>
            <w:proofErr w:type="spellStart"/>
            <w:r>
              <w:t>Europeo</w:t>
            </w:r>
            <w:proofErr w:type="spellEnd"/>
            <w:r>
              <w:t xml:space="preserve"> de </w:t>
            </w:r>
            <w:proofErr w:type="spellStart"/>
            <w:r>
              <w:t>Empresas</w:t>
            </w:r>
            <w:proofErr w:type="spellEnd"/>
            <w:r>
              <w:t xml:space="preserve"> e </w:t>
            </w:r>
            <w:proofErr w:type="spellStart"/>
            <w:r>
              <w:t>Innovación</w:t>
            </w:r>
            <w:proofErr w:type="spellEnd"/>
            <w:r>
              <w:t xml:space="preserve"> SL (CEIN)</w:t>
            </w:r>
          </w:p>
        </w:tc>
        <w:tc>
          <w:tcPr>
            <w:tcW w:w="1076" w:type="dxa"/>
            <w:tcBorders>
              <w:top w:val="single" w:sz="4" w:space="0" w:color="auto"/>
              <w:left w:val="nil"/>
              <w:bottom w:val="single" w:sz="2" w:space="0" w:color="auto"/>
              <w:right w:val="nil"/>
            </w:tcBorders>
            <w:vAlign w:val="center"/>
            <w:hideMark/>
          </w:tcPr>
          <w:p w14:paraId="222860AA" w14:textId="77777777" w:rsidR="000D7CCD" w:rsidRPr="000D7CCD" w:rsidRDefault="000D7CCD" w:rsidP="00EA5371">
            <w:pPr>
              <w:pStyle w:val="cuatexto"/>
              <w:jc w:val="right"/>
            </w:pPr>
            <w:r>
              <w:t>100</w:t>
            </w:r>
          </w:p>
        </w:tc>
        <w:tc>
          <w:tcPr>
            <w:tcW w:w="3686" w:type="dxa"/>
            <w:tcBorders>
              <w:top w:val="single" w:sz="4" w:space="0" w:color="auto"/>
              <w:left w:val="nil"/>
              <w:bottom w:val="single" w:sz="2" w:space="0" w:color="auto"/>
              <w:right w:val="nil"/>
            </w:tcBorders>
            <w:vAlign w:val="center"/>
            <w:hideMark/>
          </w:tcPr>
          <w:p w14:paraId="02112E81" w14:textId="77777777" w:rsidR="000D7CCD" w:rsidRPr="000D7CCD" w:rsidRDefault="000D7CCD" w:rsidP="00EA5371">
            <w:pPr>
              <w:pStyle w:val="cuatexto"/>
              <w:jc w:val="right"/>
            </w:pPr>
            <w:r>
              <w:t>Berrikuntza eta ekintzaileak</w:t>
            </w:r>
          </w:p>
        </w:tc>
      </w:tr>
      <w:tr w:rsidR="000D7CCD" w:rsidRPr="000D7CCD" w14:paraId="57724C72" w14:textId="77777777" w:rsidTr="008E6833">
        <w:trPr>
          <w:trHeight w:val="198"/>
          <w:jc w:val="center"/>
        </w:trPr>
        <w:tc>
          <w:tcPr>
            <w:tcW w:w="4593" w:type="dxa"/>
            <w:tcBorders>
              <w:top w:val="single" w:sz="2" w:space="0" w:color="auto"/>
              <w:left w:val="nil"/>
              <w:bottom w:val="single" w:sz="2" w:space="0" w:color="auto"/>
              <w:right w:val="nil"/>
            </w:tcBorders>
            <w:vAlign w:val="center"/>
            <w:hideMark/>
          </w:tcPr>
          <w:p w14:paraId="59E0E470" w14:textId="77777777" w:rsidR="000D7CCD" w:rsidRPr="000D7CCD" w:rsidRDefault="000D7CCD" w:rsidP="00EA5371">
            <w:pPr>
              <w:pStyle w:val="cuatexto"/>
            </w:pPr>
            <w:r>
              <w:t>Ikaskuntza Integralerako Nafarroako Zentroa SA (CNAI)</w:t>
            </w:r>
          </w:p>
        </w:tc>
        <w:tc>
          <w:tcPr>
            <w:tcW w:w="1076" w:type="dxa"/>
            <w:tcBorders>
              <w:top w:val="single" w:sz="2" w:space="0" w:color="auto"/>
              <w:left w:val="nil"/>
              <w:bottom w:val="single" w:sz="2" w:space="0" w:color="auto"/>
              <w:right w:val="nil"/>
            </w:tcBorders>
            <w:vAlign w:val="center"/>
            <w:hideMark/>
          </w:tcPr>
          <w:p w14:paraId="23A88ECE" w14:textId="77777777" w:rsidR="000D7CCD" w:rsidRPr="000D7CCD" w:rsidRDefault="000D7CCD" w:rsidP="00EA5371">
            <w:pPr>
              <w:pStyle w:val="cuatexto"/>
              <w:jc w:val="right"/>
            </w:pPr>
            <w:r>
              <w:t>100</w:t>
            </w:r>
          </w:p>
        </w:tc>
        <w:tc>
          <w:tcPr>
            <w:tcW w:w="3686" w:type="dxa"/>
            <w:tcBorders>
              <w:top w:val="single" w:sz="2" w:space="0" w:color="auto"/>
              <w:left w:val="nil"/>
              <w:bottom w:val="single" w:sz="2" w:space="0" w:color="auto"/>
              <w:right w:val="nil"/>
            </w:tcBorders>
            <w:vAlign w:val="center"/>
            <w:hideMark/>
          </w:tcPr>
          <w:p w14:paraId="147B40D1" w14:textId="77777777" w:rsidR="000D7CCD" w:rsidRPr="000D7CCD" w:rsidRDefault="000D7CCD" w:rsidP="00EA5371">
            <w:pPr>
              <w:pStyle w:val="cuatexto"/>
              <w:jc w:val="right"/>
            </w:pPr>
            <w:r>
              <w:t>Hezkuntza eta talentua</w:t>
            </w:r>
          </w:p>
        </w:tc>
      </w:tr>
      <w:tr w:rsidR="000D7CCD" w:rsidRPr="000D7CCD" w14:paraId="75FA7D78" w14:textId="77777777" w:rsidTr="008E6833">
        <w:trPr>
          <w:trHeight w:val="198"/>
          <w:jc w:val="center"/>
        </w:trPr>
        <w:tc>
          <w:tcPr>
            <w:tcW w:w="4593" w:type="dxa"/>
            <w:tcBorders>
              <w:top w:val="single" w:sz="2" w:space="0" w:color="auto"/>
              <w:left w:val="nil"/>
              <w:bottom w:val="single" w:sz="2" w:space="0" w:color="auto"/>
              <w:right w:val="nil"/>
            </w:tcBorders>
            <w:vAlign w:val="center"/>
            <w:hideMark/>
          </w:tcPr>
          <w:p w14:paraId="56EB85EF" w14:textId="77777777" w:rsidR="000D7CCD" w:rsidRPr="000D7CCD" w:rsidRDefault="000D7CCD" w:rsidP="00EA5371">
            <w:pPr>
              <w:pStyle w:val="cuatexto"/>
            </w:pPr>
            <w:r>
              <w:t xml:space="preserve">Ciudad </w:t>
            </w:r>
            <w:proofErr w:type="spellStart"/>
            <w:r>
              <w:t>Agroalimentaria</w:t>
            </w:r>
            <w:proofErr w:type="spellEnd"/>
            <w:r>
              <w:t xml:space="preserve"> de </w:t>
            </w:r>
            <w:proofErr w:type="spellStart"/>
            <w:r>
              <w:t>Tudela</w:t>
            </w:r>
            <w:proofErr w:type="spellEnd"/>
            <w:r>
              <w:t xml:space="preserve"> SL (CAT)</w:t>
            </w:r>
          </w:p>
        </w:tc>
        <w:tc>
          <w:tcPr>
            <w:tcW w:w="1076" w:type="dxa"/>
            <w:tcBorders>
              <w:top w:val="single" w:sz="2" w:space="0" w:color="auto"/>
              <w:left w:val="nil"/>
              <w:bottom w:val="single" w:sz="2" w:space="0" w:color="auto"/>
              <w:right w:val="nil"/>
            </w:tcBorders>
            <w:vAlign w:val="center"/>
            <w:hideMark/>
          </w:tcPr>
          <w:p w14:paraId="247DF778" w14:textId="77777777" w:rsidR="000D7CCD" w:rsidRPr="000D7CCD" w:rsidRDefault="000D7CCD" w:rsidP="00EA5371">
            <w:pPr>
              <w:pStyle w:val="cuatexto"/>
              <w:jc w:val="right"/>
            </w:pPr>
            <w:r>
              <w:t>100</w:t>
            </w:r>
          </w:p>
        </w:tc>
        <w:tc>
          <w:tcPr>
            <w:tcW w:w="3686" w:type="dxa"/>
            <w:tcBorders>
              <w:top w:val="single" w:sz="2" w:space="0" w:color="auto"/>
              <w:left w:val="nil"/>
              <w:bottom w:val="single" w:sz="2" w:space="0" w:color="auto"/>
              <w:right w:val="nil"/>
            </w:tcBorders>
            <w:vAlign w:val="center"/>
            <w:hideMark/>
          </w:tcPr>
          <w:p w14:paraId="0F8B81AD" w14:textId="77777777" w:rsidR="000D7CCD" w:rsidRPr="000D7CCD" w:rsidRDefault="000D7CCD" w:rsidP="00EA5371">
            <w:pPr>
              <w:pStyle w:val="cuatexto"/>
              <w:jc w:val="right"/>
            </w:pPr>
            <w:r>
              <w:t>Nekazaritza-elikagaiak</w:t>
            </w:r>
          </w:p>
        </w:tc>
      </w:tr>
      <w:tr w:rsidR="000D7CCD" w:rsidRPr="000D7CCD" w14:paraId="6362B332" w14:textId="77777777" w:rsidTr="008E6833">
        <w:trPr>
          <w:trHeight w:val="198"/>
          <w:jc w:val="center"/>
        </w:trPr>
        <w:tc>
          <w:tcPr>
            <w:tcW w:w="4593" w:type="dxa"/>
            <w:tcBorders>
              <w:top w:val="single" w:sz="2" w:space="0" w:color="auto"/>
              <w:left w:val="nil"/>
              <w:bottom w:val="single" w:sz="2" w:space="0" w:color="auto"/>
              <w:right w:val="nil"/>
            </w:tcBorders>
            <w:vAlign w:val="center"/>
            <w:hideMark/>
          </w:tcPr>
          <w:p w14:paraId="25AC6A91" w14:textId="77777777" w:rsidR="000D7CCD" w:rsidRPr="000D7CCD" w:rsidRDefault="000D7CCD" w:rsidP="00EA5371">
            <w:pPr>
              <w:pStyle w:val="cuatexto"/>
            </w:pPr>
            <w:r>
              <w:t>Nafarroako Ingurumen Kudeaketa SA</w:t>
            </w:r>
          </w:p>
        </w:tc>
        <w:tc>
          <w:tcPr>
            <w:tcW w:w="1076" w:type="dxa"/>
            <w:tcBorders>
              <w:top w:val="single" w:sz="2" w:space="0" w:color="auto"/>
              <w:left w:val="nil"/>
              <w:bottom w:val="single" w:sz="2" w:space="0" w:color="auto"/>
              <w:right w:val="nil"/>
            </w:tcBorders>
            <w:vAlign w:val="center"/>
            <w:hideMark/>
          </w:tcPr>
          <w:p w14:paraId="62810DD2" w14:textId="77777777" w:rsidR="000D7CCD" w:rsidRPr="000D7CCD" w:rsidRDefault="000D7CCD" w:rsidP="00EA5371">
            <w:pPr>
              <w:pStyle w:val="cuatexto"/>
              <w:jc w:val="right"/>
            </w:pPr>
            <w:r>
              <w:t>100</w:t>
            </w:r>
          </w:p>
        </w:tc>
        <w:tc>
          <w:tcPr>
            <w:tcW w:w="3686" w:type="dxa"/>
            <w:tcBorders>
              <w:top w:val="single" w:sz="2" w:space="0" w:color="auto"/>
              <w:left w:val="nil"/>
              <w:bottom w:val="single" w:sz="2" w:space="0" w:color="auto"/>
              <w:right w:val="nil"/>
            </w:tcBorders>
            <w:vAlign w:val="center"/>
            <w:hideMark/>
          </w:tcPr>
          <w:p w14:paraId="0BFC26A1" w14:textId="77777777" w:rsidR="000D7CCD" w:rsidRPr="000D7CCD" w:rsidRDefault="000D7CCD" w:rsidP="00EA5371">
            <w:pPr>
              <w:pStyle w:val="cuatexto"/>
              <w:jc w:val="right"/>
            </w:pPr>
            <w:r>
              <w:t>Ingurumena</w:t>
            </w:r>
          </w:p>
        </w:tc>
      </w:tr>
      <w:tr w:rsidR="000D7CCD" w:rsidRPr="000D7CCD" w14:paraId="49E6695E" w14:textId="77777777" w:rsidTr="008E6833">
        <w:trPr>
          <w:trHeight w:val="136"/>
          <w:jc w:val="center"/>
        </w:trPr>
        <w:tc>
          <w:tcPr>
            <w:tcW w:w="4593" w:type="dxa"/>
            <w:tcBorders>
              <w:top w:val="single" w:sz="2" w:space="0" w:color="auto"/>
              <w:left w:val="nil"/>
              <w:bottom w:val="single" w:sz="2" w:space="0" w:color="auto"/>
              <w:right w:val="nil"/>
            </w:tcBorders>
            <w:vAlign w:val="center"/>
            <w:hideMark/>
          </w:tcPr>
          <w:p w14:paraId="5C8174A8" w14:textId="77777777" w:rsidR="000D7CCD" w:rsidRPr="000D7CCD" w:rsidRDefault="000D7CCD" w:rsidP="00EA5371">
            <w:pPr>
              <w:pStyle w:val="cuatexto"/>
            </w:pPr>
            <w:proofErr w:type="spellStart"/>
            <w:r>
              <w:t>Instituto</w:t>
            </w:r>
            <w:proofErr w:type="spellEnd"/>
            <w:r>
              <w:t xml:space="preserve"> Navarro de </w:t>
            </w:r>
            <w:proofErr w:type="spellStart"/>
            <w:r>
              <w:t>Tecnologías</w:t>
            </w:r>
            <w:proofErr w:type="spellEnd"/>
            <w:r>
              <w:t xml:space="preserve"> e </w:t>
            </w:r>
            <w:proofErr w:type="spellStart"/>
            <w:r>
              <w:t>Infraestructuras</w:t>
            </w:r>
            <w:proofErr w:type="spellEnd"/>
            <w:r>
              <w:t xml:space="preserve"> </w:t>
            </w:r>
            <w:proofErr w:type="spellStart"/>
            <w:r>
              <w:t>Agroalimentarias</w:t>
            </w:r>
            <w:proofErr w:type="spellEnd"/>
            <w:r>
              <w:t xml:space="preserve"> SA (</w:t>
            </w:r>
            <w:proofErr w:type="spellStart"/>
            <w:r>
              <w:t>Intia</w:t>
            </w:r>
            <w:proofErr w:type="spellEnd"/>
            <w:r>
              <w:t>)</w:t>
            </w:r>
          </w:p>
        </w:tc>
        <w:tc>
          <w:tcPr>
            <w:tcW w:w="1076" w:type="dxa"/>
            <w:tcBorders>
              <w:top w:val="single" w:sz="2" w:space="0" w:color="auto"/>
              <w:left w:val="nil"/>
              <w:bottom w:val="single" w:sz="2" w:space="0" w:color="auto"/>
              <w:right w:val="nil"/>
            </w:tcBorders>
            <w:vAlign w:val="center"/>
            <w:hideMark/>
          </w:tcPr>
          <w:p w14:paraId="6D6535A8" w14:textId="77777777" w:rsidR="000D7CCD" w:rsidRPr="000D7CCD" w:rsidRDefault="000D7CCD" w:rsidP="00EA5371">
            <w:pPr>
              <w:pStyle w:val="cuatexto"/>
              <w:jc w:val="right"/>
            </w:pPr>
            <w:r>
              <w:t>100</w:t>
            </w:r>
          </w:p>
        </w:tc>
        <w:tc>
          <w:tcPr>
            <w:tcW w:w="3686" w:type="dxa"/>
            <w:tcBorders>
              <w:top w:val="single" w:sz="2" w:space="0" w:color="auto"/>
              <w:left w:val="nil"/>
              <w:bottom w:val="single" w:sz="2" w:space="0" w:color="auto"/>
              <w:right w:val="nil"/>
            </w:tcBorders>
            <w:vAlign w:val="center"/>
            <w:hideMark/>
          </w:tcPr>
          <w:p w14:paraId="5EC86C0F" w14:textId="77777777" w:rsidR="000D7CCD" w:rsidRPr="000D7CCD" w:rsidRDefault="000D7CCD" w:rsidP="00EA5371">
            <w:pPr>
              <w:pStyle w:val="cuatexto"/>
              <w:jc w:val="right"/>
            </w:pPr>
            <w:r>
              <w:t>Nekazaritza-elikagaiak</w:t>
            </w:r>
          </w:p>
        </w:tc>
      </w:tr>
      <w:tr w:rsidR="000D7CCD" w:rsidRPr="000D7CCD" w14:paraId="7B954D83" w14:textId="77777777" w:rsidTr="008E6833">
        <w:trPr>
          <w:trHeight w:val="198"/>
          <w:jc w:val="center"/>
        </w:trPr>
        <w:tc>
          <w:tcPr>
            <w:tcW w:w="4593" w:type="dxa"/>
            <w:tcBorders>
              <w:top w:val="single" w:sz="2" w:space="0" w:color="auto"/>
              <w:left w:val="nil"/>
              <w:bottom w:val="single" w:sz="2" w:space="0" w:color="auto"/>
              <w:right w:val="nil"/>
            </w:tcBorders>
            <w:vAlign w:val="center"/>
          </w:tcPr>
          <w:p w14:paraId="276526E6" w14:textId="77777777" w:rsidR="000D7CCD" w:rsidRPr="000D7CCD" w:rsidRDefault="000D7CCD" w:rsidP="00EA5371">
            <w:pPr>
              <w:pStyle w:val="cuatexto"/>
            </w:pPr>
            <w:r>
              <w:t>Nafarroako Inbertsio Institutua SL</w:t>
            </w:r>
          </w:p>
        </w:tc>
        <w:tc>
          <w:tcPr>
            <w:tcW w:w="1076" w:type="dxa"/>
            <w:tcBorders>
              <w:top w:val="single" w:sz="2" w:space="0" w:color="auto"/>
              <w:left w:val="nil"/>
              <w:bottom w:val="single" w:sz="2" w:space="0" w:color="auto"/>
              <w:right w:val="nil"/>
            </w:tcBorders>
            <w:vAlign w:val="center"/>
          </w:tcPr>
          <w:p w14:paraId="6E9200AC" w14:textId="77777777" w:rsidR="000D7CCD" w:rsidRPr="000D7CCD" w:rsidRDefault="000D7CCD" w:rsidP="00EA5371">
            <w:pPr>
              <w:pStyle w:val="cuatexto"/>
              <w:jc w:val="right"/>
            </w:pPr>
            <w:r>
              <w:t>100</w:t>
            </w:r>
          </w:p>
        </w:tc>
        <w:tc>
          <w:tcPr>
            <w:tcW w:w="3686" w:type="dxa"/>
            <w:tcBorders>
              <w:top w:val="single" w:sz="2" w:space="0" w:color="auto"/>
              <w:left w:val="nil"/>
              <w:bottom w:val="single" w:sz="2" w:space="0" w:color="auto"/>
              <w:right w:val="nil"/>
            </w:tcBorders>
            <w:vAlign w:val="center"/>
          </w:tcPr>
          <w:p w14:paraId="7230AC62" w14:textId="77777777" w:rsidR="00847A0A" w:rsidRDefault="000D7CCD" w:rsidP="00EA5371">
            <w:pPr>
              <w:pStyle w:val="cuatexto"/>
              <w:jc w:val="right"/>
            </w:pPr>
            <w:r>
              <w:t xml:space="preserve">Enpresei finantza baliabideak eskaintzea </w:t>
            </w:r>
          </w:p>
          <w:p w14:paraId="50522D01" w14:textId="77777777" w:rsidR="000D7CCD" w:rsidRPr="000D7CCD" w:rsidRDefault="000D7CCD" w:rsidP="00847A0A">
            <w:pPr>
              <w:pStyle w:val="cuatexto"/>
              <w:jc w:val="right"/>
            </w:pPr>
          </w:p>
        </w:tc>
      </w:tr>
      <w:tr w:rsidR="000D7CCD" w:rsidRPr="000D7CCD" w14:paraId="31C754E3" w14:textId="77777777" w:rsidTr="008E6833">
        <w:trPr>
          <w:trHeight w:val="198"/>
          <w:jc w:val="center"/>
        </w:trPr>
        <w:tc>
          <w:tcPr>
            <w:tcW w:w="4593" w:type="dxa"/>
            <w:tcBorders>
              <w:top w:val="single" w:sz="2" w:space="0" w:color="auto"/>
              <w:left w:val="nil"/>
              <w:bottom w:val="single" w:sz="2" w:space="0" w:color="auto"/>
              <w:right w:val="nil"/>
            </w:tcBorders>
            <w:vAlign w:val="center"/>
          </w:tcPr>
          <w:p w14:paraId="29CB85BD" w14:textId="77777777" w:rsidR="000D7CCD" w:rsidRPr="000D7CCD" w:rsidRDefault="000D7CCD" w:rsidP="00EA5371">
            <w:pPr>
              <w:pStyle w:val="cuatexto"/>
            </w:pPr>
            <w:proofErr w:type="spellStart"/>
            <w:r>
              <w:t>Nafarbide</w:t>
            </w:r>
            <w:proofErr w:type="spellEnd"/>
            <w:r>
              <w:t xml:space="preserve"> El Camino de los </w:t>
            </w:r>
            <w:proofErr w:type="spellStart"/>
            <w:r>
              <w:t>Navarros</w:t>
            </w:r>
            <w:proofErr w:type="spellEnd"/>
            <w:r>
              <w:t xml:space="preserve"> SL</w:t>
            </w:r>
          </w:p>
        </w:tc>
        <w:tc>
          <w:tcPr>
            <w:tcW w:w="1076" w:type="dxa"/>
            <w:tcBorders>
              <w:top w:val="single" w:sz="2" w:space="0" w:color="auto"/>
              <w:left w:val="nil"/>
              <w:bottom w:val="single" w:sz="2" w:space="0" w:color="auto"/>
              <w:right w:val="nil"/>
            </w:tcBorders>
            <w:vAlign w:val="center"/>
          </w:tcPr>
          <w:p w14:paraId="7FD673E8" w14:textId="77777777" w:rsidR="000D7CCD" w:rsidRPr="000D7CCD" w:rsidRDefault="000D7CCD" w:rsidP="00EA5371">
            <w:pPr>
              <w:pStyle w:val="cuatexto"/>
              <w:jc w:val="right"/>
            </w:pPr>
            <w:r>
              <w:t>100</w:t>
            </w:r>
          </w:p>
        </w:tc>
        <w:tc>
          <w:tcPr>
            <w:tcW w:w="3686" w:type="dxa"/>
            <w:tcBorders>
              <w:top w:val="single" w:sz="2" w:space="0" w:color="auto"/>
              <w:left w:val="nil"/>
              <w:bottom w:val="single" w:sz="2" w:space="0" w:color="auto"/>
              <w:right w:val="nil"/>
            </w:tcBorders>
            <w:vAlign w:val="center"/>
          </w:tcPr>
          <w:p w14:paraId="612979B9" w14:textId="77777777" w:rsidR="00847A0A" w:rsidRDefault="00840EB8" w:rsidP="00847A0A">
            <w:pPr>
              <w:pStyle w:val="cuatexto"/>
              <w:jc w:val="right"/>
            </w:pPr>
            <w:r>
              <w:t xml:space="preserve">Bide-azpiegituren kontserbazioa eta mantentzea </w:t>
            </w:r>
          </w:p>
          <w:p w14:paraId="0F2FA486" w14:textId="77777777" w:rsidR="000D7CCD" w:rsidRPr="000D7CCD" w:rsidRDefault="000D7CCD" w:rsidP="00847A0A">
            <w:pPr>
              <w:pStyle w:val="cuatexto"/>
              <w:jc w:val="right"/>
            </w:pPr>
          </w:p>
        </w:tc>
      </w:tr>
      <w:tr w:rsidR="000D7CCD" w:rsidRPr="000D7CCD" w14:paraId="370A4C1D" w14:textId="77777777" w:rsidTr="008E6833">
        <w:trPr>
          <w:trHeight w:val="198"/>
          <w:jc w:val="center"/>
        </w:trPr>
        <w:tc>
          <w:tcPr>
            <w:tcW w:w="4593" w:type="dxa"/>
            <w:tcBorders>
              <w:top w:val="single" w:sz="2" w:space="0" w:color="auto"/>
              <w:left w:val="nil"/>
              <w:bottom w:val="single" w:sz="2" w:space="0" w:color="auto"/>
              <w:right w:val="nil"/>
            </w:tcBorders>
            <w:vAlign w:val="center"/>
            <w:hideMark/>
          </w:tcPr>
          <w:p w14:paraId="471068BF" w14:textId="77777777" w:rsidR="000D7CCD" w:rsidRPr="000D7CCD" w:rsidRDefault="000D7CCD" w:rsidP="00EA5371">
            <w:pPr>
              <w:pStyle w:val="cuatexto"/>
            </w:pPr>
            <w:r>
              <w:t xml:space="preserve">Navarra </w:t>
            </w:r>
            <w:proofErr w:type="spellStart"/>
            <w:r>
              <w:t>Impulsa</w:t>
            </w:r>
            <w:proofErr w:type="spellEnd"/>
            <w:r>
              <w:t xml:space="preserve"> </w:t>
            </w:r>
            <w:proofErr w:type="spellStart"/>
            <w:r>
              <w:t>Cultura</w:t>
            </w:r>
            <w:proofErr w:type="spellEnd"/>
            <w:r>
              <w:t xml:space="preserve">, </w:t>
            </w:r>
            <w:proofErr w:type="spellStart"/>
            <w:r>
              <w:t>Deporte</w:t>
            </w:r>
            <w:proofErr w:type="spellEnd"/>
            <w:r>
              <w:t xml:space="preserve"> y </w:t>
            </w:r>
            <w:proofErr w:type="spellStart"/>
            <w:r>
              <w:t>Ocio</w:t>
            </w:r>
            <w:proofErr w:type="spellEnd"/>
            <w:r>
              <w:t xml:space="preserve"> SL (NICDO)</w:t>
            </w:r>
          </w:p>
        </w:tc>
        <w:tc>
          <w:tcPr>
            <w:tcW w:w="1076" w:type="dxa"/>
            <w:tcBorders>
              <w:top w:val="single" w:sz="2" w:space="0" w:color="auto"/>
              <w:left w:val="nil"/>
              <w:bottom w:val="single" w:sz="2" w:space="0" w:color="auto"/>
              <w:right w:val="nil"/>
            </w:tcBorders>
            <w:vAlign w:val="center"/>
            <w:hideMark/>
          </w:tcPr>
          <w:p w14:paraId="5B8F50E2" w14:textId="77777777" w:rsidR="000D7CCD" w:rsidRPr="000D7CCD" w:rsidRDefault="000D7CCD" w:rsidP="00EA5371">
            <w:pPr>
              <w:pStyle w:val="cuatexto"/>
              <w:jc w:val="right"/>
            </w:pPr>
            <w:r>
              <w:t>100</w:t>
            </w:r>
          </w:p>
        </w:tc>
        <w:tc>
          <w:tcPr>
            <w:tcW w:w="3686" w:type="dxa"/>
            <w:tcBorders>
              <w:top w:val="single" w:sz="2" w:space="0" w:color="auto"/>
              <w:left w:val="nil"/>
              <w:bottom w:val="single" w:sz="2" w:space="0" w:color="auto"/>
              <w:right w:val="nil"/>
            </w:tcBorders>
            <w:vAlign w:val="center"/>
            <w:hideMark/>
          </w:tcPr>
          <w:p w14:paraId="241EE4B7" w14:textId="77777777" w:rsidR="00847A0A" w:rsidRDefault="000D7CCD" w:rsidP="00EA5371">
            <w:pPr>
              <w:pStyle w:val="cuatexto"/>
              <w:jc w:val="right"/>
            </w:pPr>
            <w:r>
              <w:t>Azpiegitura tematikoak,</w:t>
            </w:r>
          </w:p>
          <w:p w14:paraId="50390890" w14:textId="77777777" w:rsidR="000D7CCD" w:rsidRPr="000D7CCD" w:rsidRDefault="008C462B" w:rsidP="00847A0A">
            <w:pPr>
              <w:pStyle w:val="cuatexto"/>
              <w:jc w:val="right"/>
            </w:pPr>
            <w:r>
              <w:t>kulturalak, aisia eta kirola</w:t>
            </w:r>
          </w:p>
        </w:tc>
      </w:tr>
      <w:tr w:rsidR="000D7CCD" w:rsidRPr="000D7CCD" w14:paraId="79331563" w14:textId="77777777" w:rsidTr="008E6833">
        <w:trPr>
          <w:trHeight w:val="198"/>
          <w:jc w:val="center"/>
        </w:trPr>
        <w:tc>
          <w:tcPr>
            <w:tcW w:w="4593" w:type="dxa"/>
            <w:tcBorders>
              <w:top w:val="single" w:sz="2" w:space="0" w:color="auto"/>
              <w:left w:val="nil"/>
              <w:bottom w:val="single" w:sz="2" w:space="0" w:color="auto"/>
              <w:right w:val="nil"/>
            </w:tcBorders>
            <w:vAlign w:val="center"/>
            <w:hideMark/>
          </w:tcPr>
          <w:p w14:paraId="2116B92C" w14:textId="77777777" w:rsidR="00D54AC2" w:rsidRDefault="000D7CCD" w:rsidP="00EA5371">
            <w:pPr>
              <w:pStyle w:val="cuatexto"/>
            </w:pPr>
            <w:r>
              <w:t xml:space="preserve">Navarra de </w:t>
            </w:r>
            <w:proofErr w:type="spellStart"/>
            <w:r>
              <w:t>Infraestructuras</w:t>
            </w:r>
            <w:proofErr w:type="spellEnd"/>
            <w:r>
              <w:t xml:space="preserve"> </w:t>
            </w:r>
            <w:proofErr w:type="spellStart"/>
            <w:r>
              <w:t>Locales</w:t>
            </w:r>
            <w:proofErr w:type="spellEnd"/>
            <w:r>
              <w:t xml:space="preserve"> SA </w:t>
            </w:r>
          </w:p>
          <w:p w14:paraId="7FCA8F24" w14:textId="77777777" w:rsidR="000D7CCD" w:rsidRPr="000D7CCD" w:rsidRDefault="000D7CCD" w:rsidP="00EA5371">
            <w:pPr>
              <w:pStyle w:val="cuatexto"/>
            </w:pPr>
            <w:r>
              <w:t>(NILSA)</w:t>
            </w:r>
          </w:p>
        </w:tc>
        <w:tc>
          <w:tcPr>
            <w:tcW w:w="1076" w:type="dxa"/>
            <w:tcBorders>
              <w:top w:val="single" w:sz="2" w:space="0" w:color="auto"/>
              <w:left w:val="nil"/>
              <w:bottom w:val="single" w:sz="2" w:space="0" w:color="auto"/>
              <w:right w:val="nil"/>
            </w:tcBorders>
            <w:vAlign w:val="center"/>
            <w:hideMark/>
          </w:tcPr>
          <w:p w14:paraId="18E26732" w14:textId="77777777" w:rsidR="000D7CCD" w:rsidRPr="000D7CCD" w:rsidRDefault="000D7CCD" w:rsidP="00EA5371">
            <w:pPr>
              <w:pStyle w:val="cuatexto"/>
              <w:jc w:val="right"/>
            </w:pPr>
            <w:r>
              <w:t>100</w:t>
            </w:r>
          </w:p>
        </w:tc>
        <w:tc>
          <w:tcPr>
            <w:tcW w:w="3686" w:type="dxa"/>
            <w:tcBorders>
              <w:top w:val="single" w:sz="2" w:space="0" w:color="auto"/>
              <w:left w:val="nil"/>
              <w:bottom w:val="single" w:sz="2" w:space="0" w:color="auto"/>
              <w:right w:val="nil"/>
            </w:tcBorders>
            <w:vAlign w:val="center"/>
            <w:hideMark/>
          </w:tcPr>
          <w:p w14:paraId="409D9A3E" w14:textId="77777777" w:rsidR="000D7CCD" w:rsidRPr="000D7CCD" w:rsidRDefault="000D7CCD" w:rsidP="00EA5371">
            <w:pPr>
              <w:pStyle w:val="cuatexto"/>
              <w:jc w:val="right"/>
            </w:pPr>
            <w:r>
              <w:t>Tokiko azpiegiturak</w:t>
            </w:r>
          </w:p>
        </w:tc>
      </w:tr>
      <w:tr w:rsidR="000D7CCD" w:rsidRPr="000D7CCD" w14:paraId="6B4475B7" w14:textId="77777777" w:rsidTr="008E6833">
        <w:trPr>
          <w:trHeight w:val="198"/>
          <w:jc w:val="center"/>
        </w:trPr>
        <w:tc>
          <w:tcPr>
            <w:tcW w:w="4593" w:type="dxa"/>
            <w:tcBorders>
              <w:top w:val="single" w:sz="2" w:space="0" w:color="auto"/>
              <w:left w:val="nil"/>
              <w:bottom w:val="single" w:sz="2" w:space="0" w:color="auto"/>
              <w:right w:val="nil"/>
            </w:tcBorders>
            <w:vAlign w:val="center"/>
            <w:hideMark/>
          </w:tcPr>
          <w:p w14:paraId="37C86124" w14:textId="77777777" w:rsidR="000D7CCD" w:rsidRPr="000D7CCD" w:rsidRDefault="000D7CCD" w:rsidP="00EA5371">
            <w:pPr>
              <w:pStyle w:val="cuatexto"/>
            </w:pPr>
            <w:r>
              <w:t xml:space="preserve">Navarra de </w:t>
            </w:r>
            <w:proofErr w:type="spellStart"/>
            <w:r>
              <w:t>Servicios</w:t>
            </w:r>
            <w:proofErr w:type="spellEnd"/>
            <w:r>
              <w:t xml:space="preserve"> y </w:t>
            </w:r>
            <w:proofErr w:type="spellStart"/>
            <w:r>
              <w:t>Tecnologías</w:t>
            </w:r>
            <w:proofErr w:type="spellEnd"/>
            <w:r>
              <w:t xml:space="preserve"> SA (</w:t>
            </w:r>
            <w:proofErr w:type="spellStart"/>
            <w:r>
              <w:t>Nasertic</w:t>
            </w:r>
            <w:proofErr w:type="spellEnd"/>
            <w:r>
              <w:t>)</w:t>
            </w:r>
          </w:p>
        </w:tc>
        <w:tc>
          <w:tcPr>
            <w:tcW w:w="1076" w:type="dxa"/>
            <w:tcBorders>
              <w:top w:val="single" w:sz="2" w:space="0" w:color="auto"/>
              <w:left w:val="nil"/>
              <w:bottom w:val="single" w:sz="2" w:space="0" w:color="auto"/>
              <w:right w:val="nil"/>
            </w:tcBorders>
            <w:vAlign w:val="center"/>
            <w:hideMark/>
          </w:tcPr>
          <w:p w14:paraId="1D436464" w14:textId="77777777" w:rsidR="000D7CCD" w:rsidRPr="000D7CCD" w:rsidRDefault="000D7CCD" w:rsidP="00EA5371">
            <w:pPr>
              <w:pStyle w:val="cuatexto"/>
              <w:jc w:val="right"/>
            </w:pPr>
            <w:r>
              <w:t>100</w:t>
            </w:r>
          </w:p>
        </w:tc>
        <w:tc>
          <w:tcPr>
            <w:tcW w:w="3686" w:type="dxa"/>
            <w:tcBorders>
              <w:top w:val="single" w:sz="2" w:space="0" w:color="auto"/>
              <w:left w:val="nil"/>
              <w:bottom w:val="single" w:sz="2" w:space="0" w:color="auto"/>
              <w:right w:val="nil"/>
            </w:tcBorders>
            <w:vAlign w:val="center"/>
            <w:hideMark/>
          </w:tcPr>
          <w:p w14:paraId="3D6F20A7" w14:textId="77777777" w:rsidR="000D7CCD" w:rsidRPr="000D7CCD" w:rsidRDefault="000D7CCD" w:rsidP="00EA5371">
            <w:pPr>
              <w:pStyle w:val="cuatexto"/>
              <w:jc w:val="right"/>
            </w:pPr>
            <w:r>
              <w:t>Administrazio publikoentzako zerbitzuak eta teknologia</w:t>
            </w:r>
          </w:p>
        </w:tc>
      </w:tr>
      <w:tr w:rsidR="000D7CCD" w:rsidRPr="000D7CCD" w14:paraId="66493579" w14:textId="77777777" w:rsidTr="008E6833">
        <w:trPr>
          <w:trHeight w:val="198"/>
          <w:jc w:val="center"/>
        </w:trPr>
        <w:tc>
          <w:tcPr>
            <w:tcW w:w="4593" w:type="dxa"/>
            <w:tcBorders>
              <w:top w:val="single" w:sz="2" w:space="0" w:color="auto"/>
              <w:left w:val="nil"/>
              <w:bottom w:val="single" w:sz="2" w:space="0" w:color="auto"/>
              <w:right w:val="nil"/>
            </w:tcBorders>
            <w:vAlign w:val="center"/>
            <w:hideMark/>
          </w:tcPr>
          <w:p w14:paraId="3C64DF86" w14:textId="77777777" w:rsidR="000D7CCD" w:rsidRPr="000D7CCD" w:rsidRDefault="000D7CCD" w:rsidP="00EA5371">
            <w:pPr>
              <w:pStyle w:val="cuatexto"/>
            </w:pPr>
            <w:r>
              <w:t xml:space="preserve">Navarra de </w:t>
            </w:r>
            <w:proofErr w:type="spellStart"/>
            <w:r>
              <w:t>Suelo</w:t>
            </w:r>
            <w:proofErr w:type="spellEnd"/>
            <w:r>
              <w:t xml:space="preserve"> y </w:t>
            </w:r>
            <w:proofErr w:type="spellStart"/>
            <w:r>
              <w:t>Vivienda</w:t>
            </w:r>
            <w:proofErr w:type="spellEnd"/>
            <w:r>
              <w:t xml:space="preserve"> SA (</w:t>
            </w:r>
            <w:proofErr w:type="spellStart"/>
            <w:r>
              <w:t>Nasuvinsa</w:t>
            </w:r>
            <w:proofErr w:type="spellEnd"/>
            <w:r>
              <w:t>)</w:t>
            </w:r>
          </w:p>
        </w:tc>
        <w:tc>
          <w:tcPr>
            <w:tcW w:w="1076" w:type="dxa"/>
            <w:tcBorders>
              <w:top w:val="single" w:sz="2" w:space="0" w:color="auto"/>
              <w:left w:val="nil"/>
              <w:bottom w:val="single" w:sz="2" w:space="0" w:color="auto"/>
              <w:right w:val="nil"/>
            </w:tcBorders>
            <w:vAlign w:val="center"/>
            <w:hideMark/>
          </w:tcPr>
          <w:p w14:paraId="04DFDCD8" w14:textId="77777777" w:rsidR="000D7CCD" w:rsidRPr="000D7CCD" w:rsidRDefault="000D7CCD" w:rsidP="00EA5371">
            <w:pPr>
              <w:pStyle w:val="cuatexto"/>
              <w:jc w:val="right"/>
            </w:pPr>
            <w:r>
              <w:t>100</w:t>
            </w:r>
          </w:p>
        </w:tc>
        <w:tc>
          <w:tcPr>
            <w:tcW w:w="3686" w:type="dxa"/>
            <w:tcBorders>
              <w:top w:val="single" w:sz="2" w:space="0" w:color="auto"/>
              <w:left w:val="nil"/>
              <w:bottom w:val="single" w:sz="2" w:space="0" w:color="auto"/>
              <w:right w:val="nil"/>
            </w:tcBorders>
            <w:vAlign w:val="center"/>
            <w:hideMark/>
          </w:tcPr>
          <w:p w14:paraId="1B27F0AF" w14:textId="77777777" w:rsidR="000D7CCD" w:rsidRPr="000D7CCD" w:rsidRDefault="000D7CCD" w:rsidP="00EA5371">
            <w:pPr>
              <w:pStyle w:val="cuatexto"/>
              <w:jc w:val="right"/>
            </w:pPr>
            <w:r>
              <w:t>Lurzorua eta etxebizitza</w:t>
            </w:r>
          </w:p>
        </w:tc>
      </w:tr>
      <w:tr w:rsidR="000D7CCD" w:rsidRPr="000D7CCD" w14:paraId="5DA783C1" w14:textId="77777777" w:rsidTr="008E6833">
        <w:trPr>
          <w:trHeight w:val="198"/>
          <w:jc w:val="center"/>
        </w:trPr>
        <w:tc>
          <w:tcPr>
            <w:tcW w:w="4593" w:type="dxa"/>
            <w:tcBorders>
              <w:top w:val="single" w:sz="2" w:space="0" w:color="auto"/>
              <w:left w:val="nil"/>
              <w:bottom w:val="single" w:sz="2" w:space="0" w:color="auto"/>
              <w:right w:val="nil"/>
            </w:tcBorders>
            <w:vAlign w:val="center"/>
            <w:hideMark/>
          </w:tcPr>
          <w:p w14:paraId="2195633D" w14:textId="77777777" w:rsidR="000D7CCD" w:rsidRPr="000D7CCD" w:rsidRDefault="004E699A" w:rsidP="00EA5371">
            <w:pPr>
              <w:pStyle w:val="cuatexto"/>
            </w:pPr>
            <w:proofErr w:type="spellStart"/>
            <w:r>
              <w:t>Potasas</w:t>
            </w:r>
            <w:proofErr w:type="spellEnd"/>
            <w:r>
              <w:t xml:space="preserve"> de </w:t>
            </w:r>
            <w:proofErr w:type="spellStart"/>
            <w:r>
              <w:t>Subiza</w:t>
            </w:r>
            <w:proofErr w:type="spellEnd"/>
            <w:r>
              <w:t xml:space="preserve"> SA (POSUSA)</w:t>
            </w:r>
          </w:p>
        </w:tc>
        <w:tc>
          <w:tcPr>
            <w:tcW w:w="1076" w:type="dxa"/>
            <w:tcBorders>
              <w:top w:val="single" w:sz="2" w:space="0" w:color="auto"/>
              <w:left w:val="nil"/>
              <w:bottom w:val="single" w:sz="2" w:space="0" w:color="auto"/>
              <w:right w:val="nil"/>
            </w:tcBorders>
            <w:vAlign w:val="center"/>
            <w:hideMark/>
          </w:tcPr>
          <w:p w14:paraId="7B0CCD6F" w14:textId="77777777" w:rsidR="000D7CCD" w:rsidRPr="000D7CCD" w:rsidRDefault="000D7CCD" w:rsidP="00EA5371">
            <w:pPr>
              <w:pStyle w:val="cuatexto"/>
              <w:jc w:val="right"/>
            </w:pPr>
            <w:r>
              <w:t>100</w:t>
            </w:r>
          </w:p>
        </w:tc>
        <w:tc>
          <w:tcPr>
            <w:tcW w:w="3686" w:type="dxa"/>
            <w:tcBorders>
              <w:top w:val="single" w:sz="2" w:space="0" w:color="auto"/>
              <w:left w:val="nil"/>
              <w:bottom w:val="single" w:sz="2" w:space="0" w:color="auto"/>
              <w:right w:val="nil"/>
            </w:tcBorders>
            <w:vAlign w:val="center"/>
            <w:hideMark/>
          </w:tcPr>
          <w:p w14:paraId="353216F5" w14:textId="77777777" w:rsidR="000D7CCD" w:rsidRPr="000D7CCD" w:rsidRDefault="000D7CCD" w:rsidP="00EA5371">
            <w:pPr>
              <w:pStyle w:val="cuatexto"/>
              <w:jc w:val="right"/>
            </w:pPr>
            <w:r>
              <w:t>Ingurumen jarduerak eta industria sarearen berrosatzea</w:t>
            </w:r>
          </w:p>
        </w:tc>
      </w:tr>
      <w:tr w:rsidR="000D7CCD" w:rsidRPr="000D7CCD" w14:paraId="20598EB7" w14:textId="77777777" w:rsidTr="008E6833">
        <w:trPr>
          <w:trHeight w:val="198"/>
          <w:jc w:val="center"/>
        </w:trPr>
        <w:tc>
          <w:tcPr>
            <w:tcW w:w="4593" w:type="dxa"/>
            <w:tcBorders>
              <w:top w:val="single" w:sz="2" w:space="0" w:color="auto"/>
              <w:left w:val="nil"/>
              <w:bottom w:val="single" w:sz="2" w:space="0" w:color="auto"/>
              <w:right w:val="nil"/>
            </w:tcBorders>
            <w:vAlign w:val="center"/>
            <w:hideMark/>
          </w:tcPr>
          <w:p w14:paraId="7E765947" w14:textId="77777777" w:rsidR="00D54AC2" w:rsidRDefault="000D7CCD" w:rsidP="00EA5371">
            <w:pPr>
              <w:pStyle w:val="cuatexto"/>
            </w:pPr>
            <w:r>
              <w:t>Nafarroaren Garapen Sozietatea SL</w:t>
            </w:r>
          </w:p>
          <w:p w14:paraId="1D4BF4A7" w14:textId="77777777" w:rsidR="000D7CCD" w:rsidRPr="000D7CCD" w:rsidRDefault="000D7CCD" w:rsidP="00EA5371">
            <w:pPr>
              <w:pStyle w:val="cuatexto"/>
            </w:pPr>
            <w:r>
              <w:t xml:space="preserve"> (SODENA)</w:t>
            </w:r>
          </w:p>
        </w:tc>
        <w:tc>
          <w:tcPr>
            <w:tcW w:w="1076" w:type="dxa"/>
            <w:tcBorders>
              <w:top w:val="single" w:sz="2" w:space="0" w:color="auto"/>
              <w:left w:val="nil"/>
              <w:bottom w:val="single" w:sz="2" w:space="0" w:color="auto"/>
              <w:right w:val="nil"/>
            </w:tcBorders>
            <w:vAlign w:val="center"/>
            <w:hideMark/>
          </w:tcPr>
          <w:p w14:paraId="05F567E3" w14:textId="77777777" w:rsidR="000D7CCD" w:rsidRPr="000D7CCD" w:rsidRDefault="000D7CCD" w:rsidP="00EA5371">
            <w:pPr>
              <w:pStyle w:val="cuatexto"/>
              <w:jc w:val="right"/>
            </w:pPr>
            <w:r>
              <w:t>100</w:t>
            </w:r>
          </w:p>
        </w:tc>
        <w:tc>
          <w:tcPr>
            <w:tcW w:w="3686" w:type="dxa"/>
            <w:tcBorders>
              <w:top w:val="single" w:sz="2" w:space="0" w:color="auto"/>
              <w:left w:val="nil"/>
              <w:bottom w:val="single" w:sz="2" w:space="0" w:color="auto"/>
              <w:right w:val="nil"/>
            </w:tcBorders>
            <w:vAlign w:val="center"/>
            <w:hideMark/>
          </w:tcPr>
          <w:p w14:paraId="329F324D" w14:textId="77777777" w:rsidR="000D7CCD" w:rsidRPr="000D7CCD" w:rsidRDefault="000D7CCD" w:rsidP="00EA5371">
            <w:pPr>
              <w:pStyle w:val="cuatexto"/>
              <w:jc w:val="right"/>
            </w:pPr>
            <w:r>
              <w:t xml:space="preserve">Enpresak garatzeko inbertsio eta finantzaketa jarduerak </w:t>
            </w:r>
          </w:p>
        </w:tc>
      </w:tr>
      <w:tr w:rsidR="000D7CCD" w:rsidRPr="000D7CCD" w14:paraId="0309DDF1" w14:textId="77777777" w:rsidTr="008E6833">
        <w:trPr>
          <w:trHeight w:val="198"/>
          <w:jc w:val="center"/>
        </w:trPr>
        <w:tc>
          <w:tcPr>
            <w:tcW w:w="4593" w:type="dxa"/>
            <w:tcBorders>
              <w:top w:val="single" w:sz="2" w:space="0" w:color="auto"/>
              <w:left w:val="nil"/>
              <w:right w:val="nil"/>
            </w:tcBorders>
            <w:vAlign w:val="center"/>
            <w:hideMark/>
          </w:tcPr>
          <w:p w14:paraId="26C4B4AF" w14:textId="77777777" w:rsidR="000D7CCD" w:rsidRPr="000D7CCD" w:rsidRDefault="000D7CCD" w:rsidP="00EA5371">
            <w:pPr>
              <w:pStyle w:val="cuatexto"/>
            </w:pPr>
            <w:proofErr w:type="spellStart"/>
            <w:r>
              <w:t>Trabajos</w:t>
            </w:r>
            <w:proofErr w:type="spellEnd"/>
            <w:r>
              <w:t xml:space="preserve"> </w:t>
            </w:r>
            <w:proofErr w:type="spellStart"/>
            <w:r>
              <w:t>Catastrales</w:t>
            </w:r>
            <w:proofErr w:type="spellEnd"/>
            <w:r>
              <w:t xml:space="preserve"> SA (</w:t>
            </w:r>
            <w:proofErr w:type="spellStart"/>
            <w:r>
              <w:t>Tracasa</w:t>
            </w:r>
            <w:proofErr w:type="spellEnd"/>
            <w:r>
              <w:t>)</w:t>
            </w:r>
          </w:p>
        </w:tc>
        <w:tc>
          <w:tcPr>
            <w:tcW w:w="1076" w:type="dxa"/>
            <w:vMerge w:val="restart"/>
            <w:tcBorders>
              <w:top w:val="single" w:sz="2" w:space="0" w:color="auto"/>
              <w:left w:val="nil"/>
              <w:bottom w:val="single" w:sz="2" w:space="0" w:color="auto"/>
              <w:right w:val="nil"/>
            </w:tcBorders>
            <w:vAlign w:val="center"/>
            <w:hideMark/>
          </w:tcPr>
          <w:p w14:paraId="63546BDF" w14:textId="77777777" w:rsidR="000D7CCD" w:rsidRPr="000D7CCD" w:rsidRDefault="000D7CCD" w:rsidP="00EA5371">
            <w:pPr>
              <w:pStyle w:val="cuatexto"/>
              <w:jc w:val="right"/>
            </w:pPr>
            <w:r>
              <w:t>100</w:t>
            </w:r>
          </w:p>
        </w:tc>
        <w:tc>
          <w:tcPr>
            <w:tcW w:w="3686" w:type="dxa"/>
            <w:vMerge w:val="restart"/>
            <w:tcBorders>
              <w:top w:val="single" w:sz="2" w:space="0" w:color="auto"/>
              <w:left w:val="nil"/>
              <w:bottom w:val="single" w:sz="2" w:space="0" w:color="auto"/>
              <w:right w:val="nil"/>
            </w:tcBorders>
            <w:vAlign w:val="center"/>
            <w:hideMark/>
          </w:tcPr>
          <w:p w14:paraId="38BB4319" w14:textId="77777777" w:rsidR="000D7CCD" w:rsidRPr="000D7CCD" w:rsidRDefault="000D7CCD" w:rsidP="00EA5371">
            <w:pPr>
              <w:pStyle w:val="cuatexto"/>
              <w:jc w:val="right"/>
            </w:pPr>
            <w:r>
              <w:t>Katastroa, kartografia</w:t>
            </w:r>
          </w:p>
        </w:tc>
      </w:tr>
      <w:tr w:rsidR="000D7CCD" w:rsidRPr="000D7CCD" w14:paraId="7B21B21B" w14:textId="77777777" w:rsidTr="008E6833">
        <w:trPr>
          <w:trHeight w:val="198"/>
          <w:jc w:val="center"/>
        </w:trPr>
        <w:tc>
          <w:tcPr>
            <w:tcW w:w="4593" w:type="dxa"/>
            <w:tcBorders>
              <w:left w:val="nil"/>
              <w:bottom w:val="single" w:sz="2" w:space="0" w:color="auto"/>
              <w:right w:val="nil"/>
            </w:tcBorders>
            <w:vAlign w:val="center"/>
            <w:hideMark/>
          </w:tcPr>
          <w:p w14:paraId="2C942172" w14:textId="77777777" w:rsidR="000D7CCD" w:rsidRPr="000D7CCD" w:rsidRDefault="000D7CCD" w:rsidP="00EA5371">
            <w:pPr>
              <w:pStyle w:val="cuatexto"/>
            </w:pPr>
            <w:proofErr w:type="spellStart"/>
            <w:r>
              <w:t>Tracasa</w:t>
            </w:r>
            <w:proofErr w:type="spellEnd"/>
            <w:r>
              <w:t xml:space="preserve"> Instrumental SL</w:t>
            </w:r>
          </w:p>
        </w:tc>
        <w:tc>
          <w:tcPr>
            <w:tcW w:w="1076" w:type="dxa"/>
            <w:vMerge/>
            <w:tcBorders>
              <w:top w:val="single" w:sz="2" w:space="0" w:color="auto"/>
              <w:left w:val="nil"/>
              <w:bottom w:val="single" w:sz="2" w:space="0" w:color="auto"/>
              <w:right w:val="nil"/>
            </w:tcBorders>
            <w:vAlign w:val="center"/>
            <w:hideMark/>
          </w:tcPr>
          <w:p w14:paraId="49D3E36A" w14:textId="77777777" w:rsidR="000D7CCD" w:rsidRPr="000D7CCD" w:rsidRDefault="000D7CCD" w:rsidP="00EA5371">
            <w:pPr>
              <w:pStyle w:val="cuatexto"/>
              <w:jc w:val="right"/>
            </w:pPr>
          </w:p>
        </w:tc>
        <w:tc>
          <w:tcPr>
            <w:tcW w:w="3686" w:type="dxa"/>
            <w:vMerge/>
            <w:tcBorders>
              <w:top w:val="single" w:sz="2" w:space="0" w:color="auto"/>
              <w:left w:val="nil"/>
              <w:bottom w:val="single" w:sz="2" w:space="0" w:color="auto"/>
              <w:right w:val="nil"/>
            </w:tcBorders>
            <w:vAlign w:val="center"/>
            <w:hideMark/>
          </w:tcPr>
          <w:p w14:paraId="60C8318C" w14:textId="77777777" w:rsidR="000D7CCD" w:rsidRPr="000D7CCD" w:rsidRDefault="000D7CCD" w:rsidP="00EA5371">
            <w:pPr>
              <w:pStyle w:val="cuatexto"/>
              <w:jc w:val="right"/>
            </w:pPr>
          </w:p>
        </w:tc>
      </w:tr>
      <w:tr w:rsidR="000D7CCD" w:rsidRPr="000D7CCD" w14:paraId="2096FE8A" w14:textId="77777777" w:rsidTr="008E6833">
        <w:trPr>
          <w:trHeight w:val="198"/>
          <w:jc w:val="center"/>
        </w:trPr>
        <w:tc>
          <w:tcPr>
            <w:tcW w:w="4593" w:type="dxa"/>
            <w:tcBorders>
              <w:top w:val="single" w:sz="2" w:space="0" w:color="auto"/>
              <w:left w:val="nil"/>
              <w:bottom w:val="single" w:sz="2" w:space="0" w:color="auto"/>
              <w:right w:val="nil"/>
            </w:tcBorders>
            <w:vAlign w:val="center"/>
          </w:tcPr>
          <w:p w14:paraId="56BAA560" w14:textId="77777777" w:rsidR="000D7CCD" w:rsidRPr="000D7CCD" w:rsidRDefault="000D7CCD" w:rsidP="004E699A">
            <w:pPr>
              <w:pStyle w:val="cuatexto"/>
            </w:pPr>
            <w:proofErr w:type="spellStart"/>
            <w:r>
              <w:t>Transporte</w:t>
            </w:r>
            <w:proofErr w:type="spellEnd"/>
            <w:r>
              <w:t xml:space="preserve"> Sanitario de Navarra Bidean SL</w:t>
            </w:r>
          </w:p>
        </w:tc>
        <w:tc>
          <w:tcPr>
            <w:tcW w:w="1076" w:type="dxa"/>
            <w:tcBorders>
              <w:top w:val="single" w:sz="2" w:space="0" w:color="auto"/>
              <w:left w:val="nil"/>
              <w:bottom w:val="single" w:sz="2" w:space="0" w:color="auto"/>
              <w:right w:val="nil"/>
            </w:tcBorders>
            <w:vAlign w:val="center"/>
          </w:tcPr>
          <w:p w14:paraId="51673F8C" w14:textId="77777777" w:rsidR="000D7CCD" w:rsidRPr="000D7CCD" w:rsidRDefault="000D7CCD" w:rsidP="00EA5371">
            <w:pPr>
              <w:pStyle w:val="cuatexto"/>
              <w:jc w:val="right"/>
            </w:pPr>
            <w:r>
              <w:t>100</w:t>
            </w:r>
          </w:p>
        </w:tc>
        <w:tc>
          <w:tcPr>
            <w:tcW w:w="3686" w:type="dxa"/>
            <w:tcBorders>
              <w:top w:val="single" w:sz="2" w:space="0" w:color="auto"/>
              <w:left w:val="nil"/>
              <w:bottom w:val="single" w:sz="2" w:space="0" w:color="auto"/>
              <w:right w:val="nil"/>
            </w:tcBorders>
            <w:vAlign w:val="center"/>
          </w:tcPr>
          <w:p w14:paraId="00FDB860" w14:textId="77777777" w:rsidR="000D7CCD" w:rsidRPr="000D7CCD" w:rsidRDefault="000D7CCD" w:rsidP="00EA5371">
            <w:pPr>
              <w:pStyle w:val="cuatexto"/>
              <w:jc w:val="right"/>
            </w:pPr>
            <w:r>
              <w:t>Osasun-garraioko zerbitzua</w:t>
            </w:r>
          </w:p>
        </w:tc>
      </w:tr>
      <w:tr w:rsidR="000D7CCD" w:rsidRPr="000D7CCD" w14:paraId="42FA7630" w14:textId="77777777" w:rsidTr="008E6833">
        <w:trPr>
          <w:trHeight w:val="198"/>
          <w:jc w:val="center"/>
        </w:trPr>
        <w:tc>
          <w:tcPr>
            <w:tcW w:w="4593" w:type="dxa"/>
            <w:tcBorders>
              <w:top w:val="single" w:sz="2" w:space="0" w:color="auto"/>
              <w:left w:val="nil"/>
              <w:bottom w:val="single" w:sz="2" w:space="0" w:color="auto"/>
              <w:right w:val="nil"/>
            </w:tcBorders>
            <w:vAlign w:val="center"/>
            <w:hideMark/>
          </w:tcPr>
          <w:p w14:paraId="5BAFA86F" w14:textId="77777777" w:rsidR="000D7CCD" w:rsidRPr="000D7CCD" w:rsidRDefault="000D7CCD" w:rsidP="00EA5371">
            <w:pPr>
              <w:pStyle w:val="cuatexto"/>
            </w:pPr>
            <w:r>
              <w:t>Salinas de Navarra SA</w:t>
            </w:r>
          </w:p>
        </w:tc>
        <w:tc>
          <w:tcPr>
            <w:tcW w:w="1076" w:type="dxa"/>
            <w:tcBorders>
              <w:top w:val="single" w:sz="2" w:space="0" w:color="auto"/>
              <w:left w:val="nil"/>
              <w:bottom w:val="single" w:sz="2" w:space="0" w:color="auto"/>
              <w:right w:val="nil"/>
            </w:tcBorders>
            <w:vAlign w:val="center"/>
            <w:hideMark/>
          </w:tcPr>
          <w:p w14:paraId="7CDD876B" w14:textId="77777777" w:rsidR="000D7CCD" w:rsidRPr="000D7CCD" w:rsidRDefault="000D7CCD" w:rsidP="00EA5371">
            <w:pPr>
              <w:pStyle w:val="cuatexto"/>
              <w:jc w:val="right"/>
            </w:pPr>
            <w:r>
              <w:t>76</w:t>
            </w:r>
          </w:p>
        </w:tc>
        <w:tc>
          <w:tcPr>
            <w:tcW w:w="3686" w:type="dxa"/>
            <w:tcBorders>
              <w:top w:val="single" w:sz="2" w:space="0" w:color="auto"/>
              <w:left w:val="nil"/>
              <w:bottom w:val="single" w:sz="2" w:space="0" w:color="auto"/>
              <w:right w:val="nil"/>
            </w:tcBorders>
            <w:vAlign w:val="center"/>
            <w:hideMark/>
          </w:tcPr>
          <w:p w14:paraId="59A11B57" w14:textId="77777777" w:rsidR="00847A0A" w:rsidRDefault="000D7CCD" w:rsidP="00EA5371">
            <w:pPr>
              <w:pStyle w:val="cuatexto"/>
              <w:jc w:val="right"/>
            </w:pPr>
            <w:r>
              <w:t>Gatza eta deribatuak ekoiztea eta merkaturatzea</w:t>
            </w:r>
          </w:p>
          <w:p w14:paraId="14A2C208" w14:textId="77777777" w:rsidR="000D7CCD" w:rsidRPr="000D7CCD" w:rsidRDefault="000D7CCD" w:rsidP="00847A0A">
            <w:pPr>
              <w:pStyle w:val="cuatexto"/>
              <w:jc w:val="right"/>
            </w:pPr>
          </w:p>
        </w:tc>
      </w:tr>
      <w:tr w:rsidR="000D7CCD" w:rsidRPr="000D7CCD" w14:paraId="01993D2A" w14:textId="77777777" w:rsidTr="008E6833">
        <w:trPr>
          <w:trHeight w:val="255"/>
          <w:jc w:val="center"/>
        </w:trPr>
        <w:tc>
          <w:tcPr>
            <w:tcW w:w="4593" w:type="dxa"/>
            <w:tcBorders>
              <w:top w:val="single" w:sz="2" w:space="0" w:color="auto"/>
              <w:left w:val="nil"/>
              <w:bottom w:val="single" w:sz="4" w:space="0" w:color="auto"/>
              <w:right w:val="nil"/>
            </w:tcBorders>
            <w:vAlign w:val="center"/>
            <w:hideMark/>
          </w:tcPr>
          <w:p w14:paraId="1D94DBA4" w14:textId="77777777" w:rsidR="000D7CCD" w:rsidRPr="000D7CCD" w:rsidRDefault="000D7CCD" w:rsidP="00EA5371">
            <w:pPr>
              <w:pStyle w:val="cuatexto"/>
              <w:rPr>
                <w:rFonts w:ascii="Arial" w:hAnsi="Arial"/>
              </w:rPr>
            </w:pPr>
            <w:proofErr w:type="spellStart"/>
            <w:r>
              <w:t>Start</w:t>
            </w:r>
            <w:proofErr w:type="spellEnd"/>
            <w:r>
              <w:t xml:space="preserve"> </w:t>
            </w:r>
            <w:proofErr w:type="spellStart"/>
            <w:r>
              <w:t>Up</w:t>
            </w:r>
            <w:proofErr w:type="spellEnd"/>
            <w:r>
              <w:t xml:space="preserve"> </w:t>
            </w:r>
            <w:proofErr w:type="spellStart"/>
            <w:r>
              <w:t>Capital</w:t>
            </w:r>
            <w:proofErr w:type="spellEnd"/>
            <w:r>
              <w:t xml:space="preserve"> Navarra SL</w:t>
            </w:r>
          </w:p>
        </w:tc>
        <w:tc>
          <w:tcPr>
            <w:tcW w:w="1076" w:type="dxa"/>
            <w:tcBorders>
              <w:top w:val="single" w:sz="2" w:space="0" w:color="auto"/>
              <w:left w:val="nil"/>
              <w:bottom w:val="single" w:sz="4" w:space="0" w:color="auto"/>
              <w:right w:val="nil"/>
            </w:tcBorders>
            <w:vAlign w:val="center"/>
            <w:hideMark/>
          </w:tcPr>
          <w:p w14:paraId="72BAF200" w14:textId="77777777" w:rsidR="000D7CCD" w:rsidRPr="006F6089" w:rsidRDefault="000D7CCD" w:rsidP="00EA5371">
            <w:pPr>
              <w:pStyle w:val="cuatexto"/>
              <w:jc w:val="right"/>
            </w:pPr>
            <w:r>
              <w:t>68,46</w:t>
            </w:r>
          </w:p>
        </w:tc>
        <w:tc>
          <w:tcPr>
            <w:tcW w:w="3686" w:type="dxa"/>
            <w:tcBorders>
              <w:top w:val="single" w:sz="2" w:space="0" w:color="auto"/>
              <w:left w:val="nil"/>
              <w:bottom w:val="single" w:sz="4" w:space="0" w:color="auto"/>
              <w:right w:val="nil"/>
            </w:tcBorders>
            <w:vAlign w:val="center"/>
            <w:hideMark/>
          </w:tcPr>
          <w:p w14:paraId="08E2D886" w14:textId="77777777" w:rsidR="000D7CCD" w:rsidRPr="006F6089" w:rsidRDefault="000D7CCD" w:rsidP="00EA5371">
            <w:pPr>
              <w:pStyle w:val="cuatexto"/>
              <w:jc w:val="right"/>
            </w:pPr>
            <w:r>
              <w:t>Enpresak sustatu eta bultzatzea</w:t>
            </w:r>
          </w:p>
        </w:tc>
      </w:tr>
    </w:tbl>
    <w:p w14:paraId="6ECC1560" w14:textId="77777777" w:rsidR="00715277" w:rsidRDefault="00715277" w:rsidP="00715277">
      <w:pPr>
        <w:pStyle w:val="texto"/>
        <w:tabs>
          <w:tab w:val="clear" w:pos="2835"/>
          <w:tab w:val="clear" w:pos="3969"/>
          <w:tab w:val="left" w:pos="480"/>
          <w:tab w:val="num" w:pos="600"/>
          <w:tab w:val="num" w:pos="720"/>
          <w:tab w:val="num" w:pos="1320"/>
          <w:tab w:val="num" w:pos="2062"/>
          <w:tab w:val="num" w:pos="4472"/>
        </w:tabs>
        <w:spacing w:before="220" w:after="220"/>
        <w:ind w:left="289" w:firstLine="0"/>
        <w:jc w:val="both"/>
        <w:rPr>
          <w:rFonts w:cs="Arial"/>
          <w:lang w:val="es-ES_tradnl" w:eastAsia="en-US"/>
        </w:rPr>
      </w:pPr>
    </w:p>
    <w:p w14:paraId="265CE8A8" w14:textId="77777777" w:rsidR="00715277" w:rsidRDefault="00715277">
      <w:pPr>
        <w:rPr>
          <w:rFonts w:cs="Arial"/>
          <w:spacing w:val="6"/>
          <w:sz w:val="26"/>
        </w:rPr>
      </w:pPr>
      <w:r>
        <w:br w:type="page"/>
      </w:r>
    </w:p>
    <w:p w14:paraId="55563FE2" w14:textId="77777777" w:rsidR="00614DC4" w:rsidRPr="00D43EEF" w:rsidRDefault="00614DC4" w:rsidP="00776803">
      <w:pPr>
        <w:pStyle w:val="texto"/>
        <w:numPr>
          <w:ilvl w:val="0"/>
          <w:numId w:val="9"/>
        </w:numPr>
        <w:tabs>
          <w:tab w:val="clear" w:pos="2835"/>
          <w:tab w:val="clear" w:pos="3969"/>
          <w:tab w:val="num" w:pos="426"/>
          <w:tab w:val="num" w:pos="4472"/>
        </w:tabs>
        <w:suppressAutoHyphens/>
        <w:spacing w:after="240"/>
        <w:ind w:left="0" w:firstLine="284"/>
        <w:jc w:val="both"/>
        <w:rPr>
          <w:rFonts w:cs="Arial"/>
        </w:rPr>
      </w:pPr>
      <w:proofErr w:type="spellStart"/>
      <w:r>
        <w:lastRenderedPageBreak/>
        <w:t>NFKAren</w:t>
      </w:r>
      <w:proofErr w:type="spellEnd"/>
      <w:r>
        <w:t xml:space="preserve"> fundazio publikoak, kontuetako dokumentazioaren arabera, zortzi ziren 2024ko abenduaren 31n. Hona hemen xehakapena:</w:t>
      </w:r>
    </w:p>
    <w:tbl>
      <w:tblPr>
        <w:tblW w:w="8789" w:type="dxa"/>
        <w:jc w:val="center"/>
        <w:tblLook w:val="01E0" w:firstRow="1" w:lastRow="1" w:firstColumn="1" w:lastColumn="1" w:noHBand="0" w:noVBand="0"/>
      </w:tblPr>
      <w:tblGrid>
        <w:gridCol w:w="3969"/>
        <w:gridCol w:w="4820"/>
      </w:tblGrid>
      <w:tr w:rsidR="00614DC4" w:rsidRPr="00D43EEF" w14:paraId="50A95567" w14:textId="77777777" w:rsidTr="00797B5D">
        <w:trPr>
          <w:trHeight w:val="255"/>
          <w:jc w:val="center"/>
        </w:trPr>
        <w:tc>
          <w:tcPr>
            <w:tcW w:w="3969" w:type="dxa"/>
            <w:tcBorders>
              <w:top w:val="single" w:sz="4" w:space="0" w:color="auto"/>
              <w:left w:val="nil"/>
              <w:bottom w:val="single" w:sz="4" w:space="0" w:color="auto"/>
              <w:right w:val="nil"/>
            </w:tcBorders>
            <w:shd w:val="clear" w:color="auto" w:fill="8DB3E2"/>
            <w:vAlign w:val="center"/>
            <w:hideMark/>
          </w:tcPr>
          <w:p w14:paraId="68DDAC8C" w14:textId="77777777" w:rsidR="00614DC4" w:rsidRPr="00D43EEF" w:rsidRDefault="00614DC4" w:rsidP="00EA5371">
            <w:pPr>
              <w:pStyle w:val="cuadroCabe"/>
            </w:pPr>
            <w:r>
              <w:t>Fundazio publikoa</w:t>
            </w:r>
          </w:p>
        </w:tc>
        <w:tc>
          <w:tcPr>
            <w:tcW w:w="4820" w:type="dxa"/>
            <w:tcBorders>
              <w:top w:val="single" w:sz="4" w:space="0" w:color="auto"/>
              <w:left w:val="nil"/>
              <w:bottom w:val="single" w:sz="4" w:space="0" w:color="auto"/>
              <w:right w:val="nil"/>
            </w:tcBorders>
            <w:shd w:val="clear" w:color="auto" w:fill="8DB3E2"/>
            <w:vAlign w:val="center"/>
            <w:hideMark/>
          </w:tcPr>
          <w:p w14:paraId="1B3162D5" w14:textId="77777777" w:rsidR="00614DC4" w:rsidRPr="00D43EEF" w:rsidRDefault="00614DC4" w:rsidP="00BC0A98">
            <w:pPr>
              <w:pStyle w:val="cuadroCabe"/>
              <w:jc w:val="right"/>
            </w:pPr>
            <w:r>
              <w:t>Xedea</w:t>
            </w:r>
          </w:p>
        </w:tc>
      </w:tr>
      <w:tr w:rsidR="00614DC4" w:rsidRPr="00D43EEF" w14:paraId="26FACD22" w14:textId="77777777" w:rsidTr="00797B5D">
        <w:trPr>
          <w:trHeight w:val="198"/>
          <w:jc w:val="center"/>
        </w:trPr>
        <w:tc>
          <w:tcPr>
            <w:tcW w:w="3969" w:type="dxa"/>
            <w:tcBorders>
              <w:top w:val="single" w:sz="4" w:space="0" w:color="auto"/>
              <w:left w:val="nil"/>
              <w:bottom w:val="single" w:sz="2" w:space="0" w:color="auto"/>
              <w:right w:val="nil"/>
            </w:tcBorders>
            <w:vAlign w:val="center"/>
            <w:hideMark/>
          </w:tcPr>
          <w:p w14:paraId="0B3E29F6" w14:textId="77777777" w:rsidR="00614DC4" w:rsidRPr="00D43EEF" w:rsidRDefault="00614DC4" w:rsidP="003B4290">
            <w:pPr>
              <w:pStyle w:val="cuatexto"/>
            </w:pPr>
            <w:r>
              <w:t>Baluarte</w:t>
            </w:r>
          </w:p>
        </w:tc>
        <w:tc>
          <w:tcPr>
            <w:tcW w:w="4820" w:type="dxa"/>
            <w:tcBorders>
              <w:top w:val="single" w:sz="4" w:space="0" w:color="auto"/>
              <w:left w:val="nil"/>
              <w:bottom w:val="single" w:sz="2" w:space="0" w:color="auto"/>
              <w:right w:val="nil"/>
            </w:tcBorders>
            <w:vAlign w:val="center"/>
            <w:hideMark/>
          </w:tcPr>
          <w:p w14:paraId="6ADC782A" w14:textId="77777777" w:rsidR="00614DC4" w:rsidRPr="00D43EEF" w:rsidRDefault="00614DC4" w:rsidP="00C01060">
            <w:pPr>
              <w:pStyle w:val="cuatexto"/>
              <w:jc w:val="right"/>
            </w:pPr>
            <w:r>
              <w:t>Baluarte jauregian kultur jarduerak sustatzea</w:t>
            </w:r>
          </w:p>
        </w:tc>
      </w:tr>
      <w:tr w:rsidR="00614DC4" w:rsidRPr="00D43EEF" w14:paraId="347AEA5F" w14:textId="77777777" w:rsidTr="00797B5D">
        <w:trPr>
          <w:trHeight w:val="198"/>
          <w:jc w:val="center"/>
        </w:trPr>
        <w:tc>
          <w:tcPr>
            <w:tcW w:w="3969" w:type="dxa"/>
            <w:tcBorders>
              <w:top w:val="single" w:sz="2" w:space="0" w:color="auto"/>
              <w:left w:val="nil"/>
              <w:bottom w:val="single" w:sz="2" w:space="0" w:color="auto"/>
              <w:right w:val="nil"/>
            </w:tcBorders>
            <w:vAlign w:val="center"/>
            <w:hideMark/>
          </w:tcPr>
          <w:p w14:paraId="7E9C5E26" w14:textId="77777777" w:rsidR="00614DC4" w:rsidRPr="00D43EEF" w:rsidRDefault="00614DC4" w:rsidP="0011320A">
            <w:pPr>
              <w:pStyle w:val="cuatexto"/>
            </w:pPr>
            <w:r>
              <w:t>Nafarroako Ondare Historikoaren Kontserbaziorako Fundazioa</w:t>
            </w:r>
          </w:p>
        </w:tc>
        <w:tc>
          <w:tcPr>
            <w:tcW w:w="4820" w:type="dxa"/>
            <w:tcBorders>
              <w:top w:val="single" w:sz="2" w:space="0" w:color="auto"/>
              <w:left w:val="nil"/>
              <w:bottom w:val="single" w:sz="2" w:space="0" w:color="auto"/>
              <w:right w:val="nil"/>
            </w:tcBorders>
            <w:vAlign w:val="center"/>
            <w:hideMark/>
          </w:tcPr>
          <w:p w14:paraId="4FD4DEFA" w14:textId="77777777" w:rsidR="00614DC4" w:rsidRPr="00D43EEF" w:rsidRDefault="00614DC4" w:rsidP="00C9239B">
            <w:pPr>
              <w:pStyle w:val="cuatexto"/>
              <w:jc w:val="right"/>
            </w:pPr>
            <w:r>
              <w:t>Kultur intereseko ondasunak kontserbatu eta zaharberritzea</w:t>
            </w:r>
          </w:p>
        </w:tc>
      </w:tr>
      <w:tr w:rsidR="00614DC4" w:rsidRPr="00D43EEF" w14:paraId="09AFB3A7" w14:textId="77777777" w:rsidTr="00797B5D">
        <w:trPr>
          <w:trHeight w:val="198"/>
          <w:jc w:val="center"/>
        </w:trPr>
        <w:tc>
          <w:tcPr>
            <w:tcW w:w="3969" w:type="dxa"/>
            <w:tcBorders>
              <w:top w:val="single" w:sz="2" w:space="0" w:color="auto"/>
              <w:left w:val="nil"/>
              <w:bottom w:val="single" w:sz="2" w:space="0" w:color="auto"/>
              <w:right w:val="nil"/>
            </w:tcBorders>
            <w:vAlign w:val="center"/>
            <w:hideMark/>
          </w:tcPr>
          <w:p w14:paraId="6A7E1846" w14:textId="77777777" w:rsidR="00614DC4" w:rsidRPr="00D43EEF" w:rsidRDefault="00614DC4" w:rsidP="003B4290">
            <w:pPr>
              <w:pStyle w:val="cuatexto"/>
            </w:pPr>
            <w:r>
              <w:t xml:space="preserve">Miguel </w:t>
            </w:r>
            <w:proofErr w:type="spellStart"/>
            <w:r>
              <w:t>Servet</w:t>
            </w:r>
            <w:proofErr w:type="spellEnd"/>
          </w:p>
        </w:tc>
        <w:tc>
          <w:tcPr>
            <w:tcW w:w="4820" w:type="dxa"/>
            <w:tcBorders>
              <w:top w:val="single" w:sz="2" w:space="0" w:color="auto"/>
              <w:left w:val="nil"/>
              <w:bottom w:val="single" w:sz="2" w:space="0" w:color="auto"/>
              <w:right w:val="nil"/>
            </w:tcBorders>
            <w:vAlign w:val="center"/>
            <w:hideMark/>
          </w:tcPr>
          <w:p w14:paraId="02762680" w14:textId="77777777" w:rsidR="00614DC4" w:rsidRPr="00D43EEF" w:rsidRDefault="00614DC4" w:rsidP="00C9239B">
            <w:pPr>
              <w:pStyle w:val="cuatexto"/>
              <w:jc w:val="right"/>
            </w:pPr>
            <w:r>
              <w:t>Ikerkuntza sanitarioa sustatzea</w:t>
            </w:r>
          </w:p>
        </w:tc>
      </w:tr>
      <w:tr w:rsidR="00614DC4" w:rsidRPr="00D43EEF" w14:paraId="303271BE" w14:textId="77777777" w:rsidTr="00797B5D">
        <w:trPr>
          <w:trHeight w:val="198"/>
          <w:jc w:val="center"/>
        </w:trPr>
        <w:tc>
          <w:tcPr>
            <w:tcW w:w="3969" w:type="dxa"/>
            <w:tcBorders>
              <w:top w:val="single" w:sz="2" w:space="0" w:color="auto"/>
              <w:left w:val="nil"/>
              <w:bottom w:val="single" w:sz="2" w:space="0" w:color="auto"/>
              <w:right w:val="nil"/>
            </w:tcBorders>
            <w:vAlign w:val="center"/>
            <w:hideMark/>
          </w:tcPr>
          <w:p w14:paraId="348BB529" w14:textId="77777777" w:rsidR="00614DC4" w:rsidRPr="00D43EEF" w:rsidRDefault="00614DC4" w:rsidP="0011320A">
            <w:pPr>
              <w:pStyle w:val="cuatexto"/>
            </w:pPr>
            <w:r>
              <w:t>Desgaitasuna duten Pertsonei Lagungarriak Helarazteko Fundazioa</w:t>
            </w:r>
          </w:p>
        </w:tc>
        <w:tc>
          <w:tcPr>
            <w:tcW w:w="4820" w:type="dxa"/>
            <w:tcBorders>
              <w:top w:val="single" w:sz="2" w:space="0" w:color="auto"/>
              <w:left w:val="nil"/>
              <w:bottom w:val="single" w:sz="2" w:space="0" w:color="auto"/>
              <w:right w:val="nil"/>
            </w:tcBorders>
            <w:vAlign w:val="center"/>
            <w:hideMark/>
          </w:tcPr>
          <w:p w14:paraId="6EB1A5CC" w14:textId="77777777" w:rsidR="00614DC4" w:rsidRPr="00D43EEF" w:rsidRDefault="00614DC4" w:rsidP="00C9239B">
            <w:pPr>
              <w:pStyle w:val="cuatexto"/>
              <w:jc w:val="right"/>
            </w:pPr>
            <w:r>
              <w:t>Desgaitasuna duten helduei laguntzeko neurriak</w:t>
            </w:r>
          </w:p>
        </w:tc>
      </w:tr>
      <w:tr w:rsidR="00614DC4" w:rsidRPr="00D43EEF" w14:paraId="18B27374" w14:textId="77777777" w:rsidTr="0011320A">
        <w:trPr>
          <w:trHeight w:val="198"/>
          <w:jc w:val="center"/>
        </w:trPr>
        <w:tc>
          <w:tcPr>
            <w:tcW w:w="3969" w:type="dxa"/>
            <w:tcBorders>
              <w:top w:val="single" w:sz="2" w:space="0" w:color="auto"/>
              <w:left w:val="nil"/>
              <w:bottom w:val="single" w:sz="2" w:space="0" w:color="auto"/>
              <w:right w:val="nil"/>
            </w:tcBorders>
            <w:vAlign w:val="center"/>
            <w:hideMark/>
          </w:tcPr>
          <w:p w14:paraId="1A42542D" w14:textId="77777777" w:rsidR="00614DC4" w:rsidRPr="00D43EEF" w:rsidRDefault="00614DC4" w:rsidP="003B4290">
            <w:pPr>
              <w:pStyle w:val="cuatexto"/>
            </w:pPr>
            <w:r>
              <w:t>Miguel Indurain</w:t>
            </w:r>
          </w:p>
        </w:tc>
        <w:tc>
          <w:tcPr>
            <w:tcW w:w="4820" w:type="dxa"/>
            <w:tcBorders>
              <w:top w:val="single" w:sz="2" w:space="0" w:color="auto"/>
              <w:left w:val="nil"/>
              <w:bottom w:val="single" w:sz="2" w:space="0" w:color="auto"/>
              <w:right w:val="nil"/>
            </w:tcBorders>
            <w:tcFitText/>
            <w:vAlign w:val="center"/>
            <w:hideMark/>
          </w:tcPr>
          <w:p w14:paraId="7DA40721" w14:textId="77777777" w:rsidR="00614DC4" w:rsidRPr="00D43EEF" w:rsidRDefault="00614DC4" w:rsidP="00C9239B">
            <w:pPr>
              <w:pStyle w:val="cuatexto"/>
              <w:jc w:val="right"/>
            </w:pPr>
            <w:r w:rsidRPr="00CF26A9">
              <w:rPr>
                <w:spacing w:val="9"/>
              </w:rPr>
              <w:t>Kirola eta ariketa fisikoa sustatu eta garatzea Nafarroa</w:t>
            </w:r>
            <w:r w:rsidRPr="00CF26A9">
              <w:rPr>
                <w:spacing w:val="31"/>
              </w:rPr>
              <w:t>n</w:t>
            </w:r>
          </w:p>
        </w:tc>
      </w:tr>
      <w:tr w:rsidR="00614DC4" w:rsidRPr="00D43EEF" w14:paraId="16AA2CF0" w14:textId="77777777" w:rsidTr="00797B5D">
        <w:trPr>
          <w:trHeight w:val="198"/>
          <w:jc w:val="center"/>
        </w:trPr>
        <w:tc>
          <w:tcPr>
            <w:tcW w:w="3969" w:type="dxa"/>
            <w:tcBorders>
              <w:top w:val="single" w:sz="2" w:space="0" w:color="auto"/>
              <w:left w:val="nil"/>
              <w:bottom w:val="single" w:sz="2" w:space="0" w:color="auto"/>
              <w:right w:val="nil"/>
            </w:tcBorders>
            <w:vAlign w:val="center"/>
            <w:hideMark/>
          </w:tcPr>
          <w:p w14:paraId="1103E35D" w14:textId="77777777" w:rsidR="00614DC4" w:rsidRPr="00D43EEF" w:rsidRDefault="00614DC4" w:rsidP="003B4290">
            <w:pPr>
              <w:pStyle w:val="cuatexto"/>
            </w:pPr>
            <w:r>
              <w:t>Gizarte Zerbitzu Publikoak Kudeatzeko Fundazioa-</w:t>
            </w:r>
            <w:proofErr w:type="spellStart"/>
            <w:r>
              <w:t>Gizain</w:t>
            </w:r>
            <w:proofErr w:type="spellEnd"/>
            <w:r>
              <w:t xml:space="preserve"> </w:t>
            </w:r>
          </w:p>
        </w:tc>
        <w:tc>
          <w:tcPr>
            <w:tcW w:w="4820" w:type="dxa"/>
            <w:tcBorders>
              <w:top w:val="single" w:sz="2" w:space="0" w:color="auto"/>
              <w:left w:val="nil"/>
              <w:bottom w:val="single" w:sz="2" w:space="0" w:color="auto"/>
              <w:right w:val="nil"/>
            </w:tcBorders>
            <w:vAlign w:val="center"/>
            <w:hideMark/>
          </w:tcPr>
          <w:p w14:paraId="5D361F6E" w14:textId="77777777" w:rsidR="009A1928" w:rsidRPr="00D43EEF" w:rsidRDefault="00614DC4" w:rsidP="00C9239B">
            <w:pPr>
              <w:pStyle w:val="cuatexto"/>
              <w:jc w:val="right"/>
            </w:pPr>
            <w:r>
              <w:t xml:space="preserve">Gizarte-zerbitzu publikoak kudeatzea, eta zerbitzu horiek zuzenean eman eta gauzatzea </w:t>
            </w:r>
          </w:p>
          <w:p w14:paraId="0060A518" w14:textId="77777777" w:rsidR="00614DC4" w:rsidRPr="00D43EEF" w:rsidRDefault="00614DC4" w:rsidP="00C9239B">
            <w:pPr>
              <w:pStyle w:val="cuatexto"/>
              <w:jc w:val="right"/>
            </w:pPr>
            <w:r>
              <w:t xml:space="preserve"> </w:t>
            </w:r>
          </w:p>
        </w:tc>
      </w:tr>
      <w:tr w:rsidR="002C432B" w:rsidRPr="00D43EEF" w14:paraId="45FCB0C7" w14:textId="77777777" w:rsidTr="00797B5D">
        <w:trPr>
          <w:trHeight w:val="198"/>
          <w:jc w:val="center"/>
        </w:trPr>
        <w:tc>
          <w:tcPr>
            <w:tcW w:w="3969" w:type="dxa"/>
            <w:tcBorders>
              <w:top w:val="single" w:sz="2" w:space="0" w:color="auto"/>
              <w:left w:val="nil"/>
              <w:bottom w:val="single" w:sz="2" w:space="0" w:color="auto"/>
              <w:right w:val="nil"/>
            </w:tcBorders>
            <w:vAlign w:val="center"/>
          </w:tcPr>
          <w:p w14:paraId="198AB4E7" w14:textId="77777777" w:rsidR="00571CB3" w:rsidRPr="00D43EEF" w:rsidRDefault="00797B5D" w:rsidP="003B4290">
            <w:pPr>
              <w:pStyle w:val="cuatexto"/>
            </w:pPr>
            <w:r>
              <w:t>CENER</w:t>
            </w:r>
          </w:p>
        </w:tc>
        <w:tc>
          <w:tcPr>
            <w:tcW w:w="4820" w:type="dxa"/>
            <w:tcBorders>
              <w:top w:val="single" w:sz="2" w:space="0" w:color="auto"/>
              <w:left w:val="nil"/>
              <w:bottom w:val="single" w:sz="2" w:space="0" w:color="auto"/>
              <w:right w:val="nil"/>
            </w:tcBorders>
            <w:vAlign w:val="center"/>
          </w:tcPr>
          <w:p w14:paraId="794ACF39" w14:textId="77777777" w:rsidR="00571CB3" w:rsidRPr="00D43EEF" w:rsidRDefault="00840EB8" w:rsidP="00C9239B">
            <w:pPr>
              <w:pStyle w:val="cuatexto"/>
              <w:ind w:left="-254" w:firstLine="141"/>
              <w:jc w:val="right"/>
            </w:pPr>
            <w:r>
              <w:t>Ikerketa eta sustapena energia berriztagarrien sektorean</w:t>
            </w:r>
          </w:p>
        </w:tc>
      </w:tr>
      <w:tr w:rsidR="002C432B" w:rsidRPr="002C432B" w14:paraId="436015FB" w14:textId="77777777" w:rsidTr="00797B5D">
        <w:trPr>
          <w:trHeight w:val="198"/>
          <w:jc w:val="center"/>
        </w:trPr>
        <w:tc>
          <w:tcPr>
            <w:tcW w:w="3969" w:type="dxa"/>
            <w:tcBorders>
              <w:top w:val="single" w:sz="2" w:space="0" w:color="auto"/>
              <w:left w:val="nil"/>
              <w:bottom w:val="single" w:sz="4" w:space="0" w:color="auto"/>
              <w:right w:val="nil"/>
            </w:tcBorders>
            <w:vAlign w:val="center"/>
          </w:tcPr>
          <w:p w14:paraId="0A16A414" w14:textId="77777777" w:rsidR="00571CB3" w:rsidRPr="00D43EEF" w:rsidRDefault="00111F82" w:rsidP="00797B5D">
            <w:pPr>
              <w:pStyle w:val="cuatexto"/>
            </w:pPr>
            <w:r>
              <w:t>Nafarroako Osasun Ikerketarako Institutua (IDISNA)</w:t>
            </w:r>
          </w:p>
        </w:tc>
        <w:tc>
          <w:tcPr>
            <w:tcW w:w="4820" w:type="dxa"/>
            <w:tcBorders>
              <w:top w:val="single" w:sz="2" w:space="0" w:color="auto"/>
              <w:left w:val="nil"/>
              <w:bottom w:val="single" w:sz="4" w:space="0" w:color="auto"/>
              <w:right w:val="nil"/>
            </w:tcBorders>
            <w:vAlign w:val="center"/>
          </w:tcPr>
          <w:p w14:paraId="21A14851" w14:textId="77777777" w:rsidR="00571CB3" w:rsidRPr="002C432B" w:rsidRDefault="00840EB8" w:rsidP="00C01060">
            <w:pPr>
              <w:pStyle w:val="cuatexto"/>
              <w:jc w:val="right"/>
            </w:pPr>
            <w:r>
              <w:t>Osasun ikerketa</w:t>
            </w:r>
          </w:p>
        </w:tc>
      </w:tr>
    </w:tbl>
    <w:p w14:paraId="58380DC2" w14:textId="77777777" w:rsidR="00C21825" w:rsidRDefault="00614DC4" w:rsidP="00C33D23">
      <w:pPr>
        <w:pStyle w:val="texto"/>
        <w:spacing w:before="240" w:after="140"/>
        <w:jc w:val="both"/>
      </w:pPr>
      <w:r>
        <w:t>Foru sektore publikoa osatzen duten erakundeen ekonomia- eta langile-datu nagusiak, 2024ko abenduaren 31n, kontu orokorren oroitidazkian zabalduta eta iruzkinduta, honako hauek dira:</w:t>
      </w:r>
    </w:p>
    <w:p w14:paraId="7974A191" w14:textId="77777777" w:rsidR="00735746" w:rsidRPr="00735746" w:rsidRDefault="00614DC4" w:rsidP="00C33D23">
      <w:pPr>
        <w:pStyle w:val="texto"/>
        <w:numPr>
          <w:ilvl w:val="0"/>
          <w:numId w:val="9"/>
        </w:numPr>
        <w:tabs>
          <w:tab w:val="clear" w:pos="2835"/>
          <w:tab w:val="clear" w:pos="3969"/>
          <w:tab w:val="num" w:pos="426"/>
          <w:tab w:val="num" w:pos="4472"/>
        </w:tabs>
        <w:spacing w:after="240"/>
        <w:ind w:left="0" w:firstLine="284"/>
        <w:jc w:val="both"/>
        <w:rPr>
          <w:rFonts w:cs="Arial"/>
        </w:rPr>
      </w:pPr>
      <w:r>
        <w:t>Nafarroako Foru Komunitatearen Administrazioa</w:t>
      </w:r>
    </w:p>
    <w:p w14:paraId="0A672C91" w14:textId="77777777" w:rsidR="00735746" w:rsidRPr="000A30B0" w:rsidRDefault="00735746" w:rsidP="009078BF">
      <w:pPr>
        <w:suppressAutoHyphens/>
        <w:jc w:val="right"/>
        <w:rPr>
          <w:rFonts w:ascii="Arial" w:hAnsi="Arial"/>
          <w:spacing w:val="6"/>
          <w:sz w:val="18"/>
          <w:szCs w:val="18"/>
        </w:rPr>
      </w:pPr>
      <w:r>
        <w:rPr>
          <w:rFonts w:ascii="Arial" w:hAnsi="Arial"/>
        </w:rPr>
        <w:t>(milakotan, kopuru zehatza dela adieraztean salbu)</w:t>
      </w:r>
    </w:p>
    <w:tbl>
      <w:tblPr>
        <w:tblW w:w="8789" w:type="dxa"/>
        <w:jc w:val="center"/>
        <w:tblCellMar>
          <w:left w:w="80" w:type="dxa"/>
          <w:right w:w="80" w:type="dxa"/>
        </w:tblCellMar>
        <w:tblLook w:val="04A0" w:firstRow="1" w:lastRow="0" w:firstColumn="1" w:lastColumn="0" w:noHBand="0" w:noVBand="1"/>
      </w:tblPr>
      <w:tblGrid>
        <w:gridCol w:w="4838"/>
        <w:gridCol w:w="26"/>
        <w:gridCol w:w="3878"/>
        <w:gridCol w:w="47"/>
      </w:tblGrid>
      <w:tr w:rsidR="00614DC4" w:rsidRPr="003B4290" w14:paraId="5648CC60" w14:textId="77777777" w:rsidTr="0011320A">
        <w:trPr>
          <w:gridAfter w:val="1"/>
          <w:wAfter w:w="27" w:type="pct"/>
          <w:trHeight w:val="255"/>
          <w:jc w:val="center"/>
        </w:trPr>
        <w:tc>
          <w:tcPr>
            <w:tcW w:w="2752" w:type="pct"/>
            <w:tcBorders>
              <w:top w:val="single" w:sz="4" w:space="0" w:color="auto"/>
              <w:left w:val="nil"/>
              <w:bottom w:val="single" w:sz="4" w:space="0" w:color="auto"/>
              <w:right w:val="nil"/>
            </w:tcBorders>
            <w:shd w:val="clear" w:color="auto" w:fill="8DB3E2"/>
            <w:vAlign w:val="center"/>
          </w:tcPr>
          <w:p w14:paraId="332577F0" w14:textId="77777777" w:rsidR="00614DC4" w:rsidRPr="003B4290" w:rsidRDefault="00614DC4" w:rsidP="003B4290">
            <w:pPr>
              <w:pStyle w:val="cuadroCabe"/>
            </w:pPr>
          </w:p>
        </w:tc>
        <w:tc>
          <w:tcPr>
            <w:tcW w:w="2221" w:type="pct"/>
            <w:gridSpan w:val="2"/>
            <w:tcBorders>
              <w:top w:val="single" w:sz="4" w:space="0" w:color="auto"/>
              <w:left w:val="nil"/>
              <w:bottom w:val="single" w:sz="4" w:space="0" w:color="auto"/>
              <w:right w:val="nil"/>
            </w:tcBorders>
            <w:shd w:val="clear" w:color="auto" w:fill="8DB3E2"/>
            <w:vAlign w:val="center"/>
            <w:hideMark/>
          </w:tcPr>
          <w:p w14:paraId="3F77140B" w14:textId="77777777" w:rsidR="00614DC4" w:rsidRPr="003B4290" w:rsidRDefault="00614DC4" w:rsidP="00735746">
            <w:pPr>
              <w:pStyle w:val="cuadroCabe"/>
              <w:jc w:val="right"/>
            </w:pPr>
            <w:r>
              <w:t xml:space="preserve">Zenbatekoa </w:t>
            </w:r>
          </w:p>
        </w:tc>
      </w:tr>
      <w:tr w:rsidR="00614DC4" w:rsidRPr="00C64776" w14:paraId="47F5F5E5" w14:textId="77777777" w:rsidTr="003D7F0A">
        <w:trPr>
          <w:gridAfter w:val="1"/>
          <w:wAfter w:w="27" w:type="pct"/>
          <w:trHeight w:val="227"/>
          <w:jc w:val="center"/>
        </w:trPr>
        <w:tc>
          <w:tcPr>
            <w:tcW w:w="2752" w:type="pct"/>
            <w:tcBorders>
              <w:top w:val="single" w:sz="4" w:space="0" w:color="auto"/>
              <w:left w:val="nil"/>
              <w:bottom w:val="single" w:sz="2" w:space="0" w:color="auto"/>
              <w:right w:val="nil"/>
            </w:tcBorders>
            <w:vAlign w:val="center"/>
            <w:hideMark/>
          </w:tcPr>
          <w:p w14:paraId="41D56BAC" w14:textId="77777777" w:rsidR="00614DC4" w:rsidRPr="00C64776" w:rsidRDefault="00614DC4" w:rsidP="003B4290">
            <w:pPr>
              <w:pStyle w:val="cuatexto"/>
              <w:rPr>
                <w:szCs w:val="20"/>
              </w:rPr>
            </w:pPr>
            <w:r>
              <w:t>Eskubide onartuak</w:t>
            </w:r>
          </w:p>
        </w:tc>
        <w:tc>
          <w:tcPr>
            <w:tcW w:w="2221" w:type="pct"/>
            <w:gridSpan w:val="2"/>
            <w:tcBorders>
              <w:top w:val="single" w:sz="4" w:space="0" w:color="auto"/>
              <w:left w:val="nil"/>
              <w:bottom w:val="single" w:sz="2" w:space="0" w:color="auto"/>
              <w:right w:val="nil"/>
            </w:tcBorders>
            <w:vAlign w:val="center"/>
          </w:tcPr>
          <w:p w14:paraId="3390756F" w14:textId="77777777" w:rsidR="00614DC4" w:rsidRPr="00C64776" w:rsidRDefault="00800652" w:rsidP="003B4290">
            <w:pPr>
              <w:pStyle w:val="cuatexto"/>
              <w:jc w:val="right"/>
              <w:rPr>
                <w:rFonts w:cs="Arial"/>
                <w:szCs w:val="20"/>
              </w:rPr>
            </w:pPr>
            <w:r>
              <w:t>6.081.236</w:t>
            </w:r>
          </w:p>
        </w:tc>
      </w:tr>
      <w:tr w:rsidR="00614DC4" w:rsidRPr="00C64776" w14:paraId="4D7799C0" w14:textId="77777777" w:rsidTr="003D7F0A">
        <w:trPr>
          <w:gridAfter w:val="1"/>
          <w:wAfter w:w="27" w:type="pct"/>
          <w:trHeight w:val="227"/>
          <w:jc w:val="center"/>
        </w:trPr>
        <w:tc>
          <w:tcPr>
            <w:tcW w:w="2752" w:type="pct"/>
            <w:tcBorders>
              <w:top w:val="single" w:sz="2" w:space="0" w:color="auto"/>
              <w:left w:val="nil"/>
              <w:bottom w:val="single" w:sz="2" w:space="0" w:color="auto"/>
              <w:right w:val="nil"/>
            </w:tcBorders>
            <w:vAlign w:val="center"/>
            <w:hideMark/>
          </w:tcPr>
          <w:p w14:paraId="41E73279" w14:textId="77777777" w:rsidR="00614DC4" w:rsidRPr="00C64776" w:rsidRDefault="00614DC4" w:rsidP="003B4290">
            <w:pPr>
              <w:pStyle w:val="cuatexto"/>
              <w:rPr>
                <w:szCs w:val="20"/>
              </w:rPr>
            </w:pPr>
            <w:r>
              <w:t>Betebehar onartuak</w:t>
            </w:r>
          </w:p>
        </w:tc>
        <w:tc>
          <w:tcPr>
            <w:tcW w:w="2221" w:type="pct"/>
            <w:gridSpan w:val="2"/>
            <w:tcBorders>
              <w:top w:val="single" w:sz="2" w:space="0" w:color="auto"/>
              <w:left w:val="nil"/>
              <w:bottom w:val="single" w:sz="2" w:space="0" w:color="auto"/>
              <w:right w:val="nil"/>
            </w:tcBorders>
            <w:vAlign w:val="center"/>
          </w:tcPr>
          <w:p w14:paraId="5D883574" w14:textId="77777777" w:rsidR="00614DC4" w:rsidRPr="00C64776" w:rsidRDefault="00780D40" w:rsidP="003B4290">
            <w:pPr>
              <w:pStyle w:val="cuatexto"/>
              <w:jc w:val="right"/>
              <w:rPr>
                <w:szCs w:val="20"/>
              </w:rPr>
            </w:pPr>
            <w:r>
              <w:t>5.940.380</w:t>
            </w:r>
          </w:p>
        </w:tc>
      </w:tr>
      <w:tr w:rsidR="00614DC4" w:rsidRPr="003B4290" w14:paraId="6C80125D" w14:textId="77777777" w:rsidTr="0011320A">
        <w:trPr>
          <w:trHeight w:val="255"/>
          <w:jc w:val="center"/>
        </w:trPr>
        <w:tc>
          <w:tcPr>
            <w:tcW w:w="2767" w:type="pct"/>
            <w:gridSpan w:val="2"/>
            <w:tcBorders>
              <w:top w:val="single" w:sz="4" w:space="0" w:color="auto"/>
              <w:left w:val="nil"/>
              <w:bottom w:val="single" w:sz="4" w:space="0" w:color="auto"/>
              <w:right w:val="nil"/>
            </w:tcBorders>
            <w:shd w:val="clear" w:color="auto" w:fill="8DB3E2"/>
            <w:vAlign w:val="center"/>
          </w:tcPr>
          <w:p w14:paraId="00524933" w14:textId="77777777" w:rsidR="00614DC4" w:rsidRPr="003B4290" w:rsidRDefault="00614DC4" w:rsidP="003B4290">
            <w:pPr>
              <w:pStyle w:val="cuadroCabe"/>
            </w:pPr>
          </w:p>
        </w:tc>
        <w:tc>
          <w:tcPr>
            <w:tcW w:w="2233" w:type="pct"/>
            <w:gridSpan w:val="2"/>
            <w:tcBorders>
              <w:top w:val="single" w:sz="4" w:space="0" w:color="auto"/>
              <w:left w:val="nil"/>
              <w:bottom w:val="single" w:sz="4" w:space="0" w:color="auto"/>
              <w:right w:val="nil"/>
            </w:tcBorders>
            <w:shd w:val="clear" w:color="auto" w:fill="8DB3E2"/>
            <w:vAlign w:val="center"/>
            <w:hideMark/>
          </w:tcPr>
          <w:p w14:paraId="6FCED2F6" w14:textId="77777777" w:rsidR="00614DC4" w:rsidRPr="003B4290" w:rsidRDefault="00C21825" w:rsidP="00C21825">
            <w:pPr>
              <w:pStyle w:val="cuadroCabe"/>
              <w:jc w:val="right"/>
            </w:pPr>
            <w:r>
              <w:t>Langile kopurua</w:t>
            </w:r>
          </w:p>
        </w:tc>
      </w:tr>
      <w:tr w:rsidR="000D7CCD" w:rsidRPr="00C64776" w14:paraId="1863B2F3" w14:textId="77777777" w:rsidTr="003D7F0A">
        <w:trPr>
          <w:gridAfter w:val="1"/>
          <w:wAfter w:w="27" w:type="pct"/>
          <w:trHeight w:val="198"/>
          <w:jc w:val="center"/>
        </w:trPr>
        <w:tc>
          <w:tcPr>
            <w:tcW w:w="2752" w:type="pct"/>
            <w:tcBorders>
              <w:top w:val="single" w:sz="2" w:space="0" w:color="auto"/>
              <w:left w:val="nil"/>
              <w:bottom w:val="single" w:sz="4" w:space="0" w:color="auto"/>
              <w:right w:val="nil"/>
            </w:tcBorders>
            <w:vAlign w:val="center"/>
            <w:hideMark/>
          </w:tcPr>
          <w:p w14:paraId="084D70B3" w14:textId="77777777" w:rsidR="00614DC4" w:rsidRPr="00C64776" w:rsidRDefault="00614DC4" w:rsidP="000D7CCD">
            <w:pPr>
              <w:pStyle w:val="cuatexto"/>
              <w:rPr>
                <w:szCs w:val="20"/>
              </w:rPr>
            </w:pPr>
            <w:r>
              <w:t>Langile kopurua 2024ko abenduak 31n</w:t>
            </w:r>
          </w:p>
        </w:tc>
        <w:tc>
          <w:tcPr>
            <w:tcW w:w="2221" w:type="pct"/>
            <w:gridSpan w:val="2"/>
            <w:tcBorders>
              <w:top w:val="single" w:sz="2" w:space="0" w:color="auto"/>
              <w:left w:val="nil"/>
              <w:bottom w:val="single" w:sz="4" w:space="0" w:color="auto"/>
              <w:right w:val="nil"/>
            </w:tcBorders>
            <w:vAlign w:val="center"/>
            <w:hideMark/>
          </w:tcPr>
          <w:p w14:paraId="1DE940B2" w14:textId="77777777" w:rsidR="00614DC4" w:rsidRPr="00C64776" w:rsidRDefault="00FB335A" w:rsidP="003B4290">
            <w:pPr>
              <w:pStyle w:val="cuatexto"/>
              <w:jc w:val="right"/>
              <w:rPr>
                <w:szCs w:val="20"/>
              </w:rPr>
            </w:pPr>
            <w:r>
              <w:rPr>
                <w:color w:val="000000"/>
              </w:rPr>
              <w:t>33.133</w:t>
            </w:r>
          </w:p>
        </w:tc>
      </w:tr>
    </w:tbl>
    <w:p w14:paraId="43D4D64A" w14:textId="77777777" w:rsidR="00614DC4" w:rsidRPr="003D09D7" w:rsidRDefault="00614DC4" w:rsidP="00C33D23">
      <w:pPr>
        <w:pStyle w:val="texto"/>
        <w:numPr>
          <w:ilvl w:val="0"/>
          <w:numId w:val="9"/>
        </w:numPr>
        <w:tabs>
          <w:tab w:val="clear" w:pos="2835"/>
          <w:tab w:val="clear" w:pos="3969"/>
          <w:tab w:val="num" w:pos="426"/>
          <w:tab w:val="num" w:pos="4472"/>
        </w:tabs>
        <w:spacing w:before="240" w:after="240"/>
        <w:ind w:left="0" w:firstLine="284"/>
        <w:jc w:val="both"/>
        <w:rPr>
          <w:rFonts w:cs="Arial"/>
        </w:rPr>
      </w:pPr>
      <w:r>
        <w:t>Sozietate publikoak</w:t>
      </w:r>
    </w:p>
    <w:p w14:paraId="572DAFB2" w14:textId="77777777" w:rsidR="00614DC4" w:rsidRPr="000A30B0" w:rsidRDefault="00614DC4" w:rsidP="009078BF">
      <w:pPr>
        <w:tabs>
          <w:tab w:val="left" w:pos="480"/>
        </w:tabs>
        <w:ind w:left="1588"/>
        <w:jc w:val="right"/>
        <w:rPr>
          <w:rFonts w:ascii="Arial" w:hAnsi="Arial"/>
          <w:spacing w:val="6"/>
          <w:sz w:val="18"/>
          <w:szCs w:val="18"/>
        </w:rPr>
      </w:pPr>
      <w:r>
        <w:rPr>
          <w:rFonts w:ascii="Arial" w:hAnsi="Arial"/>
          <w:sz w:val="18"/>
        </w:rPr>
        <w:t xml:space="preserve"> </w:t>
      </w:r>
      <w:r>
        <w:rPr>
          <w:rFonts w:ascii="Arial" w:hAnsi="Arial"/>
        </w:rPr>
        <w:t>(milakotan, kopuru zehatza dela adieraztean salbu)</w:t>
      </w:r>
    </w:p>
    <w:tbl>
      <w:tblPr>
        <w:tblW w:w="8789" w:type="dxa"/>
        <w:jc w:val="center"/>
        <w:tblCellMar>
          <w:left w:w="80" w:type="dxa"/>
          <w:right w:w="80" w:type="dxa"/>
        </w:tblCellMar>
        <w:tblLook w:val="04A0" w:firstRow="1" w:lastRow="0" w:firstColumn="1" w:lastColumn="0" w:noHBand="0" w:noVBand="1"/>
      </w:tblPr>
      <w:tblGrid>
        <w:gridCol w:w="2145"/>
        <w:gridCol w:w="1278"/>
        <w:gridCol w:w="1385"/>
        <w:gridCol w:w="1508"/>
        <w:gridCol w:w="1204"/>
        <w:gridCol w:w="1269"/>
      </w:tblGrid>
      <w:tr w:rsidR="00C21825" w:rsidRPr="00C21825" w14:paraId="6F06DF30" w14:textId="77777777" w:rsidTr="003D7F0A">
        <w:trPr>
          <w:trHeight w:val="255"/>
          <w:jc w:val="center"/>
        </w:trPr>
        <w:tc>
          <w:tcPr>
            <w:tcW w:w="1220" w:type="pct"/>
            <w:tcBorders>
              <w:top w:val="single" w:sz="4" w:space="0" w:color="auto"/>
              <w:left w:val="nil"/>
              <w:bottom w:val="single" w:sz="4" w:space="0" w:color="auto"/>
              <w:right w:val="nil"/>
            </w:tcBorders>
            <w:shd w:val="clear" w:color="auto" w:fill="8DB3E2"/>
            <w:vAlign w:val="center"/>
            <w:hideMark/>
          </w:tcPr>
          <w:p w14:paraId="0EBA1F33" w14:textId="77777777" w:rsidR="00614DC4" w:rsidRPr="00C21825" w:rsidRDefault="00614DC4" w:rsidP="0003329D">
            <w:pPr>
              <w:pStyle w:val="cuadroCabe"/>
            </w:pPr>
          </w:p>
        </w:tc>
        <w:tc>
          <w:tcPr>
            <w:tcW w:w="727" w:type="pct"/>
            <w:tcBorders>
              <w:top w:val="single" w:sz="4" w:space="0" w:color="auto"/>
              <w:left w:val="nil"/>
              <w:bottom w:val="single" w:sz="4" w:space="0" w:color="auto"/>
              <w:right w:val="nil"/>
            </w:tcBorders>
            <w:shd w:val="clear" w:color="auto" w:fill="8DB3E2"/>
            <w:vAlign w:val="center"/>
            <w:hideMark/>
          </w:tcPr>
          <w:p w14:paraId="154BB1B6" w14:textId="77777777" w:rsidR="00614DC4" w:rsidRPr="00C21825" w:rsidRDefault="00614DC4" w:rsidP="00775F30">
            <w:pPr>
              <w:pStyle w:val="cuadroCabe"/>
              <w:jc w:val="right"/>
              <w:rPr>
                <w:rFonts w:cs="Arial"/>
                <w:szCs w:val="18"/>
              </w:rPr>
            </w:pPr>
            <w:r>
              <w:t>Ekitaldiko emaitza</w:t>
            </w:r>
          </w:p>
        </w:tc>
        <w:tc>
          <w:tcPr>
            <w:tcW w:w="788" w:type="pct"/>
            <w:tcBorders>
              <w:top w:val="single" w:sz="4" w:space="0" w:color="auto"/>
              <w:left w:val="nil"/>
              <w:bottom w:val="single" w:sz="4" w:space="0" w:color="auto"/>
              <w:right w:val="nil"/>
            </w:tcBorders>
            <w:shd w:val="clear" w:color="auto" w:fill="8DB3E2"/>
            <w:vAlign w:val="center"/>
            <w:hideMark/>
          </w:tcPr>
          <w:p w14:paraId="13ED3FDA" w14:textId="77777777" w:rsidR="00614DC4" w:rsidRPr="00C21825" w:rsidRDefault="00614DC4" w:rsidP="00775F30">
            <w:pPr>
              <w:pStyle w:val="cuadroCabe"/>
              <w:jc w:val="right"/>
              <w:rPr>
                <w:rFonts w:cs="Arial"/>
                <w:szCs w:val="18"/>
              </w:rPr>
            </w:pPr>
            <w:r>
              <w:t xml:space="preserve">Foru Administrazioaren dirulaguntzak </w:t>
            </w:r>
          </w:p>
          <w:p w14:paraId="0FB75288" w14:textId="77777777" w:rsidR="00614DC4" w:rsidRPr="00C21825" w:rsidRDefault="00614DC4" w:rsidP="00775F30">
            <w:pPr>
              <w:pStyle w:val="cuadroCabe"/>
              <w:jc w:val="right"/>
              <w:rPr>
                <w:rFonts w:cs="Arial"/>
                <w:szCs w:val="18"/>
              </w:rPr>
            </w:pPr>
            <w:r>
              <w:t xml:space="preserve"> </w:t>
            </w:r>
          </w:p>
        </w:tc>
        <w:tc>
          <w:tcPr>
            <w:tcW w:w="858" w:type="pct"/>
            <w:tcBorders>
              <w:top w:val="single" w:sz="4" w:space="0" w:color="auto"/>
              <w:left w:val="nil"/>
              <w:bottom w:val="single" w:sz="4" w:space="0" w:color="auto"/>
              <w:right w:val="nil"/>
            </w:tcBorders>
            <w:shd w:val="clear" w:color="auto" w:fill="8DB3E2"/>
            <w:vAlign w:val="center"/>
            <w:hideMark/>
          </w:tcPr>
          <w:p w14:paraId="06E5F810" w14:textId="77777777" w:rsidR="00614DC4" w:rsidRPr="00C21825" w:rsidRDefault="00614DC4" w:rsidP="00775F30">
            <w:pPr>
              <w:pStyle w:val="cuadroCabe"/>
              <w:jc w:val="right"/>
              <w:rPr>
                <w:rFonts w:cs="Arial"/>
                <w:szCs w:val="18"/>
              </w:rPr>
            </w:pPr>
            <w:r>
              <w:t xml:space="preserve">Epe luzeko zorpetzea </w:t>
            </w:r>
          </w:p>
        </w:tc>
        <w:tc>
          <w:tcPr>
            <w:tcW w:w="685" w:type="pct"/>
            <w:tcBorders>
              <w:top w:val="single" w:sz="4" w:space="0" w:color="auto"/>
              <w:left w:val="nil"/>
              <w:bottom w:val="single" w:sz="4" w:space="0" w:color="auto"/>
              <w:right w:val="nil"/>
            </w:tcBorders>
            <w:shd w:val="clear" w:color="auto" w:fill="8DB3E2"/>
            <w:vAlign w:val="center"/>
            <w:hideMark/>
          </w:tcPr>
          <w:p w14:paraId="3F6A2A52" w14:textId="77777777" w:rsidR="00614DC4" w:rsidRPr="00C21825" w:rsidRDefault="00614DC4" w:rsidP="00775F30">
            <w:pPr>
              <w:pStyle w:val="cuadroCabe"/>
              <w:jc w:val="right"/>
              <w:rPr>
                <w:rFonts w:cs="Arial"/>
                <w:szCs w:val="18"/>
              </w:rPr>
            </w:pPr>
            <w:r>
              <w:t>Ondare</w:t>
            </w:r>
          </w:p>
          <w:p w14:paraId="66E66194" w14:textId="77777777" w:rsidR="00614DC4" w:rsidRPr="00C21825" w:rsidRDefault="00614DC4" w:rsidP="00775F30">
            <w:pPr>
              <w:pStyle w:val="cuadroCabe"/>
              <w:jc w:val="right"/>
              <w:rPr>
                <w:rFonts w:cs="Arial"/>
                <w:szCs w:val="18"/>
              </w:rPr>
            </w:pPr>
            <w:r>
              <w:t xml:space="preserve"> garbia</w:t>
            </w:r>
          </w:p>
        </w:tc>
        <w:tc>
          <w:tcPr>
            <w:tcW w:w="722" w:type="pct"/>
            <w:tcBorders>
              <w:top w:val="single" w:sz="4" w:space="0" w:color="auto"/>
              <w:left w:val="nil"/>
              <w:bottom w:val="single" w:sz="4" w:space="0" w:color="auto"/>
              <w:right w:val="nil"/>
            </w:tcBorders>
            <w:shd w:val="clear" w:color="auto" w:fill="8DB3E2"/>
            <w:vAlign w:val="center"/>
            <w:hideMark/>
          </w:tcPr>
          <w:p w14:paraId="2F3A6A25" w14:textId="77777777" w:rsidR="00614DC4" w:rsidRPr="00C21825" w:rsidRDefault="00614DC4" w:rsidP="00775F30">
            <w:pPr>
              <w:pStyle w:val="cuadroCabe"/>
              <w:jc w:val="right"/>
              <w:rPr>
                <w:rFonts w:cs="Arial"/>
                <w:szCs w:val="18"/>
              </w:rPr>
            </w:pPr>
            <w:r>
              <w:t>Batez besteko langile kopurua</w:t>
            </w:r>
          </w:p>
        </w:tc>
      </w:tr>
      <w:tr w:rsidR="00C21825" w:rsidRPr="00C21825" w14:paraId="33234019" w14:textId="77777777" w:rsidTr="003D7F0A">
        <w:trPr>
          <w:trHeight w:val="198"/>
          <w:jc w:val="center"/>
        </w:trPr>
        <w:tc>
          <w:tcPr>
            <w:tcW w:w="1220" w:type="pct"/>
            <w:tcBorders>
              <w:top w:val="single" w:sz="4" w:space="0" w:color="auto"/>
              <w:left w:val="nil"/>
              <w:bottom w:val="single" w:sz="4" w:space="0" w:color="auto"/>
              <w:right w:val="nil"/>
            </w:tcBorders>
            <w:vAlign w:val="center"/>
            <w:hideMark/>
          </w:tcPr>
          <w:p w14:paraId="75AD14CB" w14:textId="77777777" w:rsidR="00C21825" w:rsidRPr="00C21825" w:rsidRDefault="00C21825" w:rsidP="00C21825">
            <w:pPr>
              <w:pStyle w:val="cuatexto"/>
            </w:pPr>
            <w:r>
              <w:t>Bateratu gabeko datuak</w:t>
            </w:r>
          </w:p>
        </w:tc>
        <w:tc>
          <w:tcPr>
            <w:tcW w:w="727" w:type="pct"/>
            <w:tcBorders>
              <w:top w:val="single" w:sz="4" w:space="0" w:color="auto"/>
              <w:left w:val="nil"/>
              <w:bottom w:val="single" w:sz="4" w:space="0" w:color="auto"/>
              <w:right w:val="nil"/>
            </w:tcBorders>
            <w:vAlign w:val="center"/>
          </w:tcPr>
          <w:p w14:paraId="0C03A05E" w14:textId="77777777" w:rsidR="00C21825" w:rsidRPr="00C21825" w:rsidRDefault="00C21825" w:rsidP="00C21825">
            <w:pPr>
              <w:pStyle w:val="cuatexto"/>
              <w:jc w:val="right"/>
            </w:pPr>
            <w:r>
              <w:t>18.898</w:t>
            </w:r>
          </w:p>
        </w:tc>
        <w:tc>
          <w:tcPr>
            <w:tcW w:w="788" w:type="pct"/>
            <w:tcBorders>
              <w:top w:val="single" w:sz="4" w:space="0" w:color="auto"/>
              <w:left w:val="nil"/>
              <w:bottom w:val="single" w:sz="4" w:space="0" w:color="auto"/>
              <w:right w:val="nil"/>
            </w:tcBorders>
            <w:vAlign w:val="center"/>
          </w:tcPr>
          <w:p w14:paraId="022BE9EE" w14:textId="77777777" w:rsidR="00C21825" w:rsidRPr="00C21825" w:rsidRDefault="00C21825" w:rsidP="00C21825">
            <w:pPr>
              <w:pStyle w:val="cuatexto"/>
              <w:jc w:val="right"/>
            </w:pPr>
            <w:r>
              <w:t>32.119</w:t>
            </w:r>
          </w:p>
        </w:tc>
        <w:tc>
          <w:tcPr>
            <w:tcW w:w="858" w:type="pct"/>
            <w:tcBorders>
              <w:top w:val="single" w:sz="4" w:space="0" w:color="auto"/>
              <w:left w:val="nil"/>
              <w:bottom w:val="single" w:sz="4" w:space="0" w:color="auto"/>
              <w:right w:val="nil"/>
            </w:tcBorders>
            <w:vAlign w:val="center"/>
          </w:tcPr>
          <w:p w14:paraId="69B9F047" w14:textId="77777777" w:rsidR="00C21825" w:rsidRPr="00C21825" w:rsidRDefault="00C21825" w:rsidP="00C21825">
            <w:pPr>
              <w:pStyle w:val="cuatexto"/>
              <w:jc w:val="right"/>
            </w:pPr>
            <w:r>
              <w:t>55.336</w:t>
            </w:r>
          </w:p>
        </w:tc>
        <w:tc>
          <w:tcPr>
            <w:tcW w:w="685" w:type="pct"/>
            <w:tcBorders>
              <w:top w:val="single" w:sz="4" w:space="0" w:color="auto"/>
              <w:left w:val="nil"/>
              <w:bottom w:val="single" w:sz="4" w:space="0" w:color="auto"/>
              <w:right w:val="nil"/>
            </w:tcBorders>
            <w:vAlign w:val="center"/>
          </w:tcPr>
          <w:p w14:paraId="1D43C311" w14:textId="77777777" w:rsidR="00C21825" w:rsidRPr="00C21825" w:rsidRDefault="00C21825" w:rsidP="00C21825">
            <w:pPr>
              <w:pStyle w:val="cuatexto"/>
              <w:jc w:val="right"/>
            </w:pPr>
            <w:r>
              <w:t>1.089.836</w:t>
            </w:r>
          </w:p>
        </w:tc>
        <w:tc>
          <w:tcPr>
            <w:tcW w:w="722" w:type="pct"/>
            <w:tcBorders>
              <w:top w:val="single" w:sz="4" w:space="0" w:color="auto"/>
              <w:left w:val="nil"/>
              <w:bottom w:val="single" w:sz="4" w:space="0" w:color="auto"/>
              <w:right w:val="nil"/>
            </w:tcBorders>
            <w:vAlign w:val="center"/>
          </w:tcPr>
          <w:p w14:paraId="4B9F238A" w14:textId="77777777" w:rsidR="00C21825" w:rsidRPr="00C21825" w:rsidRDefault="00C21825" w:rsidP="005B7B83">
            <w:pPr>
              <w:pStyle w:val="cuatexto"/>
              <w:jc w:val="right"/>
            </w:pPr>
            <w:r>
              <w:t>1.695</w:t>
            </w:r>
          </w:p>
        </w:tc>
      </w:tr>
    </w:tbl>
    <w:p w14:paraId="6A5EC630" w14:textId="77777777" w:rsidR="00052BF2" w:rsidRPr="00334E44" w:rsidRDefault="00614DC4" w:rsidP="00C33D23">
      <w:pPr>
        <w:pStyle w:val="texto"/>
        <w:numPr>
          <w:ilvl w:val="0"/>
          <w:numId w:val="9"/>
        </w:numPr>
        <w:tabs>
          <w:tab w:val="clear" w:pos="2835"/>
          <w:tab w:val="clear" w:pos="3969"/>
          <w:tab w:val="num" w:pos="426"/>
          <w:tab w:val="num" w:pos="4472"/>
        </w:tabs>
        <w:spacing w:before="240" w:after="240"/>
        <w:ind w:left="0" w:firstLine="284"/>
        <w:jc w:val="both"/>
        <w:rPr>
          <w:rFonts w:cs="Arial"/>
        </w:rPr>
      </w:pPr>
      <w:r>
        <w:t>Fundazioak</w:t>
      </w:r>
    </w:p>
    <w:p w14:paraId="50E607BD" w14:textId="77777777" w:rsidR="00614DC4" w:rsidRPr="000A30B0" w:rsidRDefault="00614DC4" w:rsidP="009078BF">
      <w:pPr>
        <w:tabs>
          <w:tab w:val="left" w:pos="480"/>
        </w:tabs>
        <w:jc w:val="right"/>
        <w:rPr>
          <w:rFonts w:ascii="Arial" w:hAnsi="Arial"/>
          <w:spacing w:val="6"/>
          <w:sz w:val="18"/>
          <w:szCs w:val="18"/>
        </w:rPr>
      </w:pPr>
      <w:r>
        <w:rPr>
          <w:rFonts w:ascii="Arial" w:hAnsi="Arial"/>
        </w:rPr>
        <w:t>(milakotan, kopuru zehatza dela adieraztean salbu)</w:t>
      </w:r>
    </w:p>
    <w:tbl>
      <w:tblPr>
        <w:tblW w:w="8647" w:type="dxa"/>
        <w:jc w:val="center"/>
        <w:tblCellMar>
          <w:left w:w="80" w:type="dxa"/>
          <w:right w:w="80" w:type="dxa"/>
        </w:tblCellMar>
        <w:tblLook w:val="04A0" w:firstRow="1" w:lastRow="0" w:firstColumn="1" w:lastColumn="0" w:noHBand="0" w:noVBand="1"/>
      </w:tblPr>
      <w:tblGrid>
        <w:gridCol w:w="2840"/>
        <w:gridCol w:w="1703"/>
        <w:gridCol w:w="1837"/>
        <w:gridCol w:w="2267"/>
      </w:tblGrid>
      <w:tr w:rsidR="00334E44" w:rsidRPr="00334E44" w14:paraId="79B8B10E" w14:textId="77777777" w:rsidTr="00052BF2">
        <w:trPr>
          <w:trHeight w:val="255"/>
          <w:jc w:val="center"/>
        </w:trPr>
        <w:tc>
          <w:tcPr>
            <w:tcW w:w="1642" w:type="pct"/>
            <w:tcBorders>
              <w:top w:val="single" w:sz="4" w:space="0" w:color="auto"/>
              <w:left w:val="nil"/>
              <w:bottom w:val="single" w:sz="4" w:space="0" w:color="auto"/>
              <w:right w:val="nil"/>
            </w:tcBorders>
            <w:shd w:val="clear" w:color="auto" w:fill="8DB3E2"/>
            <w:vAlign w:val="center"/>
            <w:hideMark/>
          </w:tcPr>
          <w:p w14:paraId="23C3B182" w14:textId="77777777" w:rsidR="00614DC4" w:rsidRPr="00334E44" w:rsidRDefault="00614DC4" w:rsidP="00867E72">
            <w:pPr>
              <w:pStyle w:val="cuadroCabe"/>
            </w:pPr>
            <w:r>
              <w:t>Fundazioak</w:t>
            </w:r>
          </w:p>
        </w:tc>
        <w:tc>
          <w:tcPr>
            <w:tcW w:w="985" w:type="pct"/>
            <w:tcBorders>
              <w:top w:val="single" w:sz="4" w:space="0" w:color="auto"/>
              <w:left w:val="nil"/>
              <w:bottom w:val="single" w:sz="4" w:space="0" w:color="auto"/>
              <w:right w:val="nil"/>
            </w:tcBorders>
            <w:shd w:val="clear" w:color="auto" w:fill="8DB3E2"/>
            <w:vAlign w:val="center"/>
            <w:hideMark/>
          </w:tcPr>
          <w:p w14:paraId="257D8585" w14:textId="77777777" w:rsidR="00883A88" w:rsidRDefault="00883A88" w:rsidP="00775F30">
            <w:pPr>
              <w:pStyle w:val="cuadroCabe"/>
              <w:jc w:val="right"/>
            </w:pPr>
            <w:r>
              <w:t>Emaitza</w:t>
            </w:r>
          </w:p>
          <w:p w14:paraId="5B78091F" w14:textId="77777777" w:rsidR="00614DC4" w:rsidRPr="00334E44" w:rsidRDefault="00614DC4" w:rsidP="00775F30">
            <w:pPr>
              <w:pStyle w:val="cuadroCabe"/>
              <w:jc w:val="right"/>
            </w:pPr>
            <w:r>
              <w:t>guztira</w:t>
            </w:r>
          </w:p>
        </w:tc>
        <w:tc>
          <w:tcPr>
            <w:tcW w:w="1062" w:type="pct"/>
            <w:tcBorders>
              <w:top w:val="single" w:sz="4" w:space="0" w:color="auto"/>
              <w:left w:val="nil"/>
              <w:bottom w:val="single" w:sz="4" w:space="0" w:color="auto"/>
              <w:right w:val="nil"/>
            </w:tcBorders>
            <w:shd w:val="clear" w:color="auto" w:fill="8DB3E2"/>
            <w:vAlign w:val="center"/>
            <w:hideMark/>
          </w:tcPr>
          <w:p w14:paraId="2702C0E1" w14:textId="77777777" w:rsidR="00883A88" w:rsidRDefault="00614DC4" w:rsidP="00775F30">
            <w:pPr>
              <w:pStyle w:val="cuadroCabe"/>
              <w:jc w:val="right"/>
            </w:pPr>
            <w:r>
              <w:t>Ondare</w:t>
            </w:r>
          </w:p>
          <w:p w14:paraId="2FAE50AE" w14:textId="77777777" w:rsidR="00614DC4" w:rsidRPr="00334E44" w:rsidRDefault="0077381C" w:rsidP="00775F30">
            <w:pPr>
              <w:pStyle w:val="cuadroCabe"/>
              <w:jc w:val="right"/>
            </w:pPr>
            <w:r>
              <w:t>garbia</w:t>
            </w:r>
          </w:p>
        </w:tc>
        <w:tc>
          <w:tcPr>
            <w:tcW w:w="1311" w:type="pct"/>
            <w:tcBorders>
              <w:top w:val="single" w:sz="4" w:space="0" w:color="auto"/>
              <w:left w:val="nil"/>
              <w:bottom w:val="single" w:sz="4" w:space="0" w:color="auto"/>
              <w:right w:val="nil"/>
            </w:tcBorders>
            <w:shd w:val="clear" w:color="auto" w:fill="8DB3E2"/>
            <w:vAlign w:val="center"/>
            <w:hideMark/>
          </w:tcPr>
          <w:p w14:paraId="4D59EDFD" w14:textId="77777777" w:rsidR="00883A88" w:rsidRDefault="00614DC4" w:rsidP="00775F30">
            <w:pPr>
              <w:pStyle w:val="cuadroCabe"/>
              <w:jc w:val="right"/>
            </w:pPr>
            <w:r>
              <w:t xml:space="preserve">Batez besteko langile kopurua </w:t>
            </w:r>
          </w:p>
          <w:p w14:paraId="0E0BE764" w14:textId="77777777" w:rsidR="00614DC4" w:rsidRPr="00334E44" w:rsidRDefault="00614DC4" w:rsidP="00775F30">
            <w:pPr>
              <w:pStyle w:val="cuadroCabe"/>
              <w:jc w:val="right"/>
            </w:pPr>
          </w:p>
        </w:tc>
      </w:tr>
      <w:tr w:rsidR="00334E44" w:rsidRPr="00334E44" w14:paraId="26E67D23" w14:textId="77777777" w:rsidTr="00052BF2">
        <w:trPr>
          <w:trHeight w:val="255"/>
          <w:jc w:val="center"/>
        </w:trPr>
        <w:tc>
          <w:tcPr>
            <w:tcW w:w="1642" w:type="pct"/>
            <w:tcBorders>
              <w:top w:val="single" w:sz="4" w:space="0" w:color="auto"/>
              <w:left w:val="nil"/>
              <w:bottom w:val="single" w:sz="4" w:space="0" w:color="auto"/>
              <w:right w:val="nil"/>
            </w:tcBorders>
            <w:vAlign w:val="center"/>
            <w:hideMark/>
          </w:tcPr>
          <w:p w14:paraId="3D6D5C19" w14:textId="77777777" w:rsidR="00052BF2" w:rsidRPr="00334E44" w:rsidRDefault="00213E10" w:rsidP="00213E10">
            <w:pPr>
              <w:pStyle w:val="cuatexto"/>
            </w:pPr>
            <w:r>
              <w:t>Zortzi fundazio publikoak guztira</w:t>
            </w:r>
            <w:r w:rsidR="00052BF2" w:rsidRPr="00334E44">
              <w:rPr>
                <w:rStyle w:val="Refdenotaalpie"/>
              </w:rPr>
              <w:footnoteReference w:id="5"/>
            </w:r>
          </w:p>
        </w:tc>
        <w:tc>
          <w:tcPr>
            <w:tcW w:w="985" w:type="pct"/>
            <w:tcBorders>
              <w:top w:val="single" w:sz="4" w:space="0" w:color="auto"/>
              <w:left w:val="nil"/>
              <w:bottom w:val="single" w:sz="4" w:space="0" w:color="auto"/>
              <w:right w:val="nil"/>
            </w:tcBorders>
            <w:vAlign w:val="center"/>
          </w:tcPr>
          <w:p w14:paraId="27730838" w14:textId="77777777" w:rsidR="00052BF2" w:rsidRPr="00334E44" w:rsidRDefault="00052BF2" w:rsidP="00052BF2">
            <w:pPr>
              <w:pStyle w:val="cuatexto"/>
              <w:jc w:val="right"/>
            </w:pPr>
            <w:r>
              <w:t>-373</w:t>
            </w:r>
          </w:p>
        </w:tc>
        <w:tc>
          <w:tcPr>
            <w:tcW w:w="1062" w:type="pct"/>
            <w:tcBorders>
              <w:top w:val="single" w:sz="4" w:space="0" w:color="auto"/>
              <w:left w:val="nil"/>
              <w:bottom w:val="single" w:sz="4" w:space="0" w:color="auto"/>
              <w:right w:val="nil"/>
            </w:tcBorders>
            <w:vAlign w:val="center"/>
          </w:tcPr>
          <w:p w14:paraId="030F1DB8" w14:textId="77777777" w:rsidR="00052BF2" w:rsidRPr="00334E44" w:rsidRDefault="00052BF2" w:rsidP="00052BF2">
            <w:pPr>
              <w:pStyle w:val="cuatexto"/>
              <w:jc w:val="right"/>
            </w:pPr>
            <w:r>
              <w:t>39.864</w:t>
            </w:r>
          </w:p>
        </w:tc>
        <w:tc>
          <w:tcPr>
            <w:tcW w:w="1311" w:type="pct"/>
            <w:tcBorders>
              <w:top w:val="single" w:sz="4" w:space="0" w:color="auto"/>
              <w:left w:val="nil"/>
              <w:bottom w:val="single" w:sz="4" w:space="0" w:color="auto"/>
              <w:right w:val="nil"/>
            </w:tcBorders>
            <w:vAlign w:val="center"/>
          </w:tcPr>
          <w:p w14:paraId="75F3D95B" w14:textId="77777777" w:rsidR="00052BF2" w:rsidRPr="00334E44" w:rsidRDefault="00780D40" w:rsidP="00052BF2">
            <w:pPr>
              <w:pStyle w:val="cuatexto"/>
              <w:jc w:val="right"/>
            </w:pPr>
            <w:r>
              <w:t>785</w:t>
            </w:r>
          </w:p>
        </w:tc>
      </w:tr>
    </w:tbl>
    <w:p w14:paraId="735B62AE" w14:textId="77777777" w:rsidR="004E5AE9" w:rsidRDefault="004E5AE9" w:rsidP="004E5AE9">
      <w:pPr>
        <w:pStyle w:val="texto"/>
        <w:tabs>
          <w:tab w:val="clear" w:pos="2835"/>
          <w:tab w:val="clear" w:pos="3969"/>
          <w:tab w:val="left" w:pos="426"/>
        </w:tabs>
        <w:spacing w:before="120" w:after="200"/>
        <w:ind w:left="289" w:firstLine="0"/>
        <w:jc w:val="both"/>
        <w:rPr>
          <w:rFonts w:cs="Arial"/>
          <w:lang w:val="es-ES_tradnl" w:eastAsia="en-US"/>
        </w:rPr>
      </w:pPr>
    </w:p>
    <w:p w14:paraId="13E5AB8B" w14:textId="77777777" w:rsidR="004E5AE9" w:rsidRDefault="004E5AE9">
      <w:pPr>
        <w:rPr>
          <w:rFonts w:cs="Arial"/>
          <w:spacing w:val="6"/>
          <w:sz w:val="26"/>
        </w:rPr>
      </w:pPr>
      <w:r>
        <w:br w:type="page"/>
      </w:r>
    </w:p>
    <w:p w14:paraId="6CF2B08F" w14:textId="77777777" w:rsidR="00614DC4" w:rsidRPr="003D09D7" w:rsidRDefault="00614DC4" w:rsidP="00F33D97">
      <w:pPr>
        <w:pStyle w:val="texto"/>
        <w:numPr>
          <w:ilvl w:val="0"/>
          <w:numId w:val="9"/>
        </w:numPr>
        <w:tabs>
          <w:tab w:val="clear" w:pos="2835"/>
          <w:tab w:val="clear" w:pos="3969"/>
          <w:tab w:val="left" w:pos="426"/>
          <w:tab w:val="num" w:pos="4472"/>
        </w:tabs>
        <w:spacing w:after="160"/>
        <w:ind w:left="0" w:firstLine="289"/>
        <w:jc w:val="both"/>
        <w:rPr>
          <w:rFonts w:cs="Arial"/>
        </w:rPr>
      </w:pPr>
      <w:r>
        <w:lastRenderedPageBreak/>
        <w:t>Beste entitate batzuk</w:t>
      </w:r>
    </w:p>
    <w:tbl>
      <w:tblPr>
        <w:tblW w:w="8789" w:type="dxa"/>
        <w:jc w:val="center"/>
        <w:tblLayout w:type="fixed"/>
        <w:tblCellMar>
          <w:left w:w="80" w:type="dxa"/>
          <w:right w:w="80" w:type="dxa"/>
        </w:tblCellMar>
        <w:tblLook w:val="04A0" w:firstRow="1" w:lastRow="0" w:firstColumn="1" w:lastColumn="0" w:noHBand="0" w:noVBand="1"/>
      </w:tblPr>
      <w:tblGrid>
        <w:gridCol w:w="3546"/>
        <w:gridCol w:w="1275"/>
        <w:gridCol w:w="1274"/>
        <w:gridCol w:w="1557"/>
        <w:gridCol w:w="1137"/>
      </w:tblGrid>
      <w:tr w:rsidR="00614DC4" w14:paraId="199B6D89" w14:textId="77777777" w:rsidTr="003D7F0A">
        <w:trPr>
          <w:trHeight w:val="255"/>
          <w:jc w:val="center"/>
        </w:trPr>
        <w:tc>
          <w:tcPr>
            <w:tcW w:w="5000" w:type="pct"/>
            <w:gridSpan w:val="5"/>
            <w:tcBorders>
              <w:top w:val="nil"/>
              <w:left w:val="nil"/>
              <w:bottom w:val="single" w:sz="4" w:space="0" w:color="auto"/>
              <w:right w:val="nil"/>
            </w:tcBorders>
            <w:vAlign w:val="center"/>
            <w:hideMark/>
          </w:tcPr>
          <w:p w14:paraId="356C5F93" w14:textId="77777777" w:rsidR="00614DC4" w:rsidRPr="000A30B0" w:rsidRDefault="00614DC4" w:rsidP="003B2C48">
            <w:pPr>
              <w:tabs>
                <w:tab w:val="left" w:pos="480"/>
              </w:tabs>
              <w:jc w:val="right"/>
              <w:rPr>
                <w:rFonts w:ascii="Arial" w:hAnsi="Arial"/>
                <w:spacing w:val="6"/>
                <w:sz w:val="18"/>
                <w:szCs w:val="18"/>
              </w:rPr>
            </w:pPr>
            <w:r>
              <w:rPr>
                <w:rFonts w:ascii="Arial" w:hAnsi="Arial"/>
              </w:rPr>
              <w:t>(euroak, langile kopurua dela adieraztean salbu)</w:t>
            </w:r>
          </w:p>
        </w:tc>
      </w:tr>
      <w:tr w:rsidR="00614DC4" w14:paraId="7FE85372" w14:textId="77777777" w:rsidTr="00EF2EE7">
        <w:trPr>
          <w:trHeight w:val="556"/>
          <w:jc w:val="center"/>
        </w:trPr>
        <w:tc>
          <w:tcPr>
            <w:tcW w:w="2017" w:type="pct"/>
            <w:tcBorders>
              <w:top w:val="single" w:sz="4" w:space="0" w:color="auto"/>
              <w:left w:val="nil"/>
              <w:bottom w:val="single" w:sz="4" w:space="0" w:color="auto"/>
              <w:right w:val="nil"/>
            </w:tcBorders>
            <w:shd w:val="clear" w:color="auto" w:fill="8DB3E2"/>
            <w:vAlign w:val="center"/>
            <w:hideMark/>
          </w:tcPr>
          <w:p w14:paraId="7AC5E028" w14:textId="77777777" w:rsidR="00614DC4" w:rsidRPr="0003329D" w:rsidRDefault="00614DC4" w:rsidP="0003329D">
            <w:pPr>
              <w:pStyle w:val="cuadroCabe"/>
            </w:pPr>
            <w:r>
              <w:t>Entitatea</w:t>
            </w:r>
          </w:p>
        </w:tc>
        <w:tc>
          <w:tcPr>
            <w:tcW w:w="725" w:type="pct"/>
            <w:tcBorders>
              <w:top w:val="single" w:sz="4" w:space="0" w:color="auto"/>
              <w:left w:val="nil"/>
              <w:bottom w:val="single" w:sz="4" w:space="0" w:color="auto"/>
              <w:right w:val="nil"/>
            </w:tcBorders>
            <w:shd w:val="clear" w:color="auto" w:fill="8DB3E2"/>
            <w:vAlign w:val="center"/>
            <w:hideMark/>
          </w:tcPr>
          <w:p w14:paraId="14355200" w14:textId="77777777" w:rsidR="00614DC4" w:rsidRPr="0003329D" w:rsidRDefault="00614DC4" w:rsidP="004B59C7">
            <w:pPr>
              <w:pStyle w:val="cuadroCabe"/>
              <w:jc w:val="right"/>
            </w:pPr>
            <w:r>
              <w:t>Eskubide onartuak</w:t>
            </w:r>
          </w:p>
          <w:p w14:paraId="5C977A07" w14:textId="77777777" w:rsidR="00614DC4" w:rsidRPr="0003329D" w:rsidRDefault="00614DC4" w:rsidP="004B59C7">
            <w:pPr>
              <w:pStyle w:val="cuadroCabe"/>
              <w:jc w:val="right"/>
            </w:pPr>
          </w:p>
        </w:tc>
        <w:tc>
          <w:tcPr>
            <w:tcW w:w="725" w:type="pct"/>
            <w:tcBorders>
              <w:top w:val="single" w:sz="4" w:space="0" w:color="auto"/>
              <w:left w:val="nil"/>
              <w:bottom w:val="single" w:sz="4" w:space="0" w:color="auto"/>
              <w:right w:val="nil"/>
            </w:tcBorders>
            <w:shd w:val="clear" w:color="auto" w:fill="8DB3E2"/>
            <w:vAlign w:val="center"/>
            <w:hideMark/>
          </w:tcPr>
          <w:p w14:paraId="3A3148F1" w14:textId="77777777" w:rsidR="00614DC4" w:rsidRPr="0003329D" w:rsidRDefault="00614DC4" w:rsidP="004B59C7">
            <w:pPr>
              <w:pStyle w:val="cuadroCabe"/>
              <w:jc w:val="right"/>
            </w:pPr>
            <w:r>
              <w:t>Betebehar onartuak</w:t>
            </w:r>
          </w:p>
          <w:p w14:paraId="0FC81CB2" w14:textId="77777777" w:rsidR="00614DC4" w:rsidRPr="0003329D" w:rsidRDefault="00614DC4" w:rsidP="004B59C7">
            <w:pPr>
              <w:pStyle w:val="cuadroCabe"/>
              <w:jc w:val="right"/>
            </w:pPr>
          </w:p>
        </w:tc>
        <w:tc>
          <w:tcPr>
            <w:tcW w:w="886" w:type="pct"/>
            <w:tcBorders>
              <w:top w:val="single" w:sz="4" w:space="0" w:color="auto"/>
              <w:left w:val="nil"/>
              <w:bottom w:val="single" w:sz="4" w:space="0" w:color="auto"/>
              <w:right w:val="nil"/>
            </w:tcBorders>
            <w:shd w:val="clear" w:color="auto" w:fill="8DB3E2"/>
            <w:vAlign w:val="center"/>
            <w:hideMark/>
          </w:tcPr>
          <w:p w14:paraId="0B0195A9" w14:textId="77777777" w:rsidR="008E366D" w:rsidRPr="0003329D" w:rsidRDefault="00614DC4" w:rsidP="004B59C7">
            <w:pPr>
              <w:pStyle w:val="cuadroCabe"/>
              <w:jc w:val="right"/>
            </w:pPr>
            <w:r>
              <w:t xml:space="preserve">Foru Ogasunari itzulitako geldikina </w:t>
            </w:r>
          </w:p>
          <w:p w14:paraId="56D72253" w14:textId="77777777" w:rsidR="00FA5CB9" w:rsidRPr="0003329D" w:rsidRDefault="00FA5CB9" w:rsidP="004B59C7">
            <w:pPr>
              <w:pStyle w:val="cuadroCabe"/>
              <w:jc w:val="right"/>
            </w:pPr>
          </w:p>
          <w:p w14:paraId="164CB142" w14:textId="77777777" w:rsidR="00614DC4" w:rsidRPr="0003329D" w:rsidRDefault="00614DC4" w:rsidP="004B59C7">
            <w:pPr>
              <w:pStyle w:val="cuadroCabe"/>
              <w:jc w:val="right"/>
            </w:pPr>
          </w:p>
        </w:tc>
        <w:tc>
          <w:tcPr>
            <w:tcW w:w="647" w:type="pct"/>
            <w:tcBorders>
              <w:top w:val="single" w:sz="4" w:space="0" w:color="auto"/>
              <w:left w:val="nil"/>
              <w:bottom w:val="single" w:sz="4" w:space="0" w:color="auto"/>
              <w:right w:val="nil"/>
            </w:tcBorders>
            <w:shd w:val="clear" w:color="auto" w:fill="8DB3E2"/>
            <w:vAlign w:val="center"/>
            <w:hideMark/>
          </w:tcPr>
          <w:p w14:paraId="1738E20F" w14:textId="77777777" w:rsidR="00614DC4" w:rsidRPr="0003329D" w:rsidRDefault="00614DC4" w:rsidP="0003329D">
            <w:pPr>
              <w:pStyle w:val="cuadroCabe"/>
            </w:pPr>
            <w:r>
              <w:t xml:space="preserve">Langile kopurua 2024/12/31n </w:t>
            </w:r>
          </w:p>
          <w:p w14:paraId="7C450BF3" w14:textId="77777777" w:rsidR="00614DC4" w:rsidRPr="0003329D" w:rsidRDefault="00614DC4" w:rsidP="0003329D">
            <w:pPr>
              <w:pStyle w:val="cuadroCabe"/>
            </w:pPr>
          </w:p>
        </w:tc>
      </w:tr>
      <w:tr w:rsidR="00614DC4" w:rsidRPr="00725ABE" w14:paraId="4552B21F" w14:textId="77777777" w:rsidTr="003D7F0A">
        <w:trPr>
          <w:trHeight w:val="227"/>
          <w:jc w:val="center"/>
        </w:trPr>
        <w:tc>
          <w:tcPr>
            <w:tcW w:w="2017" w:type="pct"/>
            <w:tcBorders>
              <w:top w:val="single" w:sz="4" w:space="0" w:color="auto"/>
              <w:left w:val="nil"/>
              <w:bottom w:val="single" w:sz="2" w:space="0" w:color="auto"/>
              <w:right w:val="nil"/>
            </w:tcBorders>
            <w:vAlign w:val="center"/>
            <w:hideMark/>
          </w:tcPr>
          <w:p w14:paraId="0ED64B75" w14:textId="77777777" w:rsidR="00614DC4" w:rsidRPr="0003329D" w:rsidRDefault="00614DC4" w:rsidP="0003329D">
            <w:pPr>
              <w:pStyle w:val="cuatexto"/>
            </w:pPr>
            <w:r>
              <w:t>Nafarroako Parlamentua</w:t>
            </w:r>
          </w:p>
        </w:tc>
        <w:tc>
          <w:tcPr>
            <w:tcW w:w="725" w:type="pct"/>
            <w:tcBorders>
              <w:top w:val="single" w:sz="4" w:space="0" w:color="auto"/>
              <w:left w:val="nil"/>
              <w:bottom w:val="single" w:sz="2" w:space="0" w:color="auto"/>
              <w:right w:val="nil"/>
            </w:tcBorders>
            <w:vAlign w:val="center"/>
          </w:tcPr>
          <w:p w14:paraId="4E19718A" w14:textId="77777777" w:rsidR="00614DC4" w:rsidRPr="0003329D" w:rsidRDefault="004E66F0" w:rsidP="00867E72">
            <w:pPr>
              <w:pStyle w:val="cuatexto"/>
              <w:jc w:val="right"/>
            </w:pPr>
            <w:r>
              <w:t>16.390.819</w:t>
            </w:r>
          </w:p>
        </w:tc>
        <w:tc>
          <w:tcPr>
            <w:tcW w:w="725" w:type="pct"/>
            <w:tcBorders>
              <w:top w:val="single" w:sz="4" w:space="0" w:color="auto"/>
              <w:left w:val="nil"/>
              <w:bottom w:val="single" w:sz="2" w:space="0" w:color="auto"/>
              <w:right w:val="nil"/>
            </w:tcBorders>
            <w:vAlign w:val="center"/>
          </w:tcPr>
          <w:p w14:paraId="41259127" w14:textId="77777777" w:rsidR="00614DC4" w:rsidRPr="0003329D" w:rsidRDefault="004E66F0" w:rsidP="00867E72">
            <w:pPr>
              <w:pStyle w:val="cuatexto"/>
              <w:jc w:val="right"/>
            </w:pPr>
            <w:r>
              <w:t>13.702.416</w:t>
            </w:r>
          </w:p>
        </w:tc>
        <w:tc>
          <w:tcPr>
            <w:tcW w:w="886" w:type="pct"/>
            <w:tcBorders>
              <w:top w:val="single" w:sz="4" w:space="0" w:color="auto"/>
              <w:left w:val="nil"/>
              <w:bottom w:val="single" w:sz="2" w:space="0" w:color="auto"/>
              <w:right w:val="nil"/>
            </w:tcBorders>
            <w:vAlign w:val="center"/>
          </w:tcPr>
          <w:p w14:paraId="593E4CB9" w14:textId="77777777" w:rsidR="00614DC4" w:rsidRPr="0003329D" w:rsidRDefault="004E66F0" w:rsidP="00867E72">
            <w:pPr>
              <w:pStyle w:val="cuatexto"/>
              <w:jc w:val="right"/>
            </w:pPr>
            <w:r>
              <w:t>2.810.897</w:t>
            </w:r>
          </w:p>
        </w:tc>
        <w:tc>
          <w:tcPr>
            <w:tcW w:w="647" w:type="pct"/>
            <w:tcBorders>
              <w:top w:val="single" w:sz="4" w:space="0" w:color="auto"/>
              <w:left w:val="nil"/>
              <w:bottom w:val="single" w:sz="2" w:space="0" w:color="auto"/>
              <w:right w:val="nil"/>
            </w:tcBorders>
            <w:vAlign w:val="center"/>
          </w:tcPr>
          <w:p w14:paraId="461240F4" w14:textId="77777777" w:rsidR="00614DC4" w:rsidRPr="0003329D" w:rsidRDefault="004E66F0" w:rsidP="00867E72">
            <w:pPr>
              <w:pStyle w:val="cuatexto"/>
              <w:jc w:val="right"/>
            </w:pPr>
            <w:r>
              <w:t>73</w:t>
            </w:r>
          </w:p>
        </w:tc>
      </w:tr>
      <w:tr w:rsidR="00614DC4" w:rsidRPr="00725ABE" w14:paraId="3B952E03" w14:textId="77777777" w:rsidTr="003D7F0A">
        <w:trPr>
          <w:trHeight w:val="227"/>
          <w:jc w:val="center"/>
        </w:trPr>
        <w:tc>
          <w:tcPr>
            <w:tcW w:w="2017" w:type="pct"/>
            <w:tcBorders>
              <w:top w:val="single" w:sz="2" w:space="0" w:color="auto"/>
              <w:left w:val="nil"/>
              <w:bottom w:val="single" w:sz="2" w:space="0" w:color="auto"/>
              <w:right w:val="nil"/>
            </w:tcBorders>
            <w:vAlign w:val="center"/>
            <w:hideMark/>
          </w:tcPr>
          <w:p w14:paraId="1088352B" w14:textId="77777777" w:rsidR="00614DC4" w:rsidRPr="0003329D" w:rsidRDefault="00614DC4" w:rsidP="0003329D">
            <w:pPr>
              <w:pStyle w:val="cuatexto"/>
            </w:pPr>
            <w:r>
              <w:t>Kontuen Ganbera</w:t>
            </w:r>
          </w:p>
        </w:tc>
        <w:tc>
          <w:tcPr>
            <w:tcW w:w="725" w:type="pct"/>
            <w:tcBorders>
              <w:top w:val="single" w:sz="2" w:space="0" w:color="auto"/>
              <w:left w:val="nil"/>
              <w:bottom w:val="single" w:sz="2" w:space="0" w:color="auto"/>
              <w:right w:val="nil"/>
            </w:tcBorders>
            <w:vAlign w:val="center"/>
          </w:tcPr>
          <w:p w14:paraId="546C674B" w14:textId="77777777" w:rsidR="00614DC4" w:rsidRPr="0003329D" w:rsidRDefault="00A17709" w:rsidP="00867E72">
            <w:pPr>
              <w:pStyle w:val="cuatexto"/>
              <w:jc w:val="right"/>
            </w:pPr>
            <w:r>
              <w:t>3.280.199</w:t>
            </w:r>
          </w:p>
        </w:tc>
        <w:tc>
          <w:tcPr>
            <w:tcW w:w="725" w:type="pct"/>
            <w:tcBorders>
              <w:top w:val="single" w:sz="2" w:space="0" w:color="auto"/>
              <w:left w:val="nil"/>
              <w:bottom w:val="single" w:sz="2" w:space="0" w:color="auto"/>
              <w:right w:val="nil"/>
            </w:tcBorders>
            <w:vAlign w:val="center"/>
          </w:tcPr>
          <w:p w14:paraId="5DC39CAF" w14:textId="77777777" w:rsidR="00614DC4" w:rsidRPr="0003329D" w:rsidRDefault="00A17709" w:rsidP="00867E72">
            <w:pPr>
              <w:pStyle w:val="cuatexto"/>
              <w:jc w:val="right"/>
            </w:pPr>
            <w:r>
              <w:t>3.261.902</w:t>
            </w:r>
          </w:p>
        </w:tc>
        <w:tc>
          <w:tcPr>
            <w:tcW w:w="886" w:type="pct"/>
            <w:tcBorders>
              <w:top w:val="single" w:sz="2" w:space="0" w:color="auto"/>
              <w:left w:val="nil"/>
              <w:bottom w:val="single" w:sz="2" w:space="0" w:color="auto"/>
              <w:right w:val="nil"/>
            </w:tcBorders>
            <w:vAlign w:val="center"/>
          </w:tcPr>
          <w:p w14:paraId="345EC9C1" w14:textId="77777777" w:rsidR="00614DC4" w:rsidRPr="0003329D" w:rsidRDefault="009254F3" w:rsidP="00867E72">
            <w:pPr>
              <w:pStyle w:val="cuatexto"/>
              <w:jc w:val="right"/>
            </w:pPr>
            <w:r>
              <w:t>519.324</w:t>
            </w:r>
          </w:p>
        </w:tc>
        <w:tc>
          <w:tcPr>
            <w:tcW w:w="647" w:type="pct"/>
            <w:tcBorders>
              <w:top w:val="single" w:sz="2" w:space="0" w:color="auto"/>
              <w:left w:val="nil"/>
              <w:bottom w:val="single" w:sz="2" w:space="0" w:color="auto"/>
              <w:right w:val="nil"/>
            </w:tcBorders>
            <w:vAlign w:val="center"/>
          </w:tcPr>
          <w:p w14:paraId="336EC555" w14:textId="77777777" w:rsidR="00614DC4" w:rsidRPr="004E5AE9" w:rsidRDefault="00A17709" w:rsidP="00780D40">
            <w:pPr>
              <w:pStyle w:val="cuatexto"/>
              <w:jc w:val="right"/>
            </w:pPr>
            <w:r>
              <w:t>35</w:t>
            </w:r>
          </w:p>
        </w:tc>
      </w:tr>
      <w:tr w:rsidR="00614DC4" w:rsidRPr="00725ABE" w14:paraId="5313560F" w14:textId="77777777" w:rsidTr="003D7F0A">
        <w:trPr>
          <w:trHeight w:val="227"/>
          <w:jc w:val="center"/>
        </w:trPr>
        <w:tc>
          <w:tcPr>
            <w:tcW w:w="2017" w:type="pct"/>
            <w:tcBorders>
              <w:top w:val="single" w:sz="2" w:space="0" w:color="auto"/>
              <w:left w:val="nil"/>
              <w:bottom w:val="single" w:sz="2" w:space="0" w:color="auto"/>
              <w:right w:val="nil"/>
            </w:tcBorders>
            <w:vAlign w:val="center"/>
            <w:hideMark/>
          </w:tcPr>
          <w:p w14:paraId="651304A6" w14:textId="77777777" w:rsidR="00614DC4" w:rsidRPr="0003329D" w:rsidRDefault="00614DC4" w:rsidP="0003329D">
            <w:pPr>
              <w:pStyle w:val="cuatexto"/>
            </w:pPr>
            <w:r>
              <w:t>Arartekoa</w:t>
            </w:r>
          </w:p>
        </w:tc>
        <w:tc>
          <w:tcPr>
            <w:tcW w:w="725" w:type="pct"/>
            <w:tcBorders>
              <w:top w:val="single" w:sz="2" w:space="0" w:color="auto"/>
              <w:left w:val="nil"/>
              <w:bottom w:val="single" w:sz="2" w:space="0" w:color="auto"/>
              <w:right w:val="nil"/>
            </w:tcBorders>
            <w:vAlign w:val="center"/>
          </w:tcPr>
          <w:p w14:paraId="25A65329" w14:textId="77777777" w:rsidR="00614DC4" w:rsidRPr="0003329D" w:rsidRDefault="004E66F0" w:rsidP="00867E72">
            <w:pPr>
              <w:pStyle w:val="cuatexto"/>
              <w:jc w:val="right"/>
            </w:pPr>
            <w:r>
              <w:t>1.118.300</w:t>
            </w:r>
          </w:p>
        </w:tc>
        <w:tc>
          <w:tcPr>
            <w:tcW w:w="725" w:type="pct"/>
            <w:tcBorders>
              <w:top w:val="single" w:sz="2" w:space="0" w:color="auto"/>
              <w:left w:val="nil"/>
              <w:bottom w:val="single" w:sz="2" w:space="0" w:color="auto"/>
              <w:right w:val="nil"/>
            </w:tcBorders>
            <w:vAlign w:val="center"/>
          </w:tcPr>
          <w:p w14:paraId="78D11339" w14:textId="77777777" w:rsidR="00614DC4" w:rsidRPr="0003329D" w:rsidRDefault="004E66F0" w:rsidP="00867E72">
            <w:pPr>
              <w:pStyle w:val="cuatexto"/>
              <w:jc w:val="right"/>
            </w:pPr>
            <w:r>
              <w:t>972.213</w:t>
            </w:r>
          </w:p>
        </w:tc>
        <w:tc>
          <w:tcPr>
            <w:tcW w:w="886" w:type="pct"/>
            <w:tcBorders>
              <w:top w:val="single" w:sz="2" w:space="0" w:color="auto"/>
              <w:left w:val="nil"/>
              <w:bottom w:val="single" w:sz="2" w:space="0" w:color="auto"/>
              <w:right w:val="nil"/>
            </w:tcBorders>
            <w:vAlign w:val="center"/>
          </w:tcPr>
          <w:p w14:paraId="07DB6EEA" w14:textId="77777777" w:rsidR="00614DC4" w:rsidRPr="0003329D" w:rsidRDefault="004E66F0" w:rsidP="00867E72">
            <w:pPr>
              <w:pStyle w:val="cuatexto"/>
              <w:jc w:val="right"/>
            </w:pPr>
            <w:r>
              <w:t>151.909</w:t>
            </w:r>
          </w:p>
        </w:tc>
        <w:tc>
          <w:tcPr>
            <w:tcW w:w="647" w:type="pct"/>
            <w:tcBorders>
              <w:top w:val="single" w:sz="2" w:space="0" w:color="auto"/>
              <w:left w:val="nil"/>
              <w:bottom w:val="single" w:sz="2" w:space="0" w:color="auto"/>
              <w:right w:val="nil"/>
            </w:tcBorders>
            <w:vAlign w:val="center"/>
          </w:tcPr>
          <w:p w14:paraId="083ACE91" w14:textId="77777777" w:rsidR="00614DC4" w:rsidRPr="004E5AE9" w:rsidRDefault="004E66F0" w:rsidP="00867E72">
            <w:pPr>
              <w:pStyle w:val="cuatexto"/>
              <w:jc w:val="right"/>
            </w:pPr>
            <w:r>
              <w:t>10</w:t>
            </w:r>
          </w:p>
        </w:tc>
      </w:tr>
      <w:tr w:rsidR="00614DC4" w:rsidRPr="00725ABE" w14:paraId="54B6C4F8" w14:textId="77777777" w:rsidTr="003D7F0A">
        <w:trPr>
          <w:trHeight w:val="227"/>
          <w:jc w:val="center"/>
        </w:trPr>
        <w:tc>
          <w:tcPr>
            <w:tcW w:w="2017" w:type="pct"/>
            <w:tcBorders>
              <w:top w:val="single" w:sz="2" w:space="0" w:color="auto"/>
              <w:left w:val="nil"/>
              <w:bottom w:val="single" w:sz="2" w:space="0" w:color="auto"/>
              <w:right w:val="nil"/>
            </w:tcBorders>
            <w:vAlign w:val="center"/>
            <w:hideMark/>
          </w:tcPr>
          <w:p w14:paraId="27D95EEF" w14:textId="77777777" w:rsidR="00614DC4" w:rsidRPr="0003329D" w:rsidRDefault="00614DC4" w:rsidP="0003329D">
            <w:pPr>
              <w:pStyle w:val="cuatexto"/>
            </w:pPr>
            <w:r>
              <w:t>Nafarroako Kontseilua</w:t>
            </w:r>
          </w:p>
        </w:tc>
        <w:tc>
          <w:tcPr>
            <w:tcW w:w="725" w:type="pct"/>
            <w:tcBorders>
              <w:top w:val="single" w:sz="2" w:space="0" w:color="auto"/>
              <w:left w:val="nil"/>
              <w:bottom w:val="single" w:sz="2" w:space="0" w:color="auto"/>
              <w:right w:val="nil"/>
            </w:tcBorders>
            <w:vAlign w:val="center"/>
          </w:tcPr>
          <w:p w14:paraId="591BB65D" w14:textId="77777777" w:rsidR="00614DC4" w:rsidRPr="0003329D" w:rsidRDefault="004E66F0" w:rsidP="00867E72">
            <w:pPr>
              <w:pStyle w:val="cuatexto"/>
              <w:jc w:val="right"/>
            </w:pPr>
            <w:r>
              <w:t>423.282</w:t>
            </w:r>
          </w:p>
        </w:tc>
        <w:tc>
          <w:tcPr>
            <w:tcW w:w="725" w:type="pct"/>
            <w:tcBorders>
              <w:top w:val="single" w:sz="2" w:space="0" w:color="auto"/>
              <w:left w:val="nil"/>
              <w:bottom w:val="single" w:sz="2" w:space="0" w:color="auto"/>
              <w:right w:val="nil"/>
            </w:tcBorders>
            <w:vAlign w:val="center"/>
          </w:tcPr>
          <w:p w14:paraId="172FE8D3" w14:textId="77777777" w:rsidR="00614DC4" w:rsidRPr="0003329D" w:rsidRDefault="004E66F0" w:rsidP="00867E72">
            <w:pPr>
              <w:pStyle w:val="cuatexto"/>
              <w:jc w:val="right"/>
            </w:pPr>
            <w:r>
              <w:t>296.553</w:t>
            </w:r>
          </w:p>
        </w:tc>
        <w:tc>
          <w:tcPr>
            <w:tcW w:w="886" w:type="pct"/>
            <w:tcBorders>
              <w:top w:val="single" w:sz="2" w:space="0" w:color="auto"/>
              <w:left w:val="nil"/>
              <w:bottom w:val="single" w:sz="2" w:space="0" w:color="auto"/>
              <w:right w:val="nil"/>
            </w:tcBorders>
            <w:vAlign w:val="center"/>
          </w:tcPr>
          <w:p w14:paraId="2403B4BB" w14:textId="77777777" w:rsidR="00614DC4" w:rsidRPr="0003329D" w:rsidRDefault="004E66F0" w:rsidP="00867E72">
            <w:pPr>
              <w:pStyle w:val="cuatexto"/>
              <w:jc w:val="right"/>
            </w:pPr>
            <w:r>
              <w:t>126.729</w:t>
            </w:r>
          </w:p>
        </w:tc>
        <w:tc>
          <w:tcPr>
            <w:tcW w:w="647" w:type="pct"/>
            <w:tcBorders>
              <w:top w:val="single" w:sz="2" w:space="0" w:color="auto"/>
              <w:left w:val="nil"/>
              <w:bottom w:val="single" w:sz="2" w:space="0" w:color="auto"/>
              <w:right w:val="nil"/>
            </w:tcBorders>
            <w:vAlign w:val="center"/>
          </w:tcPr>
          <w:p w14:paraId="3D3927C0" w14:textId="77777777" w:rsidR="00614DC4" w:rsidRPr="004E5AE9" w:rsidRDefault="004E66F0" w:rsidP="00867E72">
            <w:pPr>
              <w:pStyle w:val="cuatexto"/>
              <w:jc w:val="right"/>
            </w:pPr>
            <w:r>
              <w:t>2</w:t>
            </w:r>
          </w:p>
        </w:tc>
      </w:tr>
      <w:tr w:rsidR="00B43E54" w:rsidRPr="00B43E54" w14:paraId="3A1731D7" w14:textId="77777777" w:rsidTr="003D7F0A">
        <w:trPr>
          <w:trHeight w:val="227"/>
          <w:jc w:val="center"/>
        </w:trPr>
        <w:tc>
          <w:tcPr>
            <w:tcW w:w="2017" w:type="pct"/>
            <w:tcBorders>
              <w:top w:val="single" w:sz="2" w:space="0" w:color="auto"/>
              <w:left w:val="nil"/>
              <w:bottom w:val="single" w:sz="2" w:space="0" w:color="auto"/>
              <w:right w:val="nil"/>
            </w:tcBorders>
            <w:vAlign w:val="center"/>
          </w:tcPr>
          <w:p w14:paraId="02AF3E3B" w14:textId="77777777" w:rsidR="0013570B" w:rsidRPr="00B43E54" w:rsidRDefault="0013570B" w:rsidP="0003329D">
            <w:pPr>
              <w:pStyle w:val="cuatexto"/>
            </w:pPr>
            <w:r>
              <w:t>Jardunbide egokien aldeko eta ustelkeriaren kontrako Bulegoa</w:t>
            </w:r>
          </w:p>
        </w:tc>
        <w:tc>
          <w:tcPr>
            <w:tcW w:w="725" w:type="pct"/>
            <w:tcBorders>
              <w:top w:val="single" w:sz="2" w:space="0" w:color="auto"/>
              <w:left w:val="nil"/>
              <w:bottom w:val="single" w:sz="2" w:space="0" w:color="auto"/>
              <w:right w:val="nil"/>
            </w:tcBorders>
            <w:vAlign w:val="center"/>
          </w:tcPr>
          <w:p w14:paraId="17F312A3" w14:textId="77777777" w:rsidR="0013570B" w:rsidRPr="00B43E54" w:rsidRDefault="004E66F0" w:rsidP="00DC7AE2">
            <w:pPr>
              <w:pStyle w:val="cuatexto"/>
              <w:jc w:val="right"/>
            </w:pPr>
            <w:r>
              <w:t>273.446</w:t>
            </w:r>
          </w:p>
        </w:tc>
        <w:tc>
          <w:tcPr>
            <w:tcW w:w="725" w:type="pct"/>
            <w:tcBorders>
              <w:top w:val="single" w:sz="2" w:space="0" w:color="auto"/>
              <w:left w:val="nil"/>
              <w:bottom w:val="single" w:sz="2" w:space="0" w:color="auto"/>
              <w:right w:val="nil"/>
            </w:tcBorders>
            <w:vAlign w:val="center"/>
          </w:tcPr>
          <w:p w14:paraId="631EA958" w14:textId="77777777" w:rsidR="0013570B" w:rsidRPr="00B43E54" w:rsidRDefault="004E66F0" w:rsidP="00DC7AE2">
            <w:pPr>
              <w:pStyle w:val="cuatexto"/>
              <w:jc w:val="right"/>
            </w:pPr>
            <w:r>
              <w:t>213.641</w:t>
            </w:r>
          </w:p>
        </w:tc>
        <w:tc>
          <w:tcPr>
            <w:tcW w:w="886" w:type="pct"/>
            <w:tcBorders>
              <w:top w:val="single" w:sz="2" w:space="0" w:color="auto"/>
              <w:left w:val="nil"/>
              <w:bottom w:val="single" w:sz="2" w:space="0" w:color="auto"/>
              <w:right w:val="nil"/>
            </w:tcBorders>
            <w:vAlign w:val="center"/>
          </w:tcPr>
          <w:p w14:paraId="2A53734E" w14:textId="77777777" w:rsidR="0013570B" w:rsidRPr="00B43E54" w:rsidRDefault="004E66F0" w:rsidP="00DC7AE2">
            <w:pPr>
              <w:pStyle w:val="cuatexto"/>
              <w:jc w:val="right"/>
            </w:pPr>
            <w:r>
              <w:t>59.805</w:t>
            </w:r>
          </w:p>
        </w:tc>
        <w:tc>
          <w:tcPr>
            <w:tcW w:w="647" w:type="pct"/>
            <w:tcBorders>
              <w:top w:val="single" w:sz="2" w:space="0" w:color="auto"/>
              <w:left w:val="nil"/>
              <w:bottom w:val="single" w:sz="2" w:space="0" w:color="auto"/>
              <w:right w:val="nil"/>
            </w:tcBorders>
            <w:vAlign w:val="center"/>
          </w:tcPr>
          <w:p w14:paraId="5E7B451C" w14:textId="77777777" w:rsidR="0013570B" w:rsidRPr="004E5AE9" w:rsidRDefault="004E66F0" w:rsidP="00DC7AE2">
            <w:pPr>
              <w:pStyle w:val="cuatexto"/>
              <w:jc w:val="right"/>
            </w:pPr>
            <w:r>
              <w:t>3</w:t>
            </w:r>
          </w:p>
        </w:tc>
      </w:tr>
      <w:tr w:rsidR="003A5850" w:rsidRPr="00B43E54" w14:paraId="1B4BCC69" w14:textId="77777777" w:rsidTr="003D7F0A">
        <w:trPr>
          <w:trHeight w:val="227"/>
          <w:jc w:val="center"/>
        </w:trPr>
        <w:tc>
          <w:tcPr>
            <w:tcW w:w="2017" w:type="pct"/>
            <w:tcBorders>
              <w:top w:val="single" w:sz="2" w:space="0" w:color="auto"/>
              <w:left w:val="nil"/>
              <w:bottom w:val="single" w:sz="4" w:space="0" w:color="auto"/>
              <w:right w:val="nil"/>
            </w:tcBorders>
            <w:vAlign w:val="center"/>
          </w:tcPr>
          <w:p w14:paraId="26DFE9D0" w14:textId="77777777" w:rsidR="003A5850" w:rsidRPr="00B43E54" w:rsidRDefault="003A5850" w:rsidP="0003329D">
            <w:pPr>
              <w:pStyle w:val="cuatexto"/>
            </w:pPr>
            <w:r>
              <w:t>NUP</w:t>
            </w:r>
          </w:p>
        </w:tc>
        <w:tc>
          <w:tcPr>
            <w:tcW w:w="725" w:type="pct"/>
            <w:tcBorders>
              <w:top w:val="single" w:sz="2" w:space="0" w:color="auto"/>
              <w:left w:val="nil"/>
              <w:bottom w:val="single" w:sz="4" w:space="0" w:color="auto"/>
              <w:right w:val="nil"/>
            </w:tcBorders>
            <w:vAlign w:val="center"/>
          </w:tcPr>
          <w:p w14:paraId="771988D5" w14:textId="77777777" w:rsidR="003A5850" w:rsidRDefault="009254F3" w:rsidP="00DC7AE2">
            <w:pPr>
              <w:pStyle w:val="cuatexto"/>
              <w:jc w:val="right"/>
            </w:pPr>
            <w:r>
              <w:t>139.011.015</w:t>
            </w:r>
          </w:p>
        </w:tc>
        <w:tc>
          <w:tcPr>
            <w:tcW w:w="725" w:type="pct"/>
            <w:tcBorders>
              <w:top w:val="single" w:sz="2" w:space="0" w:color="auto"/>
              <w:left w:val="nil"/>
              <w:bottom w:val="single" w:sz="4" w:space="0" w:color="auto"/>
              <w:right w:val="nil"/>
            </w:tcBorders>
            <w:vAlign w:val="center"/>
          </w:tcPr>
          <w:p w14:paraId="29A33D08" w14:textId="77777777" w:rsidR="003A5850" w:rsidRDefault="009254F3" w:rsidP="00DC7AE2">
            <w:pPr>
              <w:pStyle w:val="cuatexto"/>
              <w:jc w:val="right"/>
            </w:pPr>
            <w:r>
              <w:t>133.701.800</w:t>
            </w:r>
          </w:p>
        </w:tc>
        <w:tc>
          <w:tcPr>
            <w:tcW w:w="886" w:type="pct"/>
            <w:tcBorders>
              <w:top w:val="single" w:sz="2" w:space="0" w:color="auto"/>
              <w:left w:val="nil"/>
              <w:bottom w:val="single" w:sz="4" w:space="0" w:color="auto"/>
              <w:right w:val="nil"/>
            </w:tcBorders>
            <w:vAlign w:val="center"/>
          </w:tcPr>
          <w:p w14:paraId="766913E0" w14:textId="77777777" w:rsidR="003A5850" w:rsidRDefault="009254F3" w:rsidP="00DC7AE2">
            <w:pPr>
              <w:pStyle w:val="cuatexto"/>
              <w:jc w:val="right"/>
            </w:pPr>
            <w:r>
              <w:t>Ez da aplikatzekoa</w:t>
            </w:r>
          </w:p>
        </w:tc>
        <w:tc>
          <w:tcPr>
            <w:tcW w:w="647" w:type="pct"/>
            <w:tcBorders>
              <w:top w:val="single" w:sz="2" w:space="0" w:color="auto"/>
              <w:left w:val="nil"/>
              <w:bottom w:val="single" w:sz="4" w:space="0" w:color="auto"/>
              <w:right w:val="nil"/>
            </w:tcBorders>
            <w:vAlign w:val="center"/>
          </w:tcPr>
          <w:p w14:paraId="382C6C84" w14:textId="77777777" w:rsidR="003A5850" w:rsidRDefault="004E5AE9" w:rsidP="00DC7AE2">
            <w:pPr>
              <w:pStyle w:val="cuatexto"/>
              <w:jc w:val="right"/>
            </w:pPr>
            <w:r>
              <w:t>2.074</w:t>
            </w:r>
          </w:p>
        </w:tc>
      </w:tr>
    </w:tbl>
    <w:p w14:paraId="45EDA46C" w14:textId="77777777" w:rsidR="00614DC4" w:rsidRPr="00164B57" w:rsidRDefault="00614DC4" w:rsidP="0011320A">
      <w:pPr>
        <w:pStyle w:val="atitulo2"/>
        <w:suppressAutoHyphens/>
        <w:spacing w:before="240"/>
        <w:jc w:val="both"/>
        <w:rPr>
          <w:bCs w:val="0"/>
          <w:iCs w:val="0"/>
          <w:color w:val="auto"/>
        </w:rPr>
      </w:pPr>
      <w:bookmarkStart w:id="80" w:name="_Toc52267354"/>
      <w:bookmarkStart w:id="81" w:name="_Toc146471237"/>
      <w:bookmarkStart w:id="82" w:name="_Toc226715882"/>
      <w:r>
        <w:rPr>
          <w:color w:val="auto"/>
        </w:rPr>
        <w:t>2.2. Nafarroako Administrazio Publikoaren sektorea, Aurrekontu Egonkortasunari eta Finantza Iraunkortasunari buruzko apirilaren 27ko 2/2012 Lege Organikoaren arabera</w:t>
      </w:r>
      <w:bookmarkEnd w:id="80"/>
      <w:bookmarkEnd w:id="81"/>
      <w:bookmarkEnd w:id="82"/>
    </w:p>
    <w:p w14:paraId="48C999A0" w14:textId="77777777" w:rsidR="00164B57" w:rsidRDefault="00614DC4" w:rsidP="00EA5371">
      <w:pPr>
        <w:pStyle w:val="texto"/>
        <w:spacing w:after="140"/>
        <w:jc w:val="both"/>
      </w:pPr>
      <w:r>
        <w:t>Kontabilitate nazionalari dagokionez (Europako Kontu Sistema 2010), 2024ko ekitaldian, honako hauek jotzen dira Nafarroako Administrazio Publikoaren sektoretzat:</w:t>
      </w:r>
    </w:p>
    <w:p w14:paraId="79177985" w14:textId="77777777" w:rsidR="00614DC4" w:rsidRPr="003D09D7" w:rsidRDefault="00614DC4" w:rsidP="00717E5A">
      <w:pPr>
        <w:pStyle w:val="texto"/>
        <w:numPr>
          <w:ilvl w:val="0"/>
          <w:numId w:val="9"/>
        </w:numPr>
        <w:tabs>
          <w:tab w:val="clear" w:pos="2835"/>
          <w:tab w:val="clear" w:pos="3969"/>
          <w:tab w:val="num" w:pos="300"/>
          <w:tab w:val="num" w:pos="360"/>
          <w:tab w:val="left" w:pos="480"/>
          <w:tab w:val="num" w:pos="600"/>
          <w:tab w:val="num" w:pos="720"/>
          <w:tab w:val="num" w:pos="1320"/>
          <w:tab w:val="num" w:pos="2062"/>
          <w:tab w:val="num" w:pos="4472"/>
        </w:tabs>
        <w:spacing w:after="140"/>
        <w:ind w:left="0" w:firstLine="284"/>
        <w:jc w:val="both"/>
        <w:rPr>
          <w:rFonts w:cs="Arial"/>
        </w:rPr>
      </w:pPr>
      <w:r>
        <w:t>NFKA eta haren erakunde autonomoak.</w:t>
      </w:r>
    </w:p>
    <w:p w14:paraId="149DE0D3" w14:textId="77777777" w:rsidR="00614DC4" w:rsidRPr="003D09D7" w:rsidRDefault="00614DC4" w:rsidP="00717E5A">
      <w:pPr>
        <w:pStyle w:val="texto"/>
        <w:numPr>
          <w:ilvl w:val="0"/>
          <w:numId w:val="9"/>
        </w:numPr>
        <w:tabs>
          <w:tab w:val="clear" w:pos="2835"/>
          <w:tab w:val="clear" w:pos="3969"/>
          <w:tab w:val="num" w:pos="300"/>
          <w:tab w:val="num" w:pos="360"/>
          <w:tab w:val="left" w:pos="480"/>
          <w:tab w:val="num" w:pos="600"/>
          <w:tab w:val="num" w:pos="720"/>
          <w:tab w:val="num" w:pos="1320"/>
          <w:tab w:val="num" w:pos="2062"/>
          <w:tab w:val="num" w:pos="4472"/>
        </w:tabs>
        <w:spacing w:after="140"/>
        <w:ind w:left="0" w:firstLine="284"/>
        <w:jc w:val="both"/>
        <w:rPr>
          <w:rFonts w:cs="Arial"/>
        </w:rPr>
      </w:pPr>
      <w:r>
        <w:t>Nafarroako Parlamentua eta haren mendeko erakundeak.</w:t>
      </w:r>
    </w:p>
    <w:p w14:paraId="07C6BBB9" w14:textId="77777777" w:rsidR="004A78AA" w:rsidRPr="003D09D7" w:rsidRDefault="004A78AA" w:rsidP="00717E5A">
      <w:pPr>
        <w:pStyle w:val="texto"/>
        <w:numPr>
          <w:ilvl w:val="0"/>
          <w:numId w:val="9"/>
        </w:numPr>
        <w:tabs>
          <w:tab w:val="clear" w:pos="2835"/>
          <w:tab w:val="clear" w:pos="3969"/>
          <w:tab w:val="num" w:pos="300"/>
          <w:tab w:val="num" w:pos="360"/>
          <w:tab w:val="left" w:pos="480"/>
          <w:tab w:val="num" w:pos="600"/>
          <w:tab w:val="num" w:pos="720"/>
          <w:tab w:val="num" w:pos="1320"/>
          <w:tab w:val="num" w:pos="2062"/>
          <w:tab w:val="num" w:pos="4472"/>
        </w:tabs>
        <w:spacing w:after="140"/>
        <w:ind w:left="0" w:firstLine="284"/>
        <w:jc w:val="both"/>
        <w:rPr>
          <w:rFonts w:cs="Arial"/>
        </w:rPr>
      </w:pPr>
      <w:r>
        <w:t>Nafarroako Foru Komunitateko jardunbide egokien aldeko eta ustelkeriaren kontrako Bulegoa.</w:t>
      </w:r>
    </w:p>
    <w:p w14:paraId="6E1C5D1B" w14:textId="77777777" w:rsidR="00614DC4" w:rsidRPr="003D09D7" w:rsidRDefault="00614DC4" w:rsidP="00717E5A">
      <w:pPr>
        <w:pStyle w:val="texto"/>
        <w:numPr>
          <w:ilvl w:val="0"/>
          <w:numId w:val="9"/>
        </w:numPr>
        <w:tabs>
          <w:tab w:val="clear" w:pos="2835"/>
          <w:tab w:val="clear" w:pos="3969"/>
          <w:tab w:val="num" w:pos="300"/>
          <w:tab w:val="num" w:pos="360"/>
          <w:tab w:val="left" w:pos="480"/>
          <w:tab w:val="num" w:pos="600"/>
          <w:tab w:val="num" w:pos="720"/>
          <w:tab w:val="num" w:pos="1320"/>
          <w:tab w:val="num" w:pos="2062"/>
          <w:tab w:val="num" w:pos="4472"/>
        </w:tabs>
        <w:spacing w:after="140"/>
        <w:ind w:left="0" w:firstLine="284"/>
        <w:jc w:val="both"/>
        <w:rPr>
          <w:rFonts w:cs="Arial"/>
        </w:rPr>
      </w:pPr>
      <w:r>
        <w:t>Nafarroako Unibertsitate Publikoa.</w:t>
      </w:r>
    </w:p>
    <w:p w14:paraId="512CB7CA" w14:textId="77777777" w:rsidR="00614DC4" w:rsidRPr="003D09D7" w:rsidRDefault="000C4A27" w:rsidP="00717E5A">
      <w:pPr>
        <w:pStyle w:val="texto"/>
        <w:numPr>
          <w:ilvl w:val="0"/>
          <w:numId w:val="9"/>
        </w:numPr>
        <w:tabs>
          <w:tab w:val="clear" w:pos="2835"/>
          <w:tab w:val="clear" w:pos="3969"/>
          <w:tab w:val="num" w:pos="300"/>
          <w:tab w:val="num" w:pos="360"/>
          <w:tab w:val="left" w:pos="480"/>
          <w:tab w:val="num" w:pos="600"/>
          <w:tab w:val="num" w:pos="720"/>
          <w:tab w:val="num" w:pos="1320"/>
          <w:tab w:val="num" w:pos="2062"/>
          <w:tab w:val="num" w:pos="4472"/>
        </w:tabs>
        <w:spacing w:after="140"/>
        <w:ind w:left="0" w:firstLine="284"/>
        <w:jc w:val="both"/>
        <w:rPr>
          <w:rFonts w:cs="Arial"/>
        </w:rPr>
      </w:pPr>
      <w:r>
        <w:t>Nafarroako Hiri Hondakin Tratamendurako Partzuergoa.</w:t>
      </w:r>
    </w:p>
    <w:p w14:paraId="3B939846" w14:textId="77777777" w:rsidR="00614DC4" w:rsidRPr="003D09D7" w:rsidRDefault="000C4A27" w:rsidP="00717E5A">
      <w:pPr>
        <w:pStyle w:val="texto"/>
        <w:numPr>
          <w:ilvl w:val="0"/>
          <w:numId w:val="9"/>
        </w:numPr>
        <w:tabs>
          <w:tab w:val="clear" w:pos="2835"/>
          <w:tab w:val="clear" w:pos="3969"/>
          <w:tab w:val="num" w:pos="300"/>
          <w:tab w:val="num" w:pos="360"/>
          <w:tab w:val="left" w:pos="480"/>
          <w:tab w:val="num" w:pos="600"/>
          <w:tab w:val="num" w:pos="720"/>
          <w:tab w:val="num" w:pos="1320"/>
          <w:tab w:val="num" w:pos="2062"/>
          <w:tab w:val="num" w:pos="4472"/>
        </w:tabs>
        <w:spacing w:after="140"/>
        <w:ind w:left="0" w:firstLine="284"/>
        <w:jc w:val="both"/>
        <w:rPr>
          <w:rFonts w:cs="Arial"/>
        </w:rPr>
      </w:pPr>
      <w:r>
        <w:t xml:space="preserve">Iruñerriko Abiadura Handiko Partzuergoa. </w:t>
      </w:r>
    </w:p>
    <w:p w14:paraId="284591BE" w14:textId="77777777" w:rsidR="00614DC4" w:rsidRPr="003D09D7" w:rsidRDefault="00614DC4" w:rsidP="00717E5A">
      <w:pPr>
        <w:pStyle w:val="texto"/>
        <w:numPr>
          <w:ilvl w:val="0"/>
          <w:numId w:val="9"/>
        </w:numPr>
        <w:tabs>
          <w:tab w:val="clear" w:pos="2835"/>
          <w:tab w:val="clear" w:pos="3969"/>
          <w:tab w:val="num" w:pos="300"/>
          <w:tab w:val="num" w:pos="360"/>
          <w:tab w:val="left" w:pos="480"/>
          <w:tab w:val="num" w:pos="600"/>
          <w:tab w:val="num" w:pos="720"/>
          <w:tab w:val="num" w:pos="1320"/>
          <w:tab w:val="num" w:pos="2062"/>
          <w:tab w:val="num" w:pos="4472"/>
        </w:tabs>
        <w:spacing w:after="140"/>
        <w:ind w:left="0" w:firstLine="284"/>
        <w:jc w:val="both"/>
        <w:rPr>
          <w:rFonts w:cs="Arial"/>
        </w:rPr>
      </w:pPr>
      <w:r>
        <w:t>Nafarroako Gazteriaren Kontseilua.</w:t>
      </w:r>
    </w:p>
    <w:p w14:paraId="0FF4F779" w14:textId="77777777" w:rsidR="00614DC4" w:rsidRPr="003D09D7" w:rsidRDefault="00614DC4" w:rsidP="00717E5A">
      <w:pPr>
        <w:pStyle w:val="texto"/>
        <w:numPr>
          <w:ilvl w:val="0"/>
          <w:numId w:val="9"/>
        </w:numPr>
        <w:tabs>
          <w:tab w:val="clear" w:pos="2835"/>
          <w:tab w:val="clear" w:pos="3969"/>
          <w:tab w:val="num" w:pos="300"/>
          <w:tab w:val="num" w:pos="360"/>
          <w:tab w:val="left" w:pos="480"/>
          <w:tab w:val="num" w:pos="600"/>
          <w:tab w:val="num" w:pos="720"/>
          <w:tab w:val="num" w:pos="1320"/>
          <w:tab w:val="num" w:pos="2062"/>
          <w:tab w:val="num" w:pos="4472"/>
        </w:tabs>
        <w:spacing w:after="140"/>
        <w:ind w:left="0" w:firstLine="284"/>
        <w:jc w:val="both"/>
        <w:rPr>
          <w:rFonts w:cs="Arial"/>
        </w:rPr>
      </w:pPr>
      <w:r>
        <w:t>Nafarroako Kontseilua.</w:t>
      </w:r>
    </w:p>
    <w:p w14:paraId="43C6A171" w14:textId="77777777" w:rsidR="009604B1" w:rsidRDefault="00614DC4" w:rsidP="00776803">
      <w:pPr>
        <w:pStyle w:val="texto"/>
        <w:numPr>
          <w:ilvl w:val="0"/>
          <w:numId w:val="9"/>
        </w:numPr>
        <w:tabs>
          <w:tab w:val="clear" w:pos="2835"/>
          <w:tab w:val="clear" w:pos="3969"/>
          <w:tab w:val="num" w:pos="300"/>
          <w:tab w:val="num" w:pos="360"/>
          <w:tab w:val="left" w:pos="480"/>
          <w:tab w:val="num" w:pos="600"/>
          <w:tab w:val="num" w:pos="720"/>
          <w:tab w:val="num" w:pos="1320"/>
          <w:tab w:val="num" w:pos="2062"/>
          <w:tab w:val="num" w:pos="4472"/>
        </w:tabs>
        <w:suppressAutoHyphens/>
        <w:spacing w:after="140"/>
        <w:ind w:left="0" w:firstLine="284"/>
        <w:jc w:val="both"/>
        <w:rPr>
          <w:rFonts w:cs="Arial"/>
        </w:rPr>
      </w:pPr>
      <w:r>
        <w:t>Parterik handienean merkataritzako diru-sarrerekin finantzatzen ez diren zerbitzuak edo ondasunak ematen edo sortzen dituzten Foru Komunitateko sozietate publikoak.</w:t>
      </w:r>
    </w:p>
    <w:p w14:paraId="362C46A4" w14:textId="77777777" w:rsidR="00614DC4" w:rsidRDefault="00614DC4" w:rsidP="00EF2EE7">
      <w:pPr>
        <w:pStyle w:val="texto"/>
        <w:tabs>
          <w:tab w:val="clear" w:pos="2835"/>
          <w:tab w:val="clear" w:pos="3969"/>
          <w:tab w:val="num" w:pos="360"/>
          <w:tab w:val="left" w:pos="480"/>
          <w:tab w:val="num" w:pos="600"/>
          <w:tab w:val="num" w:pos="720"/>
          <w:tab w:val="num" w:pos="1320"/>
          <w:tab w:val="num" w:pos="2062"/>
          <w:tab w:val="num" w:pos="4472"/>
        </w:tabs>
        <w:suppressAutoHyphens/>
        <w:spacing w:after="140"/>
        <w:jc w:val="both"/>
        <w:rPr>
          <w:rFonts w:cs="Arial"/>
        </w:rPr>
      </w:pPr>
      <w:r>
        <w:t xml:space="preserve">Zehazki, 2024ko ekitaldian, 18 sozietate hauek hartzen dira administrazio publikoko sektoretzat: BIDEAN, CPEN, CNAI, CEIN, CAT, GAN, INTIA, INI, NICDO, NASERTIC, NILSA, NAFARBIDE, SODENA, TRACASA, </w:t>
      </w:r>
      <w:r>
        <w:lastRenderedPageBreak/>
        <w:t>TRACASA Instrumental, START UP, POSUSA, eta Lekunberriko Esnekari Institutua</w:t>
      </w:r>
      <w:r w:rsidR="004E699A">
        <w:rPr>
          <w:rStyle w:val="Refdenotaalpie"/>
          <w:rFonts w:cs="Arial"/>
          <w:lang w:val="es-ES_tradnl" w:eastAsia="en-US"/>
        </w:rPr>
        <w:footnoteReference w:id="6"/>
      </w:r>
      <w:r>
        <w:t>.</w:t>
      </w:r>
    </w:p>
    <w:p w14:paraId="5B9ECC35" w14:textId="77777777" w:rsidR="00164B57" w:rsidRPr="00164B57" w:rsidRDefault="00614DC4" w:rsidP="00847A0A">
      <w:pPr>
        <w:pStyle w:val="texto"/>
        <w:keepNext/>
        <w:numPr>
          <w:ilvl w:val="0"/>
          <w:numId w:val="9"/>
        </w:numPr>
        <w:tabs>
          <w:tab w:val="clear" w:pos="2835"/>
          <w:tab w:val="clear" w:pos="3969"/>
          <w:tab w:val="clear" w:pos="5103"/>
          <w:tab w:val="left" w:pos="426"/>
        </w:tabs>
        <w:suppressAutoHyphens/>
        <w:spacing w:after="140"/>
        <w:ind w:left="0" w:firstLine="284"/>
        <w:jc w:val="both"/>
      </w:pPr>
      <w:r>
        <w:t xml:space="preserve">Hurrengo fundazioak: Baluarte Fundazioa, Nafarroako Ondare Historikoaren Kontserbaziorako Fundazioa, Miguel </w:t>
      </w:r>
      <w:proofErr w:type="spellStart"/>
      <w:r>
        <w:t>Servet</w:t>
      </w:r>
      <w:proofErr w:type="spellEnd"/>
      <w:r>
        <w:t xml:space="preserve"> Fundazioa, Desgaitasuna duten Pertsonei Lagungarriak Helarazteko Nafarroako Fundazioa, CENER Fundazioa, </w:t>
      </w:r>
      <w:proofErr w:type="spellStart"/>
      <w:r>
        <w:t>Amado</w:t>
      </w:r>
      <w:proofErr w:type="spellEnd"/>
      <w:r>
        <w:t xml:space="preserve"> Alonso Fundazioa, Uharteko Arte Garaikideko Zentroa Fundazioa, Nafarroako Osasun Ikerkuntzarako Institutua Fundazioa, Miguel Indurain Fundazioa, Nafarroako Unibertsitate Publikoaren Unibertsitate-Sozietate Fundazioa, </w:t>
      </w:r>
      <w:proofErr w:type="spellStart"/>
      <w:r>
        <w:t>Julián</w:t>
      </w:r>
      <w:proofErr w:type="spellEnd"/>
      <w:r>
        <w:t xml:space="preserve"> </w:t>
      </w:r>
      <w:proofErr w:type="spellStart"/>
      <w:r>
        <w:t>Gayarre</w:t>
      </w:r>
      <w:proofErr w:type="spellEnd"/>
      <w:r>
        <w:t xml:space="preserve"> Fundazioa, Jorge Oteiza Museoa Fundazioa, Bikaintasunerako Nafarroako Fundazioa eta </w:t>
      </w:r>
      <w:proofErr w:type="spellStart"/>
      <w:r>
        <w:t>Gizain</w:t>
      </w:r>
      <w:proofErr w:type="spellEnd"/>
      <w:r>
        <w:t>-Gizarte Zerbitzu Publikoak Kudeatzeko Nafarroako Fundazioa.</w:t>
      </w:r>
    </w:p>
    <w:p w14:paraId="760CE3CB" w14:textId="77777777" w:rsidR="00D57750" w:rsidRDefault="00D57750">
      <w:pPr>
        <w:rPr>
          <w:rFonts w:ascii="Arial" w:hAnsi="Arial"/>
          <w:b/>
          <w:kern w:val="28"/>
          <w:sz w:val="25"/>
          <w:szCs w:val="26"/>
        </w:rPr>
      </w:pPr>
      <w:bookmarkStart w:id="83" w:name="_Toc146471238"/>
      <w:r>
        <w:br w:type="page"/>
      </w:r>
    </w:p>
    <w:p w14:paraId="678BDB14" w14:textId="77777777" w:rsidR="00614DC4" w:rsidRDefault="00614DC4" w:rsidP="00614DC4">
      <w:pPr>
        <w:pStyle w:val="atitulo1"/>
        <w:rPr>
          <w:color w:val="auto"/>
        </w:rPr>
      </w:pPr>
      <w:bookmarkStart w:id="84" w:name="_Toc226715883"/>
      <w:r>
        <w:rPr>
          <w:color w:val="auto"/>
        </w:rPr>
        <w:lastRenderedPageBreak/>
        <w:t>3. gehigarria. Arau-esparrua</w:t>
      </w:r>
      <w:bookmarkEnd w:id="83"/>
      <w:bookmarkEnd w:id="84"/>
      <w:r>
        <w:rPr>
          <w:color w:val="auto"/>
        </w:rPr>
        <w:t xml:space="preserve"> </w:t>
      </w:r>
    </w:p>
    <w:p w14:paraId="7B6083AD" w14:textId="77777777" w:rsidR="00614DC4" w:rsidRDefault="00614DC4" w:rsidP="006403CD">
      <w:pPr>
        <w:pStyle w:val="texto"/>
        <w:jc w:val="both"/>
      </w:pPr>
      <w:r>
        <w:t xml:space="preserve">Honako hauek osatzen dute, funtsean, 2022an </w:t>
      </w:r>
      <w:proofErr w:type="spellStart"/>
      <w:r>
        <w:t>NFKAri</w:t>
      </w:r>
      <w:proofErr w:type="spellEnd"/>
      <w:r>
        <w:t xml:space="preserve"> aplikatzekoa den arau-esparrua:</w:t>
      </w:r>
    </w:p>
    <w:p w14:paraId="40A875E4" w14:textId="77777777" w:rsidR="007A72FA" w:rsidRDefault="007A72FA" w:rsidP="006403CD">
      <w:pPr>
        <w:pStyle w:val="atitulo3"/>
        <w:spacing w:before="240"/>
      </w:pPr>
      <w:r>
        <w:t>Europako araudia</w:t>
      </w:r>
    </w:p>
    <w:p w14:paraId="19BF70FD" w14:textId="77777777" w:rsidR="007A72FA" w:rsidRPr="003D09D7" w:rsidRDefault="007A72FA" w:rsidP="00EB71AF">
      <w:pPr>
        <w:pStyle w:val="texto"/>
        <w:numPr>
          <w:ilvl w:val="0"/>
          <w:numId w:val="9"/>
        </w:numPr>
        <w:tabs>
          <w:tab w:val="clear" w:pos="2835"/>
          <w:tab w:val="clear" w:pos="3969"/>
          <w:tab w:val="num" w:pos="300"/>
          <w:tab w:val="num" w:pos="360"/>
          <w:tab w:val="left" w:pos="480"/>
          <w:tab w:val="num" w:pos="600"/>
          <w:tab w:val="num" w:pos="720"/>
          <w:tab w:val="num" w:pos="1320"/>
          <w:tab w:val="num" w:pos="2062"/>
          <w:tab w:val="num" w:pos="4472"/>
        </w:tabs>
        <w:ind w:left="0" w:firstLine="289"/>
        <w:jc w:val="both"/>
        <w:rPr>
          <w:rFonts w:cs="Arial"/>
        </w:rPr>
      </w:pPr>
      <w:r>
        <w:t>549/2013 (EB) Erregelamendua, Europako Parlamentuarena eta Kontseiluarena, 2013ko maiatzaren 21ekoa, Europar Batasuneko kontu nazional eta eskualde-kontuen sistemari buruzkoa (Europako Kontu Sistema 2010).</w:t>
      </w:r>
    </w:p>
    <w:p w14:paraId="605E667C" w14:textId="77777777" w:rsidR="007A72FA" w:rsidRPr="007A72FA" w:rsidRDefault="007A72FA" w:rsidP="006403CD">
      <w:pPr>
        <w:pStyle w:val="atitulo3"/>
        <w:spacing w:before="240"/>
      </w:pPr>
      <w:r>
        <w:t>Estatuko araudia</w:t>
      </w:r>
    </w:p>
    <w:p w14:paraId="208E9551" w14:textId="77777777" w:rsidR="00614DC4" w:rsidRPr="003D09D7" w:rsidRDefault="00614DC4" w:rsidP="00847A0A">
      <w:pPr>
        <w:pStyle w:val="texto"/>
        <w:numPr>
          <w:ilvl w:val="0"/>
          <w:numId w:val="9"/>
        </w:numPr>
        <w:tabs>
          <w:tab w:val="clear" w:pos="2835"/>
          <w:tab w:val="clear" w:pos="3969"/>
          <w:tab w:val="num" w:pos="300"/>
          <w:tab w:val="num" w:pos="360"/>
          <w:tab w:val="left" w:pos="480"/>
          <w:tab w:val="num" w:pos="600"/>
          <w:tab w:val="num" w:pos="720"/>
          <w:tab w:val="num" w:pos="1320"/>
          <w:tab w:val="num" w:pos="2062"/>
          <w:tab w:val="num" w:pos="4472"/>
        </w:tabs>
        <w:suppressAutoHyphens/>
        <w:spacing w:after="140"/>
        <w:ind w:left="0" w:firstLine="289"/>
        <w:jc w:val="both"/>
        <w:rPr>
          <w:rFonts w:cs="Arial"/>
        </w:rPr>
      </w:pPr>
      <w:r>
        <w:t>2/2012 Lege Organikoa, apirilaren 27koa, Aurrekontu Egonkortasunari eta Finantza Iraunkortasunari buruzkoa.</w:t>
      </w:r>
    </w:p>
    <w:p w14:paraId="1902F7FB" w14:textId="77777777" w:rsidR="00614DC4" w:rsidRPr="003D09D7" w:rsidRDefault="00614DC4" w:rsidP="00847A0A">
      <w:pPr>
        <w:pStyle w:val="texto"/>
        <w:numPr>
          <w:ilvl w:val="0"/>
          <w:numId w:val="9"/>
        </w:numPr>
        <w:tabs>
          <w:tab w:val="clear" w:pos="2835"/>
          <w:tab w:val="clear" w:pos="3969"/>
          <w:tab w:val="num" w:pos="300"/>
          <w:tab w:val="num" w:pos="360"/>
          <w:tab w:val="left" w:pos="480"/>
          <w:tab w:val="num" w:pos="600"/>
          <w:tab w:val="num" w:pos="720"/>
          <w:tab w:val="num" w:pos="1320"/>
          <w:tab w:val="num" w:pos="2062"/>
          <w:tab w:val="num" w:pos="4472"/>
        </w:tabs>
        <w:suppressAutoHyphens/>
        <w:spacing w:after="140"/>
        <w:ind w:left="0" w:firstLine="289"/>
        <w:jc w:val="both"/>
        <w:rPr>
          <w:rFonts w:cs="Arial"/>
        </w:rPr>
      </w:pPr>
      <w:r>
        <w:t>20/2012 Errege Lege-dekretua, uztailaren 13koa, aurrekontuen egonkortasuna bermatzeko eta lehiakortasuna bultzatzeko neurriei buruzkoa.</w:t>
      </w:r>
    </w:p>
    <w:p w14:paraId="21F00A76" w14:textId="77777777" w:rsidR="00614DC4" w:rsidRPr="003D09D7" w:rsidRDefault="00614DC4" w:rsidP="00EB71AF">
      <w:pPr>
        <w:pStyle w:val="texto"/>
        <w:numPr>
          <w:ilvl w:val="0"/>
          <w:numId w:val="9"/>
        </w:numPr>
        <w:tabs>
          <w:tab w:val="clear" w:pos="2835"/>
          <w:tab w:val="clear" w:pos="3969"/>
          <w:tab w:val="num" w:pos="300"/>
          <w:tab w:val="num" w:pos="360"/>
          <w:tab w:val="left" w:pos="480"/>
          <w:tab w:val="num" w:pos="600"/>
          <w:tab w:val="num" w:pos="720"/>
          <w:tab w:val="num" w:pos="1320"/>
          <w:tab w:val="num" w:pos="2062"/>
          <w:tab w:val="num" w:pos="4472"/>
        </w:tabs>
        <w:spacing w:after="140"/>
        <w:ind w:left="0" w:firstLine="289"/>
        <w:jc w:val="both"/>
        <w:rPr>
          <w:rFonts w:cs="Arial"/>
        </w:rPr>
      </w:pPr>
      <w:r>
        <w:t>17/2014 Errege Lege-dekretua, abenduaren 26koa, autonomia erkidegoen eta toki erakundeen finantza-iraunkortasunerako neurriei buruzkoa.</w:t>
      </w:r>
    </w:p>
    <w:p w14:paraId="10CE2624" w14:textId="77777777" w:rsidR="00614DC4" w:rsidRPr="001D7654" w:rsidRDefault="00614DC4" w:rsidP="00776803">
      <w:pPr>
        <w:pStyle w:val="texto"/>
        <w:numPr>
          <w:ilvl w:val="0"/>
          <w:numId w:val="9"/>
        </w:numPr>
        <w:tabs>
          <w:tab w:val="clear" w:pos="2835"/>
          <w:tab w:val="clear" w:pos="3969"/>
          <w:tab w:val="num" w:pos="300"/>
          <w:tab w:val="num" w:pos="360"/>
          <w:tab w:val="left" w:pos="480"/>
          <w:tab w:val="num" w:pos="600"/>
          <w:tab w:val="num" w:pos="720"/>
          <w:tab w:val="num" w:pos="1320"/>
          <w:tab w:val="num" w:pos="2062"/>
          <w:tab w:val="num" w:pos="4472"/>
        </w:tabs>
        <w:suppressAutoHyphens/>
        <w:spacing w:after="140"/>
        <w:ind w:left="0" w:firstLine="289"/>
        <w:jc w:val="both"/>
        <w:rPr>
          <w:rFonts w:cs="Arial"/>
        </w:rPr>
      </w:pPr>
      <w:r>
        <w:t xml:space="preserve">2015eko irailaren 9ko Ebazpena, Maila Autonomikoa eta Tokikoa Koordinatzeko Zuzendaritza Nagusiarena, zeinaren bidez definitzen baita autonomia erkidegoen zuhurtasun finantzarioaren printzipioa, finantza-aktiboak edo abal, </w:t>
      </w:r>
      <w:proofErr w:type="spellStart"/>
      <w:r>
        <w:t>berrabal</w:t>
      </w:r>
      <w:proofErr w:type="spellEnd"/>
      <w:r>
        <w:t xml:space="preserve"> nahiz bestelako berme publikoak edo aurrekontutik kanpoko laguntza neurriak xede dituzten finantza-eragiketei dagokienez.</w:t>
      </w:r>
    </w:p>
    <w:p w14:paraId="4F99DB50" w14:textId="77777777" w:rsidR="00614DC4" w:rsidRDefault="00614DC4" w:rsidP="00776803">
      <w:pPr>
        <w:pStyle w:val="texto"/>
        <w:numPr>
          <w:ilvl w:val="0"/>
          <w:numId w:val="9"/>
        </w:numPr>
        <w:tabs>
          <w:tab w:val="clear" w:pos="2835"/>
          <w:tab w:val="clear" w:pos="3969"/>
          <w:tab w:val="num" w:pos="300"/>
          <w:tab w:val="num" w:pos="360"/>
          <w:tab w:val="left" w:pos="480"/>
          <w:tab w:val="num" w:pos="600"/>
          <w:tab w:val="num" w:pos="720"/>
          <w:tab w:val="num" w:pos="1320"/>
          <w:tab w:val="num" w:pos="2062"/>
          <w:tab w:val="num" w:pos="4472"/>
        </w:tabs>
        <w:suppressAutoHyphens/>
        <w:spacing w:after="140"/>
        <w:ind w:left="0" w:firstLine="289"/>
        <w:jc w:val="both"/>
        <w:rPr>
          <w:rFonts w:cs="Arial"/>
        </w:rPr>
      </w:pPr>
      <w:r>
        <w:t>2017ko uztailaren 4ko Ebazpena, Altxorraren eta Finantza Politikaren Idazkaritza Nagusiarena, zeinaren bidez definitzen baita autonomia erkidegoen eta toki-entitateen zorpetze-eragiketei eta  deribatuei aplikatzekoa zaien zuhurtasun finantzarioaren printzipioa.</w:t>
      </w:r>
    </w:p>
    <w:p w14:paraId="5C7F7AA8" w14:textId="77777777" w:rsidR="00D32133" w:rsidRPr="00D32133" w:rsidRDefault="00D32133" w:rsidP="00D32133">
      <w:pPr>
        <w:pStyle w:val="texto"/>
        <w:numPr>
          <w:ilvl w:val="0"/>
          <w:numId w:val="9"/>
        </w:numPr>
        <w:tabs>
          <w:tab w:val="clear" w:pos="2835"/>
          <w:tab w:val="clear" w:pos="3969"/>
          <w:tab w:val="num" w:pos="300"/>
          <w:tab w:val="num" w:pos="360"/>
          <w:tab w:val="left" w:pos="480"/>
          <w:tab w:val="num" w:pos="600"/>
          <w:tab w:val="num" w:pos="720"/>
          <w:tab w:val="num" w:pos="1320"/>
          <w:tab w:val="num" w:pos="2062"/>
          <w:tab w:val="num" w:pos="4472"/>
        </w:tabs>
        <w:suppressAutoHyphens/>
        <w:spacing w:after="140"/>
        <w:ind w:left="0" w:firstLine="289"/>
        <w:jc w:val="both"/>
        <w:rPr>
          <w:rFonts w:cs="Arial"/>
        </w:rPr>
      </w:pPr>
      <w:r>
        <w:t>Ebazpena, 2024ko ekainaren 7koa, Altxorraren eta Nazioarteko Finantzaketaren Idazkaritza Nagusiarena, beste ebazpen honen 1. eranskina eguneratzen duena: Ebazpena, 2017ko uztailaren 4koa, Altxorraren eta Finantza Politikaren Idazkaritza Nagusiarena, Autonomia erkidegoen eta toki-entitateen zorpetze-eragiketei eta eratorritakoei aplikatzekoa zaien finantza-zuhurtasunaren printzipioa definitzen duena.</w:t>
      </w:r>
    </w:p>
    <w:p w14:paraId="21915CC5" w14:textId="77777777" w:rsidR="007A72FA" w:rsidRPr="007A72FA" w:rsidRDefault="007A72FA" w:rsidP="00EB71AF">
      <w:pPr>
        <w:pStyle w:val="texto"/>
        <w:numPr>
          <w:ilvl w:val="0"/>
          <w:numId w:val="9"/>
        </w:numPr>
        <w:tabs>
          <w:tab w:val="clear" w:pos="2835"/>
          <w:tab w:val="clear" w:pos="3969"/>
          <w:tab w:val="num" w:pos="300"/>
          <w:tab w:val="num" w:pos="360"/>
          <w:tab w:val="left" w:pos="480"/>
          <w:tab w:val="num" w:pos="600"/>
          <w:tab w:val="num" w:pos="720"/>
          <w:tab w:val="num" w:pos="1320"/>
          <w:tab w:val="num" w:pos="2062"/>
          <w:tab w:val="num" w:pos="4472"/>
        </w:tabs>
        <w:ind w:left="0" w:firstLine="289"/>
        <w:jc w:val="both"/>
        <w:rPr>
          <w:rFonts w:cs="Arial"/>
        </w:rPr>
      </w:pPr>
      <w:r>
        <w:t>EHA/1037/2010 Agindua, apirilaren 13koa, Kontabilitate Publikoaren Plan Orokorra onesten duena.</w:t>
      </w:r>
    </w:p>
    <w:p w14:paraId="60A0ADF5" w14:textId="77777777" w:rsidR="007A72FA" w:rsidRPr="003D09D7" w:rsidRDefault="007A72FA" w:rsidP="006403CD">
      <w:pPr>
        <w:pStyle w:val="atitulo3"/>
        <w:keepNext w:val="0"/>
        <w:spacing w:before="240"/>
        <w:ind w:firstLine="289"/>
        <w:jc w:val="both"/>
        <w:rPr>
          <w:rFonts w:cs="Arial"/>
        </w:rPr>
      </w:pPr>
      <w:r>
        <w:t xml:space="preserve">Foru araudia </w:t>
      </w:r>
    </w:p>
    <w:p w14:paraId="0F3E7948" w14:textId="77777777" w:rsidR="00007AB8" w:rsidRPr="003D09D7" w:rsidRDefault="00007AB8" w:rsidP="00EB71AF">
      <w:pPr>
        <w:pStyle w:val="texto"/>
        <w:numPr>
          <w:ilvl w:val="0"/>
          <w:numId w:val="9"/>
        </w:numPr>
        <w:tabs>
          <w:tab w:val="clear" w:pos="2835"/>
          <w:tab w:val="clear" w:pos="3969"/>
          <w:tab w:val="num" w:pos="300"/>
          <w:tab w:val="num" w:pos="360"/>
          <w:tab w:val="left" w:pos="480"/>
          <w:tab w:val="num" w:pos="600"/>
          <w:tab w:val="num" w:pos="720"/>
          <w:tab w:val="num" w:pos="1320"/>
          <w:tab w:val="num" w:pos="2062"/>
          <w:tab w:val="num" w:pos="4472"/>
        </w:tabs>
        <w:spacing w:after="140"/>
        <w:ind w:left="0" w:firstLine="289"/>
        <w:jc w:val="both"/>
        <w:rPr>
          <w:rFonts w:cs="Arial"/>
        </w:rPr>
      </w:pPr>
      <w:r>
        <w:t>13/1982 Lege Organikoa, abuztuaren 10ekoa, Nafarroako Foru Eraentza Berrezarri eta Hobetzeari buruzkoa.</w:t>
      </w:r>
    </w:p>
    <w:p w14:paraId="6ABF7A7F" w14:textId="77777777" w:rsidR="00007AB8" w:rsidRPr="003D09D7" w:rsidRDefault="00007AB8" w:rsidP="00EB71AF">
      <w:pPr>
        <w:pStyle w:val="texto"/>
        <w:numPr>
          <w:ilvl w:val="0"/>
          <w:numId w:val="9"/>
        </w:numPr>
        <w:tabs>
          <w:tab w:val="clear" w:pos="2835"/>
          <w:tab w:val="clear" w:pos="3969"/>
          <w:tab w:val="num" w:pos="300"/>
          <w:tab w:val="num" w:pos="360"/>
          <w:tab w:val="left" w:pos="480"/>
          <w:tab w:val="num" w:pos="600"/>
          <w:tab w:val="num" w:pos="720"/>
          <w:tab w:val="num" w:pos="1320"/>
          <w:tab w:val="num" w:pos="2062"/>
          <w:tab w:val="num" w:pos="4472"/>
        </w:tabs>
        <w:spacing w:after="140"/>
        <w:ind w:left="0" w:firstLine="289"/>
        <w:jc w:val="both"/>
        <w:rPr>
          <w:rFonts w:cs="Arial"/>
        </w:rPr>
      </w:pPr>
      <w:r>
        <w:lastRenderedPageBreak/>
        <w:t>Abenduaren 26ko 28/1990 Foru Legea, Estatuaren eta Nafarroako Foru Komunitatearen arteko Hitzarmen Ekonomikoa onesten duena.</w:t>
      </w:r>
    </w:p>
    <w:p w14:paraId="4ECB54F2" w14:textId="77777777" w:rsidR="00007AB8" w:rsidRPr="003D09D7" w:rsidRDefault="00007AB8" w:rsidP="00EB71AF">
      <w:pPr>
        <w:pStyle w:val="texto"/>
        <w:numPr>
          <w:ilvl w:val="0"/>
          <w:numId w:val="9"/>
        </w:numPr>
        <w:tabs>
          <w:tab w:val="clear" w:pos="2835"/>
          <w:tab w:val="clear" w:pos="3969"/>
          <w:tab w:val="num" w:pos="300"/>
          <w:tab w:val="num" w:pos="360"/>
          <w:tab w:val="left" w:pos="480"/>
          <w:tab w:val="num" w:pos="600"/>
          <w:tab w:val="num" w:pos="720"/>
          <w:tab w:val="num" w:pos="1320"/>
          <w:tab w:val="num" w:pos="2062"/>
          <w:tab w:val="num" w:pos="4472"/>
        </w:tabs>
        <w:spacing w:after="140"/>
        <w:ind w:left="0" w:firstLine="289"/>
        <w:jc w:val="both"/>
        <w:rPr>
          <w:rFonts w:cs="Arial"/>
        </w:rPr>
      </w:pPr>
      <w:r>
        <w:t>251/1993 Legegintzako Foru Dekretua, abuztuaren 30ekoa, Nafarroako Administrazio Publikoen zerbitzuko Langileriaren Estatutuaren testu bategina onesten duena, bai eta hura garatzeko xedapenak ere.</w:t>
      </w:r>
    </w:p>
    <w:p w14:paraId="69869696" w14:textId="77777777" w:rsidR="00614DC4" w:rsidRPr="003D09D7" w:rsidRDefault="00614DC4" w:rsidP="00EB71AF">
      <w:pPr>
        <w:pStyle w:val="texto"/>
        <w:numPr>
          <w:ilvl w:val="0"/>
          <w:numId w:val="9"/>
        </w:numPr>
        <w:tabs>
          <w:tab w:val="clear" w:pos="2835"/>
          <w:tab w:val="clear" w:pos="3969"/>
          <w:tab w:val="num" w:pos="300"/>
          <w:tab w:val="num" w:pos="360"/>
          <w:tab w:val="left" w:pos="480"/>
          <w:tab w:val="num" w:pos="600"/>
          <w:tab w:val="num" w:pos="720"/>
          <w:tab w:val="num" w:pos="1320"/>
          <w:tab w:val="num" w:pos="2062"/>
          <w:tab w:val="num" w:pos="4472"/>
        </w:tabs>
        <w:spacing w:after="140"/>
        <w:ind w:left="0" w:firstLine="289"/>
        <w:jc w:val="both"/>
        <w:rPr>
          <w:rFonts w:cs="Arial"/>
        </w:rPr>
      </w:pPr>
      <w:r>
        <w:t>13/2000 Foru Lege Orokorra, abenduaren 14koa, tributuei buruzkoa.</w:t>
      </w:r>
    </w:p>
    <w:p w14:paraId="6B4BEE0D" w14:textId="77777777" w:rsidR="00614DC4" w:rsidRPr="003D09D7" w:rsidRDefault="00614DC4" w:rsidP="00EF2EE7">
      <w:pPr>
        <w:pStyle w:val="texto"/>
        <w:numPr>
          <w:ilvl w:val="0"/>
          <w:numId w:val="9"/>
        </w:numPr>
        <w:tabs>
          <w:tab w:val="clear" w:pos="2835"/>
          <w:tab w:val="clear" w:pos="3969"/>
          <w:tab w:val="num" w:pos="300"/>
          <w:tab w:val="num" w:pos="360"/>
          <w:tab w:val="left" w:pos="480"/>
          <w:tab w:val="num" w:pos="600"/>
          <w:tab w:val="num" w:pos="720"/>
          <w:tab w:val="num" w:pos="1320"/>
          <w:tab w:val="num" w:pos="2062"/>
          <w:tab w:val="num" w:pos="4472"/>
        </w:tabs>
        <w:suppressAutoHyphens/>
        <w:spacing w:after="140"/>
        <w:ind w:left="0" w:firstLine="289"/>
        <w:jc w:val="both"/>
        <w:rPr>
          <w:rFonts w:cs="Arial"/>
        </w:rPr>
      </w:pPr>
      <w:r>
        <w:t>14/2004 Foru Legea, abenduaren 3koa, Nafarroako Gobernuari eta lehendakariari buruzkoa.</w:t>
      </w:r>
    </w:p>
    <w:p w14:paraId="5AF868B3" w14:textId="77777777" w:rsidR="00614DC4" w:rsidRPr="003D09D7" w:rsidRDefault="00614DC4" w:rsidP="00EB71AF">
      <w:pPr>
        <w:pStyle w:val="texto"/>
        <w:numPr>
          <w:ilvl w:val="0"/>
          <w:numId w:val="9"/>
        </w:numPr>
        <w:tabs>
          <w:tab w:val="clear" w:pos="2835"/>
          <w:tab w:val="clear" w:pos="3969"/>
          <w:tab w:val="num" w:pos="300"/>
          <w:tab w:val="num" w:pos="360"/>
          <w:tab w:val="left" w:pos="480"/>
          <w:tab w:val="num" w:pos="600"/>
          <w:tab w:val="num" w:pos="720"/>
          <w:tab w:val="num" w:pos="1320"/>
          <w:tab w:val="num" w:pos="2062"/>
          <w:tab w:val="num" w:pos="4472"/>
        </w:tabs>
        <w:spacing w:after="140"/>
        <w:ind w:left="0" w:firstLine="289"/>
        <w:jc w:val="both"/>
        <w:rPr>
          <w:rFonts w:cs="Arial"/>
        </w:rPr>
      </w:pPr>
      <w:r>
        <w:t>11/2005 Foru Legea, azaroaren 9koa, dirulaguntzei buruzkoa.</w:t>
      </w:r>
    </w:p>
    <w:p w14:paraId="06D57E29" w14:textId="77777777" w:rsidR="00614DC4" w:rsidRPr="003D09D7" w:rsidRDefault="00614DC4" w:rsidP="00EB71AF">
      <w:pPr>
        <w:pStyle w:val="texto"/>
        <w:numPr>
          <w:ilvl w:val="0"/>
          <w:numId w:val="9"/>
        </w:numPr>
        <w:tabs>
          <w:tab w:val="clear" w:pos="2835"/>
          <w:tab w:val="clear" w:pos="3969"/>
          <w:tab w:val="num" w:pos="300"/>
          <w:tab w:val="num" w:pos="360"/>
          <w:tab w:val="left" w:pos="480"/>
          <w:tab w:val="num" w:pos="600"/>
          <w:tab w:val="num" w:pos="720"/>
          <w:tab w:val="num" w:pos="1320"/>
          <w:tab w:val="num" w:pos="2062"/>
          <w:tab w:val="num" w:pos="4472"/>
        </w:tabs>
        <w:spacing w:after="140"/>
        <w:ind w:left="0" w:firstLine="289"/>
        <w:jc w:val="both"/>
        <w:rPr>
          <w:rFonts w:cs="Arial"/>
        </w:rPr>
      </w:pPr>
      <w:r>
        <w:t>13/2007 Foru Legea, apirilaren 4koa, Nafarroako Ogasun Publikoari buruzkoa.</w:t>
      </w:r>
    </w:p>
    <w:p w14:paraId="4755AA49" w14:textId="77777777" w:rsidR="00614DC4" w:rsidRPr="003D09D7" w:rsidRDefault="00614DC4" w:rsidP="00EB71AF">
      <w:pPr>
        <w:pStyle w:val="texto"/>
        <w:numPr>
          <w:ilvl w:val="0"/>
          <w:numId w:val="9"/>
        </w:numPr>
        <w:tabs>
          <w:tab w:val="clear" w:pos="2835"/>
          <w:tab w:val="clear" w:pos="3969"/>
          <w:tab w:val="num" w:pos="300"/>
          <w:tab w:val="num" w:pos="360"/>
          <w:tab w:val="left" w:pos="480"/>
          <w:tab w:val="num" w:pos="600"/>
          <w:tab w:val="num" w:pos="720"/>
          <w:tab w:val="num" w:pos="1320"/>
          <w:tab w:val="num" w:pos="2062"/>
          <w:tab w:val="num" w:pos="4472"/>
        </w:tabs>
        <w:spacing w:after="140"/>
        <w:ind w:left="0" w:firstLine="289"/>
        <w:jc w:val="both"/>
        <w:rPr>
          <w:rFonts w:cs="Arial"/>
        </w:rPr>
      </w:pPr>
      <w:r>
        <w:t>14/2007 Foru Legea, apirilaren 4koa, Nafarroako ondareari buruzkoa.</w:t>
      </w:r>
    </w:p>
    <w:p w14:paraId="3C727F9F" w14:textId="77777777" w:rsidR="00614DC4" w:rsidRPr="003D09D7" w:rsidRDefault="00614DC4" w:rsidP="00EB71AF">
      <w:pPr>
        <w:pStyle w:val="texto"/>
        <w:numPr>
          <w:ilvl w:val="0"/>
          <w:numId w:val="9"/>
        </w:numPr>
        <w:tabs>
          <w:tab w:val="clear" w:pos="2835"/>
          <w:tab w:val="clear" w:pos="3969"/>
          <w:tab w:val="num" w:pos="300"/>
          <w:tab w:val="num" w:pos="360"/>
          <w:tab w:val="left" w:pos="480"/>
          <w:tab w:val="num" w:pos="600"/>
          <w:tab w:val="num" w:pos="720"/>
          <w:tab w:val="num" w:pos="1320"/>
          <w:tab w:val="num" w:pos="2062"/>
          <w:tab w:val="num" w:pos="4472"/>
        </w:tabs>
        <w:spacing w:after="140"/>
        <w:ind w:left="0" w:firstLine="289"/>
        <w:jc w:val="both"/>
        <w:rPr>
          <w:rFonts w:cs="Arial"/>
        </w:rPr>
      </w:pPr>
      <w:r>
        <w:t>2/2018 Foru Legea, apirilaren 13koa, Kontratu Publikoei buruzkoa.</w:t>
      </w:r>
    </w:p>
    <w:p w14:paraId="0F96CD15" w14:textId="77777777" w:rsidR="00614DC4" w:rsidRPr="003D09D7" w:rsidRDefault="00614DC4" w:rsidP="00EB71AF">
      <w:pPr>
        <w:pStyle w:val="texto"/>
        <w:numPr>
          <w:ilvl w:val="0"/>
          <w:numId w:val="9"/>
        </w:numPr>
        <w:tabs>
          <w:tab w:val="clear" w:pos="2835"/>
          <w:tab w:val="clear" w:pos="3969"/>
          <w:tab w:val="num" w:pos="300"/>
          <w:tab w:val="num" w:pos="360"/>
          <w:tab w:val="left" w:pos="480"/>
          <w:tab w:val="num" w:pos="600"/>
          <w:tab w:val="num" w:pos="720"/>
          <w:tab w:val="num" w:pos="1320"/>
          <w:tab w:val="num" w:pos="2062"/>
          <w:tab w:val="num" w:pos="4472"/>
        </w:tabs>
        <w:spacing w:after="140"/>
        <w:ind w:left="0" w:firstLine="289"/>
        <w:jc w:val="both"/>
        <w:rPr>
          <w:rFonts w:cs="Arial"/>
        </w:rPr>
      </w:pPr>
      <w:r>
        <w:t>11/2019 Foru Legea, martxoaren 11koa, Nafarroako Foru Komunitateko Administrazioari eta foru-sektore publiko instituzionalari buruzkoa.</w:t>
      </w:r>
    </w:p>
    <w:p w14:paraId="27465BB3" w14:textId="77777777" w:rsidR="00007AB8" w:rsidRPr="003D09D7" w:rsidRDefault="00007AB8" w:rsidP="00EF2EE7">
      <w:pPr>
        <w:pStyle w:val="texto"/>
        <w:numPr>
          <w:ilvl w:val="0"/>
          <w:numId w:val="9"/>
        </w:numPr>
        <w:tabs>
          <w:tab w:val="clear" w:pos="2835"/>
          <w:tab w:val="clear" w:pos="3969"/>
          <w:tab w:val="num" w:pos="300"/>
          <w:tab w:val="num" w:pos="360"/>
          <w:tab w:val="left" w:pos="480"/>
          <w:tab w:val="num" w:pos="600"/>
          <w:tab w:val="num" w:pos="720"/>
          <w:tab w:val="num" w:pos="1320"/>
          <w:tab w:val="num" w:pos="2062"/>
          <w:tab w:val="num" w:pos="4472"/>
        </w:tabs>
        <w:suppressAutoHyphens/>
        <w:spacing w:after="140"/>
        <w:ind w:left="0" w:firstLine="289"/>
        <w:jc w:val="both"/>
        <w:rPr>
          <w:rFonts w:cs="Arial"/>
        </w:rPr>
      </w:pPr>
      <w:r>
        <w:t>19/2022 Foru Legea, uztailaren 1ekoa, zeinaren bidez neurriak hartzen baitira egonkortze prozesuak gauzatzeko, abenduaren 28ko 20/2021 Legearen ondorioz.</w:t>
      </w:r>
    </w:p>
    <w:p w14:paraId="513896ED" w14:textId="77777777" w:rsidR="003A3ED9" w:rsidRDefault="003A3ED9" w:rsidP="00EB71AF">
      <w:pPr>
        <w:pStyle w:val="texto"/>
        <w:numPr>
          <w:ilvl w:val="0"/>
          <w:numId w:val="9"/>
        </w:numPr>
        <w:tabs>
          <w:tab w:val="clear" w:pos="2835"/>
          <w:tab w:val="clear" w:pos="3969"/>
          <w:tab w:val="num" w:pos="300"/>
          <w:tab w:val="num" w:pos="360"/>
          <w:tab w:val="left" w:pos="480"/>
          <w:tab w:val="num" w:pos="600"/>
          <w:tab w:val="num" w:pos="720"/>
          <w:tab w:val="num" w:pos="1320"/>
          <w:tab w:val="num" w:pos="2062"/>
          <w:tab w:val="num" w:pos="4472"/>
        </w:tabs>
        <w:spacing w:after="140"/>
        <w:ind w:left="0" w:firstLine="289"/>
        <w:jc w:val="both"/>
        <w:rPr>
          <w:rFonts w:cs="Arial"/>
        </w:rPr>
      </w:pPr>
      <w:r>
        <w:t>2/2024 Foru Legea, martxoaren 13koa, Nafarroako 2024rako Aurrekontu Orokorrei buruzkoa.</w:t>
      </w:r>
    </w:p>
    <w:p w14:paraId="0302E515" w14:textId="77777777" w:rsidR="00DB3741" w:rsidRDefault="00DB3741" w:rsidP="00677E42">
      <w:pPr>
        <w:pStyle w:val="texto"/>
        <w:numPr>
          <w:ilvl w:val="0"/>
          <w:numId w:val="9"/>
        </w:numPr>
        <w:tabs>
          <w:tab w:val="clear" w:pos="2835"/>
          <w:tab w:val="clear" w:pos="3969"/>
          <w:tab w:val="num" w:pos="300"/>
          <w:tab w:val="num" w:pos="360"/>
          <w:tab w:val="left" w:pos="480"/>
          <w:tab w:val="num" w:pos="600"/>
          <w:tab w:val="num" w:pos="720"/>
          <w:tab w:val="num" w:pos="1320"/>
          <w:tab w:val="num" w:pos="2062"/>
          <w:tab w:val="num" w:pos="4472"/>
        </w:tabs>
        <w:spacing w:after="140"/>
        <w:ind w:left="0" w:firstLine="289"/>
        <w:jc w:val="both"/>
        <w:rPr>
          <w:rFonts w:cs="Arial"/>
        </w:rPr>
      </w:pPr>
      <w:r>
        <w:t>31/2010 Foru Dekretua, maiatzaren 17koa, Barne-kontroleko Erregelamendua onesten duena.</w:t>
      </w:r>
    </w:p>
    <w:p w14:paraId="211B0815" w14:textId="77777777" w:rsidR="00614DC4" w:rsidRPr="003D09D7" w:rsidRDefault="00614DC4" w:rsidP="00EF2EE7">
      <w:pPr>
        <w:pStyle w:val="texto"/>
        <w:numPr>
          <w:ilvl w:val="0"/>
          <w:numId w:val="9"/>
        </w:numPr>
        <w:tabs>
          <w:tab w:val="clear" w:pos="2835"/>
          <w:tab w:val="clear" w:pos="3969"/>
          <w:tab w:val="num" w:pos="300"/>
          <w:tab w:val="num" w:pos="360"/>
          <w:tab w:val="left" w:pos="480"/>
          <w:tab w:val="num" w:pos="600"/>
          <w:tab w:val="num" w:pos="720"/>
          <w:tab w:val="num" w:pos="1320"/>
          <w:tab w:val="num" w:pos="2062"/>
          <w:tab w:val="num" w:pos="4472"/>
        </w:tabs>
        <w:suppressAutoHyphens/>
        <w:spacing w:after="140"/>
        <w:ind w:left="0" w:firstLine="289"/>
        <w:jc w:val="both"/>
        <w:rPr>
          <w:rFonts w:cs="Arial"/>
        </w:rPr>
      </w:pPr>
      <w:r>
        <w:t xml:space="preserve">944/2012 Foru Agindua, azaroaren 9koa, Ekonomia, Ogasun,  </w:t>
      </w:r>
      <w:bookmarkStart w:id="85" w:name="OLE_LINK4"/>
      <w:bookmarkStart w:id="86" w:name="OLE_LINK3"/>
      <w:r>
        <w:t>Industria eta Enpleguko</w:t>
      </w:r>
      <w:bookmarkEnd w:id="85"/>
      <w:bookmarkEnd w:id="86"/>
      <w:r>
        <w:t xml:space="preserve"> kontseilariak emana, Fakturen Erregistroaren funtzionamendua arautzen duena.</w:t>
      </w:r>
    </w:p>
    <w:p w14:paraId="2511E2FA" w14:textId="77777777" w:rsidR="003A3ED9" w:rsidRPr="003D09D7" w:rsidRDefault="00677E42" w:rsidP="00EB71AF">
      <w:pPr>
        <w:pStyle w:val="texto"/>
        <w:numPr>
          <w:ilvl w:val="0"/>
          <w:numId w:val="9"/>
        </w:numPr>
        <w:tabs>
          <w:tab w:val="clear" w:pos="2835"/>
          <w:tab w:val="clear" w:pos="3969"/>
          <w:tab w:val="num" w:pos="300"/>
          <w:tab w:val="num" w:pos="360"/>
          <w:tab w:val="left" w:pos="480"/>
          <w:tab w:val="num" w:pos="600"/>
          <w:tab w:val="num" w:pos="720"/>
          <w:tab w:val="num" w:pos="1320"/>
          <w:tab w:val="num" w:pos="2062"/>
          <w:tab w:val="num" w:pos="4472"/>
        </w:tabs>
        <w:spacing w:after="140"/>
        <w:ind w:left="0" w:firstLine="289"/>
        <w:jc w:val="both"/>
        <w:rPr>
          <w:rFonts w:cs="Arial"/>
        </w:rPr>
      </w:pPr>
      <w:r>
        <w:t>78/2024 Foru Agindua, abuztuaren 5ekoa, Ekonomia eta Ogasuneko kontseilariarena, zeinaren bidez onesten baitira 2024ko Nafarroako Aurrekontu Orokorrak eta Balantzeko Kontuak ixteari eta likidatzeari buruzko arauak, bai eta 2025eko ekitaldiaren irekiera ere.</w:t>
      </w:r>
    </w:p>
    <w:p w14:paraId="3A3D5707" w14:textId="77777777" w:rsidR="00614DC4" w:rsidRPr="003D09D7" w:rsidRDefault="00614DC4" w:rsidP="00EB71AF">
      <w:pPr>
        <w:pStyle w:val="texto"/>
        <w:numPr>
          <w:ilvl w:val="0"/>
          <w:numId w:val="9"/>
        </w:numPr>
        <w:tabs>
          <w:tab w:val="clear" w:pos="2835"/>
          <w:tab w:val="clear" w:pos="3969"/>
          <w:tab w:val="num" w:pos="300"/>
          <w:tab w:val="num" w:pos="360"/>
          <w:tab w:val="left" w:pos="480"/>
          <w:tab w:val="num" w:pos="600"/>
          <w:tab w:val="num" w:pos="720"/>
          <w:tab w:val="num" w:pos="1320"/>
          <w:tab w:val="num" w:pos="2062"/>
          <w:tab w:val="num" w:pos="4472"/>
        </w:tabs>
        <w:spacing w:after="120"/>
        <w:ind w:left="0" w:firstLine="289"/>
        <w:jc w:val="both"/>
        <w:rPr>
          <w:rFonts w:cs="Arial"/>
        </w:rPr>
      </w:pPr>
      <w:r>
        <w:br w:type="page"/>
      </w:r>
    </w:p>
    <w:p w14:paraId="5E4088F3" w14:textId="77777777" w:rsidR="00614DC4" w:rsidRDefault="00614DC4" w:rsidP="00614DC4">
      <w:pPr>
        <w:pStyle w:val="atitulo1"/>
      </w:pPr>
      <w:bookmarkStart w:id="87" w:name="_Toc146471239"/>
      <w:bookmarkStart w:id="88" w:name="_Toc226715884"/>
      <w:r>
        <w:lastRenderedPageBreak/>
        <w:t>4. gehigarria. Salbuespenei buruzko informazio gehigarria</w:t>
      </w:r>
      <w:bookmarkEnd w:id="87"/>
      <w:bookmarkEnd w:id="88"/>
    </w:p>
    <w:p w14:paraId="6CD2B136" w14:textId="77777777" w:rsidR="00E06095" w:rsidRDefault="00E06095" w:rsidP="00EF2EE7">
      <w:pPr>
        <w:pStyle w:val="atitulo2"/>
        <w:spacing w:before="240" w:after="160"/>
        <w:rPr>
          <w:bCs w:val="0"/>
          <w:iCs w:val="0"/>
          <w:color w:val="auto"/>
        </w:rPr>
      </w:pPr>
      <w:bookmarkStart w:id="89" w:name="_Toc146471240"/>
      <w:bookmarkStart w:id="90" w:name="_Toc182464274"/>
      <w:bookmarkStart w:id="91" w:name="_Toc226715885"/>
      <w:r>
        <w:t xml:space="preserve">4.1 </w:t>
      </w:r>
      <w:bookmarkEnd w:id="89"/>
      <w:r>
        <w:rPr>
          <w:color w:val="auto"/>
        </w:rPr>
        <w:t>CAT-SAP sistemen integrazioa</w:t>
      </w:r>
      <w:bookmarkEnd w:id="90"/>
      <w:bookmarkEnd w:id="91"/>
      <w:r>
        <w:rPr>
          <w:color w:val="auto"/>
        </w:rPr>
        <w:t xml:space="preserve"> </w:t>
      </w:r>
    </w:p>
    <w:p w14:paraId="69E543C6" w14:textId="77777777" w:rsidR="00E06095" w:rsidRPr="00A1273F" w:rsidRDefault="00E06095" w:rsidP="00EF2EE7">
      <w:pPr>
        <w:pStyle w:val="texto"/>
        <w:suppressAutoHyphens/>
        <w:spacing w:after="140"/>
        <w:jc w:val="both"/>
        <w:rPr>
          <w:rFonts w:cs="Arial"/>
        </w:rPr>
      </w:pPr>
      <w:r>
        <w:t xml:space="preserve">Ekonomia eta Ogasun Departamentuak ahaleginak egin dituen arren, oraindik ere arazoak daude, </w:t>
      </w:r>
      <w:proofErr w:type="spellStart"/>
      <w:r>
        <w:t>CATen</w:t>
      </w:r>
      <w:proofErr w:type="spellEnd"/>
      <w:r>
        <w:t xml:space="preserve"> informazio egokia falta delako SAPGE21ek diru-bilketa garbia egoki islatu ahal dezan kontabilitatean. Izan ere, ez ditu bereizten uneko ekitaldiko eta aurreko ekitaldietako eskubideek sortutako kobrantzak. Gainera, </w:t>
      </w:r>
      <w:proofErr w:type="spellStart"/>
      <w:r>
        <w:t>CATeko</w:t>
      </w:r>
      <w:proofErr w:type="spellEnd"/>
      <w:r>
        <w:t xml:space="preserve"> datu horiek ez dute aukerarik ematen kobrantzen zenbatekoak printzipalaren, errekarguen eta interesen artean banatzeko. </w:t>
      </w:r>
    </w:p>
    <w:p w14:paraId="1B65F725" w14:textId="77777777" w:rsidR="00E06095" w:rsidRPr="00A1273F" w:rsidRDefault="00E06095" w:rsidP="00776803">
      <w:pPr>
        <w:pStyle w:val="texto"/>
        <w:suppressAutoHyphens/>
        <w:spacing w:after="140"/>
        <w:jc w:val="both"/>
        <w:rPr>
          <w:rFonts w:cs="Arial"/>
        </w:rPr>
      </w:pPr>
      <w:r>
        <w:t xml:space="preserve">Hori dela-eta, </w:t>
      </w:r>
      <w:proofErr w:type="spellStart"/>
      <w:r>
        <w:t>CATek</w:t>
      </w:r>
      <w:proofErr w:type="spellEnd"/>
      <w:r>
        <w:t xml:space="preserve"> ematen duen informazioarekin Hitzarmen Ekonomikoaren, Analisi Fiskalen eta Administrazioaren Zerbitzuak egiten duen txostenean uneko ekitaldiko kobrantzei dagokien zenbatekoa azaltzen da, baina ez da bereizten kobrantza horiek uneko urtean edo aurreko urteetan sortutako eskubideetatik datozen. Zifra hori erabiltzen du </w:t>
      </w:r>
      <w:proofErr w:type="spellStart"/>
      <w:r>
        <w:t>NFKAren</w:t>
      </w:r>
      <w:proofErr w:type="spellEnd"/>
      <w:r>
        <w:t xml:space="preserve"> Kontabilitateko atalak aurrekontuaren likidazioan islatutako zerga bakoitzaren bilketa garbia lortzeko. </w:t>
      </w:r>
    </w:p>
    <w:p w14:paraId="31C715B7" w14:textId="77777777" w:rsidR="00E06095" w:rsidRPr="00272595" w:rsidRDefault="00E06095" w:rsidP="00EF2EE7">
      <w:pPr>
        <w:pStyle w:val="texto"/>
        <w:suppressAutoHyphens/>
        <w:spacing w:after="140"/>
        <w:jc w:val="both"/>
      </w:pPr>
      <w:r>
        <w:t>Aurrekoaz gain, CAT sistemak ez du ematen nahikoa informaziorik zordunen gaineko kontabilitatea behar bezala jasotzeko aurrekontu-likidazioan eta egoeraren balantzean. Hala, eskuragarri dauden datuekin, ezin da bereizketarik egin ekitaldi arruntetako eta itxietako zordunen artean, eta ez da posible zorra geroratzea eman zaien zordunei dagozkien eskubide aitortuak deuseztatzea, indarreko Kontabilitate Publikoaren Plan Orokorrean ezarritako irizpideen kontra.</w:t>
      </w:r>
    </w:p>
    <w:p w14:paraId="3D98EE10" w14:textId="77777777" w:rsidR="00E520F7" w:rsidRDefault="00E520F7" w:rsidP="00E520F7">
      <w:pPr>
        <w:pStyle w:val="texto"/>
        <w:suppressAutoHyphens/>
        <w:spacing w:after="140"/>
        <w:jc w:val="both"/>
        <w:rPr>
          <w:rFonts w:cs="Arial"/>
        </w:rPr>
      </w:pPr>
      <w:r>
        <w:t>Zordunak ez dira balantzean jasotzen Kontabilitate Publikoaren Plan Orokorrean ezarritako sailkapenaren arabera, ezta sorrarazi gabeko errekarguak eta interesak ere.</w:t>
      </w:r>
    </w:p>
    <w:p w14:paraId="2EF1BAD3" w14:textId="77777777" w:rsidR="00DB3741" w:rsidRPr="00A1273F" w:rsidRDefault="00DB3741" w:rsidP="00E06095">
      <w:pPr>
        <w:pStyle w:val="texto"/>
        <w:spacing w:after="140"/>
        <w:jc w:val="both"/>
      </w:pPr>
      <w:r>
        <w:t xml:space="preserve">Era berean, adierazi nahi dugu CAT eta SAPGE21 sistemen artean informazioa eskualdatzeko arazoak, eragina izango lukeela diru-fluxuen egoera-orria egiteko lanetan; egoera-orri finantzarioa, lehen esan bezala, ez da aurkeztu. </w:t>
      </w:r>
    </w:p>
    <w:p w14:paraId="0A98F06B" w14:textId="77777777" w:rsidR="0078729F" w:rsidRDefault="00A92E91" w:rsidP="009078BF">
      <w:pPr>
        <w:pStyle w:val="atitulo2"/>
        <w:spacing w:before="240"/>
        <w:rPr>
          <w:bCs w:val="0"/>
          <w:iCs w:val="0"/>
        </w:rPr>
      </w:pPr>
      <w:bookmarkStart w:id="92" w:name="_Toc226715886"/>
      <w:r>
        <w:t>4.2.  Zerbitzu-prestazioa kontratu-euskarri egokirik gabe</w:t>
      </w:r>
      <w:bookmarkEnd w:id="92"/>
    </w:p>
    <w:p w14:paraId="284C0274" w14:textId="77777777" w:rsidR="00A92E91" w:rsidRDefault="00A92E91" w:rsidP="009078BF">
      <w:pPr>
        <w:pStyle w:val="texto"/>
        <w:spacing w:after="140"/>
        <w:jc w:val="both"/>
      </w:pPr>
      <w:r>
        <w:t xml:space="preserve">Ganbera honek 2018tik 2023rako kontu orokorrei buruz egindako txostenek salbuespen bat jasotzen zuten, indarraldia amaituta zeukaten kontratuetan oinarritutako prestazioekin lotutako aurrekontu-gastuak egiteari zegokiena. </w:t>
      </w:r>
    </w:p>
    <w:p w14:paraId="0706DDDB" w14:textId="77777777" w:rsidR="00A33D52" w:rsidRDefault="00A92E91" w:rsidP="00EF2EE7">
      <w:pPr>
        <w:pStyle w:val="texto"/>
        <w:tabs>
          <w:tab w:val="clear" w:pos="2835"/>
          <w:tab w:val="clear" w:pos="3969"/>
          <w:tab w:val="clear" w:pos="5103"/>
          <w:tab w:val="clear" w:pos="6237"/>
          <w:tab w:val="clear" w:pos="7371"/>
          <w:tab w:val="left" w:pos="480"/>
          <w:tab w:val="num" w:pos="600"/>
        </w:tabs>
        <w:suppressAutoHyphens/>
        <w:jc w:val="both"/>
      </w:pPr>
      <w:r>
        <w:t>Ekitaldi honetan egin dugun berrikuspena aurreko ekitaldietakoa baino zabalagoa izan da, Legebiltzarrak egindako eskaera honi erantzuteko: “</w:t>
      </w:r>
      <w:r>
        <w:rPr>
          <w:i/>
          <w:iCs/>
        </w:rPr>
        <w:t>2014-2023 aldiko bilakaera eta bidegabeko aberastasun egoeran dauden kontratuen egungo egoera</w:t>
      </w:r>
      <w:r>
        <w:t xml:space="preserve">”. Beraz, apartatu honetan adierazitakoaz gain, 5. gehigarriaren 5.6 apartatuan egin dugun azterketa zabalagoari lotzen gatzaizkio. </w:t>
      </w:r>
    </w:p>
    <w:p w14:paraId="2D79D980" w14:textId="77777777" w:rsidR="00631A4C" w:rsidRDefault="00631A4C">
      <w:pPr>
        <w:rPr>
          <w:bCs/>
          <w:iCs/>
        </w:rPr>
      </w:pPr>
      <w:r>
        <w:br w:type="page"/>
      </w:r>
    </w:p>
    <w:p w14:paraId="3699CD28" w14:textId="77777777" w:rsidR="00764C9A" w:rsidRPr="00651FC4" w:rsidRDefault="00764C9A" w:rsidP="00EF2EE7">
      <w:pPr>
        <w:tabs>
          <w:tab w:val="center" w:pos="2835"/>
          <w:tab w:val="center" w:pos="3969"/>
          <w:tab w:val="center" w:pos="5103"/>
          <w:tab w:val="center" w:pos="6237"/>
          <w:tab w:val="center" w:pos="7371"/>
        </w:tabs>
        <w:suppressAutoHyphens/>
        <w:spacing w:after="140"/>
        <w:ind w:firstLine="284"/>
        <w:jc w:val="both"/>
        <w:rPr>
          <w:spacing w:val="6"/>
          <w:sz w:val="26"/>
        </w:rPr>
      </w:pPr>
      <w:r>
        <w:rPr>
          <w:sz w:val="26"/>
        </w:rPr>
        <w:lastRenderedPageBreak/>
        <w:t>Egoera horren jarraipena egin dugu, departamentuek Nafarroako Gobernuko Kontu-hartzailetzako Zuzendaritza Nagusiari emandako informazioarekin. Zehazki, eta informazio horren arabera, hauek dira kontratu-euskarri egokirik gabe ordaindutako prestazioekin lotutako datuak:</w:t>
      </w:r>
    </w:p>
    <w:tbl>
      <w:tblPr>
        <w:tblW w:w="8789" w:type="dxa"/>
        <w:jc w:val="center"/>
        <w:tblCellMar>
          <w:left w:w="70" w:type="dxa"/>
          <w:right w:w="70" w:type="dxa"/>
        </w:tblCellMar>
        <w:tblLook w:val="04A0" w:firstRow="1" w:lastRow="0" w:firstColumn="1" w:lastColumn="0" w:noHBand="0" w:noVBand="1"/>
      </w:tblPr>
      <w:tblGrid>
        <w:gridCol w:w="3629"/>
        <w:gridCol w:w="1207"/>
        <w:gridCol w:w="1646"/>
        <w:gridCol w:w="851"/>
        <w:gridCol w:w="1456"/>
      </w:tblGrid>
      <w:tr w:rsidR="00651FC4" w:rsidRPr="00651FC4" w14:paraId="39FB7EA8" w14:textId="77777777" w:rsidTr="00651FC4">
        <w:trPr>
          <w:trHeight w:val="255"/>
          <w:jc w:val="center"/>
        </w:trPr>
        <w:tc>
          <w:tcPr>
            <w:tcW w:w="3629" w:type="dxa"/>
            <w:tcBorders>
              <w:top w:val="single" w:sz="4" w:space="0" w:color="auto"/>
              <w:left w:val="nil"/>
              <w:bottom w:val="single" w:sz="4" w:space="0" w:color="auto"/>
              <w:right w:val="nil"/>
            </w:tcBorders>
            <w:shd w:val="clear" w:color="auto" w:fill="8DB3E2"/>
            <w:noWrap/>
            <w:vAlign w:val="center"/>
            <w:hideMark/>
          </w:tcPr>
          <w:p w14:paraId="45604036" w14:textId="77777777" w:rsidR="00764C9A" w:rsidRPr="00883A88" w:rsidRDefault="00764C9A" w:rsidP="00EF2EE7">
            <w:pPr>
              <w:pStyle w:val="cuadroCabe"/>
              <w:jc w:val="both"/>
              <w:rPr>
                <w:szCs w:val="16"/>
              </w:rPr>
            </w:pPr>
            <w:r>
              <w:t>Departamentua</w:t>
            </w:r>
          </w:p>
        </w:tc>
        <w:tc>
          <w:tcPr>
            <w:tcW w:w="1207" w:type="dxa"/>
            <w:tcBorders>
              <w:top w:val="single" w:sz="4" w:space="0" w:color="auto"/>
              <w:left w:val="nil"/>
              <w:bottom w:val="single" w:sz="4" w:space="0" w:color="auto"/>
              <w:right w:val="nil"/>
            </w:tcBorders>
            <w:shd w:val="clear" w:color="auto" w:fill="8DB3E2"/>
            <w:noWrap/>
            <w:vAlign w:val="center"/>
            <w:hideMark/>
          </w:tcPr>
          <w:p w14:paraId="188C38CD" w14:textId="77777777" w:rsidR="00764C9A" w:rsidRPr="00883A88" w:rsidRDefault="00764C9A" w:rsidP="00764C9A">
            <w:pPr>
              <w:pStyle w:val="cuadroCabe"/>
              <w:jc w:val="right"/>
              <w:rPr>
                <w:szCs w:val="16"/>
              </w:rPr>
            </w:pPr>
            <w:r>
              <w:t>2024an ordaindutako gastua</w:t>
            </w:r>
          </w:p>
          <w:p w14:paraId="566BDA80" w14:textId="77777777" w:rsidR="00764C9A" w:rsidRPr="00883A88" w:rsidRDefault="00764C9A" w:rsidP="00764C9A">
            <w:pPr>
              <w:pStyle w:val="cuadroCabe"/>
              <w:jc w:val="right"/>
              <w:rPr>
                <w:szCs w:val="16"/>
              </w:rPr>
            </w:pPr>
            <w:r>
              <w:t xml:space="preserve"> </w:t>
            </w:r>
          </w:p>
          <w:p w14:paraId="02AA4C07" w14:textId="77777777" w:rsidR="00764C9A" w:rsidRPr="00883A88" w:rsidRDefault="00764C9A" w:rsidP="00764C9A">
            <w:pPr>
              <w:pStyle w:val="cuadroCabe"/>
              <w:jc w:val="right"/>
              <w:rPr>
                <w:szCs w:val="16"/>
              </w:rPr>
            </w:pPr>
          </w:p>
        </w:tc>
        <w:tc>
          <w:tcPr>
            <w:tcW w:w="1646" w:type="dxa"/>
            <w:tcBorders>
              <w:top w:val="single" w:sz="4" w:space="0" w:color="auto"/>
              <w:left w:val="nil"/>
              <w:bottom w:val="single" w:sz="4" w:space="0" w:color="auto"/>
              <w:right w:val="nil"/>
            </w:tcBorders>
            <w:shd w:val="clear" w:color="auto" w:fill="8DB3E2"/>
            <w:vAlign w:val="center"/>
            <w:hideMark/>
          </w:tcPr>
          <w:p w14:paraId="5A334EC1" w14:textId="77777777" w:rsidR="00764C9A" w:rsidRPr="00883A88" w:rsidRDefault="00764C9A" w:rsidP="00764C9A">
            <w:pPr>
              <w:pStyle w:val="cuadroCabe"/>
              <w:jc w:val="right"/>
              <w:rPr>
                <w:szCs w:val="16"/>
              </w:rPr>
            </w:pPr>
            <w:r>
              <w:t xml:space="preserve"> </w:t>
            </w:r>
          </w:p>
          <w:p w14:paraId="7D613461" w14:textId="77777777" w:rsidR="00764C9A" w:rsidRPr="00883A88" w:rsidRDefault="00764C9A" w:rsidP="00764C9A">
            <w:pPr>
              <w:pStyle w:val="cuadroCabe"/>
              <w:jc w:val="right"/>
              <w:rPr>
                <w:szCs w:val="16"/>
              </w:rPr>
            </w:pPr>
            <w:r>
              <w:t>Kontratuaren amaieratik 2024/12/31 arte metatutako gastua</w:t>
            </w:r>
            <w:r w:rsidRPr="00883A88">
              <w:rPr>
                <w:rStyle w:val="Refdenotaalpie"/>
                <w:szCs w:val="16"/>
              </w:rPr>
              <w:footnoteReference w:id="7"/>
            </w:r>
            <w:r>
              <w:t xml:space="preserve"> </w:t>
            </w:r>
          </w:p>
          <w:p w14:paraId="15235E28" w14:textId="77777777" w:rsidR="00883A88" w:rsidRDefault="00764C9A" w:rsidP="0018522D">
            <w:pPr>
              <w:pStyle w:val="cuadroCabe"/>
              <w:jc w:val="right"/>
              <w:rPr>
                <w:szCs w:val="16"/>
              </w:rPr>
            </w:pPr>
            <w:r>
              <w:t xml:space="preserve"> </w:t>
            </w:r>
          </w:p>
          <w:p w14:paraId="08DFF42F" w14:textId="77777777" w:rsidR="00764C9A" w:rsidRPr="00883A88" w:rsidRDefault="00764C9A" w:rsidP="0018522D">
            <w:pPr>
              <w:pStyle w:val="cuadroCabe"/>
              <w:jc w:val="right"/>
              <w:rPr>
                <w:szCs w:val="16"/>
              </w:rPr>
            </w:pPr>
          </w:p>
        </w:tc>
        <w:tc>
          <w:tcPr>
            <w:tcW w:w="851" w:type="dxa"/>
            <w:tcBorders>
              <w:top w:val="single" w:sz="4" w:space="0" w:color="auto"/>
              <w:left w:val="nil"/>
              <w:bottom w:val="single" w:sz="4" w:space="0" w:color="auto"/>
              <w:right w:val="nil"/>
            </w:tcBorders>
            <w:shd w:val="clear" w:color="auto" w:fill="8DB3E2"/>
            <w:noWrap/>
            <w:tcMar>
              <w:left w:w="28" w:type="dxa"/>
              <w:right w:w="28" w:type="dxa"/>
            </w:tcMar>
            <w:vAlign w:val="center"/>
            <w:hideMark/>
          </w:tcPr>
          <w:p w14:paraId="12A765C6" w14:textId="77777777" w:rsidR="00764C9A" w:rsidRPr="00883A88" w:rsidRDefault="00764C9A" w:rsidP="00764C9A">
            <w:pPr>
              <w:pStyle w:val="cuadroCabe"/>
              <w:jc w:val="right"/>
              <w:rPr>
                <w:szCs w:val="16"/>
              </w:rPr>
            </w:pPr>
            <w:r>
              <w:t>Kontratu kopurua</w:t>
            </w:r>
          </w:p>
          <w:p w14:paraId="3AF82756" w14:textId="77777777" w:rsidR="00764C9A" w:rsidRPr="00883A88" w:rsidRDefault="00764C9A" w:rsidP="00764C9A">
            <w:pPr>
              <w:pStyle w:val="cuadroCabe"/>
              <w:jc w:val="right"/>
              <w:rPr>
                <w:szCs w:val="16"/>
              </w:rPr>
            </w:pPr>
          </w:p>
        </w:tc>
        <w:tc>
          <w:tcPr>
            <w:tcW w:w="1456" w:type="dxa"/>
            <w:tcBorders>
              <w:top w:val="single" w:sz="4" w:space="0" w:color="auto"/>
              <w:left w:val="nil"/>
              <w:bottom w:val="single" w:sz="4" w:space="0" w:color="auto"/>
              <w:right w:val="nil"/>
            </w:tcBorders>
            <w:shd w:val="clear" w:color="auto" w:fill="8DB3E2"/>
            <w:tcMar>
              <w:left w:w="0" w:type="dxa"/>
              <w:right w:w="0" w:type="dxa"/>
            </w:tcMar>
            <w:vAlign w:val="center"/>
            <w:hideMark/>
          </w:tcPr>
          <w:p w14:paraId="5D09CFE1" w14:textId="77777777" w:rsidR="00C9239B" w:rsidRPr="00883A88" w:rsidRDefault="00764C9A" w:rsidP="00EF2EE7">
            <w:pPr>
              <w:pStyle w:val="cuadroCabe"/>
              <w:jc w:val="right"/>
              <w:rPr>
                <w:szCs w:val="16"/>
              </w:rPr>
            </w:pPr>
            <w:r>
              <w:t>Kontratu-euskarri egokirik gabeko gastuaren hasiera-data (gutxienez)</w:t>
            </w:r>
          </w:p>
          <w:p w14:paraId="5C78C912" w14:textId="77777777" w:rsidR="00883A88" w:rsidRDefault="00764C9A" w:rsidP="00EF2EE7">
            <w:pPr>
              <w:pStyle w:val="cuadroCabe"/>
              <w:jc w:val="right"/>
              <w:rPr>
                <w:szCs w:val="16"/>
              </w:rPr>
            </w:pPr>
            <w:r>
              <w:t xml:space="preserve"> </w:t>
            </w:r>
          </w:p>
          <w:p w14:paraId="20C6ABAE" w14:textId="77777777" w:rsidR="00883A88" w:rsidRDefault="00764C9A" w:rsidP="00EF2EE7">
            <w:pPr>
              <w:pStyle w:val="cuadroCabe"/>
              <w:jc w:val="right"/>
              <w:rPr>
                <w:szCs w:val="16"/>
              </w:rPr>
            </w:pPr>
            <w:r>
              <w:t xml:space="preserve"> </w:t>
            </w:r>
          </w:p>
          <w:p w14:paraId="00B4FA85" w14:textId="77777777" w:rsidR="00764C9A" w:rsidRPr="00883A88" w:rsidRDefault="00764C9A" w:rsidP="00EF2EE7">
            <w:pPr>
              <w:pStyle w:val="cuadroCabe"/>
              <w:jc w:val="right"/>
              <w:rPr>
                <w:szCs w:val="16"/>
              </w:rPr>
            </w:pPr>
          </w:p>
        </w:tc>
      </w:tr>
      <w:tr w:rsidR="00651FC4" w:rsidRPr="00651FC4" w14:paraId="719E3FED" w14:textId="77777777" w:rsidTr="00651FC4">
        <w:trPr>
          <w:trHeight w:val="198"/>
          <w:jc w:val="center"/>
        </w:trPr>
        <w:tc>
          <w:tcPr>
            <w:tcW w:w="3629" w:type="dxa"/>
            <w:tcBorders>
              <w:top w:val="nil"/>
              <w:left w:val="nil"/>
              <w:bottom w:val="single" w:sz="2" w:space="0" w:color="auto"/>
              <w:right w:val="nil"/>
            </w:tcBorders>
            <w:noWrap/>
            <w:vAlign w:val="center"/>
          </w:tcPr>
          <w:p w14:paraId="0036D1AC" w14:textId="77777777" w:rsidR="00651FC4" w:rsidRPr="00883A88" w:rsidRDefault="00651FC4" w:rsidP="00651FC4">
            <w:pPr>
              <w:pStyle w:val="cuatexto"/>
              <w:jc w:val="both"/>
              <w:rPr>
                <w:szCs w:val="20"/>
              </w:rPr>
            </w:pPr>
            <w:r>
              <w:t>Osasuna</w:t>
            </w:r>
          </w:p>
        </w:tc>
        <w:tc>
          <w:tcPr>
            <w:tcW w:w="1207" w:type="dxa"/>
            <w:tcBorders>
              <w:top w:val="nil"/>
              <w:left w:val="nil"/>
              <w:bottom w:val="single" w:sz="4" w:space="0" w:color="auto"/>
              <w:right w:val="nil"/>
            </w:tcBorders>
            <w:noWrap/>
            <w:vAlign w:val="bottom"/>
          </w:tcPr>
          <w:p w14:paraId="52165BDF" w14:textId="77777777" w:rsidR="00651FC4" w:rsidRPr="00883A88" w:rsidRDefault="00651FC4" w:rsidP="00651FC4">
            <w:pPr>
              <w:jc w:val="right"/>
              <w:rPr>
                <w:rFonts w:ascii="Arial Narrow" w:hAnsi="Arial Narrow" w:cs="Arial"/>
                <w:sz w:val="20"/>
                <w:szCs w:val="20"/>
              </w:rPr>
            </w:pPr>
            <w:r>
              <w:rPr>
                <w:rFonts w:ascii="Arial Narrow" w:hAnsi="Arial Narrow"/>
                <w:sz w:val="20"/>
              </w:rPr>
              <w:t>75.358.316</w:t>
            </w:r>
          </w:p>
        </w:tc>
        <w:tc>
          <w:tcPr>
            <w:tcW w:w="1646" w:type="dxa"/>
            <w:tcBorders>
              <w:top w:val="nil"/>
              <w:left w:val="nil"/>
              <w:bottom w:val="single" w:sz="4" w:space="0" w:color="auto"/>
              <w:right w:val="nil"/>
            </w:tcBorders>
            <w:vAlign w:val="bottom"/>
          </w:tcPr>
          <w:p w14:paraId="3ECF502E" w14:textId="77777777" w:rsidR="00651FC4" w:rsidRPr="00883A88" w:rsidRDefault="00651FC4" w:rsidP="00651FC4">
            <w:pPr>
              <w:jc w:val="right"/>
              <w:rPr>
                <w:rFonts w:ascii="Arial Narrow" w:hAnsi="Arial Narrow" w:cs="Arial"/>
                <w:sz w:val="20"/>
                <w:szCs w:val="20"/>
              </w:rPr>
            </w:pPr>
            <w:r>
              <w:rPr>
                <w:rFonts w:ascii="Arial Narrow" w:hAnsi="Arial Narrow"/>
                <w:sz w:val="20"/>
              </w:rPr>
              <w:t>407.352.730</w:t>
            </w:r>
          </w:p>
        </w:tc>
        <w:tc>
          <w:tcPr>
            <w:tcW w:w="851" w:type="dxa"/>
            <w:tcBorders>
              <w:top w:val="nil"/>
              <w:left w:val="nil"/>
              <w:bottom w:val="single" w:sz="4" w:space="0" w:color="auto"/>
              <w:right w:val="nil"/>
            </w:tcBorders>
            <w:noWrap/>
            <w:vAlign w:val="bottom"/>
          </w:tcPr>
          <w:p w14:paraId="3243D897" w14:textId="77777777" w:rsidR="00651FC4" w:rsidRPr="00883A88" w:rsidRDefault="00651FC4" w:rsidP="00651FC4">
            <w:pPr>
              <w:jc w:val="right"/>
              <w:rPr>
                <w:rFonts w:ascii="Arial Narrow" w:hAnsi="Arial Narrow" w:cs="Arial"/>
                <w:sz w:val="20"/>
                <w:szCs w:val="20"/>
              </w:rPr>
            </w:pPr>
            <w:r>
              <w:rPr>
                <w:rFonts w:ascii="Arial Narrow" w:hAnsi="Arial Narrow"/>
                <w:sz w:val="20"/>
              </w:rPr>
              <w:t>56</w:t>
            </w:r>
          </w:p>
        </w:tc>
        <w:tc>
          <w:tcPr>
            <w:tcW w:w="1456" w:type="dxa"/>
            <w:tcBorders>
              <w:top w:val="nil"/>
              <w:left w:val="nil"/>
              <w:bottom w:val="single" w:sz="4" w:space="0" w:color="auto"/>
              <w:right w:val="nil"/>
            </w:tcBorders>
            <w:vAlign w:val="bottom"/>
          </w:tcPr>
          <w:p w14:paraId="6FD8F790" w14:textId="77777777" w:rsidR="00651FC4" w:rsidRPr="00883A88" w:rsidRDefault="00651FC4" w:rsidP="00651FC4">
            <w:pPr>
              <w:jc w:val="right"/>
              <w:rPr>
                <w:rFonts w:ascii="Arial Narrow" w:hAnsi="Arial Narrow" w:cs="Arial"/>
                <w:sz w:val="20"/>
                <w:szCs w:val="20"/>
              </w:rPr>
            </w:pPr>
            <w:r>
              <w:rPr>
                <w:rFonts w:ascii="Arial Narrow" w:hAnsi="Arial Narrow"/>
                <w:sz w:val="20"/>
              </w:rPr>
              <w:t>2017/01/01</w:t>
            </w:r>
          </w:p>
        </w:tc>
      </w:tr>
      <w:tr w:rsidR="00651FC4" w:rsidRPr="00651FC4" w14:paraId="32A30649" w14:textId="77777777" w:rsidTr="00651FC4">
        <w:trPr>
          <w:trHeight w:val="198"/>
          <w:jc w:val="center"/>
        </w:trPr>
        <w:tc>
          <w:tcPr>
            <w:tcW w:w="3629" w:type="dxa"/>
            <w:tcBorders>
              <w:top w:val="single" w:sz="2" w:space="0" w:color="auto"/>
              <w:left w:val="nil"/>
              <w:bottom w:val="single" w:sz="2" w:space="0" w:color="auto"/>
              <w:right w:val="nil"/>
            </w:tcBorders>
            <w:noWrap/>
            <w:vAlign w:val="center"/>
          </w:tcPr>
          <w:p w14:paraId="5F076799" w14:textId="77777777" w:rsidR="00651FC4" w:rsidRPr="00883A88" w:rsidRDefault="00651FC4" w:rsidP="00651FC4">
            <w:pPr>
              <w:pStyle w:val="cuatexto"/>
              <w:jc w:val="both"/>
              <w:rPr>
                <w:szCs w:val="20"/>
              </w:rPr>
            </w:pPr>
            <w:r>
              <w:t xml:space="preserve">Lurralde Kohesioa </w:t>
            </w:r>
          </w:p>
        </w:tc>
        <w:tc>
          <w:tcPr>
            <w:tcW w:w="1207" w:type="dxa"/>
            <w:tcBorders>
              <w:top w:val="nil"/>
              <w:left w:val="nil"/>
              <w:bottom w:val="single" w:sz="4" w:space="0" w:color="auto"/>
              <w:right w:val="nil"/>
            </w:tcBorders>
            <w:noWrap/>
            <w:vAlign w:val="bottom"/>
          </w:tcPr>
          <w:p w14:paraId="3A1E4634" w14:textId="77777777" w:rsidR="00651FC4" w:rsidRPr="00883A88" w:rsidRDefault="00651FC4" w:rsidP="00651FC4">
            <w:pPr>
              <w:jc w:val="right"/>
              <w:rPr>
                <w:rFonts w:ascii="Arial Narrow" w:hAnsi="Arial Narrow" w:cs="Arial"/>
                <w:sz w:val="20"/>
                <w:szCs w:val="20"/>
              </w:rPr>
            </w:pPr>
            <w:r>
              <w:rPr>
                <w:rFonts w:ascii="Arial Narrow" w:hAnsi="Arial Narrow"/>
                <w:sz w:val="20"/>
              </w:rPr>
              <w:t>20.991.420</w:t>
            </w:r>
          </w:p>
        </w:tc>
        <w:tc>
          <w:tcPr>
            <w:tcW w:w="1646" w:type="dxa"/>
            <w:tcBorders>
              <w:top w:val="nil"/>
              <w:left w:val="nil"/>
              <w:bottom w:val="single" w:sz="4" w:space="0" w:color="auto"/>
              <w:right w:val="nil"/>
            </w:tcBorders>
            <w:vAlign w:val="bottom"/>
          </w:tcPr>
          <w:p w14:paraId="367808C4" w14:textId="77777777" w:rsidR="00651FC4" w:rsidRPr="00883A88" w:rsidRDefault="00651FC4" w:rsidP="00651FC4">
            <w:pPr>
              <w:jc w:val="right"/>
              <w:rPr>
                <w:rFonts w:ascii="Arial Narrow" w:hAnsi="Arial Narrow" w:cs="Arial"/>
                <w:sz w:val="20"/>
                <w:szCs w:val="20"/>
              </w:rPr>
            </w:pPr>
            <w:r>
              <w:rPr>
                <w:rFonts w:ascii="Arial Narrow" w:hAnsi="Arial Narrow"/>
                <w:sz w:val="20"/>
              </w:rPr>
              <w:t>33.815.648</w:t>
            </w:r>
          </w:p>
        </w:tc>
        <w:tc>
          <w:tcPr>
            <w:tcW w:w="851" w:type="dxa"/>
            <w:tcBorders>
              <w:top w:val="nil"/>
              <w:left w:val="nil"/>
              <w:bottom w:val="single" w:sz="4" w:space="0" w:color="auto"/>
              <w:right w:val="nil"/>
            </w:tcBorders>
            <w:noWrap/>
            <w:vAlign w:val="bottom"/>
          </w:tcPr>
          <w:p w14:paraId="35F512CF" w14:textId="77777777" w:rsidR="00651FC4" w:rsidRPr="00883A88" w:rsidRDefault="00651FC4" w:rsidP="00651FC4">
            <w:pPr>
              <w:jc w:val="right"/>
              <w:rPr>
                <w:rFonts w:ascii="Arial Narrow" w:hAnsi="Arial Narrow" w:cs="Arial"/>
                <w:sz w:val="20"/>
                <w:szCs w:val="20"/>
              </w:rPr>
            </w:pPr>
            <w:r>
              <w:rPr>
                <w:rFonts w:ascii="Arial Narrow" w:hAnsi="Arial Narrow"/>
                <w:sz w:val="20"/>
              </w:rPr>
              <w:t>34</w:t>
            </w:r>
          </w:p>
        </w:tc>
        <w:tc>
          <w:tcPr>
            <w:tcW w:w="1456" w:type="dxa"/>
            <w:tcBorders>
              <w:top w:val="nil"/>
              <w:left w:val="nil"/>
              <w:bottom w:val="single" w:sz="4" w:space="0" w:color="auto"/>
              <w:right w:val="nil"/>
            </w:tcBorders>
            <w:vAlign w:val="bottom"/>
          </w:tcPr>
          <w:p w14:paraId="15DF4D3E" w14:textId="77777777" w:rsidR="00651FC4" w:rsidRPr="00883A88" w:rsidRDefault="00651FC4" w:rsidP="00651FC4">
            <w:pPr>
              <w:jc w:val="right"/>
              <w:rPr>
                <w:rFonts w:ascii="Arial Narrow" w:hAnsi="Arial Narrow" w:cs="Arial"/>
                <w:sz w:val="20"/>
                <w:szCs w:val="20"/>
              </w:rPr>
            </w:pPr>
            <w:r>
              <w:rPr>
                <w:rFonts w:ascii="Arial Narrow" w:hAnsi="Arial Narrow"/>
                <w:sz w:val="20"/>
              </w:rPr>
              <w:t>2014/03/07</w:t>
            </w:r>
          </w:p>
        </w:tc>
      </w:tr>
      <w:tr w:rsidR="00651FC4" w:rsidRPr="00651FC4" w14:paraId="6DF646C1" w14:textId="77777777" w:rsidTr="00651FC4">
        <w:trPr>
          <w:trHeight w:val="198"/>
          <w:jc w:val="center"/>
        </w:trPr>
        <w:tc>
          <w:tcPr>
            <w:tcW w:w="3629" w:type="dxa"/>
            <w:tcBorders>
              <w:top w:val="single" w:sz="2" w:space="0" w:color="auto"/>
              <w:left w:val="nil"/>
              <w:bottom w:val="single" w:sz="2" w:space="0" w:color="auto"/>
              <w:right w:val="nil"/>
            </w:tcBorders>
            <w:noWrap/>
            <w:vAlign w:val="center"/>
          </w:tcPr>
          <w:p w14:paraId="3334F24A" w14:textId="77777777" w:rsidR="00651FC4" w:rsidRPr="00883A88" w:rsidRDefault="00651FC4" w:rsidP="00883A88">
            <w:pPr>
              <w:pStyle w:val="cuatexto"/>
              <w:jc w:val="both"/>
              <w:rPr>
                <w:szCs w:val="20"/>
              </w:rPr>
            </w:pPr>
            <w:r>
              <w:t xml:space="preserve">Unibertsitatea, Berrikuntza eta Eraldaketa Digitala  </w:t>
            </w:r>
          </w:p>
        </w:tc>
        <w:tc>
          <w:tcPr>
            <w:tcW w:w="1207" w:type="dxa"/>
            <w:tcBorders>
              <w:top w:val="nil"/>
              <w:left w:val="nil"/>
              <w:bottom w:val="single" w:sz="4" w:space="0" w:color="auto"/>
              <w:right w:val="nil"/>
            </w:tcBorders>
            <w:noWrap/>
            <w:vAlign w:val="bottom"/>
          </w:tcPr>
          <w:p w14:paraId="113FDD93" w14:textId="77777777" w:rsidR="00651FC4" w:rsidRPr="00883A88" w:rsidRDefault="00651FC4" w:rsidP="00651FC4">
            <w:pPr>
              <w:jc w:val="right"/>
              <w:rPr>
                <w:rFonts w:ascii="Arial Narrow" w:hAnsi="Arial Narrow" w:cs="Arial"/>
                <w:sz w:val="20"/>
                <w:szCs w:val="20"/>
              </w:rPr>
            </w:pPr>
            <w:r>
              <w:rPr>
                <w:rFonts w:ascii="Arial Narrow" w:hAnsi="Arial Narrow"/>
                <w:sz w:val="20"/>
              </w:rPr>
              <w:t>15.073.278</w:t>
            </w:r>
          </w:p>
        </w:tc>
        <w:tc>
          <w:tcPr>
            <w:tcW w:w="1646" w:type="dxa"/>
            <w:tcBorders>
              <w:top w:val="nil"/>
              <w:left w:val="nil"/>
              <w:bottom w:val="single" w:sz="4" w:space="0" w:color="auto"/>
              <w:right w:val="nil"/>
            </w:tcBorders>
            <w:vAlign w:val="bottom"/>
          </w:tcPr>
          <w:p w14:paraId="5A23F7F7" w14:textId="77777777" w:rsidR="00651FC4" w:rsidRPr="00883A88" w:rsidRDefault="00651FC4" w:rsidP="00651FC4">
            <w:pPr>
              <w:jc w:val="right"/>
              <w:rPr>
                <w:rFonts w:ascii="Arial Narrow" w:hAnsi="Arial Narrow" w:cs="Arial"/>
                <w:sz w:val="20"/>
                <w:szCs w:val="20"/>
              </w:rPr>
            </w:pPr>
            <w:r>
              <w:rPr>
                <w:rFonts w:ascii="Arial Narrow" w:hAnsi="Arial Narrow"/>
                <w:sz w:val="20"/>
              </w:rPr>
              <w:t>47.845.945</w:t>
            </w:r>
          </w:p>
        </w:tc>
        <w:tc>
          <w:tcPr>
            <w:tcW w:w="851" w:type="dxa"/>
            <w:tcBorders>
              <w:top w:val="nil"/>
              <w:left w:val="nil"/>
              <w:bottom w:val="single" w:sz="4" w:space="0" w:color="auto"/>
              <w:right w:val="nil"/>
            </w:tcBorders>
            <w:noWrap/>
            <w:vAlign w:val="bottom"/>
          </w:tcPr>
          <w:p w14:paraId="30EC94F9" w14:textId="77777777" w:rsidR="00651FC4" w:rsidRPr="00883A88" w:rsidRDefault="00651FC4" w:rsidP="00651FC4">
            <w:pPr>
              <w:jc w:val="right"/>
              <w:rPr>
                <w:rFonts w:ascii="Arial Narrow" w:hAnsi="Arial Narrow" w:cs="Arial"/>
                <w:sz w:val="20"/>
                <w:szCs w:val="20"/>
              </w:rPr>
            </w:pPr>
            <w:r>
              <w:rPr>
                <w:rFonts w:ascii="Arial Narrow" w:hAnsi="Arial Narrow"/>
                <w:sz w:val="20"/>
              </w:rPr>
              <w:t>10</w:t>
            </w:r>
          </w:p>
        </w:tc>
        <w:tc>
          <w:tcPr>
            <w:tcW w:w="1456" w:type="dxa"/>
            <w:tcBorders>
              <w:top w:val="nil"/>
              <w:left w:val="nil"/>
              <w:bottom w:val="single" w:sz="4" w:space="0" w:color="auto"/>
              <w:right w:val="nil"/>
            </w:tcBorders>
            <w:vAlign w:val="bottom"/>
          </w:tcPr>
          <w:p w14:paraId="7F1BF0EA" w14:textId="77777777" w:rsidR="00651FC4" w:rsidRPr="00883A88" w:rsidRDefault="00651FC4" w:rsidP="00651FC4">
            <w:pPr>
              <w:jc w:val="right"/>
              <w:rPr>
                <w:rFonts w:ascii="Arial Narrow" w:hAnsi="Arial Narrow" w:cs="Arial"/>
                <w:sz w:val="20"/>
                <w:szCs w:val="20"/>
              </w:rPr>
            </w:pPr>
            <w:r>
              <w:rPr>
                <w:rFonts w:ascii="Arial Narrow" w:hAnsi="Arial Narrow"/>
                <w:sz w:val="20"/>
              </w:rPr>
              <w:t>2021/01/01</w:t>
            </w:r>
          </w:p>
        </w:tc>
      </w:tr>
      <w:tr w:rsidR="00651FC4" w:rsidRPr="00651FC4" w14:paraId="49EFEC39" w14:textId="77777777" w:rsidTr="00651FC4">
        <w:trPr>
          <w:trHeight w:val="198"/>
          <w:jc w:val="center"/>
        </w:trPr>
        <w:tc>
          <w:tcPr>
            <w:tcW w:w="3629" w:type="dxa"/>
            <w:tcBorders>
              <w:top w:val="single" w:sz="2" w:space="0" w:color="auto"/>
              <w:left w:val="nil"/>
              <w:bottom w:val="single" w:sz="2" w:space="0" w:color="auto"/>
              <w:right w:val="nil"/>
            </w:tcBorders>
            <w:noWrap/>
            <w:vAlign w:val="center"/>
          </w:tcPr>
          <w:p w14:paraId="1C053CCC" w14:textId="77777777" w:rsidR="00651FC4" w:rsidRPr="00883A88" w:rsidRDefault="00883A88" w:rsidP="00651FC4">
            <w:pPr>
              <w:pStyle w:val="cuatexto"/>
              <w:jc w:val="both"/>
              <w:rPr>
                <w:szCs w:val="20"/>
              </w:rPr>
            </w:pPr>
            <w:r>
              <w:t xml:space="preserve">Eskubide Sozialak, Ekonomia Soziala eta Enplegua  </w:t>
            </w:r>
          </w:p>
        </w:tc>
        <w:tc>
          <w:tcPr>
            <w:tcW w:w="1207" w:type="dxa"/>
            <w:tcBorders>
              <w:top w:val="nil"/>
              <w:left w:val="nil"/>
              <w:bottom w:val="single" w:sz="4" w:space="0" w:color="auto"/>
              <w:right w:val="nil"/>
            </w:tcBorders>
            <w:noWrap/>
            <w:vAlign w:val="bottom"/>
          </w:tcPr>
          <w:p w14:paraId="0FFA1A21" w14:textId="77777777" w:rsidR="00651FC4" w:rsidRPr="00883A88" w:rsidRDefault="00651FC4" w:rsidP="00651FC4">
            <w:pPr>
              <w:jc w:val="right"/>
              <w:rPr>
                <w:rFonts w:ascii="Arial Narrow" w:hAnsi="Arial Narrow" w:cs="Arial"/>
                <w:sz w:val="20"/>
                <w:szCs w:val="20"/>
              </w:rPr>
            </w:pPr>
            <w:r>
              <w:rPr>
                <w:rFonts w:ascii="Arial Narrow" w:hAnsi="Arial Narrow"/>
                <w:sz w:val="20"/>
              </w:rPr>
              <w:t>10.505.408</w:t>
            </w:r>
          </w:p>
        </w:tc>
        <w:tc>
          <w:tcPr>
            <w:tcW w:w="1646" w:type="dxa"/>
            <w:tcBorders>
              <w:top w:val="nil"/>
              <w:left w:val="nil"/>
              <w:bottom w:val="single" w:sz="4" w:space="0" w:color="auto"/>
              <w:right w:val="nil"/>
            </w:tcBorders>
            <w:vAlign w:val="bottom"/>
          </w:tcPr>
          <w:p w14:paraId="08C92A6D" w14:textId="77777777" w:rsidR="00651FC4" w:rsidRPr="00883A88" w:rsidRDefault="00651FC4" w:rsidP="00651FC4">
            <w:pPr>
              <w:jc w:val="right"/>
              <w:rPr>
                <w:rFonts w:ascii="Arial Narrow" w:hAnsi="Arial Narrow" w:cs="Arial"/>
                <w:sz w:val="20"/>
                <w:szCs w:val="20"/>
              </w:rPr>
            </w:pPr>
            <w:r>
              <w:rPr>
                <w:rFonts w:ascii="Arial Narrow" w:hAnsi="Arial Narrow"/>
                <w:sz w:val="20"/>
              </w:rPr>
              <w:t>21.447.323</w:t>
            </w:r>
          </w:p>
        </w:tc>
        <w:tc>
          <w:tcPr>
            <w:tcW w:w="851" w:type="dxa"/>
            <w:tcBorders>
              <w:top w:val="nil"/>
              <w:left w:val="nil"/>
              <w:bottom w:val="single" w:sz="4" w:space="0" w:color="auto"/>
              <w:right w:val="nil"/>
            </w:tcBorders>
            <w:noWrap/>
            <w:vAlign w:val="bottom"/>
          </w:tcPr>
          <w:p w14:paraId="286D412F" w14:textId="77777777" w:rsidR="00651FC4" w:rsidRPr="00883A88" w:rsidRDefault="00651FC4" w:rsidP="00651FC4">
            <w:pPr>
              <w:jc w:val="right"/>
              <w:rPr>
                <w:rFonts w:ascii="Arial Narrow" w:hAnsi="Arial Narrow" w:cs="Arial"/>
                <w:sz w:val="20"/>
                <w:szCs w:val="20"/>
              </w:rPr>
            </w:pPr>
            <w:r>
              <w:rPr>
                <w:rFonts w:ascii="Arial Narrow" w:hAnsi="Arial Narrow"/>
                <w:sz w:val="20"/>
              </w:rPr>
              <w:t>35</w:t>
            </w:r>
          </w:p>
        </w:tc>
        <w:tc>
          <w:tcPr>
            <w:tcW w:w="1456" w:type="dxa"/>
            <w:tcBorders>
              <w:top w:val="nil"/>
              <w:left w:val="nil"/>
              <w:bottom w:val="single" w:sz="4" w:space="0" w:color="auto"/>
              <w:right w:val="nil"/>
            </w:tcBorders>
            <w:vAlign w:val="bottom"/>
          </w:tcPr>
          <w:p w14:paraId="026A7AA6" w14:textId="77777777" w:rsidR="00651FC4" w:rsidRPr="00883A88" w:rsidRDefault="00651FC4" w:rsidP="00651FC4">
            <w:pPr>
              <w:jc w:val="right"/>
              <w:rPr>
                <w:rFonts w:ascii="Arial Narrow" w:hAnsi="Arial Narrow" w:cs="Arial"/>
                <w:sz w:val="20"/>
                <w:szCs w:val="20"/>
              </w:rPr>
            </w:pPr>
            <w:r>
              <w:rPr>
                <w:rFonts w:ascii="Arial Narrow" w:hAnsi="Arial Narrow"/>
                <w:sz w:val="20"/>
              </w:rPr>
              <w:t>2021/02/14</w:t>
            </w:r>
          </w:p>
        </w:tc>
      </w:tr>
      <w:tr w:rsidR="00651FC4" w:rsidRPr="00651FC4" w14:paraId="5BB5CC57" w14:textId="77777777" w:rsidTr="00651FC4">
        <w:trPr>
          <w:trHeight w:val="198"/>
          <w:jc w:val="center"/>
        </w:trPr>
        <w:tc>
          <w:tcPr>
            <w:tcW w:w="3629" w:type="dxa"/>
            <w:tcBorders>
              <w:top w:val="single" w:sz="2" w:space="0" w:color="auto"/>
              <w:left w:val="nil"/>
              <w:bottom w:val="single" w:sz="2" w:space="0" w:color="auto"/>
              <w:right w:val="nil"/>
            </w:tcBorders>
            <w:noWrap/>
            <w:vAlign w:val="center"/>
          </w:tcPr>
          <w:p w14:paraId="14463036" w14:textId="77777777" w:rsidR="00651FC4" w:rsidRPr="00883A88" w:rsidRDefault="00651FC4" w:rsidP="00651FC4">
            <w:pPr>
              <w:pStyle w:val="cuatexto"/>
              <w:jc w:val="both"/>
              <w:rPr>
                <w:szCs w:val="20"/>
              </w:rPr>
            </w:pPr>
            <w:r>
              <w:t>Barne-gaiak, Funtzio Publikoa eta Justizia</w:t>
            </w:r>
          </w:p>
        </w:tc>
        <w:tc>
          <w:tcPr>
            <w:tcW w:w="1207" w:type="dxa"/>
            <w:tcBorders>
              <w:top w:val="nil"/>
              <w:left w:val="nil"/>
              <w:bottom w:val="single" w:sz="4" w:space="0" w:color="auto"/>
              <w:right w:val="nil"/>
            </w:tcBorders>
            <w:noWrap/>
            <w:vAlign w:val="bottom"/>
          </w:tcPr>
          <w:p w14:paraId="63B44881" w14:textId="77777777" w:rsidR="00651FC4" w:rsidRPr="00883A88" w:rsidRDefault="00651FC4" w:rsidP="00651FC4">
            <w:pPr>
              <w:jc w:val="right"/>
              <w:rPr>
                <w:rFonts w:ascii="Arial Narrow" w:hAnsi="Arial Narrow" w:cs="Arial"/>
                <w:sz w:val="20"/>
                <w:szCs w:val="20"/>
              </w:rPr>
            </w:pPr>
            <w:r>
              <w:rPr>
                <w:rFonts w:ascii="Arial Narrow" w:hAnsi="Arial Narrow"/>
                <w:sz w:val="20"/>
              </w:rPr>
              <w:t>4.635.172</w:t>
            </w:r>
          </w:p>
        </w:tc>
        <w:tc>
          <w:tcPr>
            <w:tcW w:w="1646" w:type="dxa"/>
            <w:tcBorders>
              <w:top w:val="nil"/>
              <w:left w:val="nil"/>
              <w:bottom w:val="single" w:sz="4" w:space="0" w:color="auto"/>
              <w:right w:val="nil"/>
            </w:tcBorders>
            <w:vAlign w:val="bottom"/>
          </w:tcPr>
          <w:p w14:paraId="164E623E" w14:textId="77777777" w:rsidR="00651FC4" w:rsidRPr="00883A88" w:rsidRDefault="00651FC4" w:rsidP="00651FC4">
            <w:pPr>
              <w:jc w:val="right"/>
              <w:rPr>
                <w:rFonts w:ascii="Arial Narrow" w:hAnsi="Arial Narrow" w:cs="Arial"/>
                <w:sz w:val="20"/>
                <w:szCs w:val="20"/>
              </w:rPr>
            </w:pPr>
            <w:r>
              <w:rPr>
                <w:rFonts w:ascii="Arial Narrow" w:hAnsi="Arial Narrow"/>
                <w:sz w:val="20"/>
              </w:rPr>
              <w:t>4.667.842</w:t>
            </w:r>
          </w:p>
        </w:tc>
        <w:tc>
          <w:tcPr>
            <w:tcW w:w="851" w:type="dxa"/>
            <w:tcBorders>
              <w:top w:val="nil"/>
              <w:left w:val="nil"/>
              <w:bottom w:val="single" w:sz="4" w:space="0" w:color="auto"/>
              <w:right w:val="nil"/>
            </w:tcBorders>
            <w:noWrap/>
            <w:vAlign w:val="bottom"/>
          </w:tcPr>
          <w:p w14:paraId="581BB525" w14:textId="77777777" w:rsidR="00651FC4" w:rsidRPr="00883A88" w:rsidRDefault="00651FC4" w:rsidP="00651FC4">
            <w:pPr>
              <w:jc w:val="right"/>
              <w:rPr>
                <w:rFonts w:ascii="Arial Narrow" w:hAnsi="Arial Narrow" w:cs="Arial"/>
                <w:sz w:val="20"/>
                <w:szCs w:val="20"/>
              </w:rPr>
            </w:pPr>
            <w:r>
              <w:rPr>
                <w:rFonts w:ascii="Arial Narrow" w:hAnsi="Arial Narrow"/>
                <w:sz w:val="20"/>
              </w:rPr>
              <w:t>43</w:t>
            </w:r>
          </w:p>
        </w:tc>
        <w:tc>
          <w:tcPr>
            <w:tcW w:w="1456" w:type="dxa"/>
            <w:tcBorders>
              <w:top w:val="nil"/>
              <w:left w:val="nil"/>
              <w:bottom w:val="single" w:sz="4" w:space="0" w:color="auto"/>
              <w:right w:val="nil"/>
            </w:tcBorders>
            <w:vAlign w:val="bottom"/>
          </w:tcPr>
          <w:p w14:paraId="3A01375D" w14:textId="77777777" w:rsidR="00651FC4" w:rsidRPr="00883A88" w:rsidRDefault="00651FC4" w:rsidP="00651FC4">
            <w:pPr>
              <w:jc w:val="right"/>
              <w:rPr>
                <w:rFonts w:ascii="Arial Narrow" w:hAnsi="Arial Narrow" w:cs="Arial"/>
                <w:sz w:val="20"/>
                <w:szCs w:val="20"/>
              </w:rPr>
            </w:pPr>
            <w:r>
              <w:rPr>
                <w:rFonts w:ascii="Arial Narrow" w:hAnsi="Arial Narrow"/>
                <w:sz w:val="20"/>
              </w:rPr>
              <w:t>2023/01/01</w:t>
            </w:r>
          </w:p>
        </w:tc>
      </w:tr>
      <w:tr w:rsidR="00651FC4" w:rsidRPr="00651FC4" w14:paraId="7CCE8BC7" w14:textId="77777777" w:rsidTr="00651FC4">
        <w:trPr>
          <w:trHeight w:val="198"/>
          <w:jc w:val="center"/>
        </w:trPr>
        <w:tc>
          <w:tcPr>
            <w:tcW w:w="3629" w:type="dxa"/>
            <w:tcBorders>
              <w:top w:val="single" w:sz="2" w:space="0" w:color="auto"/>
              <w:left w:val="nil"/>
              <w:bottom w:val="single" w:sz="2" w:space="0" w:color="auto"/>
              <w:right w:val="nil"/>
            </w:tcBorders>
            <w:noWrap/>
            <w:vAlign w:val="center"/>
          </w:tcPr>
          <w:p w14:paraId="686D1279" w14:textId="77777777" w:rsidR="00651FC4" w:rsidRPr="00883A88" w:rsidRDefault="00651FC4" w:rsidP="00651FC4">
            <w:pPr>
              <w:pStyle w:val="cuatexto"/>
              <w:jc w:val="both"/>
              <w:rPr>
                <w:szCs w:val="20"/>
              </w:rPr>
            </w:pPr>
            <w:r>
              <w:t xml:space="preserve">Hezkuntza </w:t>
            </w:r>
          </w:p>
        </w:tc>
        <w:tc>
          <w:tcPr>
            <w:tcW w:w="1207" w:type="dxa"/>
            <w:tcBorders>
              <w:top w:val="nil"/>
              <w:left w:val="nil"/>
              <w:bottom w:val="single" w:sz="4" w:space="0" w:color="auto"/>
              <w:right w:val="nil"/>
            </w:tcBorders>
            <w:noWrap/>
            <w:vAlign w:val="bottom"/>
          </w:tcPr>
          <w:p w14:paraId="3B6AA93D" w14:textId="77777777" w:rsidR="00651FC4" w:rsidRPr="00883A88" w:rsidRDefault="00651FC4" w:rsidP="00651FC4">
            <w:pPr>
              <w:jc w:val="right"/>
              <w:rPr>
                <w:rFonts w:ascii="Arial Narrow" w:hAnsi="Arial Narrow" w:cs="Arial"/>
                <w:sz w:val="20"/>
                <w:szCs w:val="20"/>
              </w:rPr>
            </w:pPr>
            <w:r>
              <w:rPr>
                <w:rFonts w:ascii="Arial Narrow" w:hAnsi="Arial Narrow"/>
                <w:sz w:val="20"/>
              </w:rPr>
              <w:t>1.399.929</w:t>
            </w:r>
          </w:p>
        </w:tc>
        <w:tc>
          <w:tcPr>
            <w:tcW w:w="1646" w:type="dxa"/>
            <w:tcBorders>
              <w:top w:val="nil"/>
              <w:left w:val="nil"/>
              <w:bottom w:val="single" w:sz="4" w:space="0" w:color="auto"/>
              <w:right w:val="nil"/>
            </w:tcBorders>
            <w:vAlign w:val="bottom"/>
          </w:tcPr>
          <w:p w14:paraId="05EB579D" w14:textId="77777777" w:rsidR="00651FC4" w:rsidRPr="00883A88" w:rsidRDefault="00651FC4" w:rsidP="00651FC4">
            <w:pPr>
              <w:jc w:val="right"/>
              <w:rPr>
                <w:rFonts w:ascii="Arial Narrow" w:hAnsi="Arial Narrow" w:cs="Arial"/>
                <w:sz w:val="20"/>
                <w:szCs w:val="20"/>
              </w:rPr>
            </w:pPr>
            <w:r>
              <w:rPr>
                <w:rFonts w:ascii="Arial Narrow" w:hAnsi="Arial Narrow"/>
                <w:sz w:val="20"/>
              </w:rPr>
              <w:t>1.757.985</w:t>
            </w:r>
          </w:p>
        </w:tc>
        <w:tc>
          <w:tcPr>
            <w:tcW w:w="851" w:type="dxa"/>
            <w:tcBorders>
              <w:top w:val="nil"/>
              <w:left w:val="nil"/>
              <w:bottom w:val="single" w:sz="4" w:space="0" w:color="auto"/>
              <w:right w:val="nil"/>
            </w:tcBorders>
            <w:noWrap/>
            <w:vAlign w:val="bottom"/>
          </w:tcPr>
          <w:p w14:paraId="308CDC55" w14:textId="77777777" w:rsidR="00651FC4" w:rsidRPr="00883A88" w:rsidRDefault="00651FC4" w:rsidP="00651FC4">
            <w:pPr>
              <w:jc w:val="right"/>
              <w:rPr>
                <w:rFonts w:ascii="Arial Narrow" w:hAnsi="Arial Narrow" w:cs="Arial"/>
                <w:sz w:val="20"/>
                <w:szCs w:val="20"/>
              </w:rPr>
            </w:pPr>
            <w:r>
              <w:rPr>
                <w:rFonts w:ascii="Arial Narrow" w:hAnsi="Arial Narrow"/>
                <w:sz w:val="20"/>
              </w:rPr>
              <w:t>13</w:t>
            </w:r>
          </w:p>
        </w:tc>
        <w:tc>
          <w:tcPr>
            <w:tcW w:w="1456" w:type="dxa"/>
            <w:tcBorders>
              <w:top w:val="nil"/>
              <w:left w:val="nil"/>
              <w:bottom w:val="single" w:sz="4" w:space="0" w:color="auto"/>
              <w:right w:val="nil"/>
            </w:tcBorders>
            <w:vAlign w:val="bottom"/>
          </w:tcPr>
          <w:p w14:paraId="26ED687F" w14:textId="77777777" w:rsidR="00651FC4" w:rsidRPr="00883A88" w:rsidRDefault="00651FC4" w:rsidP="00651FC4">
            <w:pPr>
              <w:jc w:val="right"/>
              <w:rPr>
                <w:rFonts w:ascii="Arial Narrow" w:hAnsi="Arial Narrow" w:cs="Arial"/>
                <w:sz w:val="20"/>
                <w:szCs w:val="20"/>
              </w:rPr>
            </w:pPr>
            <w:r>
              <w:rPr>
                <w:rFonts w:ascii="Arial Narrow" w:hAnsi="Arial Narrow"/>
                <w:sz w:val="20"/>
              </w:rPr>
              <w:t>2023/09/01</w:t>
            </w:r>
          </w:p>
        </w:tc>
      </w:tr>
      <w:tr w:rsidR="00651FC4" w:rsidRPr="00651FC4" w14:paraId="15679315" w14:textId="77777777" w:rsidTr="00651FC4">
        <w:trPr>
          <w:trHeight w:val="198"/>
          <w:jc w:val="center"/>
        </w:trPr>
        <w:tc>
          <w:tcPr>
            <w:tcW w:w="3629" w:type="dxa"/>
            <w:tcBorders>
              <w:top w:val="single" w:sz="2" w:space="0" w:color="auto"/>
              <w:left w:val="nil"/>
              <w:bottom w:val="single" w:sz="2" w:space="0" w:color="auto"/>
              <w:right w:val="nil"/>
            </w:tcBorders>
            <w:noWrap/>
            <w:vAlign w:val="center"/>
          </w:tcPr>
          <w:p w14:paraId="1AD5419D" w14:textId="77777777" w:rsidR="00651FC4" w:rsidRPr="00883A88" w:rsidRDefault="00651FC4" w:rsidP="00651FC4">
            <w:pPr>
              <w:pStyle w:val="cuatexto"/>
              <w:jc w:val="both"/>
              <w:rPr>
                <w:szCs w:val="20"/>
              </w:rPr>
            </w:pPr>
            <w:r>
              <w:t>Kultura, Kirola eta Turismoa</w:t>
            </w:r>
          </w:p>
        </w:tc>
        <w:tc>
          <w:tcPr>
            <w:tcW w:w="1207" w:type="dxa"/>
            <w:tcBorders>
              <w:top w:val="nil"/>
              <w:left w:val="nil"/>
              <w:bottom w:val="single" w:sz="4" w:space="0" w:color="auto"/>
              <w:right w:val="nil"/>
            </w:tcBorders>
            <w:noWrap/>
            <w:vAlign w:val="bottom"/>
          </w:tcPr>
          <w:p w14:paraId="0242E24E" w14:textId="77777777" w:rsidR="00651FC4" w:rsidRPr="00883A88" w:rsidRDefault="00651FC4" w:rsidP="00651FC4">
            <w:pPr>
              <w:jc w:val="right"/>
              <w:rPr>
                <w:rFonts w:ascii="Arial Narrow" w:hAnsi="Arial Narrow" w:cs="Arial"/>
                <w:sz w:val="20"/>
                <w:szCs w:val="20"/>
              </w:rPr>
            </w:pPr>
            <w:r>
              <w:rPr>
                <w:rFonts w:ascii="Arial Narrow" w:hAnsi="Arial Narrow"/>
                <w:sz w:val="20"/>
              </w:rPr>
              <w:t>825.015</w:t>
            </w:r>
          </w:p>
        </w:tc>
        <w:tc>
          <w:tcPr>
            <w:tcW w:w="1646" w:type="dxa"/>
            <w:tcBorders>
              <w:top w:val="nil"/>
              <w:left w:val="nil"/>
              <w:bottom w:val="single" w:sz="4" w:space="0" w:color="auto"/>
              <w:right w:val="nil"/>
            </w:tcBorders>
            <w:vAlign w:val="bottom"/>
          </w:tcPr>
          <w:p w14:paraId="5AF07BA3" w14:textId="77777777" w:rsidR="00651FC4" w:rsidRPr="00883A88" w:rsidRDefault="00651FC4" w:rsidP="00651FC4">
            <w:pPr>
              <w:jc w:val="right"/>
              <w:rPr>
                <w:rFonts w:ascii="Arial Narrow" w:hAnsi="Arial Narrow" w:cs="Arial"/>
                <w:sz w:val="20"/>
                <w:szCs w:val="20"/>
              </w:rPr>
            </w:pPr>
            <w:r>
              <w:rPr>
                <w:rFonts w:ascii="Arial Narrow" w:hAnsi="Arial Narrow"/>
                <w:sz w:val="20"/>
              </w:rPr>
              <w:t>895.454</w:t>
            </w:r>
          </w:p>
        </w:tc>
        <w:tc>
          <w:tcPr>
            <w:tcW w:w="851" w:type="dxa"/>
            <w:tcBorders>
              <w:top w:val="nil"/>
              <w:left w:val="nil"/>
              <w:bottom w:val="single" w:sz="4" w:space="0" w:color="auto"/>
              <w:right w:val="nil"/>
            </w:tcBorders>
            <w:noWrap/>
            <w:vAlign w:val="bottom"/>
          </w:tcPr>
          <w:p w14:paraId="56C409FC" w14:textId="77777777" w:rsidR="00651FC4" w:rsidRPr="00883A88" w:rsidRDefault="00651FC4" w:rsidP="00651FC4">
            <w:pPr>
              <w:jc w:val="right"/>
              <w:rPr>
                <w:rFonts w:ascii="Arial Narrow" w:hAnsi="Arial Narrow" w:cs="Arial"/>
                <w:sz w:val="20"/>
                <w:szCs w:val="20"/>
              </w:rPr>
            </w:pPr>
            <w:r>
              <w:rPr>
                <w:rFonts w:ascii="Arial Narrow" w:hAnsi="Arial Narrow"/>
                <w:sz w:val="20"/>
              </w:rPr>
              <w:t>12</w:t>
            </w:r>
          </w:p>
        </w:tc>
        <w:tc>
          <w:tcPr>
            <w:tcW w:w="1456" w:type="dxa"/>
            <w:tcBorders>
              <w:top w:val="nil"/>
              <w:left w:val="nil"/>
              <w:bottom w:val="single" w:sz="4" w:space="0" w:color="auto"/>
              <w:right w:val="nil"/>
            </w:tcBorders>
            <w:vAlign w:val="bottom"/>
          </w:tcPr>
          <w:p w14:paraId="39BFFD5C" w14:textId="77777777" w:rsidR="00651FC4" w:rsidRPr="00883A88" w:rsidRDefault="00651FC4" w:rsidP="00651FC4">
            <w:pPr>
              <w:jc w:val="right"/>
              <w:rPr>
                <w:rFonts w:ascii="Arial Narrow" w:hAnsi="Arial Narrow" w:cs="Arial"/>
                <w:sz w:val="20"/>
                <w:szCs w:val="20"/>
              </w:rPr>
            </w:pPr>
            <w:r>
              <w:rPr>
                <w:rFonts w:ascii="Arial Narrow" w:hAnsi="Arial Narrow"/>
                <w:sz w:val="20"/>
              </w:rPr>
              <w:t>2022/01/01</w:t>
            </w:r>
          </w:p>
        </w:tc>
      </w:tr>
      <w:tr w:rsidR="00651FC4" w:rsidRPr="00651FC4" w14:paraId="681578D8" w14:textId="77777777" w:rsidTr="00651FC4">
        <w:trPr>
          <w:trHeight w:val="198"/>
          <w:jc w:val="center"/>
        </w:trPr>
        <w:tc>
          <w:tcPr>
            <w:tcW w:w="3629" w:type="dxa"/>
            <w:tcBorders>
              <w:top w:val="single" w:sz="2" w:space="0" w:color="auto"/>
              <w:left w:val="nil"/>
              <w:bottom w:val="single" w:sz="2" w:space="0" w:color="auto"/>
              <w:right w:val="nil"/>
            </w:tcBorders>
            <w:noWrap/>
            <w:vAlign w:val="center"/>
          </w:tcPr>
          <w:p w14:paraId="41824C3E" w14:textId="77777777" w:rsidR="00651FC4" w:rsidRPr="00883A88" w:rsidRDefault="00651FC4" w:rsidP="00651FC4">
            <w:pPr>
              <w:pStyle w:val="cuatexto"/>
              <w:jc w:val="both"/>
              <w:rPr>
                <w:szCs w:val="20"/>
              </w:rPr>
            </w:pPr>
            <w:r>
              <w:t xml:space="preserve">Etxebizitza, Gazteria eta Migrazio Politikak </w:t>
            </w:r>
          </w:p>
        </w:tc>
        <w:tc>
          <w:tcPr>
            <w:tcW w:w="1207" w:type="dxa"/>
            <w:tcBorders>
              <w:top w:val="nil"/>
              <w:left w:val="nil"/>
              <w:bottom w:val="single" w:sz="4" w:space="0" w:color="auto"/>
              <w:right w:val="nil"/>
            </w:tcBorders>
            <w:noWrap/>
            <w:vAlign w:val="bottom"/>
          </w:tcPr>
          <w:p w14:paraId="3EB3C888" w14:textId="77777777" w:rsidR="00651FC4" w:rsidRPr="00883A88" w:rsidRDefault="00651FC4" w:rsidP="00651FC4">
            <w:pPr>
              <w:jc w:val="right"/>
              <w:rPr>
                <w:rFonts w:ascii="Arial Narrow" w:hAnsi="Arial Narrow" w:cs="Arial"/>
                <w:sz w:val="20"/>
                <w:szCs w:val="20"/>
              </w:rPr>
            </w:pPr>
            <w:r>
              <w:rPr>
                <w:rFonts w:ascii="Arial Narrow" w:hAnsi="Arial Narrow"/>
                <w:sz w:val="20"/>
              </w:rPr>
              <w:t>313.526</w:t>
            </w:r>
          </w:p>
        </w:tc>
        <w:tc>
          <w:tcPr>
            <w:tcW w:w="1646" w:type="dxa"/>
            <w:tcBorders>
              <w:top w:val="nil"/>
              <w:left w:val="nil"/>
              <w:bottom w:val="single" w:sz="4" w:space="0" w:color="auto"/>
              <w:right w:val="nil"/>
            </w:tcBorders>
            <w:vAlign w:val="bottom"/>
          </w:tcPr>
          <w:p w14:paraId="1220D35D" w14:textId="77777777" w:rsidR="00651FC4" w:rsidRPr="00883A88" w:rsidRDefault="00651FC4" w:rsidP="00651FC4">
            <w:pPr>
              <w:jc w:val="right"/>
              <w:rPr>
                <w:rFonts w:ascii="Arial Narrow" w:hAnsi="Arial Narrow" w:cs="Arial"/>
                <w:sz w:val="20"/>
                <w:szCs w:val="20"/>
              </w:rPr>
            </w:pPr>
            <w:r>
              <w:rPr>
                <w:rFonts w:ascii="Arial Narrow" w:hAnsi="Arial Narrow"/>
                <w:sz w:val="20"/>
              </w:rPr>
              <w:t>949.680</w:t>
            </w:r>
          </w:p>
        </w:tc>
        <w:tc>
          <w:tcPr>
            <w:tcW w:w="851" w:type="dxa"/>
            <w:tcBorders>
              <w:top w:val="nil"/>
              <w:left w:val="nil"/>
              <w:bottom w:val="single" w:sz="4" w:space="0" w:color="auto"/>
              <w:right w:val="nil"/>
            </w:tcBorders>
            <w:noWrap/>
            <w:vAlign w:val="bottom"/>
          </w:tcPr>
          <w:p w14:paraId="105954FB" w14:textId="77777777" w:rsidR="00651FC4" w:rsidRPr="00883A88" w:rsidRDefault="00651FC4" w:rsidP="00651FC4">
            <w:pPr>
              <w:jc w:val="right"/>
              <w:rPr>
                <w:rFonts w:ascii="Arial Narrow" w:hAnsi="Arial Narrow" w:cs="Arial"/>
                <w:sz w:val="20"/>
                <w:szCs w:val="20"/>
              </w:rPr>
            </w:pPr>
            <w:r>
              <w:rPr>
                <w:rFonts w:ascii="Arial Narrow" w:hAnsi="Arial Narrow"/>
                <w:sz w:val="20"/>
              </w:rPr>
              <w:t>3</w:t>
            </w:r>
          </w:p>
        </w:tc>
        <w:tc>
          <w:tcPr>
            <w:tcW w:w="1456" w:type="dxa"/>
            <w:tcBorders>
              <w:top w:val="nil"/>
              <w:left w:val="nil"/>
              <w:bottom w:val="single" w:sz="4" w:space="0" w:color="auto"/>
              <w:right w:val="nil"/>
            </w:tcBorders>
            <w:vAlign w:val="bottom"/>
          </w:tcPr>
          <w:p w14:paraId="4E1DCB84" w14:textId="77777777" w:rsidR="00651FC4" w:rsidRPr="00883A88" w:rsidRDefault="00651FC4" w:rsidP="00651FC4">
            <w:pPr>
              <w:jc w:val="right"/>
              <w:rPr>
                <w:rFonts w:ascii="Arial Narrow" w:hAnsi="Arial Narrow" w:cs="Arial"/>
                <w:sz w:val="20"/>
                <w:szCs w:val="20"/>
              </w:rPr>
            </w:pPr>
            <w:r>
              <w:rPr>
                <w:rFonts w:ascii="Arial Narrow" w:hAnsi="Arial Narrow"/>
                <w:sz w:val="20"/>
              </w:rPr>
              <w:t>2021/02/15</w:t>
            </w:r>
          </w:p>
        </w:tc>
      </w:tr>
      <w:tr w:rsidR="00651FC4" w:rsidRPr="00651FC4" w14:paraId="170A6C08" w14:textId="77777777" w:rsidTr="00651FC4">
        <w:trPr>
          <w:trHeight w:val="198"/>
          <w:jc w:val="center"/>
        </w:trPr>
        <w:tc>
          <w:tcPr>
            <w:tcW w:w="3629" w:type="dxa"/>
            <w:tcBorders>
              <w:top w:val="single" w:sz="2" w:space="0" w:color="auto"/>
              <w:left w:val="nil"/>
              <w:bottom w:val="single" w:sz="2" w:space="0" w:color="auto"/>
              <w:right w:val="nil"/>
            </w:tcBorders>
            <w:noWrap/>
            <w:vAlign w:val="center"/>
          </w:tcPr>
          <w:p w14:paraId="1AC9D3E8" w14:textId="77777777" w:rsidR="00651FC4" w:rsidRPr="00883A88" w:rsidRDefault="00651FC4" w:rsidP="00651FC4">
            <w:pPr>
              <w:pStyle w:val="cuatexto"/>
              <w:jc w:val="both"/>
              <w:rPr>
                <w:szCs w:val="20"/>
              </w:rPr>
            </w:pPr>
            <w:r>
              <w:t>Lehendakaritza eta Berdintasuna</w:t>
            </w:r>
          </w:p>
        </w:tc>
        <w:tc>
          <w:tcPr>
            <w:tcW w:w="1207" w:type="dxa"/>
            <w:tcBorders>
              <w:top w:val="nil"/>
              <w:left w:val="nil"/>
              <w:bottom w:val="single" w:sz="4" w:space="0" w:color="auto"/>
              <w:right w:val="nil"/>
            </w:tcBorders>
            <w:noWrap/>
            <w:vAlign w:val="bottom"/>
          </w:tcPr>
          <w:p w14:paraId="4BD3322A" w14:textId="77777777" w:rsidR="00651FC4" w:rsidRPr="00883A88" w:rsidRDefault="00651FC4" w:rsidP="00651FC4">
            <w:pPr>
              <w:jc w:val="right"/>
              <w:rPr>
                <w:rFonts w:ascii="Arial Narrow" w:hAnsi="Arial Narrow" w:cs="Arial"/>
                <w:sz w:val="20"/>
                <w:szCs w:val="20"/>
              </w:rPr>
            </w:pPr>
            <w:r>
              <w:rPr>
                <w:rFonts w:ascii="Arial Narrow" w:hAnsi="Arial Narrow"/>
                <w:sz w:val="20"/>
              </w:rPr>
              <w:t>167.320</w:t>
            </w:r>
          </w:p>
        </w:tc>
        <w:tc>
          <w:tcPr>
            <w:tcW w:w="1646" w:type="dxa"/>
            <w:tcBorders>
              <w:top w:val="nil"/>
              <w:left w:val="nil"/>
              <w:bottom w:val="single" w:sz="4" w:space="0" w:color="auto"/>
              <w:right w:val="nil"/>
            </w:tcBorders>
            <w:vAlign w:val="bottom"/>
          </w:tcPr>
          <w:p w14:paraId="003848A8" w14:textId="77777777" w:rsidR="00651FC4" w:rsidRPr="00883A88" w:rsidRDefault="00651FC4" w:rsidP="00651FC4">
            <w:pPr>
              <w:jc w:val="right"/>
              <w:rPr>
                <w:rFonts w:ascii="Arial Narrow" w:hAnsi="Arial Narrow" w:cs="Arial"/>
                <w:sz w:val="20"/>
                <w:szCs w:val="20"/>
              </w:rPr>
            </w:pPr>
            <w:r>
              <w:rPr>
                <w:rFonts w:ascii="Arial Narrow" w:hAnsi="Arial Narrow"/>
                <w:sz w:val="20"/>
              </w:rPr>
              <w:t>286.566</w:t>
            </w:r>
          </w:p>
        </w:tc>
        <w:tc>
          <w:tcPr>
            <w:tcW w:w="851" w:type="dxa"/>
            <w:tcBorders>
              <w:top w:val="nil"/>
              <w:left w:val="nil"/>
              <w:bottom w:val="single" w:sz="4" w:space="0" w:color="auto"/>
              <w:right w:val="nil"/>
            </w:tcBorders>
            <w:noWrap/>
            <w:vAlign w:val="bottom"/>
          </w:tcPr>
          <w:p w14:paraId="0A480EE1" w14:textId="77777777" w:rsidR="00651FC4" w:rsidRPr="00883A88" w:rsidRDefault="00651FC4" w:rsidP="00651FC4">
            <w:pPr>
              <w:jc w:val="right"/>
              <w:rPr>
                <w:rFonts w:ascii="Arial Narrow" w:hAnsi="Arial Narrow" w:cs="Arial"/>
                <w:sz w:val="20"/>
                <w:szCs w:val="20"/>
              </w:rPr>
            </w:pPr>
            <w:r>
              <w:rPr>
                <w:rFonts w:ascii="Arial Narrow" w:hAnsi="Arial Narrow"/>
                <w:sz w:val="20"/>
              </w:rPr>
              <w:t>1</w:t>
            </w:r>
          </w:p>
        </w:tc>
        <w:tc>
          <w:tcPr>
            <w:tcW w:w="1456" w:type="dxa"/>
            <w:tcBorders>
              <w:top w:val="nil"/>
              <w:left w:val="nil"/>
              <w:bottom w:val="single" w:sz="4" w:space="0" w:color="auto"/>
              <w:right w:val="nil"/>
            </w:tcBorders>
            <w:vAlign w:val="bottom"/>
          </w:tcPr>
          <w:p w14:paraId="096F89E9" w14:textId="77777777" w:rsidR="00651FC4" w:rsidRPr="00883A88" w:rsidRDefault="00651FC4" w:rsidP="00651FC4">
            <w:pPr>
              <w:jc w:val="right"/>
              <w:rPr>
                <w:rFonts w:ascii="Arial Narrow" w:hAnsi="Arial Narrow" w:cs="Arial"/>
                <w:sz w:val="20"/>
                <w:szCs w:val="20"/>
              </w:rPr>
            </w:pPr>
            <w:r>
              <w:rPr>
                <w:rFonts w:ascii="Arial Narrow" w:hAnsi="Arial Narrow"/>
                <w:sz w:val="20"/>
              </w:rPr>
              <w:t>2023/02/01</w:t>
            </w:r>
          </w:p>
        </w:tc>
      </w:tr>
      <w:tr w:rsidR="00651FC4" w:rsidRPr="00651FC4" w14:paraId="5791BB8E" w14:textId="77777777" w:rsidTr="00651FC4">
        <w:trPr>
          <w:trHeight w:val="198"/>
          <w:jc w:val="center"/>
        </w:trPr>
        <w:tc>
          <w:tcPr>
            <w:tcW w:w="3629" w:type="dxa"/>
            <w:tcBorders>
              <w:top w:val="single" w:sz="2" w:space="0" w:color="auto"/>
              <w:left w:val="nil"/>
              <w:bottom w:val="single" w:sz="4" w:space="0" w:color="auto"/>
              <w:right w:val="nil"/>
            </w:tcBorders>
            <w:noWrap/>
            <w:vAlign w:val="center"/>
          </w:tcPr>
          <w:p w14:paraId="05DF2290" w14:textId="77777777" w:rsidR="00651FC4" w:rsidRPr="00883A88" w:rsidRDefault="00651FC4" w:rsidP="00651FC4">
            <w:pPr>
              <w:pStyle w:val="cuatexto"/>
              <w:jc w:val="both"/>
              <w:rPr>
                <w:szCs w:val="20"/>
              </w:rPr>
            </w:pPr>
            <w:r>
              <w:t xml:space="preserve">Ekonomia eta Ogasuna </w:t>
            </w:r>
          </w:p>
        </w:tc>
        <w:tc>
          <w:tcPr>
            <w:tcW w:w="1207" w:type="dxa"/>
            <w:tcBorders>
              <w:top w:val="nil"/>
              <w:left w:val="nil"/>
              <w:bottom w:val="single" w:sz="4" w:space="0" w:color="auto"/>
              <w:right w:val="nil"/>
            </w:tcBorders>
            <w:noWrap/>
            <w:vAlign w:val="bottom"/>
          </w:tcPr>
          <w:p w14:paraId="5C3DAEF9" w14:textId="77777777" w:rsidR="00651FC4" w:rsidRPr="00883A88" w:rsidRDefault="00651FC4" w:rsidP="00651FC4">
            <w:pPr>
              <w:jc w:val="right"/>
              <w:rPr>
                <w:rFonts w:ascii="Arial Narrow" w:hAnsi="Arial Narrow" w:cs="Arial"/>
                <w:sz w:val="20"/>
                <w:szCs w:val="20"/>
              </w:rPr>
            </w:pPr>
            <w:r>
              <w:rPr>
                <w:rFonts w:ascii="Arial Narrow" w:hAnsi="Arial Narrow"/>
                <w:sz w:val="20"/>
              </w:rPr>
              <w:t>143.717</w:t>
            </w:r>
          </w:p>
        </w:tc>
        <w:tc>
          <w:tcPr>
            <w:tcW w:w="1646" w:type="dxa"/>
            <w:tcBorders>
              <w:top w:val="nil"/>
              <w:left w:val="nil"/>
              <w:bottom w:val="single" w:sz="4" w:space="0" w:color="auto"/>
              <w:right w:val="nil"/>
            </w:tcBorders>
            <w:vAlign w:val="bottom"/>
          </w:tcPr>
          <w:p w14:paraId="456E7D4B" w14:textId="77777777" w:rsidR="00651FC4" w:rsidRPr="00883A88" w:rsidRDefault="00651FC4" w:rsidP="00651FC4">
            <w:pPr>
              <w:jc w:val="right"/>
              <w:rPr>
                <w:rFonts w:ascii="Arial Narrow" w:hAnsi="Arial Narrow" w:cs="Arial"/>
                <w:sz w:val="20"/>
                <w:szCs w:val="20"/>
              </w:rPr>
            </w:pPr>
            <w:r>
              <w:rPr>
                <w:rFonts w:ascii="Arial Narrow" w:hAnsi="Arial Narrow"/>
                <w:sz w:val="20"/>
              </w:rPr>
              <w:t>219.243</w:t>
            </w:r>
          </w:p>
        </w:tc>
        <w:tc>
          <w:tcPr>
            <w:tcW w:w="851" w:type="dxa"/>
            <w:tcBorders>
              <w:top w:val="nil"/>
              <w:left w:val="nil"/>
              <w:bottom w:val="single" w:sz="4" w:space="0" w:color="auto"/>
              <w:right w:val="nil"/>
            </w:tcBorders>
            <w:noWrap/>
            <w:vAlign w:val="bottom"/>
          </w:tcPr>
          <w:p w14:paraId="3AC9833C" w14:textId="77777777" w:rsidR="00651FC4" w:rsidRPr="00883A88" w:rsidRDefault="00651FC4" w:rsidP="00651FC4">
            <w:pPr>
              <w:jc w:val="right"/>
              <w:rPr>
                <w:rFonts w:ascii="Arial Narrow" w:hAnsi="Arial Narrow" w:cs="Arial"/>
                <w:sz w:val="20"/>
                <w:szCs w:val="20"/>
              </w:rPr>
            </w:pPr>
            <w:r>
              <w:rPr>
                <w:rFonts w:ascii="Arial Narrow" w:hAnsi="Arial Narrow"/>
                <w:sz w:val="20"/>
              </w:rPr>
              <w:t>2</w:t>
            </w:r>
          </w:p>
        </w:tc>
        <w:tc>
          <w:tcPr>
            <w:tcW w:w="1456" w:type="dxa"/>
            <w:tcBorders>
              <w:top w:val="nil"/>
              <w:left w:val="nil"/>
              <w:bottom w:val="single" w:sz="4" w:space="0" w:color="auto"/>
              <w:right w:val="nil"/>
            </w:tcBorders>
            <w:vAlign w:val="bottom"/>
          </w:tcPr>
          <w:p w14:paraId="5FBC583B" w14:textId="77777777" w:rsidR="00651FC4" w:rsidRPr="00883A88" w:rsidRDefault="00651FC4" w:rsidP="00651FC4">
            <w:pPr>
              <w:jc w:val="right"/>
              <w:rPr>
                <w:rFonts w:ascii="Arial Narrow" w:hAnsi="Arial Narrow" w:cs="Arial"/>
                <w:sz w:val="20"/>
                <w:szCs w:val="20"/>
              </w:rPr>
            </w:pPr>
            <w:r>
              <w:rPr>
                <w:rFonts w:ascii="Arial Narrow" w:hAnsi="Arial Narrow"/>
                <w:sz w:val="20"/>
              </w:rPr>
              <w:t>2023/01/01</w:t>
            </w:r>
          </w:p>
        </w:tc>
      </w:tr>
      <w:tr w:rsidR="00283D59" w:rsidRPr="00283D59" w14:paraId="1BBA95C6" w14:textId="77777777" w:rsidTr="00651FC4">
        <w:trPr>
          <w:trHeight w:val="198"/>
          <w:jc w:val="center"/>
        </w:trPr>
        <w:tc>
          <w:tcPr>
            <w:tcW w:w="3629" w:type="dxa"/>
            <w:tcBorders>
              <w:top w:val="single" w:sz="2" w:space="0" w:color="auto"/>
              <w:left w:val="nil"/>
              <w:bottom w:val="single" w:sz="4" w:space="0" w:color="auto"/>
              <w:right w:val="nil"/>
            </w:tcBorders>
            <w:noWrap/>
            <w:vAlign w:val="center"/>
          </w:tcPr>
          <w:p w14:paraId="0CD5148D" w14:textId="77777777" w:rsidR="00283D59" w:rsidRPr="00883A88" w:rsidRDefault="00283D59" w:rsidP="00283D59">
            <w:pPr>
              <w:pStyle w:val="cuatexto"/>
              <w:rPr>
                <w:szCs w:val="20"/>
              </w:rPr>
            </w:pPr>
            <w:r>
              <w:t>Landa Garapena eta Ingurumena</w:t>
            </w:r>
          </w:p>
        </w:tc>
        <w:tc>
          <w:tcPr>
            <w:tcW w:w="1207" w:type="dxa"/>
            <w:tcBorders>
              <w:top w:val="nil"/>
              <w:left w:val="nil"/>
              <w:bottom w:val="single" w:sz="4" w:space="0" w:color="auto"/>
              <w:right w:val="nil"/>
            </w:tcBorders>
            <w:noWrap/>
            <w:vAlign w:val="bottom"/>
          </w:tcPr>
          <w:p w14:paraId="65821028" w14:textId="77777777" w:rsidR="00283D59" w:rsidRPr="00883A88" w:rsidRDefault="00283D59" w:rsidP="00283D59">
            <w:pPr>
              <w:jc w:val="right"/>
              <w:rPr>
                <w:rFonts w:ascii="Arial Narrow" w:hAnsi="Arial Narrow" w:cs="Arial"/>
                <w:sz w:val="20"/>
                <w:szCs w:val="20"/>
              </w:rPr>
            </w:pPr>
            <w:r>
              <w:rPr>
                <w:rFonts w:ascii="Arial Narrow" w:hAnsi="Arial Narrow"/>
                <w:sz w:val="20"/>
              </w:rPr>
              <w:t>103.924</w:t>
            </w:r>
          </w:p>
        </w:tc>
        <w:tc>
          <w:tcPr>
            <w:tcW w:w="1646" w:type="dxa"/>
            <w:tcBorders>
              <w:top w:val="nil"/>
              <w:left w:val="nil"/>
              <w:bottom w:val="single" w:sz="4" w:space="0" w:color="auto"/>
              <w:right w:val="nil"/>
            </w:tcBorders>
            <w:vAlign w:val="bottom"/>
          </w:tcPr>
          <w:p w14:paraId="49B2AB71" w14:textId="77777777" w:rsidR="00283D59" w:rsidRPr="00883A88" w:rsidRDefault="00283D59" w:rsidP="00283D59">
            <w:pPr>
              <w:jc w:val="right"/>
              <w:rPr>
                <w:rFonts w:ascii="Arial Narrow" w:hAnsi="Arial Narrow" w:cs="Arial"/>
                <w:sz w:val="20"/>
                <w:szCs w:val="20"/>
              </w:rPr>
            </w:pPr>
            <w:r>
              <w:rPr>
                <w:rFonts w:ascii="Arial Narrow" w:hAnsi="Arial Narrow"/>
                <w:sz w:val="20"/>
              </w:rPr>
              <w:t>0</w:t>
            </w:r>
          </w:p>
        </w:tc>
        <w:tc>
          <w:tcPr>
            <w:tcW w:w="851" w:type="dxa"/>
            <w:tcBorders>
              <w:top w:val="nil"/>
              <w:left w:val="nil"/>
              <w:bottom w:val="single" w:sz="4" w:space="0" w:color="auto"/>
              <w:right w:val="nil"/>
            </w:tcBorders>
            <w:noWrap/>
            <w:vAlign w:val="bottom"/>
          </w:tcPr>
          <w:p w14:paraId="6667F0E1" w14:textId="77777777" w:rsidR="00283D59" w:rsidRPr="00883A88" w:rsidRDefault="00283D59" w:rsidP="00283D59">
            <w:pPr>
              <w:jc w:val="right"/>
              <w:rPr>
                <w:rFonts w:ascii="Arial Narrow" w:hAnsi="Arial Narrow" w:cs="Arial"/>
                <w:sz w:val="20"/>
                <w:szCs w:val="20"/>
              </w:rPr>
            </w:pPr>
            <w:r>
              <w:rPr>
                <w:rFonts w:ascii="Arial Narrow" w:hAnsi="Arial Narrow"/>
                <w:sz w:val="20"/>
              </w:rPr>
              <w:t>1</w:t>
            </w:r>
          </w:p>
        </w:tc>
        <w:tc>
          <w:tcPr>
            <w:tcW w:w="1456" w:type="dxa"/>
            <w:tcBorders>
              <w:top w:val="nil"/>
              <w:left w:val="nil"/>
              <w:bottom w:val="single" w:sz="4" w:space="0" w:color="auto"/>
              <w:right w:val="nil"/>
            </w:tcBorders>
            <w:vAlign w:val="bottom"/>
          </w:tcPr>
          <w:p w14:paraId="3C90D7FB" w14:textId="77777777" w:rsidR="00283D59" w:rsidRPr="00883A88" w:rsidRDefault="00283D59" w:rsidP="00283D59">
            <w:pPr>
              <w:jc w:val="right"/>
              <w:rPr>
                <w:rFonts w:ascii="Arial Narrow" w:hAnsi="Arial Narrow" w:cs="Arial"/>
                <w:sz w:val="20"/>
                <w:szCs w:val="20"/>
              </w:rPr>
            </w:pPr>
            <w:r>
              <w:rPr>
                <w:rFonts w:ascii="Arial Narrow" w:hAnsi="Arial Narrow"/>
                <w:sz w:val="20"/>
              </w:rPr>
              <w:t>2024/01/01</w:t>
            </w:r>
          </w:p>
        </w:tc>
      </w:tr>
      <w:tr w:rsidR="00283D59" w:rsidRPr="00651FC4" w14:paraId="0368867D" w14:textId="77777777" w:rsidTr="00651FC4">
        <w:trPr>
          <w:trHeight w:val="255"/>
          <w:jc w:val="center"/>
        </w:trPr>
        <w:tc>
          <w:tcPr>
            <w:tcW w:w="3629" w:type="dxa"/>
            <w:tcBorders>
              <w:top w:val="single" w:sz="4" w:space="0" w:color="auto"/>
              <w:left w:val="nil"/>
              <w:bottom w:val="single" w:sz="4" w:space="0" w:color="auto"/>
              <w:right w:val="nil"/>
            </w:tcBorders>
            <w:shd w:val="clear" w:color="auto" w:fill="8DB3E2"/>
            <w:vAlign w:val="center"/>
            <w:hideMark/>
          </w:tcPr>
          <w:p w14:paraId="60107B62" w14:textId="77777777" w:rsidR="00283D59" w:rsidRPr="00651FC4" w:rsidRDefault="00283D59" w:rsidP="00283D59">
            <w:pPr>
              <w:pStyle w:val="cuadroCabe"/>
              <w:jc w:val="both"/>
              <w:rPr>
                <w:szCs w:val="18"/>
              </w:rPr>
            </w:pPr>
            <w:r>
              <w:t>Guztira</w:t>
            </w:r>
          </w:p>
        </w:tc>
        <w:tc>
          <w:tcPr>
            <w:tcW w:w="1207" w:type="dxa"/>
            <w:tcBorders>
              <w:top w:val="single" w:sz="4" w:space="0" w:color="auto"/>
              <w:left w:val="nil"/>
              <w:bottom w:val="single" w:sz="4" w:space="0" w:color="auto"/>
              <w:right w:val="nil"/>
            </w:tcBorders>
            <w:shd w:val="clear" w:color="auto" w:fill="8DB3E2"/>
            <w:noWrap/>
            <w:vAlign w:val="center"/>
          </w:tcPr>
          <w:p w14:paraId="735A501D" w14:textId="77777777" w:rsidR="00283D59" w:rsidRPr="00651FC4" w:rsidRDefault="00283D59" w:rsidP="00283D59">
            <w:pPr>
              <w:pStyle w:val="cuadroCabe"/>
              <w:jc w:val="right"/>
              <w:rPr>
                <w:szCs w:val="18"/>
              </w:rPr>
            </w:pPr>
            <w:r>
              <w:t>129.517.024</w:t>
            </w:r>
          </w:p>
        </w:tc>
        <w:tc>
          <w:tcPr>
            <w:tcW w:w="1646" w:type="dxa"/>
            <w:tcBorders>
              <w:top w:val="single" w:sz="4" w:space="0" w:color="auto"/>
              <w:left w:val="nil"/>
              <w:bottom w:val="single" w:sz="4" w:space="0" w:color="auto"/>
              <w:right w:val="nil"/>
            </w:tcBorders>
            <w:shd w:val="clear" w:color="auto" w:fill="8DB3E2"/>
            <w:vAlign w:val="center"/>
          </w:tcPr>
          <w:p w14:paraId="6AC06FDA" w14:textId="77777777" w:rsidR="00283D59" w:rsidRPr="00651FC4" w:rsidRDefault="00283D59" w:rsidP="00283D59">
            <w:pPr>
              <w:pStyle w:val="cuadroCabe"/>
              <w:jc w:val="right"/>
              <w:rPr>
                <w:szCs w:val="18"/>
              </w:rPr>
            </w:pPr>
            <w:r>
              <w:t>519.342.340</w:t>
            </w:r>
          </w:p>
        </w:tc>
        <w:tc>
          <w:tcPr>
            <w:tcW w:w="851" w:type="dxa"/>
            <w:tcBorders>
              <w:top w:val="single" w:sz="4" w:space="0" w:color="auto"/>
              <w:left w:val="nil"/>
              <w:bottom w:val="single" w:sz="4" w:space="0" w:color="auto"/>
              <w:right w:val="nil"/>
            </w:tcBorders>
            <w:shd w:val="clear" w:color="auto" w:fill="8DB3E2"/>
            <w:noWrap/>
            <w:vAlign w:val="center"/>
          </w:tcPr>
          <w:p w14:paraId="73900031" w14:textId="77777777" w:rsidR="00283D59" w:rsidRPr="00651FC4" w:rsidRDefault="00283D59" w:rsidP="00283D59">
            <w:pPr>
              <w:pStyle w:val="cuadroCabe"/>
              <w:jc w:val="right"/>
              <w:rPr>
                <w:szCs w:val="18"/>
              </w:rPr>
            </w:pPr>
            <w:r>
              <w:t>210</w:t>
            </w:r>
          </w:p>
        </w:tc>
        <w:tc>
          <w:tcPr>
            <w:tcW w:w="1456" w:type="dxa"/>
            <w:tcBorders>
              <w:top w:val="single" w:sz="4" w:space="0" w:color="auto"/>
              <w:left w:val="nil"/>
              <w:bottom w:val="single" w:sz="4" w:space="0" w:color="auto"/>
              <w:right w:val="nil"/>
            </w:tcBorders>
            <w:shd w:val="clear" w:color="auto" w:fill="8DB3E2"/>
            <w:vAlign w:val="center"/>
          </w:tcPr>
          <w:p w14:paraId="76645D9F" w14:textId="77777777" w:rsidR="00283D59" w:rsidRPr="00651FC4" w:rsidRDefault="00283D59" w:rsidP="00283D59">
            <w:pPr>
              <w:pStyle w:val="cuadroCabe"/>
              <w:jc w:val="right"/>
              <w:rPr>
                <w:szCs w:val="18"/>
              </w:rPr>
            </w:pPr>
          </w:p>
        </w:tc>
      </w:tr>
    </w:tbl>
    <w:p w14:paraId="5BFC2846" w14:textId="77777777" w:rsidR="00764C9A" w:rsidRPr="00651FC4" w:rsidRDefault="00764C9A" w:rsidP="00D427ED">
      <w:pPr>
        <w:tabs>
          <w:tab w:val="center" w:pos="2835"/>
          <w:tab w:val="center" w:pos="3969"/>
          <w:tab w:val="center" w:pos="5103"/>
          <w:tab w:val="center" w:pos="6237"/>
          <w:tab w:val="center" w:pos="7371"/>
        </w:tabs>
        <w:suppressAutoHyphens/>
        <w:spacing w:before="240" w:after="140"/>
        <w:ind w:firstLine="284"/>
        <w:jc w:val="both"/>
        <w:rPr>
          <w:spacing w:val="6"/>
          <w:sz w:val="26"/>
        </w:rPr>
      </w:pPr>
      <w:r>
        <w:rPr>
          <w:sz w:val="26"/>
        </w:rPr>
        <w:t>Bistan denez, egoera horretan dauden 210 prestazioren kontratua amaitu zenetik 2024ko abenduaren 31ra arte metatutako gastua 519,34 milioi eurokoa da, eta horietatik 129,52 milioi 2024an ordaindu ziren.</w:t>
      </w:r>
    </w:p>
    <w:p w14:paraId="73A1EE7A" w14:textId="77777777" w:rsidR="00764C9A" w:rsidRPr="00283D59" w:rsidRDefault="00764C9A" w:rsidP="00764C9A">
      <w:pPr>
        <w:tabs>
          <w:tab w:val="center" w:pos="2835"/>
          <w:tab w:val="center" w:pos="3969"/>
          <w:tab w:val="center" w:pos="5103"/>
          <w:tab w:val="center" w:pos="6237"/>
          <w:tab w:val="center" w:pos="7371"/>
        </w:tabs>
        <w:spacing w:after="240"/>
        <w:ind w:firstLine="284"/>
        <w:jc w:val="both"/>
        <w:rPr>
          <w:spacing w:val="6"/>
          <w:sz w:val="26"/>
        </w:rPr>
      </w:pPr>
      <w:r>
        <w:rPr>
          <w:sz w:val="26"/>
        </w:rPr>
        <w:t>Beheko taulak egoera horretan ordaindutako gastuaren eta hari dagozkion kontratuen kopuruaren bilakaera erakusten du 2023-2024 aldian:</w:t>
      </w:r>
    </w:p>
    <w:tbl>
      <w:tblPr>
        <w:tblW w:w="8789" w:type="dxa"/>
        <w:jc w:val="center"/>
        <w:tblLayout w:type="fixed"/>
        <w:tblCellMar>
          <w:left w:w="70" w:type="dxa"/>
          <w:right w:w="70" w:type="dxa"/>
        </w:tblCellMar>
        <w:tblLook w:val="04A0" w:firstRow="1" w:lastRow="0" w:firstColumn="1" w:lastColumn="0" w:noHBand="0" w:noVBand="1"/>
      </w:tblPr>
      <w:tblGrid>
        <w:gridCol w:w="3401"/>
        <w:gridCol w:w="1276"/>
        <w:gridCol w:w="1276"/>
        <w:gridCol w:w="1136"/>
        <w:gridCol w:w="568"/>
        <w:gridCol w:w="570"/>
        <w:gridCol w:w="562"/>
      </w:tblGrid>
      <w:tr w:rsidR="00651FC4" w:rsidRPr="00283D59" w14:paraId="5B418AD4" w14:textId="77777777" w:rsidTr="00883A88">
        <w:trPr>
          <w:trHeight w:val="255"/>
          <w:jc w:val="center"/>
        </w:trPr>
        <w:tc>
          <w:tcPr>
            <w:tcW w:w="1935" w:type="pct"/>
            <w:tcBorders>
              <w:top w:val="single" w:sz="4" w:space="0" w:color="auto"/>
              <w:left w:val="nil"/>
              <w:right w:val="nil"/>
            </w:tcBorders>
            <w:shd w:val="clear" w:color="auto" w:fill="8DB3E2"/>
            <w:noWrap/>
            <w:vAlign w:val="center"/>
            <w:hideMark/>
          </w:tcPr>
          <w:p w14:paraId="2646B17D" w14:textId="77777777" w:rsidR="00764C9A" w:rsidRPr="00283D59" w:rsidRDefault="00764C9A" w:rsidP="00883A88">
            <w:pPr>
              <w:pStyle w:val="cuadroCabe"/>
            </w:pPr>
            <w:r>
              <w:t>Departamentua</w:t>
            </w:r>
          </w:p>
        </w:tc>
        <w:tc>
          <w:tcPr>
            <w:tcW w:w="2098" w:type="pct"/>
            <w:gridSpan w:val="3"/>
            <w:tcBorders>
              <w:top w:val="single" w:sz="4" w:space="0" w:color="auto"/>
              <w:left w:val="nil"/>
              <w:bottom w:val="single" w:sz="2" w:space="0" w:color="auto"/>
              <w:right w:val="single" w:sz="2" w:space="0" w:color="auto"/>
            </w:tcBorders>
            <w:shd w:val="clear" w:color="auto" w:fill="8DB3E2"/>
            <w:noWrap/>
            <w:vAlign w:val="center"/>
            <w:hideMark/>
          </w:tcPr>
          <w:p w14:paraId="0113C2EF" w14:textId="77777777" w:rsidR="00764C9A" w:rsidRPr="00283D59" w:rsidRDefault="00764C9A" w:rsidP="00764C9A">
            <w:pPr>
              <w:pStyle w:val="cuadroCabe"/>
              <w:jc w:val="center"/>
            </w:pPr>
            <w:r>
              <w:t>Ordaindutako gastua</w:t>
            </w:r>
          </w:p>
        </w:tc>
        <w:tc>
          <w:tcPr>
            <w:tcW w:w="967" w:type="pct"/>
            <w:gridSpan w:val="3"/>
            <w:tcBorders>
              <w:top w:val="single" w:sz="4" w:space="0" w:color="auto"/>
              <w:left w:val="single" w:sz="2" w:space="0" w:color="auto"/>
              <w:bottom w:val="single" w:sz="2" w:space="0" w:color="auto"/>
              <w:right w:val="nil"/>
            </w:tcBorders>
            <w:shd w:val="clear" w:color="auto" w:fill="8DB3E2"/>
            <w:noWrap/>
            <w:vAlign w:val="center"/>
            <w:hideMark/>
          </w:tcPr>
          <w:p w14:paraId="6E29F8FA" w14:textId="77777777" w:rsidR="00764C9A" w:rsidRPr="00283D59" w:rsidRDefault="00764C9A" w:rsidP="0090762F">
            <w:pPr>
              <w:pStyle w:val="cuadroCabe"/>
              <w:jc w:val="center"/>
            </w:pPr>
            <w:r>
              <w:t>Kontratu kopurua</w:t>
            </w:r>
          </w:p>
        </w:tc>
      </w:tr>
      <w:tr w:rsidR="00651FC4" w:rsidRPr="00283D59" w14:paraId="35EC01D0" w14:textId="77777777" w:rsidTr="00651FC4">
        <w:trPr>
          <w:trHeight w:val="516"/>
          <w:jc w:val="center"/>
        </w:trPr>
        <w:tc>
          <w:tcPr>
            <w:tcW w:w="1935" w:type="pct"/>
            <w:tcBorders>
              <w:left w:val="nil"/>
              <w:bottom w:val="single" w:sz="4" w:space="0" w:color="auto"/>
              <w:right w:val="nil"/>
            </w:tcBorders>
            <w:shd w:val="clear" w:color="auto" w:fill="8DB3E2"/>
            <w:vAlign w:val="center"/>
            <w:hideMark/>
          </w:tcPr>
          <w:p w14:paraId="7C77BDB4" w14:textId="77777777" w:rsidR="00764C9A" w:rsidRPr="00283D59" w:rsidRDefault="00764C9A" w:rsidP="00764C9A">
            <w:pPr>
              <w:pStyle w:val="cuadroCabe"/>
              <w:rPr>
                <w:rFonts w:cs="Arial"/>
              </w:rPr>
            </w:pPr>
          </w:p>
        </w:tc>
        <w:tc>
          <w:tcPr>
            <w:tcW w:w="726" w:type="pct"/>
            <w:tcBorders>
              <w:top w:val="single" w:sz="2" w:space="0" w:color="auto"/>
              <w:left w:val="nil"/>
              <w:bottom w:val="single" w:sz="4" w:space="0" w:color="auto"/>
              <w:right w:val="nil"/>
            </w:tcBorders>
            <w:shd w:val="clear" w:color="auto" w:fill="8DB3E2"/>
            <w:noWrap/>
            <w:vAlign w:val="center"/>
            <w:hideMark/>
          </w:tcPr>
          <w:p w14:paraId="18B5A8AA" w14:textId="77777777" w:rsidR="00764C9A" w:rsidRPr="00283D59" w:rsidRDefault="00764C9A" w:rsidP="00764C9A">
            <w:pPr>
              <w:pStyle w:val="cuadroCabe"/>
              <w:jc w:val="right"/>
              <w:rPr>
                <w:rFonts w:cs="Arial"/>
              </w:rPr>
            </w:pPr>
            <w:r>
              <w:t>2024</w:t>
            </w:r>
          </w:p>
        </w:tc>
        <w:tc>
          <w:tcPr>
            <w:tcW w:w="726" w:type="pct"/>
            <w:tcBorders>
              <w:top w:val="single" w:sz="2" w:space="0" w:color="auto"/>
              <w:left w:val="nil"/>
              <w:bottom w:val="single" w:sz="4" w:space="0" w:color="auto"/>
              <w:right w:val="nil"/>
            </w:tcBorders>
            <w:shd w:val="clear" w:color="auto" w:fill="8DB3E2"/>
            <w:noWrap/>
            <w:vAlign w:val="center"/>
            <w:hideMark/>
          </w:tcPr>
          <w:p w14:paraId="0C14486B" w14:textId="77777777" w:rsidR="00764C9A" w:rsidRPr="00283D59" w:rsidRDefault="00764C9A" w:rsidP="00764C9A">
            <w:pPr>
              <w:pStyle w:val="cuadroCabe"/>
              <w:jc w:val="right"/>
              <w:rPr>
                <w:rFonts w:cs="Arial"/>
              </w:rPr>
            </w:pPr>
            <w:r>
              <w:t>2023</w:t>
            </w:r>
          </w:p>
        </w:tc>
        <w:tc>
          <w:tcPr>
            <w:tcW w:w="646" w:type="pct"/>
            <w:tcBorders>
              <w:top w:val="single" w:sz="2" w:space="0" w:color="auto"/>
              <w:left w:val="nil"/>
              <w:bottom w:val="single" w:sz="4" w:space="0" w:color="auto"/>
              <w:right w:val="single" w:sz="2" w:space="0" w:color="auto"/>
            </w:tcBorders>
            <w:shd w:val="clear" w:color="auto" w:fill="8DB3E2"/>
            <w:vAlign w:val="center"/>
            <w:hideMark/>
          </w:tcPr>
          <w:p w14:paraId="012AEF5E" w14:textId="77777777" w:rsidR="00764C9A" w:rsidRPr="00283D59" w:rsidRDefault="00764C9A" w:rsidP="00764C9A">
            <w:pPr>
              <w:pStyle w:val="cuadroCabe"/>
              <w:jc w:val="right"/>
              <w:rPr>
                <w:rFonts w:cs="Arial"/>
              </w:rPr>
            </w:pPr>
            <w:r>
              <w:t>Aldakuntza (%) 2024/2023</w:t>
            </w:r>
          </w:p>
        </w:tc>
        <w:tc>
          <w:tcPr>
            <w:tcW w:w="323" w:type="pct"/>
            <w:tcBorders>
              <w:top w:val="single" w:sz="2" w:space="0" w:color="auto"/>
              <w:left w:val="single" w:sz="2" w:space="0" w:color="auto"/>
              <w:bottom w:val="single" w:sz="4" w:space="0" w:color="auto"/>
              <w:right w:val="nil"/>
            </w:tcBorders>
            <w:shd w:val="clear" w:color="auto" w:fill="8DB3E2"/>
            <w:noWrap/>
            <w:vAlign w:val="center"/>
            <w:hideMark/>
          </w:tcPr>
          <w:p w14:paraId="672D88FE" w14:textId="77777777" w:rsidR="00764C9A" w:rsidRPr="00283D59" w:rsidRDefault="00764C9A" w:rsidP="00764C9A">
            <w:pPr>
              <w:pStyle w:val="cuadroCabe"/>
              <w:jc w:val="right"/>
              <w:rPr>
                <w:rFonts w:cs="Arial"/>
              </w:rPr>
            </w:pPr>
            <w:r>
              <w:t>2024</w:t>
            </w:r>
          </w:p>
        </w:tc>
        <w:tc>
          <w:tcPr>
            <w:tcW w:w="324" w:type="pct"/>
            <w:tcBorders>
              <w:top w:val="single" w:sz="2" w:space="0" w:color="auto"/>
              <w:left w:val="nil"/>
              <w:bottom w:val="single" w:sz="4" w:space="0" w:color="auto"/>
              <w:right w:val="nil"/>
            </w:tcBorders>
            <w:shd w:val="clear" w:color="auto" w:fill="8DB3E2"/>
            <w:noWrap/>
            <w:vAlign w:val="center"/>
            <w:hideMark/>
          </w:tcPr>
          <w:p w14:paraId="58ED59AE" w14:textId="77777777" w:rsidR="00764C9A" w:rsidRPr="00283D59" w:rsidRDefault="00764C9A" w:rsidP="00764C9A">
            <w:pPr>
              <w:pStyle w:val="cuadroCabe"/>
              <w:jc w:val="right"/>
              <w:rPr>
                <w:rFonts w:cs="Arial"/>
              </w:rPr>
            </w:pPr>
            <w:r>
              <w:t>2023</w:t>
            </w:r>
          </w:p>
        </w:tc>
        <w:tc>
          <w:tcPr>
            <w:tcW w:w="320" w:type="pct"/>
            <w:tcBorders>
              <w:top w:val="single" w:sz="2" w:space="0" w:color="auto"/>
              <w:left w:val="nil"/>
              <w:bottom w:val="single" w:sz="4" w:space="0" w:color="auto"/>
              <w:right w:val="nil"/>
            </w:tcBorders>
            <w:shd w:val="clear" w:color="auto" w:fill="8DB3E2"/>
            <w:vAlign w:val="center"/>
            <w:hideMark/>
          </w:tcPr>
          <w:p w14:paraId="2496529C" w14:textId="77777777" w:rsidR="00764C9A" w:rsidRPr="00283D59" w:rsidRDefault="00764C9A" w:rsidP="00764C9A">
            <w:pPr>
              <w:pStyle w:val="cuadroCabe"/>
              <w:jc w:val="right"/>
              <w:rPr>
                <w:rFonts w:cs="Arial"/>
              </w:rPr>
            </w:pPr>
            <w:r>
              <w:t xml:space="preserve">Aldakuntza (%) </w:t>
            </w:r>
          </w:p>
        </w:tc>
      </w:tr>
      <w:tr w:rsidR="00651FC4" w:rsidRPr="00283D59" w14:paraId="7CC2D216" w14:textId="77777777" w:rsidTr="00651FC4">
        <w:trPr>
          <w:trHeight w:val="198"/>
          <w:jc w:val="center"/>
        </w:trPr>
        <w:tc>
          <w:tcPr>
            <w:tcW w:w="1935" w:type="pct"/>
            <w:tcBorders>
              <w:top w:val="nil"/>
              <w:left w:val="nil"/>
              <w:bottom w:val="single" w:sz="2" w:space="0" w:color="auto"/>
              <w:right w:val="nil"/>
            </w:tcBorders>
            <w:noWrap/>
            <w:vAlign w:val="center"/>
          </w:tcPr>
          <w:p w14:paraId="3A0E6BEB" w14:textId="77777777" w:rsidR="00651FC4" w:rsidRPr="00283D59" w:rsidRDefault="00651FC4" w:rsidP="00651FC4">
            <w:pPr>
              <w:pStyle w:val="cuatexto"/>
              <w:rPr>
                <w:sz w:val="19"/>
                <w:szCs w:val="19"/>
              </w:rPr>
            </w:pPr>
            <w:r>
              <w:rPr>
                <w:sz w:val="19"/>
              </w:rPr>
              <w:t>Osasuna</w:t>
            </w:r>
          </w:p>
        </w:tc>
        <w:tc>
          <w:tcPr>
            <w:tcW w:w="726" w:type="pct"/>
            <w:tcBorders>
              <w:top w:val="nil"/>
              <w:left w:val="nil"/>
              <w:bottom w:val="single" w:sz="4" w:space="0" w:color="auto"/>
              <w:right w:val="nil"/>
            </w:tcBorders>
            <w:noWrap/>
            <w:vAlign w:val="bottom"/>
          </w:tcPr>
          <w:p w14:paraId="564EEAAA" w14:textId="77777777" w:rsidR="00651FC4" w:rsidRPr="00283D59" w:rsidRDefault="00651FC4" w:rsidP="00651FC4">
            <w:pPr>
              <w:jc w:val="right"/>
              <w:rPr>
                <w:rFonts w:ascii="Arial" w:hAnsi="Arial" w:cs="Arial"/>
                <w:sz w:val="16"/>
                <w:szCs w:val="16"/>
              </w:rPr>
            </w:pPr>
            <w:r>
              <w:rPr>
                <w:rFonts w:ascii="Arial" w:hAnsi="Arial"/>
                <w:sz w:val="16"/>
              </w:rPr>
              <w:t>75.358.316</w:t>
            </w:r>
          </w:p>
        </w:tc>
        <w:tc>
          <w:tcPr>
            <w:tcW w:w="726" w:type="pct"/>
            <w:tcBorders>
              <w:top w:val="nil"/>
              <w:left w:val="nil"/>
              <w:bottom w:val="single" w:sz="4" w:space="0" w:color="auto"/>
              <w:right w:val="nil"/>
            </w:tcBorders>
            <w:noWrap/>
            <w:vAlign w:val="bottom"/>
          </w:tcPr>
          <w:p w14:paraId="2C8D62DC" w14:textId="77777777" w:rsidR="00651FC4" w:rsidRPr="00283D59" w:rsidRDefault="00651FC4" w:rsidP="00651FC4">
            <w:pPr>
              <w:jc w:val="right"/>
              <w:rPr>
                <w:rFonts w:ascii="Arial" w:hAnsi="Arial" w:cs="Arial"/>
                <w:sz w:val="16"/>
                <w:szCs w:val="16"/>
              </w:rPr>
            </w:pPr>
            <w:r>
              <w:rPr>
                <w:rFonts w:ascii="Arial" w:hAnsi="Arial"/>
                <w:sz w:val="16"/>
              </w:rPr>
              <w:t>83.367.993</w:t>
            </w:r>
          </w:p>
        </w:tc>
        <w:tc>
          <w:tcPr>
            <w:tcW w:w="646" w:type="pct"/>
            <w:tcBorders>
              <w:top w:val="nil"/>
              <w:left w:val="nil"/>
              <w:bottom w:val="single" w:sz="4" w:space="0" w:color="auto"/>
              <w:right w:val="single" w:sz="4" w:space="0" w:color="auto"/>
            </w:tcBorders>
            <w:noWrap/>
            <w:vAlign w:val="bottom"/>
          </w:tcPr>
          <w:p w14:paraId="4716695D" w14:textId="77777777" w:rsidR="00651FC4" w:rsidRPr="00283D59" w:rsidRDefault="00651FC4" w:rsidP="00651FC4">
            <w:pPr>
              <w:jc w:val="right"/>
              <w:rPr>
                <w:rFonts w:ascii="Arial" w:hAnsi="Arial" w:cs="Arial"/>
                <w:sz w:val="16"/>
                <w:szCs w:val="16"/>
              </w:rPr>
            </w:pPr>
            <w:r>
              <w:rPr>
                <w:rFonts w:ascii="Arial" w:hAnsi="Arial"/>
                <w:sz w:val="16"/>
              </w:rPr>
              <w:t>-10</w:t>
            </w:r>
          </w:p>
        </w:tc>
        <w:tc>
          <w:tcPr>
            <w:tcW w:w="323" w:type="pct"/>
            <w:tcBorders>
              <w:top w:val="nil"/>
              <w:left w:val="nil"/>
              <w:bottom w:val="single" w:sz="4" w:space="0" w:color="auto"/>
              <w:right w:val="nil"/>
            </w:tcBorders>
            <w:noWrap/>
            <w:vAlign w:val="bottom"/>
          </w:tcPr>
          <w:p w14:paraId="41D4EDA6" w14:textId="77777777" w:rsidR="00651FC4" w:rsidRPr="00283D59" w:rsidRDefault="00651FC4" w:rsidP="00651FC4">
            <w:pPr>
              <w:jc w:val="right"/>
              <w:rPr>
                <w:rFonts w:ascii="Arial" w:hAnsi="Arial" w:cs="Arial"/>
                <w:sz w:val="16"/>
                <w:szCs w:val="16"/>
              </w:rPr>
            </w:pPr>
            <w:r>
              <w:rPr>
                <w:rFonts w:ascii="Arial" w:hAnsi="Arial"/>
                <w:sz w:val="16"/>
              </w:rPr>
              <w:t>56</w:t>
            </w:r>
          </w:p>
        </w:tc>
        <w:tc>
          <w:tcPr>
            <w:tcW w:w="324" w:type="pct"/>
            <w:tcBorders>
              <w:top w:val="nil"/>
              <w:left w:val="nil"/>
              <w:bottom w:val="single" w:sz="4" w:space="0" w:color="auto"/>
              <w:right w:val="nil"/>
            </w:tcBorders>
            <w:noWrap/>
            <w:vAlign w:val="bottom"/>
          </w:tcPr>
          <w:p w14:paraId="20ADE37B" w14:textId="77777777" w:rsidR="00651FC4" w:rsidRPr="00283D59" w:rsidRDefault="00651FC4" w:rsidP="00651FC4">
            <w:pPr>
              <w:jc w:val="right"/>
              <w:rPr>
                <w:rFonts w:ascii="Arial" w:hAnsi="Arial" w:cs="Arial"/>
                <w:sz w:val="16"/>
                <w:szCs w:val="16"/>
              </w:rPr>
            </w:pPr>
            <w:r>
              <w:rPr>
                <w:rFonts w:ascii="Arial" w:hAnsi="Arial"/>
                <w:sz w:val="16"/>
              </w:rPr>
              <w:t>60</w:t>
            </w:r>
          </w:p>
        </w:tc>
        <w:tc>
          <w:tcPr>
            <w:tcW w:w="320" w:type="pct"/>
            <w:tcBorders>
              <w:top w:val="nil"/>
              <w:left w:val="nil"/>
              <w:bottom w:val="single" w:sz="4" w:space="0" w:color="auto"/>
              <w:right w:val="nil"/>
            </w:tcBorders>
            <w:noWrap/>
            <w:tcMar>
              <w:left w:w="28" w:type="dxa"/>
              <w:right w:w="28" w:type="dxa"/>
            </w:tcMar>
            <w:vAlign w:val="bottom"/>
          </w:tcPr>
          <w:p w14:paraId="49FCA7EC" w14:textId="77777777" w:rsidR="00651FC4" w:rsidRPr="00283D59" w:rsidRDefault="00651FC4" w:rsidP="00651FC4">
            <w:pPr>
              <w:jc w:val="right"/>
              <w:rPr>
                <w:rFonts w:ascii="Arial" w:hAnsi="Arial" w:cs="Arial"/>
                <w:sz w:val="16"/>
                <w:szCs w:val="16"/>
              </w:rPr>
            </w:pPr>
            <w:r>
              <w:rPr>
                <w:rFonts w:ascii="Arial" w:hAnsi="Arial"/>
                <w:sz w:val="16"/>
              </w:rPr>
              <w:t>-7</w:t>
            </w:r>
          </w:p>
        </w:tc>
      </w:tr>
      <w:tr w:rsidR="00651FC4" w:rsidRPr="00283D59" w14:paraId="6C364FA8" w14:textId="77777777" w:rsidTr="00651FC4">
        <w:trPr>
          <w:trHeight w:val="198"/>
          <w:jc w:val="center"/>
        </w:trPr>
        <w:tc>
          <w:tcPr>
            <w:tcW w:w="1935" w:type="pct"/>
            <w:tcBorders>
              <w:top w:val="single" w:sz="2" w:space="0" w:color="auto"/>
              <w:left w:val="nil"/>
              <w:bottom w:val="single" w:sz="2" w:space="0" w:color="auto"/>
              <w:right w:val="nil"/>
            </w:tcBorders>
            <w:noWrap/>
            <w:vAlign w:val="center"/>
          </w:tcPr>
          <w:p w14:paraId="59028F86" w14:textId="77777777" w:rsidR="00651FC4" w:rsidRPr="00283D59" w:rsidRDefault="00651FC4" w:rsidP="00651FC4">
            <w:pPr>
              <w:pStyle w:val="cuatexto"/>
              <w:rPr>
                <w:sz w:val="19"/>
                <w:szCs w:val="19"/>
              </w:rPr>
            </w:pPr>
            <w:r>
              <w:rPr>
                <w:sz w:val="19"/>
              </w:rPr>
              <w:t>Lurralde Kohesioa</w:t>
            </w:r>
          </w:p>
        </w:tc>
        <w:tc>
          <w:tcPr>
            <w:tcW w:w="726" w:type="pct"/>
            <w:tcBorders>
              <w:top w:val="nil"/>
              <w:left w:val="nil"/>
              <w:bottom w:val="single" w:sz="4" w:space="0" w:color="auto"/>
              <w:right w:val="nil"/>
            </w:tcBorders>
            <w:noWrap/>
            <w:vAlign w:val="bottom"/>
          </w:tcPr>
          <w:p w14:paraId="5248F97F" w14:textId="77777777" w:rsidR="00651FC4" w:rsidRPr="00283D59" w:rsidRDefault="00651FC4" w:rsidP="00651FC4">
            <w:pPr>
              <w:jc w:val="right"/>
              <w:rPr>
                <w:rFonts w:ascii="Arial" w:hAnsi="Arial" w:cs="Arial"/>
                <w:sz w:val="16"/>
                <w:szCs w:val="16"/>
              </w:rPr>
            </w:pPr>
            <w:r>
              <w:rPr>
                <w:rFonts w:ascii="Arial" w:hAnsi="Arial"/>
                <w:sz w:val="16"/>
              </w:rPr>
              <w:t>20.991.420</w:t>
            </w:r>
          </w:p>
        </w:tc>
        <w:tc>
          <w:tcPr>
            <w:tcW w:w="726" w:type="pct"/>
            <w:tcBorders>
              <w:top w:val="nil"/>
              <w:left w:val="nil"/>
              <w:bottom w:val="single" w:sz="4" w:space="0" w:color="auto"/>
              <w:right w:val="nil"/>
            </w:tcBorders>
            <w:noWrap/>
            <w:vAlign w:val="bottom"/>
          </w:tcPr>
          <w:p w14:paraId="5498539A" w14:textId="77777777" w:rsidR="00651FC4" w:rsidRPr="00283D59" w:rsidRDefault="00651FC4" w:rsidP="00651FC4">
            <w:pPr>
              <w:jc w:val="right"/>
              <w:rPr>
                <w:rFonts w:ascii="Arial" w:hAnsi="Arial" w:cs="Arial"/>
                <w:sz w:val="16"/>
                <w:szCs w:val="16"/>
              </w:rPr>
            </w:pPr>
            <w:r>
              <w:rPr>
                <w:rFonts w:ascii="Arial" w:hAnsi="Arial"/>
                <w:sz w:val="16"/>
              </w:rPr>
              <w:t>4.545.052</w:t>
            </w:r>
          </w:p>
        </w:tc>
        <w:tc>
          <w:tcPr>
            <w:tcW w:w="646" w:type="pct"/>
            <w:tcBorders>
              <w:top w:val="nil"/>
              <w:left w:val="nil"/>
              <w:bottom w:val="single" w:sz="4" w:space="0" w:color="auto"/>
              <w:right w:val="single" w:sz="4" w:space="0" w:color="auto"/>
            </w:tcBorders>
            <w:noWrap/>
            <w:vAlign w:val="bottom"/>
          </w:tcPr>
          <w:p w14:paraId="72CC2C4F" w14:textId="77777777" w:rsidR="00651FC4" w:rsidRPr="00283D59" w:rsidRDefault="00651FC4" w:rsidP="00651FC4">
            <w:pPr>
              <w:jc w:val="right"/>
              <w:rPr>
                <w:rFonts w:ascii="Arial" w:hAnsi="Arial" w:cs="Arial"/>
                <w:sz w:val="16"/>
                <w:szCs w:val="16"/>
              </w:rPr>
            </w:pPr>
            <w:r>
              <w:rPr>
                <w:rFonts w:ascii="Arial" w:hAnsi="Arial"/>
                <w:sz w:val="16"/>
              </w:rPr>
              <w:t>362</w:t>
            </w:r>
          </w:p>
        </w:tc>
        <w:tc>
          <w:tcPr>
            <w:tcW w:w="323" w:type="pct"/>
            <w:tcBorders>
              <w:top w:val="nil"/>
              <w:left w:val="nil"/>
              <w:bottom w:val="single" w:sz="4" w:space="0" w:color="auto"/>
              <w:right w:val="nil"/>
            </w:tcBorders>
            <w:noWrap/>
            <w:vAlign w:val="bottom"/>
          </w:tcPr>
          <w:p w14:paraId="1DCCCC16" w14:textId="77777777" w:rsidR="00651FC4" w:rsidRPr="00283D59" w:rsidRDefault="00651FC4" w:rsidP="00651FC4">
            <w:pPr>
              <w:jc w:val="right"/>
              <w:rPr>
                <w:rFonts w:ascii="Arial" w:hAnsi="Arial" w:cs="Arial"/>
                <w:sz w:val="16"/>
                <w:szCs w:val="16"/>
              </w:rPr>
            </w:pPr>
            <w:r>
              <w:rPr>
                <w:rFonts w:ascii="Arial" w:hAnsi="Arial"/>
                <w:sz w:val="16"/>
              </w:rPr>
              <w:t>34</w:t>
            </w:r>
          </w:p>
        </w:tc>
        <w:tc>
          <w:tcPr>
            <w:tcW w:w="324" w:type="pct"/>
            <w:tcBorders>
              <w:top w:val="nil"/>
              <w:left w:val="nil"/>
              <w:bottom w:val="single" w:sz="4" w:space="0" w:color="auto"/>
              <w:right w:val="nil"/>
            </w:tcBorders>
            <w:noWrap/>
            <w:vAlign w:val="bottom"/>
          </w:tcPr>
          <w:p w14:paraId="54BE255C" w14:textId="77777777" w:rsidR="00651FC4" w:rsidRPr="00283D59" w:rsidRDefault="00651FC4" w:rsidP="00651FC4">
            <w:pPr>
              <w:jc w:val="right"/>
              <w:rPr>
                <w:rFonts w:ascii="Arial" w:hAnsi="Arial" w:cs="Arial"/>
                <w:sz w:val="16"/>
                <w:szCs w:val="16"/>
              </w:rPr>
            </w:pPr>
            <w:r>
              <w:rPr>
                <w:rFonts w:ascii="Arial" w:hAnsi="Arial"/>
                <w:sz w:val="16"/>
              </w:rPr>
              <w:t>42</w:t>
            </w:r>
          </w:p>
        </w:tc>
        <w:tc>
          <w:tcPr>
            <w:tcW w:w="320" w:type="pct"/>
            <w:tcBorders>
              <w:top w:val="nil"/>
              <w:left w:val="nil"/>
              <w:bottom w:val="single" w:sz="4" w:space="0" w:color="auto"/>
              <w:right w:val="nil"/>
            </w:tcBorders>
            <w:noWrap/>
            <w:tcMar>
              <w:left w:w="28" w:type="dxa"/>
              <w:right w:w="28" w:type="dxa"/>
            </w:tcMar>
            <w:vAlign w:val="bottom"/>
          </w:tcPr>
          <w:p w14:paraId="1DAC0B32" w14:textId="77777777" w:rsidR="00651FC4" w:rsidRPr="00283D59" w:rsidRDefault="00651FC4" w:rsidP="00651FC4">
            <w:pPr>
              <w:jc w:val="right"/>
              <w:rPr>
                <w:rFonts w:ascii="Arial" w:hAnsi="Arial" w:cs="Arial"/>
                <w:sz w:val="16"/>
                <w:szCs w:val="16"/>
              </w:rPr>
            </w:pPr>
            <w:r>
              <w:rPr>
                <w:rFonts w:ascii="Arial" w:hAnsi="Arial"/>
                <w:sz w:val="16"/>
              </w:rPr>
              <w:t>-19</w:t>
            </w:r>
          </w:p>
        </w:tc>
      </w:tr>
      <w:tr w:rsidR="00651FC4" w:rsidRPr="00283D59" w14:paraId="28CF9EC6" w14:textId="77777777" w:rsidTr="00651FC4">
        <w:trPr>
          <w:trHeight w:val="198"/>
          <w:jc w:val="center"/>
        </w:trPr>
        <w:tc>
          <w:tcPr>
            <w:tcW w:w="1935" w:type="pct"/>
            <w:tcBorders>
              <w:top w:val="single" w:sz="2" w:space="0" w:color="auto"/>
              <w:left w:val="nil"/>
              <w:bottom w:val="single" w:sz="2" w:space="0" w:color="auto"/>
              <w:right w:val="nil"/>
            </w:tcBorders>
            <w:noWrap/>
            <w:vAlign w:val="center"/>
          </w:tcPr>
          <w:p w14:paraId="7A9ADFB5" w14:textId="77777777" w:rsidR="00651FC4" w:rsidRPr="00283D59" w:rsidRDefault="00651FC4" w:rsidP="00651FC4">
            <w:pPr>
              <w:pStyle w:val="cuatexto"/>
              <w:rPr>
                <w:sz w:val="19"/>
                <w:szCs w:val="19"/>
              </w:rPr>
            </w:pPr>
            <w:r>
              <w:rPr>
                <w:sz w:val="19"/>
              </w:rPr>
              <w:t xml:space="preserve">Unibertsitatea, Berrikuntza eta Eraldaketa Digitala </w:t>
            </w:r>
          </w:p>
        </w:tc>
        <w:tc>
          <w:tcPr>
            <w:tcW w:w="726" w:type="pct"/>
            <w:tcBorders>
              <w:top w:val="nil"/>
              <w:left w:val="nil"/>
              <w:bottom w:val="single" w:sz="4" w:space="0" w:color="auto"/>
              <w:right w:val="nil"/>
            </w:tcBorders>
            <w:noWrap/>
            <w:vAlign w:val="bottom"/>
          </w:tcPr>
          <w:p w14:paraId="22851060" w14:textId="77777777" w:rsidR="00651FC4" w:rsidRPr="00283D59" w:rsidRDefault="00651FC4" w:rsidP="00651FC4">
            <w:pPr>
              <w:jc w:val="right"/>
              <w:rPr>
                <w:rFonts w:ascii="Arial" w:hAnsi="Arial" w:cs="Arial"/>
                <w:sz w:val="16"/>
                <w:szCs w:val="16"/>
              </w:rPr>
            </w:pPr>
            <w:r>
              <w:rPr>
                <w:rFonts w:ascii="Arial" w:hAnsi="Arial"/>
                <w:sz w:val="16"/>
              </w:rPr>
              <w:t>15.073.278</w:t>
            </w:r>
          </w:p>
        </w:tc>
        <w:tc>
          <w:tcPr>
            <w:tcW w:w="726" w:type="pct"/>
            <w:tcBorders>
              <w:top w:val="nil"/>
              <w:left w:val="nil"/>
              <w:bottom w:val="single" w:sz="4" w:space="0" w:color="auto"/>
              <w:right w:val="nil"/>
            </w:tcBorders>
            <w:noWrap/>
            <w:vAlign w:val="bottom"/>
          </w:tcPr>
          <w:p w14:paraId="65D202D2" w14:textId="77777777" w:rsidR="00651FC4" w:rsidRPr="00283D59" w:rsidRDefault="00651FC4" w:rsidP="00651FC4">
            <w:pPr>
              <w:jc w:val="right"/>
              <w:rPr>
                <w:rFonts w:ascii="Arial" w:hAnsi="Arial" w:cs="Arial"/>
                <w:sz w:val="16"/>
                <w:szCs w:val="16"/>
              </w:rPr>
            </w:pPr>
            <w:r>
              <w:rPr>
                <w:rFonts w:ascii="Arial" w:hAnsi="Arial"/>
                <w:sz w:val="16"/>
              </w:rPr>
              <w:t>14.161.655</w:t>
            </w:r>
          </w:p>
        </w:tc>
        <w:tc>
          <w:tcPr>
            <w:tcW w:w="646" w:type="pct"/>
            <w:tcBorders>
              <w:top w:val="nil"/>
              <w:left w:val="nil"/>
              <w:bottom w:val="single" w:sz="4" w:space="0" w:color="auto"/>
              <w:right w:val="single" w:sz="4" w:space="0" w:color="auto"/>
            </w:tcBorders>
            <w:noWrap/>
            <w:vAlign w:val="bottom"/>
          </w:tcPr>
          <w:p w14:paraId="44C32B39" w14:textId="77777777" w:rsidR="00651FC4" w:rsidRPr="00283D59" w:rsidRDefault="00651FC4" w:rsidP="00651FC4">
            <w:pPr>
              <w:jc w:val="right"/>
              <w:rPr>
                <w:rFonts w:ascii="Arial" w:hAnsi="Arial" w:cs="Arial"/>
                <w:sz w:val="16"/>
                <w:szCs w:val="16"/>
              </w:rPr>
            </w:pPr>
            <w:r>
              <w:rPr>
                <w:rFonts w:ascii="Arial" w:hAnsi="Arial"/>
                <w:sz w:val="16"/>
              </w:rPr>
              <w:t>6</w:t>
            </w:r>
          </w:p>
        </w:tc>
        <w:tc>
          <w:tcPr>
            <w:tcW w:w="323" w:type="pct"/>
            <w:tcBorders>
              <w:top w:val="nil"/>
              <w:left w:val="nil"/>
              <w:bottom w:val="single" w:sz="4" w:space="0" w:color="auto"/>
              <w:right w:val="nil"/>
            </w:tcBorders>
            <w:noWrap/>
            <w:vAlign w:val="bottom"/>
          </w:tcPr>
          <w:p w14:paraId="0E5E09FE" w14:textId="77777777" w:rsidR="00651FC4" w:rsidRPr="00283D59" w:rsidRDefault="00651FC4" w:rsidP="00651FC4">
            <w:pPr>
              <w:jc w:val="right"/>
              <w:rPr>
                <w:rFonts w:ascii="Arial" w:hAnsi="Arial" w:cs="Arial"/>
                <w:sz w:val="16"/>
                <w:szCs w:val="16"/>
              </w:rPr>
            </w:pPr>
            <w:r>
              <w:rPr>
                <w:rFonts w:ascii="Arial" w:hAnsi="Arial"/>
                <w:sz w:val="16"/>
              </w:rPr>
              <w:t>10</w:t>
            </w:r>
          </w:p>
        </w:tc>
        <w:tc>
          <w:tcPr>
            <w:tcW w:w="324" w:type="pct"/>
            <w:tcBorders>
              <w:top w:val="nil"/>
              <w:left w:val="nil"/>
              <w:bottom w:val="single" w:sz="4" w:space="0" w:color="auto"/>
              <w:right w:val="nil"/>
            </w:tcBorders>
            <w:noWrap/>
            <w:vAlign w:val="bottom"/>
          </w:tcPr>
          <w:p w14:paraId="48B21869" w14:textId="77777777" w:rsidR="00651FC4" w:rsidRPr="00283D59" w:rsidRDefault="00651FC4" w:rsidP="00651FC4">
            <w:pPr>
              <w:jc w:val="right"/>
              <w:rPr>
                <w:rFonts w:ascii="Arial" w:hAnsi="Arial" w:cs="Arial"/>
                <w:sz w:val="16"/>
                <w:szCs w:val="16"/>
              </w:rPr>
            </w:pPr>
            <w:r>
              <w:rPr>
                <w:rFonts w:ascii="Arial" w:hAnsi="Arial"/>
                <w:sz w:val="16"/>
              </w:rPr>
              <w:t>13</w:t>
            </w:r>
          </w:p>
        </w:tc>
        <w:tc>
          <w:tcPr>
            <w:tcW w:w="320" w:type="pct"/>
            <w:tcBorders>
              <w:top w:val="nil"/>
              <w:left w:val="nil"/>
              <w:bottom w:val="single" w:sz="4" w:space="0" w:color="auto"/>
              <w:right w:val="nil"/>
            </w:tcBorders>
            <w:noWrap/>
            <w:tcMar>
              <w:left w:w="28" w:type="dxa"/>
              <w:right w:w="28" w:type="dxa"/>
            </w:tcMar>
            <w:vAlign w:val="bottom"/>
          </w:tcPr>
          <w:p w14:paraId="735F4464" w14:textId="77777777" w:rsidR="00651FC4" w:rsidRPr="00283D59" w:rsidRDefault="00651FC4" w:rsidP="00651FC4">
            <w:pPr>
              <w:jc w:val="right"/>
              <w:rPr>
                <w:rFonts w:ascii="Arial" w:hAnsi="Arial" w:cs="Arial"/>
                <w:sz w:val="16"/>
                <w:szCs w:val="16"/>
              </w:rPr>
            </w:pPr>
            <w:r>
              <w:rPr>
                <w:rFonts w:ascii="Arial" w:hAnsi="Arial"/>
                <w:sz w:val="16"/>
              </w:rPr>
              <w:t>-23</w:t>
            </w:r>
          </w:p>
        </w:tc>
      </w:tr>
      <w:tr w:rsidR="00651FC4" w:rsidRPr="00283D59" w14:paraId="3BA2FD16" w14:textId="77777777" w:rsidTr="00651FC4">
        <w:trPr>
          <w:trHeight w:val="198"/>
          <w:jc w:val="center"/>
        </w:trPr>
        <w:tc>
          <w:tcPr>
            <w:tcW w:w="1935" w:type="pct"/>
            <w:tcBorders>
              <w:top w:val="single" w:sz="2" w:space="0" w:color="auto"/>
              <w:left w:val="nil"/>
              <w:bottom w:val="single" w:sz="2" w:space="0" w:color="auto"/>
              <w:right w:val="nil"/>
            </w:tcBorders>
            <w:noWrap/>
            <w:vAlign w:val="center"/>
          </w:tcPr>
          <w:p w14:paraId="400AE1E1" w14:textId="77777777" w:rsidR="00651FC4" w:rsidRPr="00283D59" w:rsidRDefault="00651FC4" w:rsidP="00651FC4">
            <w:pPr>
              <w:pStyle w:val="cuatexto"/>
              <w:rPr>
                <w:sz w:val="19"/>
                <w:szCs w:val="19"/>
              </w:rPr>
            </w:pPr>
            <w:r>
              <w:rPr>
                <w:sz w:val="19"/>
              </w:rPr>
              <w:t xml:space="preserve">Eskubide Sozialak, Ekonomia Soziala eta Enplegua </w:t>
            </w:r>
          </w:p>
        </w:tc>
        <w:tc>
          <w:tcPr>
            <w:tcW w:w="726" w:type="pct"/>
            <w:tcBorders>
              <w:top w:val="nil"/>
              <w:left w:val="nil"/>
              <w:bottom w:val="single" w:sz="4" w:space="0" w:color="auto"/>
              <w:right w:val="nil"/>
            </w:tcBorders>
            <w:noWrap/>
            <w:vAlign w:val="bottom"/>
          </w:tcPr>
          <w:p w14:paraId="7C88474E" w14:textId="77777777" w:rsidR="00651FC4" w:rsidRPr="00283D59" w:rsidRDefault="00651FC4" w:rsidP="00651FC4">
            <w:pPr>
              <w:jc w:val="right"/>
              <w:rPr>
                <w:rFonts w:ascii="Arial" w:hAnsi="Arial" w:cs="Arial"/>
                <w:sz w:val="16"/>
                <w:szCs w:val="16"/>
              </w:rPr>
            </w:pPr>
            <w:r>
              <w:rPr>
                <w:rFonts w:ascii="Arial" w:hAnsi="Arial"/>
                <w:sz w:val="16"/>
              </w:rPr>
              <w:t>10.505.408</w:t>
            </w:r>
          </w:p>
        </w:tc>
        <w:tc>
          <w:tcPr>
            <w:tcW w:w="726" w:type="pct"/>
            <w:tcBorders>
              <w:top w:val="nil"/>
              <w:left w:val="nil"/>
              <w:bottom w:val="single" w:sz="4" w:space="0" w:color="auto"/>
              <w:right w:val="nil"/>
            </w:tcBorders>
            <w:noWrap/>
            <w:vAlign w:val="bottom"/>
          </w:tcPr>
          <w:p w14:paraId="132481FC" w14:textId="77777777" w:rsidR="00651FC4" w:rsidRPr="00283D59" w:rsidRDefault="00651FC4" w:rsidP="00651FC4">
            <w:pPr>
              <w:jc w:val="right"/>
              <w:rPr>
                <w:rFonts w:ascii="Arial" w:hAnsi="Arial" w:cs="Arial"/>
                <w:sz w:val="16"/>
                <w:szCs w:val="16"/>
              </w:rPr>
            </w:pPr>
            <w:r>
              <w:rPr>
                <w:rFonts w:ascii="Arial" w:hAnsi="Arial"/>
                <w:sz w:val="16"/>
              </w:rPr>
              <w:t>13.044.102</w:t>
            </w:r>
          </w:p>
        </w:tc>
        <w:tc>
          <w:tcPr>
            <w:tcW w:w="646" w:type="pct"/>
            <w:tcBorders>
              <w:top w:val="nil"/>
              <w:left w:val="nil"/>
              <w:bottom w:val="single" w:sz="4" w:space="0" w:color="auto"/>
              <w:right w:val="single" w:sz="4" w:space="0" w:color="auto"/>
            </w:tcBorders>
            <w:noWrap/>
            <w:vAlign w:val="bottom"/>
          </w:tcPr>
          <w:p w14:paraId="7A9B63C1" w14:textId="77777777" w:rsidR="00651FC4" w:rsidRPr="00283D59" w:rsidRDefault="00651FC4" w:rsidP="00651FC4">
            <w:pPr>
              <w:jc w:val="right"/>
              <w:rPr>
                <w:rFonts w:ascii="Arial" w:hAnsi="Arial" w:cs="Arial"/>
                <w:sz w:val="16"/>
                <w:szCs w:val="16"/>
              </w:rPr>
            </w:pPr>
            <w:r>
              <w:rPr>
                <w:rFonts w:ascii="Arial" w:hAnsi="Arial"/>
                <w:sz w:val="16"/>
              </w:rPr>
              <w:t>-19</w:t>
            </w:r>
          </w:p>
        </w:tc>
        <w:tc>
          <w:tcPr>
            <w:tcW w:w="323" w:type="pct"/>
            <w:tcBorders>
              <w:top w:val="nil"/>
              <w:left w:val="nil"/>
              <w:bottom w:val="single" w:sz="4" w:space="0" w:color="auto"/>
              <w:right w:val="nil"/>
            </w:tcBorders>
            <w:noWrap/>
            <w:vAlign w:val="bottom"/>
          </w:tcPr>
          <w:p w14:paraId="364EE0B2" w14:textId="77777777" w:rsidR="00651FC4" w:rsidRPr="00283D59" w:rsidRDefault="00651FC4" w:rsidP="00651FC4">
            <w:pPr>
              <w:jc w:val="right"/>
              <w:rPr>
                <w:rFonts w:ascii="Arial" w:hAnsi="Arial" w:cs="Arial"/>
                <w:sz w:val="16"/>
                <w:szCs w:val="16"/>
              </w:rPr>
            </w:pPr>
            <w:r>
              <w:rPr>
                <w:rFonts w:ascii="Arial" w:hAnsi="Arial"/>
                <w:sz w:val="16"/>
              </w:rPr>
              <w:t>35</w:t>
            </w:r>
          </w:p>
        </w:tc>
        <w:tc>
          <w:tcPr>
            <w:tcW w:w="324" w:type="pct"/>
            <w:tcBorders>
              <w:top w:val="nil"/>
              <w:left w:val="nil"/>
              <w:bottom w:val="single" w:sz="4" w:space="0" w:color="auto"/>
              <w:right w:val="nil"/>
            </w:tcBorders>
            <w:noWrap/>
            <w:vAlign w:val="bottom"/>
          </w:tcPr>
          <w:p w14:paraId="0B0ED0A1" w14:textId="77777777" w:rsidR="00651FC4" w:rsidRPr="00283D59" w:rsidRDefault="00651FC4" w:rsidP="00651FC4">
            <w:pPr>
              <w:jc w:val="right"/>
              <w:rPr>
                <w:rFonts w:ascii="Arial" w:hAnsi="Arial" w:cs="Arial"/>
                <w:sz w:val="16"/>
                <w:szCs w:val="16"/>
              </w:rPr>
            </w:pPr>
            <w:r>
              <w:rPr>
                <w:rFonts w:ascii="Arial" w:hAnsi="Arial"/>
                <w:sz w:val="16"/>
              </w:rPr>
              <w:t>41</w:t>
            </w:r>
          </w:p>
        </w:tc>
        <w:tc>
          <w:tcPr>
            <w:tcW w:w="320" w:type="pct"/>
            <w:tcBorders>
              <w:top w:val="nil"/>
              <w:left w:val="nil"/>
              <w:bottom w:val="single" w:sz="4" w:space="0" w:color="auto"/>
              <w:right w:val="nil"/>
            </w:tcBorders>
            <w:noWrap/>
            <w:tcMar>
              <w:left w:w="28" w:type="dxa"/>
              <w:right w:w="28" w:type="dxa"/>
            </w:tcMar>
            <w:vAlign w:val="bottom"/>
          </w:tcPr>
          <w:p w14:paraId="52665A4C" w14:textId="77777777" w:rsidR="00651FC4" w:rsidRPr="00283D59" w:rsidRDefault="00651FC4" w:rsidP="00651FC4">
            <w:pPr>
              <w:jc w:val="right"/>
              <w:rPr>
                <w:rFonts w:ascii="Arial" w:hAnsi="Arial" w:cs="Arial"/>
                <w:sz w:val="16"/>
                <w:szCs w:val="16"/>
              </w:rPr>
            </w:pPr>
            <w:r>
              <w:rPr>
                <w:rFonts w:ascii="Arial" w:hAnsi="Arial"/>
                <w:sz w:val="16"/>
              </w:rPr>
              <w:t>-15</w:t>
            </w:r>
          </w:p>
        </w:tc>
      </w:tr>
      <w:tr w:rsidR="00651FC4" w:rsidRPr="00283D59" w14:paraId="2FF905F0" w14:textId="77777777" w:rsidTr="00651FC4">
        <w:trPr>
          <w:trHeight w:val="77"/>
          <w:jc w:val="center"/>
        </w:trPr>
        <w:tc>
          <w:tcPr>
            <w:tcW w:w="1935" w:type="pct"/>
            <w:tcBorders>
              <w:top w:val="single" w:sz="2" w:space="0" w:color="auto"/>
              <w:left w:val="nil"/>
              <w:bottom w:val="single" w:sz="2" w:space="0" w:color="auto"/>
              <w:right w:val="nil"/>
            </w:tcBorders>
            <w:noWrap/>
            <w:vAlign w:val="center"/>
          </w:tcPr>
          <w:p w14:paraId="76D408E9" w14:textId="77777777" w:rsidR="00651FC4" w:rsidRPr="00283D59" w:rsidRDefault="00651FC4" w:rsidP="00651FC4">
            <w:pPr>
              <w:pStyle w:val="cuatexto"/>
              <w:rPr>
                <w:sz w:val="19"/>
                <w:szCs w:val="19"/>
              </w:rPr>
            </w:pPr>
            <w:r>
              <w:rPr>
                <w:sz w:val="19"/>
              </w:rPr>
              <w:t>Barnea, Funtzio Publikoa eta Justizia</w:t>
            </w:r>
          </w:p>
        </w:tc>
        <w:tc>
          <w:tcPr>
            <w:tcW w:w="726" w:type="pct"/>
            <w:tcBorders>
              <w:top w:val="nil"/>
              <w:left w:val="nil"/>
              <w:bottom w:val="single" w:sz="4" w:space="0" w:color="auto"/>
              <w:right w:val="nil"/>
            </w:tcBorders>
            <w:noWrap/>
            <w:vAlign w:val="bottom"/>
          </w:tcPr>
          <w:p w14:paraId="3F66BD45" w14:textId="77777777" w:rsidR="00651FC4" w:rsidRPr="00283D59" w:rsidRDefault="00651FC4" w:rsidP="00651FC4">
            <w:pPr>
              <w:jc w:val="right"/>
              <w:rPr>
                <w:rFonts w:ascii="Arial" w:hAnsi="Arial" w:cs="Arial"/>
                <w:sz w:val="16"/>
                <w:szCs w:val="16"/>
              </w:rPr>
            </w:pPr>
            <w:r>
              <w:rPr>
                <w:rFonts w:ascii="Arial" w:hAnsi="Arial"/>
                <w:sz w:val="16"/>
              </w:rPr>
              <w:t>4.635.172</w:t>
            </w:r>
          </w:p>
        </w:tc>
        <w:tc>
          <w:tcPr>
            <w:tcW w:w="726" w:type="pct"/>
            <w:tcBorders>
              <w:top w:val="nil"/>
              <w:left w:val="nil"/>
              <w:bottom w:val="single" w:sz="4" w:space="0" w:color="auto"/>
              <w:right w:val="nil"/>
            </w:tcBorders>
            <w:noWrap/>
            <w:vAlign w:val="bottom"/>
          </w:tcPr>
          <w:p w14:paraId="6377C5D3" w14:textId="77777777" w:rsidR="00651FC4" w:rsidRPr="00283D59" w:rsidRDefault="00651FC4" w:rsidP="00651FC4">
            <w:pPr>
              <w:jc w:val="right"/>
              <w:rPr>
                <w:rFonts w:ascii="Arial" w:hAnsi="Arial" w:cs="Arial"/>
                <w:sz w:val="16"/>
                <w:szCs w:val="16"/>
              </w:rPr>
            </w:pPr>
            <w:r>
              <w:rPr>
                <w:rFonts w:ascii="Arial" w:hAnsi="Arial"/>
                <w:sz w:val="16"/>
              </w:rPr>
              <w:t>913.489</w:t>
            </w:r>
          </w:p>
        </w:tc>
        <w:tc>
          <w:tcPr>
            <w:tcW w:w="646" w:type="pct"/>
            <w:tcBorders>
              <w:top w:val="nil"/>
              <w:left w:val="nil"/>
              <w:bottom w:val="single" w:sz="4" w:space="0" w:color="auto"/>
              <w:right w:val="single" w:sz="4" w:space="0" w:color="auto"/>
            </w:tcBorders>
            <w:noWrap/>
            <w:vAlign w:val="bottom"/>
          </w:tcPr>
          <w:p w14:paraId="04ED0D9E" w14:textId="77777777" w:rsidR="00651FC4" w:rsidRPr="00283D59" w:rsidRDefault="00651FC4" w:rsidP="00651FC4">
            <w:pPr>
              <w:jc w:val="right"/>
              <w:rPr>
                <w:rFonts w:ascii="Arial" w:hAnsi="Arial" w:cs="Arial"/>
                <w:sz w:val="16"/>
                <w:szCs w:val="16"/>
              </w:rPr>
            </w:pPr>
            <w:r>
              <w:rPr>
                <w:rFonts w:ascii="Arial" w:hAnsi="Arial"/>
                <w:sz w:val="16"/>
              </w:rPr>
              <w:t>407</w:t>
            </w:r>
          </w:p>
        </w:tc>
        <w:tc>
          <w:tcPr>
            <w:tcW w:w="323" w:type="pct"/>
            <w:tcBorders>
              <w:top w:val="nil"/>
              <w:left w:val="nil"/>
              <w:bottom w:val="single" w:sz="4" w:space="0" w:color="auto"/>
              <w:right w:val="nil"/>
            </w:tcBorders>
            <w:noWrap/>
            <w:vAlign w:val="bottom"/>
          </w:tcPr>
          <w:p w14:paraId="15301156" w14:textId="77777777" w:rsidR="00651FC4" w:rsidRPr="00283D59" w:rsidRDefault="00651FC4" w:rsidP="00651FC4">
            <w:pPr>
              <w:jc w:val="right"/>
              <w:rPr>
                <w:rFonts w:ascii="Arial" w:hAnsi="Arial" w:cs="Arial"/>
                <w:sz w:val="16"/>
                <w:szCs w:val="16"/>
              </w:rPr>
            </w:pPr>
            <w:r>
              <w:rPr>
                <w:rFonts w:ascii="Arial" w:hAnsi="Arial"/>
                <w:sz w:val="16"/>
              </w:rPr>
              <w:t>43</w:t>
            </w:r>
          </w:p>
        </w:tc>
        <w:tc>
          <w:tcPr>
            <w:tcW w:w="324" w:type="pct"/>
            <w:tcBorders>
              <w:top w:val="nil"/>
              <w:left w:val="nil"/>
              <w:bottom w:val="single" w:sz="4" w:space="0" w:color="auto"/>
              <w:right w:val="nil"/>
            </w:tcBorders>
            <w:noWrap/>
            <w:vAlign w:val="bottom"/>
          </w:tcPr>
          <w:p w14:paraId="7015C6CA" w14:textId="77777777" w:rsidR="00651FC4" w:rsidRPr="00283D59" w:rsidRDefault="00651FC4" w:rsidP="00651FC4">
            <w:pPr>
              <w:jc w:val="right"/>
              <w:rPr>
                <w:rFonts w:ascii="Arial" w:hAnsi="Arial" w:cs="Arial"/>
                <w:sz w:val="16"/>
                <w:szCs w:val="16"/>
              </w:rPr>
            </w:pPr>
            <w:r>
              <w:rPr>
                <w:rFonts w:ascii="Arial" w:hAnsi="Arial"/>
                <w:sz w:val="16"/>
              </w:rPr>
              <w:t>4</w:t>
            </w:r>
          </w:p>
        </w:tc>
        <w:tc>
          <w:tcPr>
            <w:tcW w:w="320" w:type="pct"/>
            <w:tcBorders>
              <w:top w:val="nil"/>
              <w:left w:val="nil"/>
              <w:bottom w:val="single" w:sz="4" w:space="0" w:color="auto"/>
              <w:right w:val="nil"/>
            </w:tcBorders>
            <w:noWrap/>
            <w:tcMar>
              <w:left w:w="28" w:type="dxa"/>
              <w:right w:w="28" w:type="dxa"/>
            </w:tcMar>
            <w:vAlign w:val="bottom"/>
          </w:tcPr>
          <w:p w14:paraId="0E781637" w14:textId="77777777" w:rsidR="00651FC4" w:rsidRPr="00283D59" w:rsidRDefault="00651FC4" w:rsidP="00651FC4">
            <w:pPr>
              <w:jc w:val="right"/>
              <w:rPr>
                <w:rFonts w:ascii="Arial" w:hAnsi="Arial" w:cs="Arial"/>
                <w:sz w:val="16"/>
                <w:szCs w:val="16"/>
              </w:rPr>
            </w:pPr>
            <w:r>
              <w:rPr>
                <w:rFonts w:ascii="Arial" w:hAnsi="Arial"/>
                <w:sz w:val="16"/>
              </w:rPr>
              <w:t>975</w:t>
            </w:r>
          </w:p>
        </w:tc>
      </w:tr>
      <w:tr w:rsidR="00651FC4" w:rsidRPr="00283D59" w14:paraId="6D81CAE8" w14:textId="77777777" w:rsidTr="00651FC4">
        <w:trPr>
          <w:trHeight w:val="198"/>
          <w:jc w:val="center"/>
        </w:trPr>
        <w:tc>
          <w:tcPr>
            <w:tcW w:w="1935" w:type="pct"/>
            <w:tcBorders>
              <w:top w:val="single" w:sz="2" w:space="0" w:color="auto"/>
              <w:left w:val="nil"/>
              <w:bottom w:val="single" w:sz="2" w:space="0" w:color="auto"/>
              <w:right w:val="nil"/>
            </w:tcBorders>
            <w:noWrap/>
            <w:vAlign w:val="center"/>
          </w:tcPr>
          <w:p w14:paraId="7F658660" w14:textId="77777777" w:rsidR="00651FC4" w:rsidRPr="00283D59" w:rsidRDefault="00651FC4" w:rsidP="00651FC4">
            <w:pPr>
              <w:pStyle w:val="cuatexto"/>
              <w:rPr>
                <w:sz w:val="19"/>
                <w:szCs w:val="19"/>
              </w:rPr>
            </w:pPr>
            <w:r>
              <w:rPr>
                <w:sz w:val="19"/>
              </w:rPr>
              <w:t>Hezkuntza</w:t>
            </w:r>
          </w:p>
        </w:tc>
        <w:tc>
          <w:tcPr>
            <w:tcW w:w="726" w:type="pct"/>
            <w:tcBorders>
              <w:top w:val="nil"/>
              <w:left w:val="nil"/>
              <w:bottom w:val="single" w:sz="4" w:space="0" w:color="auto"/>
              <w:right w:val="nil"/>
            </w:tcBorders>
            <w:noWrap/>
            <w:vAlign w:val="bottom"/>
          </w:tcPr>
          <w:p w14:paraId="74E107EF" w14:textId="77777777" w:rsidR="00651FC4" w:rsidRPr="00283D59" w:rsidRDefault="00651FC4" w:rsidP="00651FC4">
            <w:pPr>
              <w:jc w:val="right"/>
              <w:rPr>
                <w:rFonts w:ascii="Arial" w:hAnsi="Arial" w:cs="Arial"/>
                <w:sz w:val="16"/>
                <w:szCs w:val="16"/>
              </w:rPr>
            </w:pPr>
            <w:r>
              <w:rPr>
                <w:rFonts w:ascii="Arial" w:hAnsi="Arial"/>
                <w:sz w:val="16"/>
              </w:rPr>
              <w:t>1.399.929</w:t>
            </w:r>
          </w:p>
        </w:tc>
        <w:tc>
          <w:tcPr>
            <w:tcW w:w="726" w:type="pct"/>
            <w:tcBorders>
              <w:top w:val="nil"/>
              <w:left w:val="nil"/>
              <w:bottom w:val="single" w:sz="4" w:space="0" w:color="auto"/>
              <w:right w:val="nil"/>
            </w:tcBorders>
            <w:noWrap/>
            <w:vAlign w:val="bottom"/>
          </w:tcPr>
          <w:p w14:paraId="77FA4DC9" w14:textId="77777777" w:rsidR="00651FC4" w:rsidRPr="00283D59" w:rsidRDefault="00651FC4" w:rsidP="00651FC4">
            <w:pPr>
              <w:jc w:val="right"/>
              <w:rPr>
                <w:rFonts w:ascii="Arial" w:hAnsi="Arial" w:cs="Arial"/>
                <w:sz w:val="16"/>
                <w:szCs w:val="16"/>
              </w:rPr>
            </w:pPr>
            <w:r>
              <w:rPr>
                <w:rFonts w:ascii="Arial" w:hAnsi="Arial"/>
                <w:sz w:val="16"/>
              </w:rPr>
              <w:t>1.931.014</w:t>
            </w:r>
          </w:p>
        </w:tc>
        <w:tc>
          <w:tcPr>
            <w:tcW w:w="646" w:type="pct"/>
            <w:tcBorders>
              <w:top w:val="nil"/>
              <w:left w:val="nil"/>
              <w:bottom w:val="single" w:sz="4" w:space="0" w:color="auto"/>
              <w:right w:val="single" w:sz="4" w:space="0" w:color="auto"/>
            </w:tcBorders>
            <w:noWrap/>
            <w:vAlign w:val="bottom"/>
          </w:tcPr>
          <w:p w14:paraId="588722DC" w14:textId="77777777" w:rsidR="00651FC4" w:rsidRPr="00283D59" w:rsidRDefault="00651FC4" w:rsidP="00651FC4">
            <w:pPr>
              <w:jc w:val="right"/>
              <w:rPr>
                <w:rFonts w:ascii="Arial" w:hAnsi="Arial" w:cs="Arial"/>
                <w:sz w:val="16"/>
                <w:szCs w:val="16"/>
              </w:rPr>
            </w:pPr>
            <w:r>
              <w:rPr>
                <w:rFonts w:ascii="Arial" w:hAnsi="Arial"/>
                <w:sz w:val="16"/>
              </w:rPr>
              <w:t>-28</w:t>
            </w:r>
          </w:p>
        </w:tc>
        <w:tc>
          <w:tcPr>
            <w:tcW w:w="323" w:type="pct"/>
            <w:tcBorders>
              <w:top w:val="nil"/>
              <w:left w:val="nil"/>
              <w:bottom w:val="single" w:sz="4" w:space="0" w:color="auto"/>
              <w:right w:val="nil"/>
            </w:tcBorders>
            <w:noWrap/>
            <w:vAlign w:val="bottom"/>
          </w:tcPr>
          <w:p w14:paraId="53514217" w14:textId="77777777" w:rsidR="00651FC4" w:rsidRPr="00283D59" w:rsidRDefault="00651FC4" w:rsidP="00651FC4">
            <w:pPr>
              <w:jc w:val="right"/>
              <w:rPr>
                <w:rFonts w:ascii="Arial" w:hAnsi="Arial" w:cs="Arial"/>
                <w:sz w:val="16"/>
                <w:szCs w:val="16"/>
              </w:rPr>
            </w:pPr>
            <w:r>
              <w:rPr>
                <w:rFonts w:ascii="Arial" w:hAnsi="Arial"/>
                <w:sz w:val="16"/>
              </w:rPr>
              <w:t>13</w:t>
            </w:r>
          </w:p>
        </w:tc>
        <w:tc>
          <w:tcPr>
            <w:tcW w:w="324" w:type="pct"/>
            <w:tcBorders>
              <w:top w:val="nil"/>
              <w:left w:val="nil"/>
              <w:bottom w:val="single" w:sz="4" w:space="0" w:color="auto"/>
              <w:right w:val="nil"/>
            </w:tcBorders>
            <w:noWrap/>
            <w:vAlign w:val="bottom"/>
          </w:tcPr>
          <w:p w14:paraId="6F6142F8" w14:textId="77777777" w:rsidR="00651FC4" w:rsidRPr="00283D59" w:rsidRDefault="00651FC4" w:rsidP="00651FC4">
            <w:pPr>
              <w:jc w:val="right"/>
              <w:rPr>
                <w:rFonts w:ascii="Arial" w:hAnsi="Arial" w:cs="Arial"/>
                <w:sz w:val="16"/>
                <w:szCs w:val="16"/>
              </w:rPr>
            </w:pPr>
            <w:r>
              <w:rPr>
                <w:rFonts w:ascii="Arial" w:hAnsi="Arial"/>
                <w:sz w:val="16"/>
              </w:rPr>
              <w:t>9</w:t>
            </w:r>
          </w:p>
        </w:tc>
        <w:tc>
          <w:tcPr>
            <w:tcW w:w="320" w:type="pct"/>
            <w:tcBorders>
              <w:top w:val="nil"/>
              <w:left w:val="nil"/>
              <w:bottom w:val="single" w:sz="4" w:space="0" w:color="auto"/>
              <w:right w:val="nil"/>
            </w:tcBorders>
            <w:noWrap/>
            <w:tcMar>
              <w:left w:w="28" w:type="dxa"/>
              <w:right w:w="28" w:type="dxa"/>
            </w:tcMar>
            <w:vAlign w:val="bottom"/>
          </w:tcPr>
          <w:p w14:paraId="01532367" w14:textId="77777777" w:rsidR="00651FC4" w:rsidRPr="00283D59" w:rsidRDefault="00651FC4" w:rsidP="00651FC4">
            <w:pPr>
              <w:jc w:val="right"/>
              <w:rPr>
                <w:rFonts w:ascii="Arial" w:hAnsi="Arial" w:cs="Arial"/>
                <w:sz w:val="16"/>
                <w:szCs w:val="16"/>
              </w:rPr>
            </w:pPr>
            <w:r>
              <w:rPr>
                <w:rFonts w:ascii="Arial" w:hAnsi="Arial"/>
                <w:sz w:val="16"/>
              </w:rPr>
              <w:t>44</w:t>
            </w:r>
          </w:p>
        </w:tc>
      </w:tr>
      <w:tr w:rsidR="00651FC4" w:rsidRPr="00283D59" w14:paraId="5A1315AA" w14:textId="77777777" w:rsidTr="00651FC4">
        <w:trPr>
          <w:trHeight w:val="219"/>
          <w:jc w:val="center"/>
        </w:trPr>
        <w:tc>
          <w:tcPr>
            <w:tcW w:w="1935" w:type="pct"/>
            <w:tcBorders>
              <w:top w:val="single" w:sz="2" w:space="0" w:color="auto"/>
              <w:left w:val="nil"/>
              <w:bottom w:val="single" w:sz="2" w:space="0" w:color="auto"/>
              <w:right w:val="nil"/>
            </w:tcBorders>
            <w:noWrap/>
            <w:vAlign w:val="center"/>
          </w:tcPr>
          <w:p w14:paraId="275211BB" w14:textId="77777777" w:rsidR="00651FC4" w:rsidRPr="00283D59" w:rsidRDefault="00651FC4" w:rsidP="00651FC4">
            <w:pPr>
              <w:pStyle w:val="cuatexto"/>
              <w:rPr>
                <w:sz w:val="19"/>
                <w:szCs w:val="19"/>
              </w:rPr>
            </w:pPr>
            <w:r>
              <w:rPr>
                <w:sz w:val="19"/>
              </w:rPr>
              <w:t>Kultura, Kirola eta Turismoa</w:t>
            </w:r>
          </w:p>
        </w:tc>
        <w:tc>
          <w:tcPr>
            <w:tcW w:w="726" w:type="pct"/>
            <w:tcBorders>
              <w:top w:val="nil"/>
              <w:left w:val="nil"/>
              <w:bottom w:val="single" w:sz="4" w:space="0" w:color="auto"/>
              <w:right w:val="nil"/>
            </w:tcBorders>
            <w:noWrap/>
            <w:vAlign w:val="bottom"/>
          </w:tcPr>
          <w:p w14:paraId="127F0416" w14:textId="77777777" w:rsidR="00651FC4" w:rsidRPr="00283D59" w:rsidRDefault="00651FC4" w:rsidP="00651FC4">
            <w:pPr>
              <w:jc w:val="right"/>
              <w:rPr>
                <w:rFonts w:ascii="Arial" w:hAnsi="Arial" w:cs="Arial"/>
                <w:sz w:val="16"/>
                <w:szCs w:val="16"/>
              </w:rPr>
            </w:pPr>
            <w:r>
              <w:rPr>
                <w:rFonts w:ascii="Arial" w:hAnsi="Arial"/>
                <w:sz w:val="16"/>
              </w:rPr>
              <w:t>825.015</w:t>
            </w:r>
          </w:p>
        </w:tc>
        <w:tc>
          <w:tcPr>
            <w:tcW w:w="726" w:type="pct"/>
            <w:tcBorders>
              <w:top w:val="nil"/>
              <w:left w:val="nil"/>
              <w:bottom w:val="single" w:sz="4" w:space="0" w:color="auto"/>
              <w:right w:val="nil"/>
            </w:tcBorders>
            <w:noWrap/>
            <w:vAlign w:val="bottom"/>
          </w:tcPr>
          <w:p w14:paraId="2DCC689B" w14:textId="77777777" w:rsidR="00651FC4" w:rsidRPr="00283D59" w:rsidRDefault="00651FC4" w:rsidP="00651FC4">
            <w:pPr>
              <w:jc w:val="right"/>
              <w:rPr>
                <w:rFonts w:ascii="Arial" w:hAnsi="Arial" w:cs="Arial"/>
                <w:sz w:val="16"/>
                <w:szCs w:val="16"/>
              </w:rPr>
            </w:pPr>
            <w:r>
              <w:rPr>
                <w:rFonts w:ascii="Arial" w:hAnsi="Arial"/>
                <w:sz w:val="16"/>
              </w:rPr>
              <w:t>467.725</w:t>
            </w:r>
          </w:p>
        </w:tc>
        <w:tc>
          <w:tcPr>
            <w:tcW w:w="646" w:type="pct"/>
            <w:tcBorders>
              <w:top w:val="nil"/>
              <w:left w:val="nil"/>
              <w:bottom w:val="single" w:sz="4" w:space="0" w:color="auto"/>
              <w:right w:val="single" w:sz="4" w:space="0" w:color="auto"/>
            </w:tcBorders>
            <w:noWrap/>
            <w:vAlign w:val="bottom"/>
          </w:tcPr>
          <w:p w14:paraId="15D5C705" w14:textId="77777777" w:rsidR="00651FC4" w:rsidRPr="00283D59" w:rsidRDefault="00651FC4" w:rsidP="00651FC4">
            <w:pPr>
              <w:jc w:val="right"/>
              <w:rPr>
                <w:rFonts w:ascii="Arial" w:hAnsi="Arial" w:cs="Arial"/>
                <w:sz w:val="16"/>
                <w:szCs w:val="16"/>
              </w:rPr>
            </w:pPr>
            <w:r>
              <w:rPr>
                <w:rFonts w:ascii="Arial" w:hAnsi="Arial"/>
                <w:sz w:val="16"/>
              </w:rPr>
              <w:t>76</w:t>
            </w:r>
          </w:p>
        </w:tc>
        <w:tc>
          <w:tcPr>
            <w:tcW w:w="323" w:type="pct"/>
            <w:tcBorders>
              <w:top w:val="nil"/>
              <w:left w:val="nil"/>
              <w:bottom w:val="single" w:sz="4" w:space="0" w:color="auto"/>
              <w:right w:val="nil"/>
            </w:tcBorders>
            <w:noWrap/>
            <w:vAlign w:val="bottom"/>
          </w:tcPr>
          <w:p w14:paraId="4540D3F2" w14:textId="77777777" w:rsidR="00651FC4" w:rsidRPr="00283D59" w:rsidRDefault="00651FC4" w:rsidP="00651FC4">
            <w:pPr>
              <w:jc w:val="right"/>
              <w:rPr>
                <w:rFonts w:ascii="Arial" w:hAnsi="Arial" w:cs="Arial"/>
                <w:sz w:val="16"/>
                <w:szCs w:val="16"/>
              </w:rPr>
            </w:pPr>
            <w:r>
              <w:rPr>
                <w:rFonts w:ascii="Arial" w:hAnsi="Arial"/>
                <w:sz w:val="16"/>
              </w:rPr>
              <w:t>12</w:t>
            </w:r>
          </w:p>
        </w:tc>
        <w:tc>
          <w:tcPr>
            <w:tcW w:w="324" w:type="pct"/>
            <w:tcBorders>
              <w:top w:val="nil"/>
              <w:left w:val="nil"/>
              <w:bottom w:val="single" w:sz="4" w:space="0" w:color="auto"/>
              <w:right w:val="nil"/>
            </w:tcBorders>
            <w:noWrap/>
            <w:vAlign w:val="bottom"/>
          </w:tcPr>
          <w:p w14:paraId="630FCF8A" w14:textId="77777777" w:rsidR="00651FC4" w:rsidRPr="00283D59" w:rsidRDefault="00651FC4" w:rsidP="00651FC4">
            <w:pPr>
              <w:jc w:val="right"/>
              <w:rPr>
                <w:rFonts w:ascii="Arial" w:hAnsi="Arial" w:cs="Arial"/>
                <w:sz w:val="16"/>
                <w:szCs w:val="16"/>
              </w:rPr>
            </w:pPr>
            <w:r>
              <w:rPr>
                <w:rFonts w:ascii="Arial" w:hAnsi="Arial"/>
                <w:sz w:val="16"/>
              </w:rPr>
              <w:t>7</w:t>
            </w:r>
          </w:p>
        </w:tc>
        <w:tc>
          <w:tcPr>
            <w:tcW w:w="320" w:type="pct"/>
            <w:tcBorders>
              <w:top w:val="nil"/>
              <w:left w:val="nil"/>
              <w:bottom w:val="single" w:sz="4" w:space="0" w:color="auto"/>
              <w:right w:val="nil"/>
            </w:tcBorders>
            <w:noWrap/>
            <w:tcMar>
              <w:left w:w="28" w:type="dxa"/>
              <w:right w:w="28" w:type="dxa"/>
            </w:tcMar>
            <w:vAlign w:val="bottom"/>
          </w:tcPr>
          <w:p w14:paraId="7099DF29" w14:textId="77777777" w:rsidR="00651FC4" w:rsidRPr="00283D59" w:rsidRDefault="00651FC4" w:rsidP="00651FC4">
            <w:pPr>
              <w:jc w:val="right"/>
              <w:rPr>
                <w:rFonts w:ascii="Arial" w:hAnsi="Arial" w:cs="Arial"/>
                <w:sz w:val="16"/>
                <w:szCs w:val="16"/>
              </w:rPr>
            </w:pPr>
            <w:r>
              <w:rPr>
                <w:rFonts w:ascii="Arial" w:hAnsi="Arial"/>
                <w:sz w:val="16"/>
              </w:rPr>
              <w:t>71</w:t>
            </w:r>
          </w:p>
        </w:tc>
      </w:tr>
      <w:tr w:rsidR="00651FC4" w:rsidRPr="00283D59" w14:paraId="05AE58B3" w14:textId="77777777" w:rsidTr="00651FC4">
        <w:trPr>
          <w:trHeight w:val="198"/>
          <w:jc w:val="center"/>
        </w:trPr>
        <w:tc>
          <w:tcPr>
            <w:tcW w:w="1935" w:type="pct"/>
            <w:tcBorders>
              <w:top w:val="single" w:sz="2" w:space="0" w:color="auto"/>
              <w:left w:val="nil"/>
              <w:bottom w:val="single" w:sz="2" w:space="0" w:color="auto"/>
              <w:right w:val="nil"/>
            </w:tcBorders>
            <w:noWrap/>
            <w:vAlign w:val="center"/>
          </w:tcPr>
          <w:p w14:paraId="2932F8A5" w14:textId="77777777" w:rsidR="00651FC4" w:rsidRPr="00283D59" w:rsidRDefault="00651FC4" w:rsidP="00651FC4">
            <w:pPr>
              <w:pStyle w:val="cuatexto"/>
              <w:rPr>
                <w:sz w:val="19"/>
                <w:szCs w:val="19"/>
              </w:rPr>
            </w:pPr>
            <w:r>
              <w:rPr>
                <w:sz w:val="19"/>
              </w:rPr>
              <w:t>Etxebizitza, Gazteria eta Migrazio Politikak</w:t>
            </w:r>
          </w:p>
        </w:tc>
        <w:tc>
          <w:tcPr>
            <w:tcW w:w="726" w:type="pct"/>
            <w:tcBorders>
              <w:top w:val="nil"/>
              <w:left w:val="nil"/>
              <w:bottom w:val="single" w:sz="4" w:space="0" w:color="auto"/>
              <w:right w:val="nil"/>
            </w:tcBorders>
            <w:noWrap/>
            <w:vAlign w:val="bottom"/>
          </w:tcPr>
          <w:p w14:paraId="23799C46" w14:textId="77777777" w:rsidR="00651FC4" w:rsidRPr="00283D59" w:rsidRDefault="00651FC4" w:rsidP="00651FC4">
            <w:pPr>
              <w:jc w:val="right"/>
              <w:rPr>
                <w:rFonts w:ascii="Arial" w:hAnsi="Arial" w:cs="Arial"/>
                <w:sz w:val="16"/>
                <w:szCs w:val="16"/>
              </w:rPr>
            </w:pPr>
            <w:r>
              <w:rPr>
                <w:rFonts w:ascii="Arial" w:hAnsi="Arial"/>
                <w:sz w:val="16"/>
              </w:rPr>
              <w:t>313.526</w:t>
            </w:r>
          </w:p>
        </w:tc>
        <w:tc>
          <w:tcPr>
            <w:tcW w:w="726" w:type="pct"/>
            <w:tcBorders>
              <w:top w:val="nil"/>
              <w:left w:val="nil"/>
              <w:bottom w:val="single" w:sz="4" w:space="0" w:color="auto"/>
              <w:right w:val="nil"/>
            </w:tcBorders>
            <w:noWrap/>
            <w:vAlign w:val="bottom"/>
          </w:tcPr>
          <w:p w14:paraId="0B6CE41A" w14:textId="77777777" w:rsidR="00651FC4" w:rsidRPr="00283D59" w:rsidRDefault="00651FC4" w:rsidP="00651FC4">
            <w:pPr>
              <w:jc w:val="right"/>
              <w:rPr>
                <w:rFonts w:ascii="Arial" w:hAnsi="Arial" w:cs="Arial"/>
                <w:sz w:val="16"/>
                <w:szCs w:val="16"/>
              </w:rPr>
            </w:pPr>
            <w:r>
              <w:rPr>
                <w:rFonts w:ascii="Arial" w:hAnsi="Arial"/>
                <w:sz w:val="16"/>
              </w:rPr>
              <w:t>476.834</w:t>
            </w:r>
          </w:p>
        </w:tc>
        <w:tc>
          <w:tcPr>
            <w:tcW w:w="646" w:type="pct"/>
            <w:tcBorders>
              <w:top w:val="nil"/>
              <w:left w:val="nil"/>
              <w:bottom w:val="single" w:sz="4" w:space="0" w:color="auto"/>
              <w:right w:val="single" w:sz="4" w:space="0" w:color="auto"/>
            </w:tcBorders>
            <w:noWrap/>
            <w:vAlign w:val="bottom"/>
          </w:tcPr>
          <w:p w14:paraId="6B777589" w14:textId="77777777" w:rsidR="00651FC4" w:rsidRPr="00283D59" w:rsidRDefault="00651FC4" w:rsidP="00651FC4">
            <w:pPr>
              <w:jc w:val="right"/>
              <w:rPr>
                <w:rFonts w:ascii="Arial" w:hAnsi="Arial" w:cs="Arial"/>
                <w:sz w:val="16"/>
                <w:szCs w:val="16"/>
              </w:rPr>
            </w:pPr>
            <w:r>
              <w:rPr>
                <w:rFonts w:ascii="Arial" w:hAnsi="Arial"/>
                <w:sz w:val="16"/>
              </w:rPr>
              <w:t>-34</w:t>
            </w:r>
          </w:p>
        </w:tc>
        <w:tc>
          <w:tcPr>
            <w:tcW w:w="323" w:type="pct"/>
            <w:tcBorders>
              <w:top w:val="nil"/>
              <w:left w:val="nil"/>
              <w:bottom w:val="single" w:sz="4" w:space="0" w:color="auto"/>
              <w:right w:val="nil"/>
            </w:tcBorders>
            <w:noWrap/>
            <w:vAlign w:val="bottom"/>
          </w:tcPr>
          <w:p w14:paraId="60E4FC88" w14:textId="77777777" w:rsidR="00651FC4" w:rsidRPr="00283D59" w:rsidRDefault="00651FC4" w:rsidP="00651FC4">
            <w:pPr>
              <w:jc w:val="right"/>
              <w:rPr>
                <w:rFonts w:ascii="Arial" w:hAnsi="Arial" w:cs="Arial"/>
                <w:sz w:val="16"/>
                <w:szCs w:val="16"/>
              </w:rPr>
            </w:pPr>
            <w:r>
              <w:rPr>
                <w:rFonts w:ascii="Arial" w:hAnsi="Arial"/>
                <w:sz w:val="16"/>
              </w:rPr>
              <w:t>3</w:t>
            </w:r>
          </w:p>
        </w:tc>
        <w:tc>
          <w:tcPr>
            <w:tcW w:w="324" w:type="pct"/>
            <w:tcBorders>
              <w:top w:val="nil"/>
              <w:left w:val="nil"/>
              <w:bottom w:val="single" w:sz="4" w:space="0" w:color="auto"/>
              <w:right w:val="nil"/>
            </w:tcBorders>
            <w:noWrap/>
            <w:vAlign w:val="bottom"/>
          </w:tcPr>
          <w:p w14:paraId="4BB8DFAC" w14:textId="77777777" w:rsidR="00651FC4" w:rsidRPr="00283D59" w:rsidRDefault="00651FC4" w:rsidP="00651FC4">
            <w:pPr>
              <w:jc w:val="right"/>
              <w:rPr>
                <w:rFonts w:ascii="Arial" w:hAnsi="Arial" w:cs="Arial"/>
                <w:sz w:val="16"/>
                <w:szCs w:val="16"/>
              </w:rPr>
            </w:pPr>
            <w:r>
              <w:rPr>
                <w:rFonts w:ascii="Arial" w:hAnsi="Arial"/>
                <w:sz w:val="16"/>
              </w:rPr>
              <w:t>2</w:t>
            </w:r>
          </w:p>
        </w:tc>
        <w:tc>
          <w:tcPr>
            <w:tcW w:w="320" w:type="pct"/>
            <w:tcBorders>
              <w:top w:val="nil"/>
              <w:left w:val="nil"/>
              <w:bottom w:val="single" w:sz="4" w:space="0" w:color="auto"/>
              <w:right w:val="nil"/>
            </w:tcBorders>
            <w:noWrap/>
            <w:tcMar>
              <w:left w:w="28" w:type="dxa"/>
              <w:right w:w="28" w:type="dxa"/>
            </w:tcMar>
            <w:vAlign w:val="bottom"/>
          </w:tcPr>
          <w:p w14:paraId="0E69A367" w14:textId="77777777" w:rsidR="00651FC4" w:rsidRPr="00283D59" w:rsidRDefault="00651FC4" w:rsidP="00651FC4">
            <w:pPr>
              <w:jc w:val="right"/>
              <w:rPr>
                <w:rFonts w:ascii="Arial" w:hAnsi="Arial" w:cs="Arial"/>
                <w:sz w:val="16"/>
                <w:szCs w:val="16"/>
              </w:rPr>
            </w:pPr>
            <w:r>
              <w:rPr>
                <w:rFonts w:ascii="Arial" w:hAnsi="Arial"/>
                <w:sz w:val="16"/>
              </w:rPr>
              <w:t>50</w:t>
            </w:r>
          </w:p>
        </w:tc>
      </w:tr>
      <w:tr w:rsidR="00651FC4" w:rsidRPr="00283D59" w14:paraId="125928AF" w14:textId="77777777" w:rsidTr="00651FC4">
        <w:trPr>
          <w:trHeight w:val="198"/>
          <w:jc w:val="center"/>
        </w:trPr>
        <w:tc>
          <w:tcPr>
            <w:tcW w:w="1935" w:type="pct"/>
            <w:tcBorders>
              <w:top w:val="single" w:sz="2" w:space="0" w:color="auto"/>
              <w:left w:val="nil"/>
              <w:bottom w:val="single" w:sz="2" w:space="0" w:color="auto"/>
              <w:right w:val="nil"/>
            </w:tcBorders>
            <w:noWrap/>
            <w:vAlign w:val="center"/>
          </w:tcPr>
          <w:p w14:paraId="0C8D79F0" w14:textId="77777777" w:rsidR="00651FC4" w:rsidRPr="00283D59" w:rsidRDefault="00651FC4" w:rsidP="00651FC4">
            <w:pPr>
              <w:pStyle w:val="cuatexto"/>
              <w:rPr>
                <w:sz w:val="19"/>
                <w:szCs w:val="19"/>
              </w:rPr>
            </w:pPr>
            <w:r>
              <w:rPr>
                <w:sz w:val="19"/>
              </w:rPr>
              <w:lastRenderedPageBreak/>
              <w:t>Lehendakaritza eta Berdintasuna</w:t>
            </w:r>
          </w:p>
        </w:tc>
        <w:tc>
          <w:tcPr>
            <w:tcW w:w="726" w:type="pct"/>
            <w:tcBorders>
              <w:top w:val="nil"/>
              <w:left w:val="nil"/>
              <w:bottom w:val="single" w:sz="4" w:space="0" w:color="auto"/>
              <w:right w:val="nil"/>
            </w:tcBorders>
            <w:noWrap/>
            <w:vAlign w:val="bottom"/>
          </w:tcPr>
          <w:p w14:paraId="2A8B946D" w14:textId="77777777" w:rsidR="00651FC4" w:rsidRPr="00283D59" w:rsidRDefault="00651FC4" w:rsidP="00651FC4">
            <w:pPr>
              <w:jc w:val="right"/>
              <w:rPr>
                <w:rFonts w:ascii="Arial" w:hAnsi="Arial" w:cs="Arial"/>
                <w:sz w:val="16"/>
                <w:szCs w:val="16"/>
              </w:rPr>
            </w:pPr>
            <w:r>
              <w:rPr>
                <w:rFonts w:ascii="Arial" w:hAnsi="Arial"/>
                <w:sz w:val="16"/>
              </w:rPr>
              <w:t>167.320</w:t>
            </w:r>
          </w:p>
        </w:tc>
        <w:tc>
          <w:tcPr>
            <w:tcW w:w="726" w:type="pct"/>
            <w:tcBorders>
              <w:top w:val="nil"/>
              <w:left w:val="nil"/>
              <w:bottom w:val="single" w:sz="4" w:space="0" w:color="auto"/>
              <w:right w:val="nil"/>
            </w:tcBorders>
            <w:noWrap/>
            <w:vAlign w:val="bottom"/>
          </w:tcPr>
          <w:p w14:paraId="47C9E1D4" w14:textId="77777777" w:rsidR="00651FC4" w:rsidRPr="00283D59" w:rsidRDefault="00651FC4" w:rsidP="00651FC4">
            <w:pPr>
              <w:jc w:val="right"/>
              <w:rPr>
                <w:rFonts w:ascii="Arial" w:hAnsi="Arial" w:cs="Arial"/>
                <w:sz w:val="16"/>
                <w:szCs w:val="16"/>
              </w:rPr>
            </w:pPr>
            <w:r>
              <w:rPr>
                <w:rFonts w:ascii="Arial" w:hAnsi="Arial"/>
                <w:sz w:val="16"/>
              </w:rPr>
              <w:t>901.319</w:t>
            </w:r>
          </w:p>
        </w:tc>
        <w:tc>
          <w:tcPr>
            <w:tcW w:w="646" w:type="pct"/>
            <w:tcBorders>
              <w:top w:val="nil"/>
              <w:left w:val="nil"/>
              <w:bottom w:val="single" w:sz="4" w:space="0" w:color="auto"/>
              <w:right w:val="single" w:sz="4" w:space="0" w:color="auto"/>
            </w:tcBorders>
            <w:noWrap/>
            <w:vAlign w:val="bottom"/>
          </w:tcPr>
          <w:p w14:paraId="26E95FC1" w14:textId="77777777" w:rsidR="00651FC4" w:rsidRPr="00283D59" w:rsidRDefault="00651FC4" w:rsidP="00651FC4">
            <w:pPr>
              <w:jc w:val="right"/>
              <w:rPr>
                <w:rFonts w:ascii="Arial" w:hAnsi="Arial" w:cs="Arial"/>
                <w:sz w:val="16"/>
                <w:szCs w:val="16"/>
              </w:rPr>
            </w:pPr>
            <w:r>
              <w:rPr>
                <w:rFonts w:ascii="Arial" w:hAnsi="Arial"/>
                <w:sz w:val="16"/>
              </w:rPr>
              <w:t>-81</w:t>
            </w:r>
          </w:p>
        </w:tc>
        <w:tc>
          <w:tcPr>
            <w:tcW w:w="323" w:type="pct"/>
            <w:tcBorders>
              <w:top w:val="nil"/>
              <w:left w:val="nil"/>
              <w:bottom w:val="single" w:sz="4" w:space="0" w:color="auto"/>
              <w:right w:val="nil"/>
            </w:tcBorders>
            <w:noWrap/>
            <w:vAlign w:val="bottom"/>
          </w:tcPr>
          <w:p w14:paraId="620B2B81" w14:textId="77777777" w:rsidR="00651FC4" w:rsidRPr="00283D59" w:rsidRDefault="00651FC4" w:rsidP="00651FC4">
            <w:pPr>
              <w:jc w:val="right"/>
              <w:rPr>
                <w:rFonts w:ascii="Arial" w:hAnsi="Arial" w:cs="Arial"/>
                <w:sz w:val="16"/>
                <w:szCs w:val="16"/>
              </w:rPr>
            </w:pPr>
            <w:r>
              <w:rPr>
                <w:rFonts w:ascii="Arial" w:hAnsi="Arial"/>
                <w:sz w:val="16"/>
              </w:rPr>
              <w:t>1</w:t>
            </w:r>
          </w:p>
        </w:tc>
        <w:tc>
          <w:tcPr>
            <w:tcW w:w="324" w:type="pct"/>
            <w:tcBorders>
              <w:top w:val="nil"/>
              <w:left w:val="nil"/>
              <w:bottom w:val="single" w:sz="4" w:space="0" w:color="auto"/>
              <w:right w:val="nil"/>
            </w:tcBorders>
            <w:noWrap/>
            <w:vAlign w:val="bottom"/>
          </w:tcPr>
          <w:p w14:paraId="6190DD23" w14:textId="77777777" w:rsidR="00651FC4" w:rsidRPr="00283D59" w:rsidRDefault="00651FC4" w:rsidP="00651FC4">
            <w:pPr>
              <w:jc w:val="right"/>
              <w:rPr>
                <w:rFonts w:ascii="Arial" w:hAnsi="Arial" w:cs="Arial"/>
                <w:sz w:val="16"/>
                <w:szCs w:val="16"/>
              </w:rPr>
            </w:pPr>
            <w:r>
              <w:rPr>
                <w:rFonts w:ascii="Arial" w:hAnsi="Arial"/>
                <w:sz w:val="16"/>
              </w:rPr>
              <w:t>4</w:t>
            </w:r>
          </w:p>
        </w:tc>
        <w:tc>
          <w:tcPr>
            <w:tcW w:w="320" w:type="pct"/>
            <w:tcBorders>
              <w:top w:val="nil"/>
              <w:left w:val="nil"/>
              <w:bottom w:val="single" w:sz="4" w:space="0" w:color="auto"/>
              <w:right w:val="nil"/>
            </w:tcBorders>
            <w:noWrap/>
            <w:tcMar>
              <w:left w:w="28" w:type="dxa"/>
              <w:right w:w="28" w:type="dxa"/>
            </w:tcMar>
            <w:vAlign w:val="bottom"/>
          </w:tcPr>
          <w:p w14:paraId="0D80696D" w14:textId="77777777" w:rsidR="00651FC4" w:rsidRPr="00283D59" w:rsidRDefault="00651FC4" w:rsidP="00651FC4">
            <w:pPr>
              <w:jc w:val="right"/>
              <w:rPr>
                <w:rFonts w:ascii="Arial" w:hAnsi="Arial" w:cs="Arial"/>
                <w:sz w:val="16"/>
                <w:szCs w:val="16"/>
              </w:rPr>
            </w:pPr>
            <w:r>
              <w:rPr>
                <w:rFonts w:ascii="Arial" w:hAnsi="Arial"/>
                <w:sz w:val="16"/>
              </w:rPr>
              <w:t>-75</w:t>
            </w:r>
          </w:p>
        </w:tc>
      </w:tr>
      <w:tr w:rsidR="00651FC4" w:rsidRPr="00283D59" w14:paraId="249BDC63" w14:textId="77777777" w:rsidTr="00651FC4">
        <w:trPr>
          <w:trHeight w:val="198"/>
          <w:jc w:val="center"/>
        </w:trPr>
        <w:tc>
          <w:tcPr>
            <w:tcW w:w="1935" w:type="pct"/>
            <w:tcBorders>
              <w:top w:val="single" w:sz="2" w:space="0" w:color="auto"/>
              <w:left w:val="nil"/>
              <w:bottom w:val="single" w:sz="2" w:space="0" w:color="auto"/>
              <w:right w:val="nil"/>
            </w:tcBorders>
            <w:noWrap/>
            <w:vAlign w:val="center"/>
          </w:tcPr>
          <w:p w14:paraId="017A69E4" w14:textId="77777777" w:rsidR="00651FC4" w:rsidRPr="00283D59" w:rsidRDefault="00651FC4" w:rsidP="00651FC4">
            <w:pPr>
              <w:pStyle w:val="cuatexto"/>
              <w:rPr>
                <w:sz w:val="19"/>
                <w:szCs w:val="19"/>
              </w:rPr>
            </w:pPr>
            <w:r>
              <w:rPr>
                <w:sz w:val="19"/>
              </w:rPr>
              <w:t>Ekonomia eta Ogasuna</w:t>
            </w:r>
          </w:p>
        </w:tc>
        <w:tc>
          <w:tcPr>
            <w:tcW w:w="726" w:type="pct"/>
            <w:tcBorders>
              <w:top w:val="nil"/>
              <w:left w:val="nil"/>
              <w:bottom w:val="single" w:sz="4" w:space="0" w:color="auto"/>
              <w:right w:val="nil"/>
            </w:tcBorders>
            <w:noWrap/>
            <w:vAlign w:val="bottom"/>
          </w:tcPr>
          <w:p w14:paraId="503CF8AA" w14:textId="77777777" w:rsidR="00651FC4" w:rsidRPr="00283D59" w:rsidRDefault="00651FC4" w:rsidP="00651FC4">
            <w:pPr>
              <w:jc w:val="right"/>
              <w:rPr>
                <w:rFonts w:ascii="Arial" w:hAnsi="Arial" w:cs="Arial"/>
                <w:sz w:val="16"/>
                <w:szCs w:val="16"/>
              </w:rPr>
            </w:pPr>
            <w:r>
              <w:rPr>
                <w:rFonts w:ascii="Arial" w:hAnsi="Arial"/>
                <w:sz w:val="16"/>
              </w:rPr>
              <w:t>143.717</w:t>
            </w:r>
          </w:p>
        </w:tc>
        <w:tc>
          <w:tcPr>
            <w:tcW w:w="726" w:type="pct"/>
            <w:tcBorders>
              <w:top w:val="nil"/>
              <w:left w:val="nil"/>
              <w:bottom w:val="single" w:sz="4" w:space="0" w:color="auto"/>
              <w:right w:val="nil"/>
            </w:tcBorders>
            <w:noWrap/>
            <w:vAlign w:val="bottom"/>
          </w:tcPr>
          <w:p w14:paraId="4E1C6B5F" w14:textId="77777777" w:rsidR="00651FC4" w:rsidRPr="00283D59" w:rsidRDefault="00651FC4" w:rsidP="00651FC4">
            <w:pPr>
              <w:jc w:val="right"/>
              <w:rPr>
                <w:rFonts w:ascii="Arial" w:hAnsi="Arial" w:cs="Arial"/>
                <w:sz w:val="16"/>
                <w:szCs w:val="16"/>
              </w:rPr>
            </w:pPr>
            <w:r>
              <w:rPr>
                <w:rFonts w:ascii="Arial" w:hAnsi="Arial"/>
                <w:sz w:val="16"/>
              </w:rPr>
              <w:t>3.360.134</w:t>
            </w:r>
          </w:p>
        </w:tc>
        <w:tc>
          <w:tcPr>
            <w:tcW w:w="646" w:type="pct"/>
            <w:tcBorders>
              <w:top w:val="nil"/>
              <w:left w:val="nil"/>
              <w:bottom w:val="single" w:sz="4" w:space="0" w:color="auto"/>
              <w:right w:val="single" w:sz="4" w:space="0" w:color="auto"/>
            </w:tcBorders>
            <w:noWrap/>
            <w:vAlign w:val="bottom"/>
          </w:tcPr>
          <w:p w14:paraId="33500A1B" w14:textId="77777777" w:rsidR="00651FC4" w:rsidRPr="00283D59" w:rsidRDefault="00651FC4" w:rsidP="00651FC4">
            <w:pPr>
              <w:jc w:val="right"/>
              <w:rPr>
                <w:rFonts w:ascii="Arial" w:hAnsi="Arial" w:cs="Arial"/>
                <w:sz w:val="16"/>
                <w:szCs w:val="16"/>
              </w:rPr>
            </w:pPr>
            <w:r>
              <w:rPr>
                <w:rFonts w:ascii="Arial" w:hAnsi="Arial"/>
                <w:sz w:val="16"/>
              </w:rPr>
              <w:t>-96</w:t>
            </w:r>
          </w:p>
        </w:tc>
        <w:tc>
          <w:tcPr>
            <w:tcW w:w="323" w:type="pct"/>
            <w:tcBorders>
              <w:top w:val="nil"/>
              <w:left w:val="nil"/>
              <w:bottom w:val="single" w:sz="4" w:space="0" w:color="auto"/>
              <w:right w:val="nil"/>
            </w:tcBorders>
            <w:noWrap/>
            <w:vAlign w:val="bottom"/>
          </w:tcPr>
          <w:p w14:paraId="20A08B8C" w14:textId="77777777" w:rsidR="00651FC4" w:rsidRPr="00283D59" w:rsidRDefault="00651FC4" w:rsidP="00651FC4">
            <w:pPr>
              <w:jc w:val="right"/>
              <w:rPr>
                <w:rFonts w:ascii="Arial" w:hAnsi="Arial" w:cs="Arial"/>
                <w:sz w:val="16"/>
                <w:szCs w:val="16"/>
              </w:rPr>
            </w:pPr>
            <w:r>
              <w:rPr>
                <w:rFonts w:ascii="Arial" w:hAnsi="Arial"/>
                <w:sz w:val="16"/>
              </w:rPr>
              <w:t>2</w:t>
            </w:r>
          </w:p>
        </w:tc>
        <w:tc>
          <w:tcPr>
            <w:tcW w:w="324" w:type="pct"/>
            <w:tcBorders>
              <w:top w:val="nil"/>
              <w:left w:val="nil"/>
              <w:bottom w:val="single" w:sz="4" w:space="0" w:color="auto"/>
              <w:right w:val="nil"/>
            </w:tcBorders>
            <w:noWrap/>
            <w:vAlign w:val="bottom"/>
          </w:tcPr>
          <w:p w14:paraId="4A163640" w14:textId="77777777" w:rsidR="00651FC4" w:rsidRPr="00283D59" w:rsidRDefault="00651FC4" w:rsidP="00651FC4">
            <w:pPr>
              <w:jc w:val="right"/>
              <w:rPr>
                <w:rFonts w:ascii="Arial" w:hAnsi="Arial" w:cs="Arial"/>
                <w:sz w:val="16"/>
                <w:szCs w:val="16"/>
              </w:rPr>
            </w:pPr>
            <w:r>
              <w:rPr>
                <w:rFonts w:ascii="Arial" w:hAnsi="Arial"/>
                <w:sz w:val="16"/>
              </w:rPr>
              <w:t>2</w:t>
            </w:r>
          </w:p>
        </w:tc>
        <w:tc>
          <w:tcPr>
            <w:tcW w:w="320" w:type="pct"/>
            <w:tcBorders>
              <w:top w:val="nil"/>
              <w:left w:val="nil"/>
              <w:bottom w:val="single" w:sz="4" w:space="0" w:color="auto"/>
              <w:right w:val="nil"/>
            </w:tcBorders>
            <w:noWrap/>
            <w:tcMar>
              <w:left w:w="28" w:type="dxa"/>
              <w:right w:w="28" w:type="dxa"/>
            </w:tcMar>
            <w:vAlign w:val="bottom"/>
          </w:tcPr>
          <w:p w14:paraId="512C1E86" w14:textId="77777777" w:rsidR="00651FC4" w:rsidRPr="00283D59" w:rsidRDefault="00651FC4" w:rsidP="00651FC4">
            <w:pPr>
              <w:jc w:val="right"/>
              <w:rPr>
                <w:rFonts w:ascii="Arial" w:hAnsi="Arial" w:cs="Arial"/>
                <w:sz w:val="16"/>
                <w:szCs w:val="16"/>
              </w:rPr>
            </w:pPr>
            <w:r>
              <w:rPr>
                <w:rFonts w:ascii="Arial" w:hAnsi="Arial"/>
                <w:sz w:val="16"/>
              </w:rPr>
              <w:t>0</w:t>
            </w:r>
          </w:p>
        </w:tc>
      </w:tr>
      <w:tr w:rsidR="00651FC4" w:rsidRPr="00283D59" w14:paraId="6573215B" w14:textId="77777777" w:rsidTr="00651FC4">
        <w:trPr>
          <w:trHeight w:val="198"/>
          <w:jc w:val="center"/>
        </w:trPr>
        <w:tc>
          <w:tcPr>
            <w:tcW w:w="1935" w:type="pct"/>
            <w:tcBorders>
              <w:top w:val="single" w:sz="2" w:space="0" w:color="auto"/>
              <w:left w:val="nil"/>
              <w:bottom w:val="single" w:sz="4" w:space="0" w:color="auto"/>
              <w:right w:val="nil"/>
            </w:tcBorders>
            <w:noWrap/>
            <w:vAlign w:val="center"/>
          </w:tcPr>
          <w:p w14:paraId="0A62966A" w14:textId="77777777" w:rsidR="00651FC4" w:rsidRPr="00283D59" w:rsidRDefault="00651FC4" w:rsidP="00651FC4">
            <w:pPr>
              <w:pStyle w:val="cuatexto"/>
              <w:rPr>
                <w:sz w:val="19"/>
                <w:szCs w:val="19"/>
              </w:rPr>
            </w:pPr>
            <w:r>
              <w:rPr>
                <w:sz w:val="19"/>
              </w:rPr>
              <w:t>Landa Garapena eta Ingurumena</w:t>
            </w:r>
          </w:p>
        </w:tc>
        <w:tc>
          <w:tcPr>
            <w:tcW w:w="726" w:type="pct"/>
            <w:tcBorders>
              <w:top w:val="nil"/>
              <w:left w:val="nil"/>
              <w:bottom w:val="single" w:sz="4" w:space="0" w:color="auto"/>
              <w:right w:val="nil"/>
            </w:tcBorders>
            <w:noWrap/>
            <w:vAlign w:val="bottom"/>
          </w:tcPr>
          <w:p w14:paraId="033108D3" w14:textId="77777777" w:rsidR="00651FC4" w:rsidRPr="00283D59" w:rsidRDefault="00651FC4" w:rsidP="00651FC4">
            <w:pPr>
              <w:jc w:val="right"/>
              <w:rPr>
                <w:rFonts w:ascii="Arial" w:hAnsi="Arial" w:cs="Arial"/>
                <w:sz w:val="16"/>
                <w:szCs w:val="16"/>
              </w:rPr>
            </w:pPr>
            <w:r>
              <w:rPr>
                <w:rFonts w:ascii="Arial" w:hAnsi="Arial"/>
                <w:sz w:val="16"/>
              </w:rPr>
              <w:t>103.924</w:t>
            </w:r>
          </w:p>
        </w:tc>
        <w:tc>
          <w:tcPr>
            <w:tcW w:w="726" w:type="pct"/>
            <w:tcBorders>
              <w:top w:val="nil"/>
              <w:left w:val="nil"/>
              <w:bottom w:val="single" w:sz="4" w:space="0" w:color="auto"/>
              <w:right w:val="nil"/>
            </w:tcBorders>
            <w:noWrap/>
            <w:vAlign w:val="bottom"/>
          </w:tcPr>
          <w:p w14:paraId="0B2C2F7E" w14:textId="77777777" w:rsidR="00651FC4" w:rsidRPr="00283D59" w:rsidRDefault="00651FC4" w:rsidP="00651FC4">
            <w:pPr>
              <w:jc w:val="right"/>
              <w:rPr>
                <w:rFonts w:ascii="Arial" w:hAnsi="Arial" w:cs="Arial"/>
                <w:sz w:val="16"/>
                <w:szCs w:val="16"/>
              </w:rPr>
            </w:pPr>
            <w:r>
              <w:rPr>
                <w:rFonts w:ascii="Arial" w:hAnsi="Arial"/>
                <w:sz w:val="16"/>
              </w:rPr>
              <w:t>0</w:t>
            </w:r>
          </w:p>
        </w:tc>
        <w:tc>
          <w:tcPr>
            <w:tcW w:w="646" w:type="pct"/>
            <w:tcBorders>
              <w:top w:val="nil"/>
              <w:left w:val="nil"/>
              <w:bottom w:val="single" w:sz="4" w:space="0" w:color="auto"/>
              <w:right w:val="single" w:sz="4" w:space="0" w:color="auto"/>
            </w:tcBorders>
            <w:noWrap/>
            <w:vAlign w:val="bottom"/>
          </w:tcPr>
          <w:p w14:paraId="3926A807" w14:textId="77777777" w:rsidR="00651FC4" w:rsidRPr="00283D59" w:rsidRDefault="00651FC4" w:rsidP="00651FC4">
            <w:pPr>
              <w:jc w:val="right"/>
              <w:rPr>
                <w:rFonts w:ascii="Arial" w:hAnsi="Arial" w:cs="Arial"/>
                <w:sz w:val="16"/>
                <w:szCs w:val="16"/>
              </w:rPr>
            </w:pPr>
            <w:r>
              <w:rPr>
                <w:rFonts w:ascii="Arial" w:hAnsi="Arial"/>
                <w:sz w:val="16"/>
              </w:rPr>
              <w:t> </w:t>
            </w:r>
          </w:p>
        </w:tc>
        <w:tc>
          <w:tcPr>
            <w:tcW w:w="323" w:type="pct"/>
            <w:tcBorders>
              <w:top w:val="nil"/>
              <w:left w:val="nil"/>
              <w:bottom w:val="single" w:sz="4" w:space="0" w:color="auto"/>
              <w:right w:val="nil"/>
            </w:tcBorders>
            <w:noWrap/>
            <w:vAlign w:val="bottom"/>
          </w:tcPr>
          <w:p w14:paraId="1B08E84E" w14:textId="77777777" w:rsidR="00651FC4" w:rsidRPr="00283D59" w:rsidRDefault="00651FC4" w:rsidP="00651FC4">
            <w:pPr>
              <w:jc w:val="right"/>
              <w:rPr>
                <w:rFonts w:ascii="Arial" w:hAnsi="Arial" w:cs="Arial"/>
                <w:sz w:val="16"/>
                <w:szCs w:val="16"/>
              </w:rPr>
            </w:pPr>
            <w:r>
              <w:rPr>
                <w:rFonts w:ascii="Arial" w:hAnsi="Arial"/>
                <w:sz w:val="16"/>
              </w:rPr>
              <w:t>1</w:t>
            </w:r>
          </w:p>
        </w:tc>
        <w:tc>
          <w:tcPr>
            <w:tcW w:w="324" w:type="pct"/>
            <w:tcBorders>
              <w:top w:val="nil"/>
              <w:left w:val="nil"/>
              <w:bottom w:val="single" w:sz="4" w:space="0" w:color="auto"/>
              <w:right w:val="nil"/>
            </w:tcBorders>
            <w:noWrap/>
            <w:vAlign w:val="bottom"/>
          </w:tcPr>
          <w:p w14:paraId="3FC4C5BD" w14:textId="77777777" w:rsidR="00651FC4" w:rsidRPr="00283D59" w:rsidRDefault="00651FC4" w:rsidP="00651FC4">
            <w:pPr>
              <w:jc w:val="right"/>
              <w:rPr>
                <w:rFonts w:ascii="Arial" w:hAnsi="Arial" w:cs="Arial"/>
                <w:sz w:val="16"/>
                <w:szCs w:val="16"/>
              </w:rPr>
            </w:pPr>
            <w:r>
              <w:rPr>
                <w:rFonts w:ascii="Arial" w:hAnsi="Arial"/>
                <w:sz w:val="16"/>
              </w:rPr>
              <w:t>0</w:t>
            </w:r>
          </w:p>
        </w:tc>
        <w:tc>
          <w:tcPr>
            <w:tcW w:w="320" w:type="pct"/>
            <w:tcBorders>
              <w:top w:val="nil"/>
              <w:left w:val="nil"/>
              <w:bottom w:val="single" w:sz="4" w:space="0" w:color="auto"/>
              <w:right w:val="nil"/>
            </w:tcBorders>
            <w:noWrap/>
            <w:tcMar>
              <w:left w:w="28" w:type="dxa"/>
              <w:right w:w="28" w:type="dxa"/>
            </w:tcMar>
            <w:vAlign w:val="bottom"/>
          </w:tcPr>
          <w:p w14:paraId="7AE2AF7C" w14:textId="77777777" w:rsidR="00651FC4" w:rsidRPr="00283D59" w:rsidRDefault="00651FC4" w:rsidP="00651FC4">
            <w:pPr>
              <w:jc w:val="right"/>
              <w:rPr>
                <w:rFonts w:ascii="Arial" w:hAnsi="Arial" w:cs="Arial"/>
                <w:sz w:val="16"/>
                <w:szCs w:val="16"/>
              </w:rPr>
            </w:pPr>
            <w:r>
              <w:rPr>
                <w:rFonts w:ascii="Arial" w:hAnsi="Arial"/>
                <w:sz w:val="16"/>
              </w:rPr>
              <w:t> </w:t>
            </w:r>
          </w:p>
        </w:tc>
      </w:tr>
      <w:tr w:rsidR="00651FC4" w:rsidRPr="00283D59" w14:paraId="2D5FEBF1" w14:textId="77777777" w:rsidTr="00651FC4">
        <w:trPr>
          <w:trHeight w:val="255"/>
          <w:jc w:val="center"/>
        </w:trPr>
        <w:tc>
          <w:tcPr>
            <w:tcW w:w="1935" w:type="pct"/>
            <w:tcBorders>
              <w:top w:val="single" w:sz="4" w:space="0" w:color="auto"/>
              <w:left w:val="nil"/>
              <w:bottom w:val="single" w:sz="4" w:space="0" w:color="auto"/>
            </w:tcBorders>
            <w:shd w:val="clear" w:color="000000" w:fill="8DB3E2"/>
            <w:vAlign w:val="center"/>
          </w:tcPr>
          <w:p w14:paraId="0CD37CE6" w14:textId="77777777" w:rsidR="00764C9A" w:rsidRPr="00283D59" w:rsidRDefault="00764C9A" w:rsidP="00764C9A">
            <w:pPr>
              <w:pStyle w:val="cuadroCabe"/>
            </w:pPr>
            <w:r>
              <w:t>Guztira</w:t>
            </w:r>
          </w:p>
        </w:tc>
        <w:tc>
          <w:tcPr>
            <w:tcW w:w="726" w:type="pct"/>
            <w:tcBorders>
              <w:top w:val="single" w:sz="4" w:space="0" w:color="auto"/>
              <w:bottom w:val="single" w:sz="4" w:space="0" w:color="auto"/>
            </w:tcBorders>
            <w:shd w:val="clear" w:color="000000" w:fill="8DB3E2"/>
            <w:noWrap/>
            <w:vAlign w:val="center"/>
          </w:tcPr>
          <w:p w14:paraId="286B390E" w14:textId="77777777" w:rsidR="00764C9A" w:rsidRPr="00283D59" w:rsidRDefault="00764C9A" w:rsidP="00764C9A">
            <w:pPr>
              <w:pStyle w:val="cuadroCabe"/>
              <w:jc w:val="right"/>
            </w:pPr>
            <w:r>
              <w:t>129.517.024</w:t>
            </w:r>
          </w:p>
        </w:tc>
        <w:tc>
          <w:tcPr>
            <w:tcW w:w="726" w:type="pct"/>
            <w:tcBorders>
              <w:top w:val="single" w:sz="4" w:space="0" w:color="auto"/>
              <w:bottom w:val="single" w:sz="4" w:space="0" w:color="auto"/>
            </w:tcBorders>
            <w:shd w:val="clear" w:color="000000" w:fill="8DB3E2"/>
            <w:noWrap/>
            <w:vAlign w:val="center"/>
          </w:tcPr>
          <w:p w14:paraId="34789C16" w14:textId="77777777" w:rsidR="00764C9A" w:rsidRPr="00283D59" w:rsidRDefault="00764C9A" w:rsidP="00764C9A">
            <w:pPr>
              <w:pStyle w:val="cuadroCabe"/>
              <w:jc w:val="right"/>
            </w:pPr>
            <w:r>
              <w:t>123.169.317</w:t>
            </w:r>
          </w:p>
        </w:tc>
        <w:tc>
          <w:tcPr>
            <w:tcW w:w="646" w:type="pct"/>
            <w:tcBorders>
              <w:top w:val="single" w:sz="4" w:space="0" w:color="auto"/>
              <w:bottom w:val="single" w:sz="4" w:space="0" w:color="auto"/>
              <w:right w:val="single" w:sz="2" w:space="0" w:color="auto"/>
            </w:tcBorders>
            <w:shd w:val="clear" w:color="000000" w:fill="8DB3E2"/>
            <w:noWrap/>
            <w:vAlign w:val="center"/>
          </w:tcPr>
          <w:p w14:paraId="1208D535" w14:textId="77777777" w:rsidR="00764C9A" w:rsidRPr="00283D59" w:rsidRDefault="00764C9A" w:rsidP="00764C9A">
            <w:pPr>
              <w:pStyle w:val="cuadroCabe"/>
              <w:jc w:val="right"/>
            </w:pPr>
            <w:r>
              <w:t>5</w:t>
            </w:r>
          </w:p>
        </w:tc>
        <w:tc>
          <w:tcPr>
            <w:tcW w:w="323" w:type="pct"/>
            <w:tcBorders>
              <w:top w:val="single" w:sz="4" w:space="0" w:color="auto"/>
              <w:left w:val="single" w:sz="2" w:space="0" w:color="auto"/>
              <w:bottom w:val="single" w:sz="4" w:space="0" w:color="auto"/>
            </w:tcBorders>
            <w:shd w:val="clear" w:color="000000" w:fill="8DB3E2"/>
            <w:noWrap/>
            <w:vAlign w:val="center"/>
          </w:tcPr>
          <w:p w14:paraId="77E8043A" w14:textId="77777777" w:rsidR="00764C9A" w:rsidRPr="00283D59" w:rsidRDefault="00651FC4" w:rsidP="00764C9A">
            <w:pPr>
              <w:pStyle w:val="cuadroCabe"/>
              <w:jc w:val="right"/>
            </w:pPr>
            <w:r>
              <w:t>210</w:t>
            </w:r>
          </w:p>
        </w:tc>
        <w:tc>
          <w:tcPr>
            <w:tcW w:w="324" w:type="pct"/>
            <w:tcBorders>
              <w:top w:val="single" w:sz="4" w:space="0" w:color="auto"/>
              <w:bottom w:val="single" w:sz="4" w:space="0" w:color="auto"/>
            </w:tcBorders>
            <w:shd w:val="clear" w:color="000000" w:fill="8DB3E2"/>
            <w:noWrap/>
            <w:vAlign w:val="center"/>
          </w:tcPr>
          <w:p w14:paraId="1AF72B32" w14:textId="77777777" w:rsidR="00764C9A" w:rsidRPr="00283D59" w:rsidRDefault="00764C9A" w:rsidP="00764C9A">
            <w:pPr>
              <w:pStyle w:val="cuadroCabe"/>
              <w:jc w:val="right"/>
            </w:pPr>
            <w:r>
              <w:t>184</w:t>
            </w:r>
          </w:p>
        </w:tc>
        <w:tc>
          <w:tcPr>
            <w:tcW w:w="320" w:type="pct"/>
            <w:tcBorders>
              <w:top w:val="single" w:sz="4" w:space="0" w:color="auto"/>
              <w:bottom w:val="single" w:sz="4" w:space="0" w:color="auto"/>
              <w:right w:val="nil"/>
            </w:tcBorders>
            <w:shd w:val="clear" w:color="000000" w:fill="8DB3E2"/>
            <w:noWrap/>
            <w:tcMar>
              <w:left w:w="28" w:type="dxa"/>
              <w:right w:w="28" w:type="dxa"/>
            </w:tcMar>
            <w:vAlign w:val="center"/>
          </w:tcPr>
          <w:p w14:paraId="1740D60A" w14:textId="77777777" w:rsidR="00764C9A" w:rsidRPr="00283D59" w:rsidRDefault="00651FC4" w:rsidP="00651FC4">
            <w:pPr>
              <w:pStyle w:val="cuadroCabe"/>
              <w:jc w:val="right"/>
            </w:pPr>
            <w:r>
              <w:t>14</w:t>
            </w:r>
          </w:p>
        </w:tc>
      </w:tr>
    </w:tbl>
    <w:p w14:paraId="53EB39C4" w14:textId="77777777" w:rsidR="00764C9A" w:rsidRPr="00651FC4" w:rsidRDefault="00764C9A" w:rsidP="00776803">
      <w:pPr>
        <w:suppressAutoHyphens/>
        <w:spacing w:before="240" w:after="140"/>
        <w:ind w:firstLine="284"/>
        <w:jc w:val="both"/>
        <w:rPr>
          <w:spacing w:val="6"/>
          <w:sz w:val="26"/>
        </w:rPr>
      </w:pPr>
      <w:r>
        <w:rPr>
          <w:sz w:val="26"/>
        </w:rPr>
        <w:t xml:space="preserve">2024an kontratu-euskarririk gabe ordaindutako gastuaren zifra ehuneko bost handitu da aurreko ekitaldikoarekin alderatuta, nahiz eta hainbat departamentuk 2023an baino gastu txikiagoa izan. Kontratu kopuruari dagokionez, % 14 areagotu dira. </w:t>
      </w:r>
    </w:p>
    <w:p w14:paraId="0213FD68" w14:textId="77777777" w:rsidR="00764C9A" w:rsidRPr="00651FC4" w:rsidRDefault="00764C9A" w:rsidP="00764C9A">
      <w:pPr>
        <w:tabs>
          <w:tab w:val="center" w:pos="2835"/>
          <w:tab w:val="center" w:pos="3969"/>
          <w:tab w:val="center" w:pos="5103"/>
          <w:tab w:val="center" w:pos="6237"/>
          <w:tab w:val="center" w:pos="7371"/>
        </w:tabs>
        <w:spacing w:after="240"/>
        <w:ind w:firstLine="284"/>
        <w:jc w:val="both"/>
        <w:rPr>
          <w:spacing w:val="6"/>
          <w:sz w:val="26"/>
        </w:rPr>
      </w:pPr>
      <w:r>
        <w:rPr>
          <w:sz w:val="26"/>
        </w:rPr>
        <w:t>Aurreko taulan jasotako zenbatekoetan ez daude jasota O-</w:t>
      </w:r>
      <w:proofErr w:type="spellStart"/>
      <w:r>
        <w:rPr>
          <w:sz w:val="26"/>
        </w:rPr>
        <w:t>NOZen</w:t>
      </w:r>
      <w:proofErr w:type="spellEnd"/>
      <w:r>
        <w:rPr>
          <w:sz w:val="26"/>
        </w:rPr>
        <w:t xml:space="preserve"> gastu batzuei buruzko datuak, dagozkien kontratuen indarraldia amaituta egon arren edo kontratu-euskarririk ez izan arren ordaintzen ari diren osasun-hornidura eta sendagai batzuei dagozkienak. Kontzeptu horiei lotutako gastua 103,06 milioikoa izan zen 2024an. Datuak honako taula honetan daude: </w:t>
      </w:r>
    </w:p>
    <w:tbl>
      <w:tblPr>
        <w:tblW w:w="8789" w:type="dxa"/>
        <w:jc w:val="center"/>
        <w:tblLayout w:type="fixed"/>
        <w:tblCellMar>
          <w:left w:w="70" w:type="dxa"/>
          <w:right w:w="70" w:type="dxa"/>
        </w:tblCellMar>
        <w:tblLook w:val="04A0" w:firstRow="1" w:lastRow="0" w:firstColumn="1" w:lastColumn="0" w:noHBand="0" w:noVBand="1"/>
      </w:tblPr>
      <w:tblGrid>
        <w:gridCol w:w="3402"/>
        <w:gridCol w:w="1795"/>
        <w:gridCol w:w="1796"/>
        <w:gridCol w:w="1796"/>
      </w:tblGrid>
      <w:tr w:rsidR="00764C9A" w:rsidRPr="00651FC4" w14:paraId="3B6DF971" w14:textId="77777777" w:rsidTr="00764C9A">
        <w:trPr>
          <w:trHeight w:val="255"/>
          <w:jc w:val="center"/>
        </w:trPr>
        <w:tc>
          <w:tcPr>
            <w:tcW w:w="3402" w:type="dxa"/>
            <w:tcBorders>
              <w:top w:val="single" w:sz="4" w:space="0" w:color="auto"/>
              <w:left w:val="nil"/>
              <w:bottom w:val="single" w:sz="4" w:space="0" w:color="auto"/>
              <w:right w:val="nil"/>
            </w:tcBorders>
            <w:shd w:val="clear" w:color="000000" w:fill="8DB3E2"/>
            <w:vAlign w:val="center"/>
            <w:hideMark/>
          </w:tcPr>
          <w:p w14:paraId="53ED3328" w14:textId="77777777" w:rsidR="00764C9A" w:rsidRPr="00651FC4" w:rsidRDefault="00764C9A" w:rsidP="00764C9A">
            <w:pPr>
              <w:pStyle w:val="cuadroCabe"/>
            </w:pPr>
            <w:r>
              <w:t>2024</w:t>
            </w:r>
          </w:p>
        </w:tc>
        <w:tc>
          <w:tcPr>
            <w:tcW w:w="1795" w:type="dxa"/>
            <w:tcBorders>
              <w:top w:val="single" w:sz="4" w:space="0" w:color="auto"/>
              <w:left w:val="nil"/>
              <w:bottom w:val="single" w:sz="4" w:space="0" w:color="auto"/>
              <w:right w:val="nil"/>
            </w:tcBorders>
            <w:shd w:val="clear" w:color="000000" w:fill="8DB3E2"/>
            <w:vAlign w:val="center"/>
            <w:hideMark/>
          </w:tcPr>
          <w:p w14:paraId="4DD05E19" w14:textId="77777777" w:rsidR="00764C9A" w:rsidRPr="00651FC4" w:rsidRDefault="00764C9A" w:rsidP="00764C9A">
            <w:pPr>
              <w:pStyle w:val="cuadroCabe"/>
              <w:jc w:val="right"/>
            </w:pPr>
            <w:r>
              <w:t>Farmazia</w:t>
            </w:r>
          </w:p>
        </w:tc>
        <w:tc>
          <w:tcPr>
            <w:tcW w:w="1796" w:type="dxa"/>
            <w:tcBorders>
              <w:top w:val="single" w:sz="4" w:space="0" w:color="auto"/>
              <w:left w:val="nil"/>
              <w:bottom w:val="single" w:sz="4" w:space="0" w:color="auto"/>
              <w:right w:val="nil"/>
            </w:tcBorders>
            <w:shd w:val="clear" w:color="000000" w:fill="8DB3E2"/>
            <w:vAlign w:val="center"/>
          </w:tcPr>
          <w:p w14:paraId="4DB6CA62" w14:textId="77777777" w:rsidR="00764C9A" w:rsidRPr="00651FC4" w:rsidRDefault="00764C9A" w:rsidP="00764C9A">
            <w:pPr>
              <w:pStyle w:val="cuadroCabe"/>
              <w:jc w:val="right"/>
            </w:pPr>
            <w:r>
              <w:t>Gainerakoa</w:t>
            </w:r>
          </w:p>
        </w:tc>
        <w:tc>
          <w:tcPr>
            <w:tcW w:w="1796" w:type="dxa"/>
            <w:tcBorders>
              <w:top w:val="single" w:sz="4" w:space="0" w:color="auto"/>
              <w:left w:val="nil"/>
              <w:bottom w:val="single" w:sz="4" w:space="0" w:color="auto"/>
              <w:right w:val="nil"/>
            </w:tcBorders>
            <w:shd w:val="clear" w:color="000000" w:fill="8DB3E2"/>
            <w:vAlign w:val="center"/>
            <w:hideMark/>
          </w:tcPr>
          <w:p w14:paraId="787F019E" w14:textId="77777777" w:rsidR="00764C9A" w:rsidRPr="00651FC4" w:rsidRDefault="00764C9A" w:rsidP="00764C9A">
            <w:pPr>
              <w:pStyle w:val="cuadroCabe"/>
              <w:jc w:val="right"/>
            </w:pPr>
            <w:r>
              <w:t>Guztira</w:t>
            </w:r>
          </w:p>
        </w:tc>
      </w:tr>
      <w:tr w:rsidR="00764C9A" w:rsidRPr="00651FC4" w14:paraId="4A78C9BE" w14:textId="77777777" w:rsidTr="00764C9A">
        <w:trPr>
          <w:trHeight w:val="198"/>
          <w:jc w:val="center"/>
        </w:trPr>
        <w:tc>
          <w:tcPr>
            <w:tcW w:w="3402" w:type="dxa"/>
            <w:tcBorders>
              <w:top w:val="single" w:sz="4" w:space="0" w:color="auto"/>
              <w:left w:val="nil"/>
              <w:bottom w:val="single" w:sz="2" w:space="0" w:color="auto"/>
              <w:right w:val="nil"/>
            </w:tcBorders>
            <w:noWrap/>
            <w:vAlign w:val="bottom"/>
          </w:tcPr>
          <w:p w14:paraId="05074563" w14:textId="77777777" w:rsidR="00764C9A" w:rsidRPr="00651FC4" w:rsidRDefault="00764C9A" w:rsidP="00764C9A">
            <w:pPr>
              <w:pStyle w:val="cuatexto"/>
            </w:pPr>
            <w:r>
              <w:t>Erosketak guztira</w:t>
            </w:r>
          </w:p>
        </w:tc>
        <w:tc>
          <w:tcPr>
            <w:tcW w:w="1795" w:type="dxa"/>
            <w:tcBorders>
              <w:top w:val="single" w:sz="4" w:space="0" w:color="auto"/>
              <w:left w:val="nil"/>
              <w:bottom w:val="single" w:sz="2" w:space="0" w:color="auto"/>
              <w:right w:val="nil"/>
            </w:tcBorders>
            <w:noWrap/>
            <w:vAlign w:val="bottom"/>
          </w:tcPr>
          <w:p w14:paraId="02FD9892" w14:textId="77777777" w:rsidR="00764C9A" w:rsidRPr="00651FC4" w:rsidRDefault="00764C9A" w:rsidP="00764C9A">
            <w:pPr>
              <w:pStyle w:val="cuatexto"/>
              <w:jc w:val="right"/>
            </w:pPr>
            <w:r>
              <w:t>153.228.237</w:t>
            </w:r>
          </w:p>
        </w:tc>
        <w:tc>
          <w:tcPr>
            <w:tcW w:w="1796" w:type="dxa"/>
            <w:tcBorders>
              <w:top w:val="single" w:sz="4" w:space="0" w:color="auto"/>
              <w:left w:val="nil"/>
              <w:bottom w:val="single" w:sz="2" w:space="0" w:color="auto"/>
              <w:right w:val="nil"/>
            </w:tcBorders>
            <w:vAlign w:val="bottom"/>
          </w:tcPr>
          <w:p w14:paraId="55D2D5F4" w14:textId="77777777" w:rsidR="00764C9A" w:rsidRPr="00651FC4" w:rsidRDefault="00764C9A" w:rsidP="00764C9A">
            <w:pPr>
              <w:pStyle w:val="cuatexto"/>
              <w:jc w:val="right"/>
            </w:pPr>
            <w:r>
              <w:t>132.422.901</w:t>
            </w:r>
          </w:p>
        </w:tc>
        <w:tc>
          <w:tcPr>
            <w:tcW w:w="1796" w:type="dxa"/>
            <w:tcBorders>
              <w:top w:val="single" w:sz="4" w:space="0" w:color="auto"/>
              <w:left w:val="nil"/>
              <w:bottom w:val="single" w:sz="2" w:space="0" w:color="auto"/>
              <w:right w:val="nil"/>
            </w:tcBorders>
            <w:noWrap/>
            <w:vAlign w:val="bottom"/>
          </w:tcPr>
          <w:p w14:paraId="1466E556" w14:textId="77777777" w:rsidR="00764C9A" w:rsidRPr="00651FC4" w:rsidRDefault="00764C9A" w:rsidP="00764C9A">
            <w:pPr>
              <w:pStyle w:val="cuatexto"/>
              <w:jc w:val="right"/>
            </w:pPr>
            <w:r>
              <w:t>285.651.138</w:t>
            </w:r>
          </w:p>
        </w:tc>
      </w:tr>
      <w:tr w:rsidR="00764C9A" w:rsidRPr="00651FC4" w14:paraId="1BB108D3" w14:textId="77777777" w:rsidTr="00764C9A">
        <w:trPr>
          <w:trHeight w:val="198"/>
          <w:jc w:val="center"/>
        </w:trPr>
        <w:tc>
          <w:tcPr>
            <w:tcW w:w="3402" w:type="dxa"/>
            <w:tcBorders>
              <w:top w:val="single" w:sz="2" w:space="0" w:color="auto"/>
              <w:left w:val="nil"/>
              <w:bottom w:val="single" w:sz="2" w:space="0" w:color="auto"/>
              <w:right w:val="nil"/>
            </w:tcBorders>
            <w:noWrap/>
            <w:vAlign w:val="bottom"/>
          </w:tcPr>
          <w:p w14:paraId="16E04C07" w14:textId="77777777" w:rsidR="00764C9A" w:rsidRPr="00651FC4" w:rsidRDefault="00764C9A" w:rsidP="00764C9A">
            <w:pPr>
              <w:pStyle w:val="cuatexto"/>
            </w:pPr>
            <w:r>
              <w:t>Lehiaketa bidezko erosketak</w:t>
            </w:r>
          </w:p>
        </w:tc>
        <w:tc>
          <w:tcPr>
            <w:tcW w:w="1795" w:type="dxa"/>
            <w:tcBorders>
              <w:top w:val="single" w:sz="2" w:space="0" w:color="auto"/>
              <w:left w:val="nil"/>
              <w:bottom w:val="single" w:sz="2" w:space="0" w:color="auto"/>
              <w:right w:val="nil"/>
            </w:tcBorders>
            <w:noWrap/>
            <w:vAlign w:val="bottom"/>
          </w:tcPr>
          <w:p w14:paraId="35D15F64" w14:textId="77777777" w:rsidR="00764C9A" w:rsidRPr="00651FC4" w:rsidRDefault="00764C9A" w:rsidP="00764C9A">
            <w:pPr>
              <w:pStyle w:val="cuatexto"/>
              <w:jc w:val="right"/>
            </w:pPr>
            <w:r>
              <w:t>109.579.667</w:t>
            </w:r>
          </w:p>
        </w:tc>
        <w:tc>
          <w:tcPr>
            <w:tcW w:w="1796" w:type="dxa"/>
            <w:tcBorders>
              <w:top w:val="single" w:sz="2" w:space="0" w:color="auto"/>
              <w:left w:val="nil"/>
              <w:bottom w:val="single" w:sz="2" w:space="0" w:color="auto"/>
              <w:right w:val="nil"/>
            </w:tcBorders>
            <w:vAlign w:val="bottom"/>
          </w:tcPr>
          <w:p w14:paraId="3C4557AB" w14:textId="77777777" w:rsidR="00764C9A" w:rsidRPr="00651FC4" w:rsidRDefault="00764C9A" w:rsidP="00764C9A">
            <w:pPr>
              <w:pStyle w:val="cuatexto"/>
              <w:jc w:val="right"/>
            </w:pPr>
            <w:r>
              <w:t>41.383.919</w:t>
            </w:r>
          </w:p>
        </w:tc>
        <w:tc>
          <w:tcPr>
            <w:tcW w:w="1796" w:type="dxa"/>
            <w:tcBorders>
              <w:top w:val="single" w:sz="2" w:space="0" w:color="auto"/>
              <w:left w:val="nil"/>
              <w:bottom w:val="single" w:sz="2" w:space="0" w:color="auto"/>
              <w:right w:val="nil"/>
            </w:tcBorders>
            <w:noWrap/>
            <w:vAlign w:val="bottom"/>
          </w:tcPr>
          <w:p w14:paraId="4B411AE1" w14:textId="77777777" w:rsidR="00764C9A" w:rsidRPr="00651FC4" w:rsidRDefault="00764C9A" w:rsidP="00764C9A">
            <w:pPr>
              <w:pStyle w:val="cuatexto"/>
              <w:jc w:val="right"/>
            </w:pPr>
            <w:r>
              <w:t>150.963.586</w:t>
            </w:r>
          </w:p>
        </w:tc>
      </w:tr>
      <w:tr w:rsidR="00764C9A" w:rsidRPr="00651FC4" w14:paraId="3BB48A4F" w14:textId="77777777" w:rsidTr="00764C9A">
        <w:trPr>
          <w:trHeight w:val="198"/>
          <w:jc w:val="center"/>
        </w:trPr>
        <w:tc>
          <w:tcPr>
            <w:tcW w:w="3402" w:type="dxa"/>
            <w:tcBorders>
              <w:top w:val="single" w:sz="2" w:space="0" w:color="auto"/>
              <w:left w:val="nil"/>
              <w:bottom w:val="single" w:sz="4" w:space="0" w:color="auto"/>
              <w:right w:val="nil"/>
            </w:tcBorders>
            <w:noWrap/>
            <w:vAlign w:val="bottom"/>
          </w:tcPr>
          <w:p w14:paraId="71AC4D62" w14:textId="77777777" w:rsidR="00764C9A" w:rsidRPr="00651FC4" w:rsidRDefault="00764C9A" w:rsidP="00764C9A">
            <w:pPr>
              <w:pStyle w:val="cuatexto"/>
            </w:pPr>
            <w:r>
              <w:t>Materialaren balioa &lt; 15.000 €+ BEZ</w:t>
            </w:r>
          </w:p>
        </w:tc>
        <w:tc>
          <w:tcPr>
            <w:tcW w:w="1795" w:type="dxa"/>
            <w:tcBorders>
              <w:top w:val="single" w:sz="2" w:space="0" w:color="auto"/>
              <w:left w:val="nil"/>
              <w:bottom w:val="single" w:sz="4" w:space="0" w:color="auto"/>
              <w:right w:val="nil"/>
            </w:tcBorders>
            <w:noWrap/>
            <w:vAlign w:val="bottom"/>
          </w:tcPr>
          <w:p w14:paraId="7A21946C" w14:textId="77777777" w:rsidR="00764C9A" w:rsidRPr="00651FC4" w:rsidRDefault="00764C9A" w:rsidP="00764C9A">
            <w:pPr>
              <w:pStyle w:val="cuatexto"/>
              <w:jc w:val="right"/>
            </w:pPr>
            <w:r>
              <w:t>5.432.238</w:t>
            </w:r>
          </w:p>
        </w:tc>
        <w:tc>
          <w:tcPr>
            <w:tcW w:w="1796" w:type="dxa"/>
            <w:tcBorders>
              <w:top w:val="single" w:sz="2" w:space="0" w:color="auto"/>
              <w:left w:val="nil"/>
              <w:bottom w:val="single" w:sz="4" w:space="0" w:color="auto"/>
              <w:right w:val="nil"/>
            </w:tcBorders>
            <w:vAlign w:val="bottom"/>
          </w:tcPr>
          <w:p w14:paraId="7547DBC2" w14:textId="77777777" w:rsidR="00764C9A" w:rsidRPr="00651FC4" w:rsidRDefault="00764C9A" w:rsidP="00764C9A">
            <w:pPr>
              <w:pStyle w:val="cuatexto"/>
              <w:jc w:val="right"/>
            </w:pPr>
            <w:r>
              <w:t>26.192.903</w:t>
            </w:r>
          </w:p>
        </w:tc>
        <w:tc>
          <w:tcPr>
            <w:tcW w:w="1796" w:type="dxa"/>
            <w:tcBorders>
              <w:top w:val="single" w:sz="2" w:space="0" w:color="auto"/>
              <w:left w:val="nil"/>
              <w:bottom w:val="single" w:sz="4" w:space="0" w:color="auto"/>
              <w:right w:val="nil"/>
            </w:tcBorders>
            <w:noWrap/>
            <w:vAlign w:val="bottom"/>
          </w:tcPr>
          <w:p w14:paraId="60C68A4D" w14:textId="77777777" w:rsidR="00764C9A" w:rsidRPr="00651FC4" w:rsidRDefault="00764C9A" w:rsidP="00764C9A">
            <w:pPr>
              <w:pStyle w:val="cuatexto"/>
              <w:jc w:val="right"/>
            </w:pPr>
            <w:r>
              <w:t>31.625.141</w:t>
            </w:r>
          </w:p>
        </w:tc>
      </w:tr>
      <w:tr w:rsidR="00764C9A" w:rsidRPr="00651FC4" w14:paraId="711844F3" w14:textId="77777777" w:rsidTr="00764C9A">
        <w:trPr>
          <w:trHeight w:val="255"/>
          <w:jc w:val="center"/>
        </w:trPr>
        <w:tc>
          <w:tcPr>
            <w:tcW w:w="3402" w:type="dxa"/>
            <w:tcBorders>
              <w:top w:val="single" w:sz="4" w:space="0" w:color="auto"/>
              <w:left w:val="nil"/>
              <w:bottom w:val="single" w:sz="4" w:space="0" w:color="auto"/>
              <w:right w:val="nil"/>
            </w:tcBorders>
            <w:shd w:val="clear" w:color="000000" w:fill="8DB3E2"/>
            <w:vAlign w:val="center"/>
            <w:hideMark/>
          </w:tcPr>
          <w:p w14:paraId="182AC67A" w14:textId="77777777" w:rsidR="00764C9A" w:rsidRPr="00651FC4" w:rsidRDefault="00764C9A" w:rsidP="00764C9A">
            <w:pPr>
              <w:pStyle w:val="cuadroCabe"/>
            </w:pPr>
            <w:r>
              <w:t>Kontratu-euskarri egokirik gabe</w:t>
            </w:r>
          </w:p>
        </w:tc>
        <w:tc>
          <w:tcPr>
            <w:tcW w:w="1795" w:type="dxa"/>
            <w:tcBorders>
              <w:top w:val="single" w:sz="4" w:space="0" w:color="auto"/>
              <w:left w:val="nil"/>
              <w:bottom w:val="single" w:sz="4" w:space="0" w:color="auto"/>
              <w:right w:val="nil"/>
            </w:tcBorders>
            <w:shd w:val="clear" w:color="000000" w:fill="8DB3E2"/>
            <w:vAlign w:val="center"/>
          </w:tcPr>
          <w:p w14:paraId="3C0CFEA0" w14:textId="77777777" w:rsidR="00764C9A" w:rsidRPr="00651FC4" w:rsidRDefault="00764C9A" w:rsidP="00764C9A">
            <w:pPr>
              <w:pStyle w:val="cuadroCabe"/>
              <w:jc w:val="right"/>
            </w:pPr>
            <w:r>
              <w:t>38.216.332</w:t>
            </w:r>
          </w:p>
        </w:tc>
        <w:tc>
          <w:tcPr>
            <w:tcW w:w="1796" w:type="dxa"/>
            <w:tcBorders>
              <w:top w:val="single" w:sz="4" w:space="0" w:color="auto"/>
              <w:left w:val="nil"/>
              <w:bottom w:val="single" w:sz="4" w:space="0" w:color="auto"/>
              <w:right w:val="nil"/>
            </w:tcBorders>
            <w:shd w:val="clear" w:color="000000" w:fill="8DB3E2"/>
            <w:vAlign w:val="center"/>
          </w:tcPr>
          <w:p w14:paraId="599124D4" w14:textId="77777777" w:rsidR="00764C9A" w:rsidRPr="00651FC4" w:rsidRDefault="00764C9A" w:rsidP="00764C9A">
            <w:pPr>
              <w:pStyle w:val="cuadroCabe"/>
              <w:jc w:val="right"/>
            </w:pPr>
            <w:r>
              <w:t>64.846.079</w:t>
            </w:r>
          </w:p>
        </w:tc>
        <w:tc>
          <w:tcPr>
            <w:tcW w:w="1796" w:type="dxa"/>
            <w:tcBorders>
              <w:top w:val="single" w:sz="4" w:space="0" w:color="auto"/>
              <w:left w:val="nil"/>
              <w:bottom w:val="single" w:sz="4" w:space="0" w:color="auto"/>
              <w:right w:val="nil"/>
            </w:tcBorders>
            <w:shd w:val="clear" w:color="000000" w:fill="8DB3E2"/>
            <w:vAlign w:val="center"/>
          </w:tcPr>
          <w:p w14:paraId="303EB7A7" w14:textId="77777777" w:rsidR="00764C9A" w:rsidRPr="00651FC4" w:rsidRDefault="00764C9A" w:rsidP="00764C9A">
            <w:pPr>
              <w:pStyle w:val="cuadroCabe"/>
              <w:jc w:val="right"/>
            </w:pPr>
            <w:r>
              <w:t>103.062.411</w:t>
            </w:r>
          </w:p>
        </w:tc>
      </w:tr>
    </w:tbl>
    <w:p w14:paraId="4B1A22D3" w14:textId="77777777" w:rsidR="00764C9A" w:rsidRPr="00651FC4" w:rsidRDefault="00764C9A" w:rsidP="00764C9A">
      <w:pPr>
        <w:pStyle w:val="texto"/>
        <w:spacing w:before="240" w:after="140"/>
        <w:jc w:val="both"/>
      </w:pPr>
      <w:r>
        <w:t xml:space="preserve">Gastu mota horiei buruz, Kontu-hartzailetzako Zuzendaritza Nagusiko Finantza Kontrol Iraunkorreko Atalak </w:t>
      </w:r>
      <w:proofErr w:type="spellStart"/>
      <w:r>
        <w:t>auditoria</w:t>
      </w:r>
      <w:proofErr w:type="spellEnd"/>
      <w:r>
        <w:t xml:space="preserve"> operatibo bat egin zuen 2023an, eta, besteak beste, ohartarazi zuen 2022an protesietan egindako gastuaren % 26,29 eta osasun materialean egindako gastuaren % 11,61 baino ez zeudela lizitatuta. </w:t>
      </w:r>
    </w:p>
    <w:p w14:paraId="44B6DEEE" w14:textId="77777777" w:rsidR="00764C9A" w:rsidRDefault="00764C9A" w:rsidP="00764C9A">
      <w:pPr>
        <w:pStyle w:val="texto"/>
        <w:spacing w:after="140"/>
        <w:jc w:val="both"/>
      </w:pPr>
      <w:r>
        <w:t>Txostenean hainbat gomendio jaso ziren, eta, horien ondorioz, Osasun Departamentuak ekintza-plan bat argitaratu zuen O-</w:t>
      </w:r>
      <w:proofErr w:type="spellStart"/>
      <w:r>
        <w:t>NOZen</w:t>
      </w:r>
      <w:proofErr w:type="spellEnd"/>
      <w:r>
        <w:t xml:space="preserve"> gastuen finantza-kontrol iraunkorraren gainean. Jakin dugunez, plan hori 2025eko maiatzean eguneratu zen. </w:t>
      </w:r>
    </w:p>
    <w:p w14:paraId="369327FA" w14:textId="77777777" w:rsidR="00764C9A" w:rsidRDefault="00764C9A" w:rsidP="0018522D">
      <w:pPr>
        <w:pStyle w:val="texto"/>
        <w:suppressAutoHyphens/>
        <w:spacing w:after="240"/>
        <w:jc w:val="both"/>
      </w:pPr>
      <w:r>
        <w:t>Aurreko guztia kontuan hartuta, eta egoera horretan gastu gehiago egon daitezkeen aztertu gabe, 2024an kontratu-euskarririk gabe ordaindu zen gastua 232,58 milioikoa da, honela banakatuta:</w:t>
      </w:r>
    </w:p>
    <w:tbl>
      <w:tblPr>
        <w:tblW w:w="8789" w:type="dxa"/>
        <w:tblCellMar>
          <w:left w:w="70" w:type="dxa"/>
          <w:right w:w="70" w:type="dxa"/>
        </w:tblCellMar>
        <w:tblLook w:val="04A0" w:firstRow="1" w:lastRow="0" w:firstColumn="1" w:lastColumn="0" w:noHBand="0" w:noVBand="1"/>
      </w:tblPr>
      <w:tblGrid>
        <w:gridCol w:w="3890"/>
        <w:gridCol w:w="4899"/>
      </w:tblGrid>
      <w:tr w:rsidR="00764C9A" w:rsidRPr="00CF0385" w14:paraId="735280D1" w14:textId="77777777" w:rsidTr="00764C9A">
        <w:trPr>
          <w:trHeight w:val="255"/>
        </w:trPr>
        <w:tc>
          <w:tcPr>
            <w:tcW w:w="3890" w:type="dxa"/>
            <w:tcBorders>
              <w:top w:val="single" w:sz="4" w:space="0" w:color="auto"/>
              <w:left w:val="nil"/>
              <w:bottom w:val="single" w:sz="4" w:space="0" w:color="auto"/>
              <w:right w:val="nil"/>
            </w:tcBorders>
            <w:shd w:val="clear" w:color="000000" w:fill="8DB3E2"/>
            <w:vAlign w:val="center"/>
            <w:hideMark/>
          </w:tcPr>
          <w:p w14:paraId="467181A7" w14:textId="77777777" w:rsidR="00764C9A" w:rsidRPr="00CF0385" w:rsidRDefault="00764C9A" w:rsidP="00764C9A">
            <w:pPr>
              <w:pStyle w:val="cuadroCabe"/>
            </w:pPr>
          </w:p>
        </w:tc>
        <w:tc>
          <w:tcPr>
            <w:tcW w:w="4899" w:type="dxa"/>
            <w:tcBorders>
              <w:top w:val="single" w:sz="4" w:space="0" w:color="auto"/>
              <w:left w:val="nil"/>
              <w:bottom w:val="single" w:sz="4" w:space="0" w:color="auto"/>
              <w:right w:val="nil"/>
            </w:tcBorders>
            <w:shd w:val="clear" w:color="000000" w:fill="8DB3E2"/>
            <w:vAlign w:val="center"/>
            <w:hideMark/>
          </w:tcPr>
          <w:p w14:paraId="0B87C9B9" w14:textId="77777777" w:rsidR="00764C9A" w:rsidRPr="00CF0385" w:rsidRDefault="00764C9A" w:rsidP="00764C9A">
            <w:pPr>
              <w:pStyle w:val="cuadroCabe"/>
              <w:jc w:val="right"/>
            </w:pPr>
            <w:r>
              <w:t>Zenbatekoa</w:t>
            </w:r>
          </w:p>
        </w:tc>
      </w:tr>
      <w:tr w:rsidR="00764C9A" w:rsidRPr="00B108E6" w14:paraId="010E74FB" w14:textId="77777777" w:rsidTr="00764C9A">
        <w:trPr>
          <w:trHeight w:val="198"/>
        </w:trPr>
        <w:tc>
          <w:tcPr>
            <w:tcW w:w="3890" w:type="dxa"/>
            <w:tcBorders>
              <w:top w:val="single" w:sz="4" w:space="0" w:color="auto"/>
              <w:left w:val="nil"/>
              <w:bottom w:val="single" w:sz="2" w:space="0" w:color="auto"/>
              <w:right w:val="nil"/>
            </w:tcBorders>
            <w:noWrap/>
            <w:vAlign w:val="bottom"/>
          </w:tcPr>
          <w:p w14:paraId="3F24BE1F" w14:textId="77777777" w:rsidR="00764C9A" w:rsidRPr="00B108E6" w:rsidRDefault="00764C9A" w:rsidP="00764C9A">
            <w:pPr>
              <w:pStyle w:val="cuatexto"/>
            </w:pPr>
            <w:r>
              <w:t>Departamentuen gastua</w:t>
            </w:r>
          </w:p>
        </w:tc>
        <w:tc>
          <w:tcPr>
            <w:tcW w:w="4899" w:type="dxa"/>
            <w:tcBorders>
              <w:top w:val="single" w:sz="4" w:space="0" w:color="auto"/>
              <w:left w:val="nil"/>
              <w:bottom w:val="single" w:sz="2" w:space="0" w:color="auto"/>
              <w:right w:val="nil"/>
            </w:tcBorders>
            <w:noWrap/>
            <w:vAlign w:val="bottom"/>
          </w:tcPr>
          <w:p w14:paraId="7F9E9030" w14:textId="77777777" w:rsidR="00764C9A" w:rsidRPr="00B108E6" w:rsidRDefault="00764C9A" w:rsidP="00764C9A">
            <w:pPr>
              <w:pStyle w:val="cuatexto"/>
              <w:jc w:val="right"/>
            </w:pPr>
            <w:r>
              <w:t>129.517.024</w:t>
            </w:r>
          </w:p>
        </w:tc>
      </w:tr>
      <w:tr w:rsidR="00764C9A" w:rsidRPr="00B108E6" w14:paraId="6A15D0D1" w14:textId="77777777" w:rsidTr="00764C9A">
        <w:trPr>
          <w:trHeight w:val="198"/>
        </w:trPr>
        <w:tc>
          <w:tcPr>
            <w:tcW w:w="3890" w:type="dxa"/>
            <w:tcBorders>
              <w:top w:val="single" w:sz="2" w:space="0" w:color="auto"/>
              <w:left w:val="nil"/>
              <w:bottom w:val="single" w:sz="4" w:space="0" w:color="auto"/>
              <w:right w:val="nil"/>
            </w:tcBorders>
            <w:noWrap/>
            <w:vAlign w:val="bottom"/>
          </w:tcPr>
          <w:p w14:paraId="22AA7842" w14:textId="77777777" w:rsidR="00764C9A" w:rsidRPr="00B108E6" w:rsidRDefault="00764C9A" w:rsidP="00764C9A">
            <w:pPr>
              <w:pStyle w:val="cuatexto"/>
            </w:pPr>
            <w:r>
              <w:t>O-</w:t>
            </w:r>
            <w:proofErr w:type="spellStart"/>
            <w:r>
              <w:t>NOZen</w:t>
            </w:r>
            <w:proofErr w:type="spellEnd"/>
            <w:r>
              <w:t xml:space="preserve"> gastua</w:t>
            </w:r>
          </w:p>
        </w:tc>
        <w:tc>
          <w:tcPr>
            <w:tcW w:w="4899" w:type="dxa"/>
            <w:tcBorders>
              <w:top w:val="single" w:sz="2" w:space="0" w:color="auto"/>
              <w:left w:val="nil"/>
              <w:bottom w:val="single" w:sz="4" w:space="0" w:color="auto"/>
              <w:right w:val="nil"/>
            </w:tcBorders>
            <w:noWrap/>
            <w:vAlign w:val="bottom"/>
          </w:tcPr>
          <w:p w14:paraId="00D442DD" w14:textId="77777777" w:rsidR="00764C9A" w:rsidRPr="00B108E6" w:rsidRDefault="00764C9A" w:rsidP="00764C9A">
            <w:pPr>
              <w:pStyle w:val="cuatexto"/>
              <w:jc w:val="right"/>
            </w:pPr>
            <w:r>
              <w:t>103.062.411</w:t>
            </w:r>
          </w:p>
        </w:tc>
      </w:tr>
      <w:tr w:rsidR="00764C9A" w:rsidRPr="00CF0385" w14:paraId="25DBF03F" w14:textId="77777777" w:rsidTr="00764C9A">
        <w:trPr>
          <w:trHeight w:val="255"/>
        </w:trPr>
        <w:tc>
          <w:tcPr>
            <w:tcW w:w="3890" w:type="dxa"/>
            <w:tcBorders>
              <w:top w:val="single" w:sz="4" w:space="0" w:color="auto"/>
              <w:left w:val="nil"/>
              <w:bottom w:val="single" w:sz="4" w:space="0" w:color="auto"/>
              <w:right w:val="nil"/>
            </w:tcBorders>
            <w:shd w:val="clear" w:color="000000" w:fill="8DB3E2"/>
            <w:vAlign w:val="center"/>
            <w:hideMark/>
          </w:tcPr>
          <w:p w14:paraId="61F8D0C8" w14:textId="77777777" w:rsidR="00764C9A" w:rsidRPr="00CF0385" w:rsidRDefault="00764C9A" w:rsidP="00764C9A">
            <w:pPr>
              <w:pStyle w:val="cuadroCabe"/>
            </w:pPr>
            <w:r>
              <w:t>Guztira</w:t>
            </w:r>
          </w:p>
        </w:tc>
        <w:tc>
          <w:tcPr>
            <w:tcW w:w="4899" w:type="dxa"/>
            <w:tcBorders>
              <w:top w:val="single" w:sz="4" w:space="0" w:color="auto"/>
              <w:left w:val="nil"/>
              <w:bottom w:val="single" w:sz="4" w:space="0" w:color="auto"/>
              <w:right w:val="nil"/>
            </w:tcBorders>
            <w:shd w:val="clear" w:color="000000" w:fill="8DB3E2"/>
            <w:vAlign w:val="center"/>
            <w:hideMark/>
          </w:tcPr>
          <w:p w14:paraId="216E771A" w14:textId="77777777" w:rsidR="00764C9A" w:rsidRPr="00CF0385" w:rsidRDefault="00764C9A" w:rsidP="00764C9A">
            <w:pPr>
              <w:pStyle w:val="cuadroCabe"/>
              <w:jc w:val="right"/>
            </w:pPr>
            <w:r>
              <w:t>232.579.435</w:t>
            </w:r>
          </w:p>
        </w:tc>
      </w:tr>
    </w:tbl>
    <w:p w14:paraId="019C6586" w14:textId="77777777" w:rsidR="00764C9A" w:rsidRDefault="00764C9A" w:rsidP="00764C9A">
      <w:pPr>
        <w:pStyle w:val="texto"/>
        <w:spacing w:before="240" w:after="240"/>
        <w:jc w:val="both"/>
      </w:pPr>
    </w:p>
    <w:p w14:paraId="67EF87D7" w14:textId="77777777" w:rsidR="00764C9A" w:rsidRDefault="00764C9A">
      <w:pPr>
        <w:rPr>
          <w:spacing w:val="6"/>
          <w:sz w:val="26"/>
        </w:rPr>
      </w:pPr>
      <w:r>
        <w:br w:type="page"/>
      </w:r>
    </w:p>
    <w:p w14:paraId="6B3B2BDB" w14:textId="77777777" w:rsidR="00764C9A" w:rsidRPr="002F6E6A" w:rsidRDefault="00764C9A" w:rsidP="00764C9A">
      <w:pPr>
        <w:pStyle w:val="texto"/>
        <w:spacing w:before="240" w:after="240"/>
        <w:jc w:val="both"/>
      </w:pPr>
      <w:r>
        <w:lastRenderedPageBreak/>
        <w:t xml:space="preserve">Gastu horiek 2018-2024 aldian izandako bilakaera honako taula eta grafiko hauetan islatzen da:  </w:t>
      </w:r>
    </w:p>
    <w:tbl>
      <w:tblPr>
        <w:tblW w:w="8789" w:type="dxa"/>
        <w:jc w:val="center"/>
        <w:tblLayout w:type="fixed"/>
        <w:tblCellMar>
          <w:left w:w="70" w:type="dxa"/>
          <w:right w:w="70" w:type="dxa"/>
        </w:tblCellMar>
        <w:tblLook w:val="04A0" w:firstRow="1" w:lastRow="0" w:firstColumn="1" w:lastColumn="0" w:noHBand="0" w:noVBand="1"/>
      </w:tblPr>
      <w:tblGrid>
        <w:gridCol w:w="1405"/>
        <w:gridCol w:w="815"/>
        <w:gridCol w:w="816"/>
        <w:gridCol w:w="815"/>
        <w:gridCol w:w="814"/>
        <w:gridCol w:w="814"/>
        <w:gridCol w:w="814"/>
        <w:gridCol w:w="815"/>
        <w:gridCol w:w="814"/>
        <w:gridCol w:w="867"/>
      </w:tblGrid>
      <w:tr w:rsidR="00D128D7" w:rsidRPr="00037C00" w14:paraId="28E570BA" w14:textId="77777777" w:rsidTr="00030C31">
        <w:trPr>
          <w:trHeight w:val="300"/>
          <w:jc w:val="center"/>
        </w:trPr>
        <w:tc>
          <w:tcPr>
            <w:tcW w:w="1474" w:type="dxa"/>
            <w:tcBorders>
              <w:top w:val="single" w:sz="4" w:space="0" w:color="auto"/>
              <w:left w:val="nil"/>
              <w:bottom w:val="single" w:sz="4" w:space="0" w:color="auto"/>
              <w:right w:val="nil"/>
            </w:tcBorders>
            <w:shd w:val="clear" w:color="000000" w:fill="8DB3E2"/>
            <w:vAlign w:val="center"/>
            <w:hideMark/>
          </w:tcPr>
          <w:p w14:paraId="580E5350" w14:textId="77777777" w:rsidR="00764C9A" w:rsidRPr="00037C00" w:rsidRDefault="00764C9A" w:rsidP="00764C9A">
            <w:pPr>
              <w:pStyle w:val="cuadroCabe"/>
            </w:pPr>
            <w:r>
              <w:t> Gastua</w:t>
            </w:r>
          </w:p>
        </w:tc>
        <w:tc>
          <w:tcPr>
            <w:tcW w:w="851" w:type="dxa"/>
            <w:tcBorders>
              <w:top w:val="single" w:sz="4" w:space="0" w:color="auto"/>
              <w:left w:val="nil"/>
              <w:bottom w:val="single" w:sz="4" w:space="0" w:color="auto"/>
              <w:right w:val="nil"/>
            </w:tcBorders>
            <w:shd w:val="clear" w:color="000000" w:fill="8DB3E2"/>
            <w:vAlign w:val="center"/>
          </w:tcPr>
          <w:p w14:paraId="389F0D7D" w14:textId="77777777" w:rsidR="00764C9A" w:rsidRPr="00037C00" w:rsidRDefault="00764C9A" w:rsidP="00764C9A">
            <w:pPr>
              <w:pStyle w:val="cuadroCabe"/>
              <w:jc w:val="right"/>
            </w:pPr>
            <w:r>
              <w:t>BOG 2018</w:t>
            </w:r>
          </w:p>
        </w:tc>
        <w:tc>
          <w:tcPr>
            <w:tcW w:w="852" w:type="dxa"/>
            <w:tcBorders>
              <w:top w:val="single" w:sz="4" w:space="0" w:color="auto"/>
              <w:left w:val="nil"/>
              <w:bottom w:val="single" w:sz="4" w:space="0" w:color="auto"/>
              <w:right w:val="nil"/>
            </w:tcBorders>
            <w:shd w:val="clear" w:color="000000" w:fill="8DB3E2"/>
            <w:vAlign w:val="center"/>
            <w:hideMark/>
          </w:tcPr>
          <w:p w14:paraId="48D53DB1" w14:textId="77777777" w:rsidR="00764C9A" w:rsidRPr="00037C00" w:rsidRDefault="00764C9A" w:rsidP="00764C9A">
            <w:pPr>
              <w:pStyle w:val="cuadroCabe"/>
              <w:jc w:val="right"/>
            </w:pPr>
            <w:r>
              <w:t>BOG 2019</w:t>
            </w:r>
          </w:p>
        </w:tc>
        <w:tc>
          <w:tcPr>
            <w:tcW w:w="851" w:type="dxa"/>
            <w:tcBorders>
              <w:top w:val="single" w:sz="4" w:space="0" w:color="auto"/>
              <w:left w:val="nil"/>
              <w:bottom w:val="single" w:sz="4" w:space="0" w:color="auto"/>
              <w:right w:val="nil"/>
            </w:tcBorders>
            <w:shd w:val="clear" w:color="000000" w:fill="8DB3E2"/>
            <w:vAlign w:val="center"/>
            <w:hideMark/>
          </w:tcPr>
          <w:p w14:paraId="37AC7B81" w14:textId="77777777" w:rsidR="00764C9A" w:rsidRPr="00037C00" w:rsidRDefault="00764C9A" w:rsidP="00764C9A">
            <w:pPr>
              <w:pStyle w:val="cuadroCabe"/>
              <w:jc w:val="right"/>
            </w:pPr>
            <w:r>
              <w:t>BOG 2020</w:t>
            </w:r>
          </w:p>
        </w:tc>
        <w:tc>
          <w:tcPr>
            <w:tcW w:w="851" w:type="dxa"/>
            <w:tcBorders>
              <w:top w:val="single" w:sz="4" w:space="0" w:color="auto"/>
              <w:left w:val="nil"/>
              <w:bottom w:val="single" w:sz="4" w:space="0" w:color="auto"/>
              <w:right w:val="nil"/>
            </w:tcBorders>
            <w:shd w:val="clear" w:color="000000" w:fill="8DB3E2"/>
            <w:vAlign w:val="center"/>
            <w:hideMark/>
          </w:tcPr>
          <w:p w14:paraId="6F0AD349" w14:textId="77777777" w:rsidR="00764C9A" w:rsidRPr="00037C00" w:rsidRDefault="00764C9A" w:rsidP="00764C9A">
            <w:pPr>
              <w:pStyle w:val="cuadroCabe"/>
              <w:jc w:val="right"/>
            </w:pPr>
            <w:r>
              <w:t>BOG 2021</w:t>
            </w:r>
          </w:p>
        </w:tc>
        <w:tc>
          <w:tcPr>
            <w:tcW w:w="851" w:type="dxa"/>
            <w:tcBorders>
              <w:top w:val="single" w:sz="4" w:space="0" w:color="auto"/>
              <w:left w:val="nil"/>
              <w:bottom w:val="single" w:sz="4" w:space="0" w:color="auto"/>
              <w:right w:val="nil"/>
            </w:tcBorders>
            <w:shd w:val="clear" w:color="000000" w:fill="8DB3E2"/>
            <w:vAlign w:val="center"/>
            <w:hideMark/>
          </w:tcPr>
          <w:p w14:paraId="0D58860B" w14:textId="77777777" w:rsidR="00764C9A" w:rsidRPr="00037C00" w:rsidRDefault="00764C9A" w:rsidP="00764C9A">
            <w:pPr>
              <w:pStyle w:val="cuadroCabe"/>
              <w:jc w:val="right"/>
            </w:pPr>
            <w:r>
              <w:t>BOG 2022</w:t>
            </w:r>
          </w:p>
        </w:tc>
        <w:tc>
          <w:tcPr>
            <w:tcW w:w="851" w:type="dxa"/>
            <w:tcBorders>
              <w:top w:val="single" w:sz="4" w:space="0" w:color="auto"/>
              <w:left w:val="nil"/>
              <w:bottom w:val="single" w:sz="4" w:space="0" w:color="auto"/>
              <w:right w:val="nil"/>
            </w:tcBorders>
            <w:shd w:val="clear" w:color="000000" w:fill="8DB3E2"/>
            <w:vAlign w:val="center"/>
            <w:hideMark/>
          </w:tcPr>
          <w:p w14:paraId="181B047A" w14:textId="77777777" w:rsidR="00764C9A" w:rsidRPr="00037C00" w:rsidRDefault="00764C9A" w:rsidP="00764C9A">
            <w:pPr>
              <w:pStyle w:val="cuadroCabe"/>
              <w:jc w:val="right"/>
            </w:pPr>
            <w:r>
              <w:t>BOG 2023</w:t>
            </w:r>
          </w:p>
        </w:tc>
        <w:tc>
          <w:tcPr>
            <w:tcW w:w="852" w:type="dxa"/>
            <w:tcBorders>
              <w:top w:val="single" w:sz="4" w:space="0" w:color="auto"/>
              <w:left w:val="nil"/>
              <w:bottom w:val="single" w:sz="4" w:space="0" w:color="auto"/>
              <w:right w:val="nil"/>
            </w:tcBorders>
            <w:shd w:val="clear" w:color="000000" w:fill="8DB3E2"/>
            <w:vAlign w:val="center"/>
            <w:hideMark/>
          </w:tcPr>
          <w:p w14:paraId="5F8783CD" w14:textId="77777777" w:rsidR="00764C9A" w:rsidRPr="00037C00" w:rsidRDefault="00764C9A" w:rsidP="00764C9A">
            <w:pPr>
              <w:pStyle w:val="cuadroCabe"/>
              <w:jc w:val="right"/>
            </w:pPr>
            <w:r>
              <w:t>BOG 2024</w:t>
            </w:r>
          </w:p>
        </w:tc>
        <w:tc>
          <w:tcPr>
            <w:tcW w:w="851" w:type="dxa"/>
            <w:tcBorders>
              <w:top w:val="single" w:sz="4" w:space="0" w:color="auto"/>
              <w:left w:val="nil"/>
              <w:bottom w:val="single" w:sz="4" w:space="0" w:color="auto"/>
              <w:right w:val="nil"/>
            </w:tcBorders>
            <w:shd w:val="clear" w:color="000000" w:fill="8DB3E2"/>
            <w:vAlign w:val="center"/>
            <w:hideMark/>
          </w:tcPr>
          <w:p w14:paraId="6CD83440" w14:textId="77777777" w:rsidR="00764C9A" w:rsidRPr="00037C00" w:rsidRDefault="00764C9A" w:rsidP="008E6833">
            <w:pPr>
              <w:pStyle w:val="cuadroCabe"/>
              <w:jc w:val="right"/>
            </w:pPr>
            <w:r>
              <w:t>Aldakuntza (%) 24/18</w:t>
            </w:r>
          </w:p>
        </w:tc>
        <w:tc>
          <w:tcPr>
            <w:tcW w:w="907" w:type="dxa"/>
            <w:tcBorders>
              <w:top w:val="single" w:sz="4" w:space="0" w:color="auto"/>
              <w:left w:val="nil"/>
              <w:bottom w:val="single" w:sz="4" w:space="0" w:color="auto"/>
              <w:right w:val="nil"/>
            </w:tcBorders>
            <w:shd w:val="clear" w:color="000000" w:fill="8DB3E2"/>
            <w:tcMar>
              <w:left w:w="0" w:type="dxa"/>
              <w:right w:w="0" w:type="dxa"/>
            </w:tcMar>
            <w:vAlign w:val="center"/>
            <w:hideMark/>
          </w:tcPr>
          <w:p w14:paraId="3D5960DA" w14:textId="77777777" w:rsidR="00764C9A" w:rsidRPr="00037C00" w:rsidRDefault="00764C9A" w:rsidP="00764C9A">
            <w:pPr>
              <w:pStyle w:val="cuadroCabe"/>
              <w:jc w:val="right"/>
            </w:pPr>
            <w:r>
              <w:t>Batezbestekoa</w:t>
            </w:r>
          </w:p>
        </w:tc>
      </w:tr>
      <w:tr w:rsidR="00D128D7" w:rsidRPr="00037C00" w14:paraId="06181626" w14:textId="77777777" w:rsidTr="00030C31">
        <w:trPr>
          <w:trHeight w:val="198"/>
          <w:jc w:val="center"/>
        </w:trPr>
        <w:tc>
          <w:tcPr>
            <w:tcW w:w="1474" w:type="dxa"/>
            <w:tcBorders>
              <w:top w:val="single" w:sz="4" w:space="0" w:color="auto"/>
              <w:left w:val="nil"/>
              <w:bottom w:val="single" w:sz="2" w:space="0" w:color="auto"/>
              <w:right w:val="nil"/>
            </w:tcBorders>
            <w:noWrap/>
            <w:vAlign w:val="center"/>
            <w:hideMark/>
          </w:tcPr>
          <w:p w14:paraId="052247C5" w14:textId="77777777" w:rsidR="00764C9A" w:rsidRPr="00037C00" w:rsidRDefault="00764C9A" w:rsidP="00764C9A">
            <w:pPr>
              <w:pStyle w:val="cuatexto"/>
            </w:pPr>
            <w:r>
              <w:t>Departamentuak</w:t>
            </w:r>
          </w:p>
        </w:tc>
        <w:tc>
          <w:tcPr>
            <w:tcW w:w="851" w:type="dxa"/>
            <w:tcBorders>
              <w:top w:val="single" w:sz="4" w:space="0" w:color="auto"/>
              <w:left w:val="nil"/>
              <w:bottom w:val="single" w:sz="2" w:space="0" w:color="auto"/>
              <w:right w:val="nil"/>
            </w:tcBorders>
            <w:vAlign w:val="center"/>
          </w:tcPr>
          <w:p w14:paraId="0F280CE3" w14:textId="77777777" w:rsidR="00764C9A" w:rsidRPr="00037C00" w:rsidRDefault="00764C9A" w:rsidP="00764C9A">
            <w:pPr>
              <w:pStyle w:val="cuatexto"/>
              <w:jc w:val="right"/>
            </w:pPr>
            <w:r>
              <w:t>89,65</w:t>
            </w:r>
          </w:p>
        </w:tc>
        <w:tc>
          <w:tcPr>
            <w:tcW w:w="852" w:type="dxa"/>
            <w:tcBorders>
              <w:top w:val="single" w:sz="4" w:space="0" w:color="auto"/>
              <w:left w:val="nil"/>
              <w:bottom w:val="single" w:sz="2" w:space="0" w:color="auto"/>
              <w:right w:val="nil"/>
            </w:tcBorders>
            <w:noWrap/>
            <w:vAlign w:val="center"/>
            <w:hideMark/>
          </w:tcPr>
          <w:p w14:paraId="0E831C69" w14:textId="77777777" w:rsidR="00764C9A" w:rsidRPr="00037C00" w:rsidRDefault="00764C9A" w:rsidP="00764C9A">
            <w:pPr>
              <w:pStyle w:val="cuatexto"/>
              <w:jc w:val="right"/>
            </w:pPr>
            <w:r>
              <w:t>92,08</w:t>
            </w:r>
          </w:p>
        </w:tc>
        <w:tc>
          <w:tcPr>
            <w:tcW w:w="851" w:type="dxa"/>
            <w:tcBorders>
              <w:top w:val="single" w:sz="4" w:space="0" w:color="auto"/>
              <w:left w:val="nil"/>
              <w:bottom w:val="single" w:sz="2" w:space="0" w:color="auto"/>
              <w:right w:val="nil"/>
            </w:tcBorders>
            <w:noWrap/>
            <w:vAlign w:val="center"/>
            <w:hideMark/>
          </w:tcPr>
          <w:p w14:paraId="56E5A79C" w14:textId="77777777" w:rsidR="00764C9A" w:rsidRPr="00037C00" w:rsidRDefault="00764C9A" w:rsidP="00764C9A">
            <w:pPr>
              <w:pStyle w:val="cuatexto"/>
              <w:jc w:val="right"/>
            </w:pPr>
            <w:r>
              <w:t>68,73</w:t>
            </w:r>
          </w:p>
        </w:tc>
        <w:tc>
          <w:tcPr>
            <w:tcW w:w="851" w:type="dxa"/>
            <w:tcBorders>
              <w:top w:val="single" w:sz="4" w:space="0" w:color="auto"/>
              <w:left w:val="nil"/>
              <w:bottom w:val="single" w:sz="2" w:space="0" w:color="auto"/>
              <w:right w:val="nil"/>
            </w:tcBorders>
            <w:noWrap/>
            <w:vAlign w:val="center"/>
            <w:hideMark/>
          </w:tcPr>
          <w:p w14:paraId="435BDFBE" w14:textId="77777777" w:rsidR="00764C9A" w:rsidRPr="00037C00" w:rsidRDefault="00764C9A" w:rsidP="00764C9A">
            <w:pPr>
              <w:pStyle w:val="cuatexto"/>
              <w:jc w:val="right"/>
            </w:pPr>
            <w:r>
              <w:t>120,7</w:t>
            </w:r>
          </w:p>
        </w:tc>
        <w:tc>
          <w:tcPr>
            <w:tcW w:w="851" w:type="dxa"/>
            <w:tcBorders>
              <w:top w:val="single" w:sz="4" w:space="0" w:color="auto"/>
              <w:left w:val="nil"/>
              <w:bottom w:val="single" w:sz="2" w:space="0" w:color="auto"/>
              <w:right w:val="nil"/>
            </w:tcBorders>
            <w:noWrap/>
            <w:vAlign w:val="center"/>
            <w:hideMark/>
          </w:tcPr>
          <w:p w14:paraId="36A34E38" w14:textId="77777777" w:rsidR="00764C9A" w:rsidRPr="00037C00" w:rsidRDefault="00764C9A" w:rsidP="00764C9A">
            <w:pPr>
              <w:pStyle w:val="cuatexto"/>
              <w:jc w:val="right"/>
            </w:pPr>
            <w:r>
              <w:t>154,33</w:t>
            </w:r>
          </w:p>
        </w:tc>
        <w:tc>
          <w:tcPr>
            <w:tcW w:w="851" w:type="dxa"/>
            <w:tcBorders>
              <w:top w:val="single" w:sz="4" w:space="0" w:color="auto"/>
              <w:left w:val="nil"/>
              <w:bottom w:val="single" w:sz="2" w:space="0" w:color="auto"/>
              <w:right w:val="nil"/>
            </w:tcBorders>
            <w:noWrap/>
            <w:vAlign w:val="center"/>
            <w:hideMark/>
          </w:tcPr>
          <w:p w14:paraId="31FC9E26" w14:textId="77777777" w:rsidR="00764C9A" w:rsidRPr="00037C00" w:rsidRDefault="00764C9A" w:rsidP="00764C9A">
            <w:pPr>
              <w:pStyle w:val="cuatexto"/>
              <w:jc w:val="right"/>
            </w:pPr>
            <w:r>
              <w:t>123,17</w:t>
            </w:r>
          </w:p>
        </w:tc>
        <w:tc>
          <w:tcPr>
            <w:tcW w:w="852" w:type="dxa"/>
            <w:tcBorders>
              <w:top w:val="single" w:sz="4" w:space="0" w:color="auto"/>
              <w:left w:val="nil"/>
              <w:bottom w:val="single" w:sz="2" w:space="0" w:color="auto"/>
              <w:right w:val="nil"/>
            </w:tcBorders>
            <w:noWrap/>
            <w:vAlign w:val="center"/>
            <w:hideMark/>
          </w:tcPr>
          <w:p w14:paraId="434BEF8C" w14:textId="77777777" w:rsidR="00764C9A" w:rsidRPr="00037C00" w:rsidRDefault="00764C9A" w:rsidP="00764C9A">
            <w:pPr>
              <w:pStyle w:val="cuatexto"/>
              <w:jc w:val="right"/>
            </w:pPr>
            <w:r>
              <w:t>129,52</w:t>
            </w:r>
          </w:p>
        </w:tc>
        <w:tc>
          <w:tcPr>
            <w:tcW w:w="851" w:type="dxa"/>
            <w:tcBorders>
              <w:top w:val="single" w:sz="4" w:space="0" w:color="auto"/>
              <w:left w:val="nil"/>
              <w:bottom w:val="single" w:sz="2" w:space="0" w:color="auto"/>
              <w:right w:val="nil"/>
            </w:tcBorders>
            <w:noWrap/>
            <w:vAlign w:val="center"/>
            <w:hideMark/>
          </w:tcPr>
          <w:p w14:paraId="53319C3C" w14:textId="77777777" w:rsidR="00764C9A" w:rsidRPr="00037C00" w:rsidRDefault="00764C9A" w:rsidP="00764C9A">
            <w:pPr>
              <w:pStyle w:val="cuatexto"/>
              <w:jc w:val="right"/>
            </w:pPr>
            <w:r>
              <w:t>41</w:t>
            </w:r>
          </w:p>
        </w:tc>
        <w:tc>
          <w:tcPr>
            <w:tcW w:w="907" w:type="dxa"/>
            <w:tcBorders>
              <w:top w:val="single" w:sz="4" w:space="0" w:color="auto"/>
              <w:left w:val="nil"/>
              <w:bottom w:val="single" w:sz="2" w:space="0" w:color="auto"/>
              <w:right w:val="nil"/>
            </w:tcBorders>
            <w:noWrap/>
            <w:vAlign w:val="center"/>
            <w:hideMark/>
          </w:tcPr>
          <w:p w14:paraId="3143837D" w14:textId="77777777" w:rsidR="00764C9A" w:rsidRPr="00037C00" w:rsidRDefault="00764C9A" w:rsidP="00764C9A">
            <w:pPr>
              <w:pStyle w:val="cuatexto"/>
              <w:jc w:val="right"/>
            </w:pPr>
            <w:r>
              <w:t>115</w:t>
            </w:r>
          </w:p>
        </w:tc>
      </w:tr>
      <w:tr w:rsidR="00D128D7" w:rsidRPr="00037C00" w14:paraId="3D53801A" w14:textId="77777777" w:rsidTr="00030C31">
        <w:trPr>
          <w:trHeight w:val="198"/>
          <w:jc w:val="center"/>
        </w:trPr>
        <w:tc>
          <w:tcPr>
            <w:tcW w:w="1474" w:type="dxa"/>
            <w:tcBorders>
              <w:top w:val="single" w:sz="2" w:space="0" w:color="auto"/>
              <w:left w:val="nil"/>
              <w:bottom w:val="single" w:sz="4" w:space="0" w:color="auto"/>
              <w:right w:val="nil"/>
            </w:tcBorders>
            <w:noWrap/>
            <w:vAlign w:val="center"/>
            <w:hideMark/>
          </w:tcPr>
          <w:p w14:paraId="65166B12" w14:textId="77777777" w:rsidR="00764C9A" w:rsidRPr="00037C00" w:rsidRDefault="00764C9A" w:rsidP="00764C9A">
            <w:pPr>
              <w:pStyle w:val="cuatexto"/>
            </w:pPr>
            <w:r>
              <w:t>O-</w:t>
            </w:r>
            <w:proofErr w:type="spellStart"/>
            <w:r>
              <w:t>NOZen</w:t>
            </w:r>
            <w:proofErr w:type="spellEnd"/>
            <w:r>
              <w:t xml:space="preserve"> gastua</w:t>
            </w:r>
          </w:p>
        </w:tc>
        <w:tc>
          <w:tcPr>
            <w:tcW w:w="851" w:type="dxa"/>
            <w:tcBorders>
              <w:top w:val="single" w:sz="2" w:space="0" w:color="auto"/>
              <w:left w:val="nil"/>
              <w:bottom w:val="single" w:sz="4" w:space="0" w:color="auto"/>
              <w:right w:val="nil"/>
            </w:tcBorders>
            <w:vAlign w:val="center"/>
          </w:tcPr>
          <w:p w14:paraId="28168561" w14:textId="77777777" w:rsidR="00764C9A" w:rsidRPr="00037C00" w:rsidRDefault="00764C9A" w:rsidP="00764C9A">
            <w:pPr>
              <w:pStyle w:val="cuatexto"/>
              <w:jc w:val="right"/>
            </w:pPr>
            <w:r>
              <w:t>103,81</w:t>
            </w:r>
          </w:p>
        </w:tc>
        <w:tc>
          <w:tcPr>
            <w:tcW w:w="852" w:type="dxa"/>
            <w:tcBorders>
              <w:top w:val="single" w:sz="2" w:space="0" w:color="auto"/>
              <w:left w:val="nil"/>
              <w:bottom w:val="single" w:sz="4" w:space="0" w:color="auto"/>
              <w:right w:val="nil"/>
            </w:tcBorders>
            <w:noWrap/>
            <w:vAlign w:val="center"/>
            <w:hideMark/>
          </w:tcPr>
          <w:p w14:paraId="0307AD0A" w14:textId="77777777" w:rsidR="00764C9A" w:rsidRPr="00037C00" w:rsidRDefault="00764C9A" w:rsidP="00764C9A">
            <w:pPr>
              <w:pStyle w:val="cuatexto"/>
              <w:jc w:val="right"/>
            </w:pPr>
            <w:r>
              <w:t>116,69</w:t>
            </w:r>
          </w:p>
        </w:tc>
        <w:tc>
          <w:tcPr>
            <w:tcW w:w="851" w:type="dxa"/>
            <w:tcBorders>
              <w:top w:val="single" w:sz="2" w:space="0" w:color="auto"/>
              <w:left w:val="nil"/>
              <w:bottom w:val="single" w:sz="4" w:space="0" w:color="auto"/>
              <w:right w:val="nil"/>
            </w:tcBorders>
            <w:noWrap/>
            <w:vAlign w:val="center"/>
            <w:hideMark/>
          </w:tcPr>
          <w:p w14:paraId="58860118" w14:textId="77777777" w:rsidR="00764C9A" w:rsidRPr="00037C00" w:rsidRDefault="00764C9A" w:rsidP="00764C9A">
            <w:pPr>
              <w:pStyle w:val="cuatexto"/>
              <w:jc w:val="right"/>
            </w:pPr>
            <w:r>
              <w:t>127,22</w:t>
            </w:r>
          </w:p>
        </w:tc>
        <w:tc>
          <w:tcPr>
            <w:tcW w:w="851" w:type="dxa"/>
            <w:tcBorders>
              <w:top w:val="single" w:sz="2" w:space="0" w:color="auto"/>
              <w:left w:val="nil"/>
              <w:bottom w:val="single" w:sz="4" w:space="0" w:color="auto"/>
              <w:right w:val="nil"/>
            </w:tcBorders>
            <w:noWrap/>
            <w:vAlign w:val="center"/>
            <w:hideMark/>
          </w:tcPr>
          <w:p w14:paraId="27E4D2DC" w14:textId="77777777" w:rsidR="00764C9A" w:rsidRPr="00037C00" w:rsidRDefault="00764C9A" w:rsidP="00764C9A">
            <w:pPr>
              <w:pStyle w:val="cuatexto"/>
              <w:jc w:val="right"/>
            </w:pPr>
            <w:r>
              <w:t>98,97</w:t>
            </w:r>
          </w:p>
        </w:tc>
        <w:tc>
          <w:tcPr>
            <w:tcW w:w="851" w:type="dxa"/>
            <w:tcBorders>
              <w:top w:val="single" w:sz="2" w:space="0" w:color="auto"/>
              <w:left w:val="nil"/>
              <w:bottom w:val="single" w:sz="4" w:space="0" w:color="auto"/>
              <w:right w:val="nil"/>
            </w:tcBorders>
            <w:noWrap/>
            <w:vAlign w:val="center"/>
            <w:hideMark/>
          </w:tcPr>
          <w:p w14:paraId="107A03F0" w14:textId="77777777" w:rsidR="00764C9A" w:rsidRPr="00037C00" w:rsidRDefault="00764C9A" w:rsidP="00764C9A">
            <w:pPr>
              <w:pStyle w:val="cuatexto"/>
              <w:jc w:val="right"/>
            </w:pPr>
            <w:r>
              <w:t>116,23</w:t>
            </w:r>
          </w:p>
        </w:tc>
        <w:tc>
          <w:tcPr>
            <w:tcW w:w="851" w:type="dxa"/>
            <w:tcBorders>
              <w:top w:val="single" w:sz="2" w:space="0" w:color="auto"/>
              <w:left w:val="nil"/>
              <w:bottom w:val="single" w:sz="4" w:space="0" w:color="auto"/>
              <w:right w:val="nil"/>
            </w:tcBorders>
            <w:noWrap/>
            <w:vAlign w:val="center"/>
            <w:hideMark/>
          </w:tcPr>
          <w:p w14:paraId="33F5C2A3" w14:textId="77777777" w:rsidR="00764C9A" w:rsidRPr="00037C00" w:rsidRDefault="00764C9A" w:rsidP="00764C9A">
            <w:pPr>
              <w:pStyle w:val="cuatexto"/>
              <w:jc w:val="right"/>
            </w:pPr>
            <w:r>
              <w:t>98,81</w:t>
            </w:r>
          </w:p>
        </w:tc>
        <w:tc>
          <w:tcPr>
            <w:tcW w:w="852" w:type="dxa"/>
            <w:tcBorders>
              <w:top w:val="single" w:sz="2" w:space="0" w:color="auto"/>
              <w:left w:val="nil"/>
              <w:bottom w:val="single" w:sz="4" w:space="0" w:color="auto"/>
              <w:right w:val="nil"/>
            </w:tcBorders>
            <w:noWrap/>
            <w:vAlign w:val="center"/>
            <w:hideMark/>
          </w:tcPr>
          <w:p w14:paraId="7638C6BF" w14:textId="77777777" w:rsidR="00764C9A" w:rsidRPr="00037C00" w:rsidRDefault="00764C9A" w:rsidP="00764C9A">
            <w:pPr>
              <w:pStyle w:val="cuatexto"/>
              <w:jc w:val="right"/>
            </w:pPr>
            <w:r>
              <w:t>103,06</w:t>
            </w:r>
          </w:p>
        </w:tc>
        <w:tc>
          <w:tcPr>
            <w:tcW w:w="851" w:type="dxa"/>
            <w:tcBorders>
              <w:top w:val="single" w:sz="2" w:space="0" w:color="auto"/>
              <w:left w:val="nil"/>
              <w:bottom w:val="single" w:sz="4" w:space="0" w:color="auto"/>
              <w:right w:val="nil"/>
            </w:tcBorders>
            <w:noWrap/>
            <w:vAlign w:val="center"/>
            <w:hideMark/>
          </w:tcPr>
          <w:p w14:paraId="7B2D7DED" w14:textId="77777777" w:rsidR="00764C9A" w:rsidRPr="00037C00" w:rsidRDefault="00764C9A" w:rsidP="00764C9A">
            <w:pPr>
              <w:pStyle w:val="cuatexto"/>
              <w:jc w:val="right"/>
            </w:pPr>
            <w:r>
              <w:t>-12</w:t>
            </w:r>
          </w:p>
        </w:tc>
        <w:tc>
          <w:tcPr>
            <w:tcW w:w="907" w:type="dxa"/>
            <w:tcBorders>
              <w:top w:val="single" w:sz="2" w:space="0" w:color="auto"/>
              <w:left w:val="nil"/>
              <w:bottom w:val="single" w:sz="4" w:space="0" w:color="auto"/>
              <w:right w:val="nil"/>
            </w:tcBorders>
            <w:noWrap/>
            <w:vAlign w:val="center"/>
            <w:hideMark/>
          </w:tcPr>
          <w:p w14:paraId="1B44E6B5" w14:textId="77777777" w:rsidR="00764C9A" w:rsidRPr="00037C00" w:rsidRDefault="00764C9A" w:rsidP="00764C9A">
            <w:pPr>
              <w:pStyle w:val="cuatexto"/>
              <w:jc w:val="right"/>
            </w:pPr>
            <w:r>
              <w:t>110</w:t>
            </w:r>
          </w:p>
        </w:tc>
      </w:tr>
      <w:tr w:rsidR="00D128D7" w:rsidRPr="00037C00" w14:paraId="6EE85375" w14:textId="77777777" w:rsidTr="000975D2">
        <w:trPr>
          <w:trHeight w:val="255"/>
          <w:jc w:val="center"/>
        </w:trPr>
        <w:tc>
          <w:tcPr>
            <w:tcW w:w="1474" w:type="dxa"/>
            <w:tcBorders>
              <w:top w:val="single" w:sz="4" w:space="0" w:color="auto"/>
              <w:left w:val="nil"/>
              <w:bottom w:val="single" w:sz="4" w:space="0" w:color="auto"/>
              <w:right w:val="nil"/>
            </w:tcBorders>
            <w:shd w:val="clear" w:color="000000" w:fill="8DB3E2"/>
            <w:vAlign w:val="center"/>
            <w:hideMark/>
          </w:tcPr>
          <w:p w14:paraId="476630D3" w14:textId="77777777" w:rsidR="00764C9A" w:rsidRPr="00037C00" w:rsidRDefault="00764C9A" w:rsidP="00764C9A">
            <w:pPr>
              <w:pStyle w:val="cuadroCabe"/>
            </w:pPr>
            <w:r>
              <w:t>NFKA Guztira</w:t>
            </w:r>
          </w:p>
        </w:tc>
        <w:tc>
          <w:tcPr>
            <w:tcW w:w="851" w:type="dxa"/>
            <w:tcBorders>
              <w:top w:val="single" w:sz="4" w:space="0" w:color="auto"/>
              <w:left w:val="nil"/>
              <w:bottom w:val="single" w:sz="4" w:space="0" w:color="auto"/>
              <w:right w:val="nil"/>
            </w:tcBorders>
            <w:shd w:val="clear" w:color="000000" w:fill="8DB3E2"/>
            <w:vAlign w:val="center"/>
          </w:tcPr>
          <w:p w14:paraId="366BDE27" w14:textId="77777777" w:rsidR="00764C9A" w:rsidRPr="00037C00" w:rsidRDefault="00764C9A" w:rsidP="00764C9A">
            <w:pPr>
              <w:pStyle w:val="cuadroCabe"/>
              <w:jc w:val="right"/>
            </w:pPr>
            <w:r>
              <w:t>193,46</w:t>
            </w:r>
          </w:p>
        </w:tc>
        <w:tc>
          <w:tcPr>
            <w:tcW w:w="852" w:type="dxa"/>
            <w:tcBorders>
              <w:top w:val="single" w:sz="4" w:space="0" w:color="auto"/>
              <w:left w:val="nil"/>
              <w:bottom w:val="single" w:sz="4" w:space="0" w:color="auto"/>
              <w:right w:val="nil"/>
            </w:tcBorders>
            <w:shd w:val="clear" w:color="000000" w:fill="8DB3E2"/>
            <w:vAlign w:val="center"/>
            <w:hideMark/>
          </w:tcPr>
          <w:p w14:paraId="63364D4A" w14:textId="77777777" w:rsidR="00764C9A" w:rsidRPr="00037C00" w:rsidRDefault="00764C9A" w:rsidP="00764C9A">
            <w:pPr>
              <w:pStyle w:val="cuadroCabe"/>
              <w:jc w:val="right"/>
            </w:pPr>
            <w:r>
              <w:t>208,77</w:t>
            </w:r>
          </w:p>
        </w:tc>
        <w:tc>
          <w:tcPr>
            <w:tcW w:w="851" w:type="dxa"/>
            <w:tcBorders>
              <w:top w:val="single" w:sz="4" w:space="0" w:color="auto"/>
              <w:left w:val="nil"/>
              <w:bottom w:val="single" w:sz="4" w:space="0" w:color="auto"/>
              <w:right w:val="nil"/>
            </w:tcBorders>
            <w:shd w:val="clear" w:color="000000" w:fill="8DB3E2"/>
            <w:vAlign w:val="center"/>
            <w:hideMark/>
          </w:tcPr>
          <w:p w14:paraId="354008E5" w14:textId="77777777" w:rsidR="00764C9A" w:rsidRPr="00037C00" w:rsidRDefault="00764C9A" w:rsidP="00764C9A">
            <w:pPr>
              <w:pStyle w:val="cuadroCabe"/>
              <w:jc w:val="right"/>
            </w:pPr>
            <w:r>
              <w:t>195,95</w:t>
            </w:r>
          </w:p>
        </w:tc>
        <w:tc>
          <w:tcPr>
            <w:tcW w:w="851" w:type="dxa"/>
            <w:tcBorders>
              <w:top w:val="single" w:sz="4" w:space="0" w:color="auto"/>
              <w:left w:val="nil"/>
              <w:bottom w:val="single" w:sz="4" w:space="0" w:color="auto"/>
              <w:right w:val="nil"/>
            </w:tcBorders>
            <w:shd w:val="clear" w:color="000000" w:fill="8DB3E2"/>
            <w:vAlign w:val="center"/>
            <w:hideMark/>
          </w:tcPr>
          <w:p w14:paraId="74A1FA14" w14:textId="77777777" w:rsidR="00764C9A" w:rsidRPr="00037C00" w:rsidRDefault="00764C9A" w:rsidP="00764C9A">
            <w:pPr>
              <w:pStyle w:val="cuadroCabe"/>
              <w:jc w:val="right"/>
            </w:pPr>
            <w:r>
              <w:t>219,67</w:t>
            </w:r>
          </w:p>
        </w:tc>
        <w:tc>
          <w:tcPr>
            <w:tcW w:w="851" w:type="dxa"/>
            <w:tcBorders>
              <w:top w:val="single" w:sz="4" w:space="0" w:color="auto"/>
              <w:left w:val="nil"/>
              <w:bottom w:val="single" w:sz="4" w:space="0" w:color="auto"/>
              <w:right w:val="nil"/>
            </w:tcBorders>
            <w:shd w:val="clear" w:color="000000" w:fill="8DB3E2"/>
            <w:vAlign w:val="center"/>
            <w:hideMark/>
          </w:tcPr>
          <w:p w14:paraId="0503B6A6" w14:textId="77777777" w:rsidR="00764C9A" w:rsidRPr="00037C00" w:rsidRDefault="00764C9A" w:rsidP="00764C9A">
            <w:pPr>
              <w:pStyle w:val="cuadroCabe"/>
              <w:jc w:val="right"/>
            </w:pPr>
            <w:r>
              <w:t>270,56</w:t>
            </w:r>
          </w:p>
        </w:tc>
        <w:tc>
          <w:tcPr>
            <w:tcW w:w="851" w:type="dxa"/>
            <w:tcBorders>
              <w:top w:val="single" w:sz="4" w:space="0" w:color="auto"/>
              <w:left w:val="nil"/>
              <w:bottom w:val="single" w:sz="4" w:space="0" w:color="auto"/>
              <w:right w:val="nil"/>
            </w:tcBorders>
            <w:shd w:val="clear" w:color="000000" w:fill="8DB3E2"/>
            <w:vAlign w:val="center"/>
            <w:hideMark/>
          </w:tcPr>
          <w:p w14:paraId="7A82A8A3" w14:textId="77777777" w:rsidR="00764C9A" w:rsidRPr="00037C00" w:rsidRDefault="00764C9A" w:rsidP="00764C9A">
            <w:pPr>
              <w:pStyle w:val="cuadroCabe"/>
              <w:jc w:val="right"/>
            </w:pPr>
            <w:r>
              <w:t>221,98</w:t>
            </w:r>
          </w:p>
        </w:tc>
        <w:tc>
          <w:tcPr>
            <w:tcW w:w="852" w:type="dxa"/>
            <w:tcBorders>
              <w:top w:val="single" w:sz="4" w:space="0" w:color="auto"/>
              <w:left w:val="nil"/>
              <w:bottom w:val="single" w:sz="4" w:space="0" w:color="auto"/>
              <w:right w:val="nil"/>
            </w:tcBorders>
            <w:shd w:val="clear" w:color="000000" w:fill="8DB3E2"/>
            <w:vAlign w:val="center"/>
            <w:hideMark/>
          </w:tcPr>
          <w:p w14:paraId="018C671C" w14:textId="77777777" w:rsidR="00764C9A" w:rsidRPr="00037C00" w:rsidRDefault="00764C9A" w:rsidP="00764C9A">
            <w:pPr>
              <w:pStyle w:val="cuadroCabe"/>
              <w:jc w:val="right"/>
            </w:pPr>
            <w:r>
              <w:t>232,58</w:t>
            </w:r>
          </w:p>
        </w:tc>
        <w:tc>
          <w:tcPr>
            <w:tcW w:w="851" w:type="dxa"/>
            <w:tcBorders>
              <w:top w:val="single" w:sz="4" w:space="0" w:color="auto"/>
              <w:left w:val="nil"/>
              <w:bottom w:val="single" w:sz="4" w:space="0" w:color="auto"/>
              <w:right w:val="nil"/>
            </w:tcBorders>
            <w:shd w:val="clear" w:color="000000" w:fill="8DB3E2"/>
            <w:vAlign w:val="center"/>
            <w:hideMark/>
          </w:tcPr>
          <w:p w14:paraId="025C5440" w14:textId="77777777" w:rsidR="00764C9A" w:rsidRPr="00037C00" w:rsidRDefault="00764C9A" w:rsidP="00764C9A">
            <w:pPr>
              <w:pStyle w:val="cuadroCabe"/>
              <w:jc w:val="right"/>
            </w:pPr>
            <w:r>
              <w:t>11</w:t>
            </w:r>
          </w:p>
        </w:tc>
        <w:tc>
          <w:tcPr>
            <w:tcW w:w="907" w:type="dxa"/>
            <w:tcBorders>
              <w:top w:val="single" w:sz="4" w:space="0" w:color="auto"/>
              <w:left w:val="nil"/>
              <w:bottom w:val="single" w:sz="4" w:space="0" w:color="auto"/>
              <w:right w:val="nil"/>
            </w:tcBorders>
            <w:shd w:val="clear" w:color="000000" w:fill="8DB3E2"/>
            <w:vAlign w:val="center"/>
            <w:hideMark/>
          </w:tcPr>
          <w:p w14:paraId="2B18BBC6" w14:textId="77777777" w:rsidR="00764C9A" w:rsidRPr="00037C00" w:rsidRDefault="00764C9A" w:rsidP="00764C9A">
            <w:pPr>
              <w:pStyle w:val="cuadroCabe"/>
              <w:jc w:val="right"/>
            </w:pPr>
            <w:r>
              <w:t>225</w:t>
            </w:r>
          </w:p>
        </w:tc>
      </w:tr>
    </w:tbl>
    <w:p w14:paraId="61D6ADB8" w14:textId="77777777" w:rsidR="00764C9A" w:rsidRDefault="00764C9A" w:rsidP="00764C9A">
      <w:pPr>
        <w:pStyle w:val="texto"/>
        <w:tabs>
          <w:tab w:val="clear" w:pos="2835"/>
          <w:tab w:val="clear" w:pos="3969"/>
          <w:tab w:val="num" w:pos="360"/>
          <w:tab w:val="left" w:pos="480"/>
          <w:tab w:val="num" w:pos="600"/>
          <w:tab w:val="num" w:pos="720"/>
          <w:tab w:val="num" w:pos="1320"/>
          <w:tab w:val="num" w:pos="2062"/>
          <w:tab w:val="num" w:pos="4472"/>
        </w:tabs>
        <w:spacing w:after="240"/>
        <w:jc w:val="both"/>
        <w:rPr>
          <w:rFonts w:cs="Arial"/>
        </w:rPr>
      </w:pPr>
      <w:r>
        <w:rPr>
          <w:noProof/>
        </w:rPr>
        <w:drawing>
          <wp:anchor distT="0" distB="0" distL="114300" distR="114300" simplePos="0" relativeHeight="251805184" behindDoc="0" locked="0" layoutInCell="1" allowOverlap="1" wp14:anchorId="0377B798" wp14:editId="339BA0B7">
            <wp:simplePos x="0" y="0"/>
            <wp:positionH relativeFrom="margin">
              <wp:align>right</wp:align>
            </wp:positionH>
            <wp:positionV relativeFrom="paragraph">
              <wp:posOffset>323850</wp:posOffset>
            </wp:positionV>
            <wp:extent cx="5581015" cy="2522220"/>
            <wp:effectExtent l="0" t="0" r="635" b="11430"/>
            <wp:wrapSquare wrapText="bothSides"/>
            <wp:docPr id="47" name="Gráfico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margin">
              <wp14:pctWidth>0</wp14:pctWidth>
            </wp14:sizeRelH>
            <wp14:sizeRelV relativeFrom="margin">
              <wp14:pctHeight>0</wp14:pctHeight>
            </wp14:sizeRelV>
          </wp:anchor>
        </w:drawing>
      </w:r>
    </w:p>
    <w:p w14:paraId="03D357F8" w14:textId="77777777" w:rsidR="00764C9A" w:rsidRDefault="00764C9A" w:rsidP="00764C9A">
      <w:pPr>
        <w:pStyle w:val="texto"/>
        <w:tabs>
          <w:tab w:val="clear" w:pos="2835"/>
          <w:tab w:val="clear" w:pos="3969"/>
          <w:tab w:val="num" w:pos="360"/>
          <w:tab w:val="left" w:pos="480"/>
          <w:tab w:val="num" w:pos="600"/>
          <w:tab w:val="num" w:pos="720"/>
          <w:tab w:val="num" w:pos="1320"/>
          <w:tab w:val="num" w:pos="2062"/>
          <w:tab w:val="num" w:pos="4472"/>
        </w:tabs>
        <w:spacing w:after="240"/>
        <w:rPr>
          <w:rFonts w:cs="Arial"/>
          <w:lang w:val="es-ES_tradnl" w:eastAsia="en-US"/>
        </w:rPr>
      </w:pPr>
    </w:p>
    <w:p w14:paraId="5DE27CB0" w14:textId="77777777" w:rsidR="00276D51" w:rsidRDefault="00276D51" w:rsidP="00614DC4">
      <w:pPr>
        <w:pStyle w:val="atitulo1"/>
        <w:rPr>
          <w:color w:val="auto"/>
        </w:rPr>
      </w:pPr>
      <w:bookmarkStart w:id="93" w:name="_Toc146471242"/>
      <w:r>
        <w:rPr>
          <w:color w:val="auto"/>
        </w:rPr>
        <w:br/>
      </w:r>
    </w:p>
    <w:p w14:paraId="54D66399" w14:textId="77777777" w:rsidR="00276D51" w:rsidRDefault="00276D51">
      <w:pPr>
        <w:rPr>
          <w:rFonts w:ascii="Arial" w:hAnsi="Arial"/>
          <w:b/>
          <w:kern w:val="28"/>
          <w:sz w:val="25"/>
          <w:szCs w:val="26"/>
        </w:rPr>
      </w:pPr>
      <w:r>
        <w:br w:type="page"/>
      </w:r>
    </w:p>
    <w:p w14:paraId="3FB7C17E" w14:textId="77777777" w:rsidR="00614DC4" w:rsidRDefault="00614DC4" w:rsidP="00614DC4">
      <w:pPr>
        <w:pStyle w:val="atitulo1"/>
        <w:rPr>
          <w:color w:val="auto"/>
        </w:rPr>
      </w:pPr>
      <w:bookmarkStart w:id="94" w:name="_Toc226715887"/>
      <w:r>
        <w:rPr>
          <w:color w:val="auto"/>
        </w:rPr>
        <w:lastRenderedPageBreak/>
        <w:t>5. gehigarria. Erregulartasunari buruzko fiskalizazioko oharrak eta aurkitutako beste gorabehera batzuk</w:t>
      </w:r>
      <w:bookmarkEnd w:id="93"/>
      <w:bookmarkEnd w:id="94"/>
      <w:r>
        <w:rPr>
          <w:color w:val="auto"/>
        </w:rPr>
        <w:t xml:space="preserve"> </w:t>
      </w:r>
    </w:p>
    <w:p w14:paraId="0786E19C" w14:textId="77777777" w:rsidR="00614DC4" w:rsidRDefault="00614DC4" w:rsidP="0018522D">
      <w:pPr>
        <w:pStyle w:val="texto"/>
        <w:suppressAutoHyphens/>
        <w:spacing w:after="140"/>
        <w:jc w:val="both"/>
      </w:pPr>
      <w:r>
        <w:t xml:space="preserve">Ondoren ohar, iruzkin eta argibide gehigarri batzuk jaso ditugu, Ganbera honen ustez fiskalizazio txosten honen hartzaile eta erabiltzaileentzat interesgarri gerta daitezkeenak. </w:t>
      </w:r>
    </w:p>
    <w:p w14:paraId="5C89C130" w14:textId="77777777" w:rsidR="00614DC4" w:rsidRPr="001663EB" w:rsidRDefault="00614DC4" w:rsidP="0047317F">
      <w:pPr>
        <w:pStyle w:val="texto"/>
        <w:spacing w:after="140"/>
        <w:jc w:val="both"/>
      </w:pPr>
      <w:r>
        <w:t xml:space="preserve">Era berean, </w:t>
      </w:r>
      <w:r>
        <w:rPr>
          <w:shd w:val="clear" w:color="auto" w:fill="FFFFFF" w:themeFill="background1"/>
        </w:rPr>
        <w:t xml:space="preserve">Ganbera honek beharrezkotzat jotzen dituen gomendioak jaso ditugu, </w:t>
      </w:r>
      <w:proofErr w:type="spellStart"/>
      <w:r>
        <w:rPr>
          <w:shd w:val="clear" w:color="auto" w:fill="FFFFFF" w:themeFill="background1"/>
        </w:rPr>
        <w:t>NFKAren</w:t>
      </w:r>
      <w:proofErr w:type="spellEnd"/>
      <w:r>
        <w:rPr>
          <w:shd w:val="clear" w:color="auto" w:fill="FFFFFF" w:themeFill="background1"/>
        </w:rPr>
        <w:t>, haren erakunde autonomoen, haren sozietateen</w:t>
      </w:r>
      <w:r>
        <w:t xml:space="preserve"> eta fundazio publikoen ekonomia- eta administrazio-kudeaketa hobetzeko. </w:t>
      </w:r>
    </w:p>
    <w:p w14:paraId="2BC52C06" w14:textId="77777777" w:rsidR="00A35317" w:rsidRPr="001663EB" w:rsidRDefault="00614DC4" w:rsidP="00286F49">
      <w:pPr>
        <w:pStyle w:val="atitulo2"/>
        <w:spacing w:before="240"/>
        <w:jc w:val="both"/>
        <w:rPr>
          <w:bCs w:val="0"/>
          <w:iCs w:val="0"/>
        </w:rPr>
      </w:pPr>
      <w:bookmarkStart w:id="95" w:name="_Toc226715888"/>
      <w:bookmarkStart w:id="96" w:name="_Toc52267367"/>
      <w:bookmarkStart w:id="97" w:name="_Toc146471243"/>
      <w:r>
        <w:t>5.1   2024ko kontu orokorrak</w:t>
      </w:r>
      <w:bookmarkEnd w:id="95"/>
    </w:p>
    <w:p w14:paraId="4636B700" w14:textId="77777777" w:rsidR="00A35317" w:rsidRPr="001663EB" w:rsidRDefault="00A35317" w:rsidP="00A35317">
      <w:pPr>
        <w:pStyle w:val="texto"/>
        <w:spacing w:after="140"/>
        <w:jc w:val="both"/>
      </w:pPr>
      <w:r>
        <w:t>Indarrean dagoen Kontabilitate Publikoko Plan Orokorra</w:t>
      </w:r>
      <w:r w:rsidR="00065930" w:rsidRPr="001663EB">
        <w:rPr>
          <w:rStyle w:val="Refdenotaalpie"/>
        </w:rPr>
        <w:footnoteReference w:id="8"/>
      </w:r>
      <w:r>
        <w:t xml:space="preserve">  2011n jarri zen indarrean, eta, besteak beste, urteko kontuak egoera-orri finantzario berriekin formulatu beharra ekarri zuen, aurreko kontabilitate-araudian ez zeudenak. </w:t>
      </w:r>
    </w:p>
    <w:p w14:paraId="3C174627" w14:textId="77777777" w:rsidR="00A35317" w:rsidRPr="001663EB" w:rsidRDefault="00065930" w:rsidP="0018522D">
      <w:pPr>
        <w:pStyle w:val="texto"/>
        <w:suppressAutoHyphens/>
        <w:spacing w:after="140"/>
        <w:jc w:val="both"/>
      </w:pPr>
      <w:proofErr w:type="spellStart"/>
      <w:r>
        <w:t>NFKAk</w:t>
      </w:r>
      <w:proofErr w:type="spellEnd"/>
      <w:r>
        <w:t xml:space="preserve"> eta haren erakunde autonomoek, Nafarroako Ogasun Publikoari buruzko apirilaren 4ko 13/2007 Foru Legearen 127. artikuluan ezarritako edukiarekin bat formulatzen dituzte kontuak (aurrerantzean NOPFL). Artikulu horretan jasotako egoera-orri finantzarioak ez dira egokitu Kontabilitate Publikoko Plan Orokorrak eskatutakora. </w:t>
      </w:r>
    </w:p>
    <w:p w14:paraId="63EB2720" w14:textId="77777777" w:rsidR="00065930" w:rsidRPr="00272595" w:rsidRDefault="00065930" w:rsidP="00C628D6">
      <w:pPr>
        <w:pStyle w:val="texto"/>
        <w:spacing w:after="140"/>
        <w:jc w:val="both"/>
        <w:rPr>
          <w:rFonts w:cs="Arial"/>
          <w:i/>
        </w:rPr>
      </w:pPr>
      <w:r>
        <w:t xml:space="preserve">Horregatik guztiagatik, gomendio hau egiten dugu: </w:t>
      </w:r>
      <w:r>
        <w:rPr>
          <w:i/>
          <w:iCs/>
        </w:rPr>
        <w:t>NOPFL aldatzea, kontabilitate publikoaren araudian eskatzen diren egoera-orri finantzarioen zerrenda egokitzeko</w:t>
      </w:r>
      <w:r>
        <w:t>.</w:t>
      </w:r>
    </w:p>
    <w:p w14:paraId="4F48D21D" w14:textId="77777777" w:rsidR="00614DC4" w:rsidRDefault="00A35317" w:rsidP="00286F49">
      <w:pPr>
        <w:pStyle w:val="atitulo2"/>
        <w:spacing w:before="240"/>
        <w:jc w:val="both"/>
        <w:rPr>
          <w:bCs w:val="0"/>
          <w:iCs w:val="0"/>
        </w:rPr>
      </w:pPr>
      <w:bookmarkStart w:id="98" w:name="_Toc226715889"/>
      <w:r>
        <w:t>5.2 Nafarroako 2024ko Aurrekontu Orokorrak</w:t>
      </w:r>
      <w:bookmarkEnd w:id="98"/>
      <w:r>
        <w:t xml:space="preserve"> </w:t>
      </w:r>
      <w:bookmarkEnd w:id="73"/>
      <w:bookmarkEnd w:id="74"/>
      <w:bookmarkEnd w:id="75"/>
      <w:bookmarkEnd w:id="96"/>
      <w:bookmarkEnd w:id="97"/>
    </w:p>
    <w:p w14:paraId="37B1740F" w14:textId="77777777" w:rsidR="003F6835" w:rsidRDefault="003F6835" w:rsidP="0047317F">
      <w:pPr>
        <w:pStyle w:val="texto"/>
        <w:spacing w:after="140"/>
        <w:jc w:val="both"/>
      </w:pPr>
      <w:r>
        <w:t xml:space="preserve">Nafarroako 2024ko ekitaldirako Aurrekontu Orokorrei buruzko foru-lege proiektua 2024ko urtarrilaren 19an bidali zen Parlamentura, hau da, </w:t>
      </w:r>
      <w:proofErr w:type="spellStart"/>
      <w:r>
        <w:t>NOPFLn</w:t>
      </w:r>
      <w:proofErr w:type="spellEnd"/>
      <w:r>
        <w:t xml:space="preserve"> ezarritako 2023ko azaroaren 1eko epemuga baino beranduago. </w:t>
      </w:r>
    </w:p>
    <w:p w14:paraId="2DBE2EE7" w14:textId="77777777" w:rsidR="00312470" w:rsidRDefault="00E507E7" w:rsidP="0047317F">
      <w:pPr>
        <w:pStyle w:val="texto"/>
        <w:spacing w:after="140"/>
        <w:jc w:val="both"/>
      </w:pPr>
      <w:r>
        <w:t>Nafarroako Gobernuak, AEFILO legea betetze aldera, gastu ez-finantzarioaren sabaia</w:t>
      </w:r>
      <w:r w:rsidR="00240526">
        <w:rPr>
          <w:rStyle w:val="Refdenotaalpie"/>
        </w:rPr>
        <w:footnoteReference w:id="9"/>
      </w:r>
      <w:r>
        <w:t xml:space="preserve"> 4.684 milioitan ezarri zuen. 2024ko martxoaren 13an, urte horretarako Nafarroako Aurrekontu Orokorrei buruzko 2/2024 Foru Legea onetsi zen, 6.355,41 milioiko gastua aurreikusita.  </w:t>
      </w:r>
    </w:p>
    <w:p w14:paraId="741A2A62" w14:textId="77777777" w:rsidR="009B48B3" w:rsidRDefault="009B48B3">
      <w:pPr>
        <w:rPr>
          <w:rFonts w:ascii="Arial" w:hAnsi="Arial"/>
          <w:i/>
          <w:iCs/>
          <w:color w:val="000000"/>
          <w:spacing w:val="10"/>
          <w:kern w:val="28"/>
          <w:sz w:val="25"/>
          <w:szCs w:val="26"/>
        </w:rPr>
      </w:pPr>
      <w:r>
        <w:br w:type="page"/>
      </w:r>
    </w:p>
    <w:p w14:paraId="2AD8E2F8" w14:textId="77777777" w:rsidR="00614DC4" w:rsidRDefault="00614DC4" w:rsidP="00942453">
      <w:pPr>
        <w:spacing w:before="240" w:after="240"/>
        <w:ind w:firstLine="284"/>
        <w:jc w:val="both"/>
        <w:rPr>
          <w:rFonts w:ascii="Arial" w:hAnsi="Arial"/>
          <w:i/>
          <w:iCs/>
          <w:color w:val="000000"/>
          <w:spacing w:val="10"/>
          <w:kern w:val="28"/>
          <w:sz w:val="25"/>
          <w:szCs w:val="26"/>
        </w:rPr>
      </w:pPr>
      <w:r>
        <w:rPr>
          <w:rFonts w:ascii="Arial" w:hAnsi="Arial"/>
          <w:i/>
          <w:color w:val="000000"/>
          <w:sz w:val="25"/>
        </w:rPr>
        <w:lastRenderedPageBreak/>
        <w:t>Aurrekontuko aldaketak</w:t>
      </w:r>
    </w:p>
    <w:p w14:paraId="5D881730" w14:textId="77777777" w:rsidR="00614DC4" w:rsidRDefault="00614DC4" w:rsidP="00D128D7">
      <w:pPr>
        <w:pStyle w:val="texto"/>
        <w:suppressAutoHyphens/>
        <w:spacing w:after="140"/>
        <w:jc w:val="both"/>
      </w:pPr>
      <w:r>
        <w:t xml:space="preserve">Gastuetarako hasierako kredituek % 12ko igoera garbia izan dute (311,46 milioi euro) aldaketen bitartez, eta kreditu bateratuak 6.666,87 milioiko zenbatekora iritsi dira. </w:t>
      </w:r>
    </w:p>
    <w:p w14:paraId="48EE7723" w14:textId="77777777" w:rsidR="00775F30" w:rsidRDefault="00614DC4" w:rsidP="005E4640">
      <w:pPr>
        <w:pStyle w:val="texto"/>
        <w:spacing w:after="120"/>
        <w:jc w:val="both"/>
      </w:pPr>
      <w:r>
        <w:t>Hona hemen 2024an onetsitako aldaketak:</w:t>
      </w:r>
    </w:p>
    <w:tbl>
      <w:tblPr>
        <w:tblW w:w="8789" w:type="dxa"/>
        <w:jc w:val="center"/>
        <w:tblBorders>
          <w:top w:val="single" w:sz="4" w:space="0" w:color="auto"/>
          <w:bottom w:val="single" w:sz="4" w:space="0" w:color="auto"/>
          <w:insideH w:val="single" w:sz="4" w:space="0" w:color="auto"/>
        </w:tblBorders>
        <w:tblCellMar>
          <w:left w:w="70" w:type="dxa"/>
          <w:right w:w="70" w:type="dxa"/>
        </w:tblCellMar>
        <w:tblLook w:val="04A0" w:firstRow="1" w:lastRow="0" w:firstColumn="1" w:lastColumn="0" w:noHBand="0" w:noVBand="1"/>
      </w:tblPr>
      <w:tblGrid>
        <w:gridCol w:w="3256"/>
        <w:gridCol w:w="21"/>
        <w:gridCol w:w="1967"/>
        <w:gridCol w:w="1700"/>
        <w:gridCol w:w="40"/>
        <w:gridCol w:w="1805"/>
      </w:tblGrid>
      <w:tr w:rsidR="00614DC4" w14:paraId="7EDC6A76" w14:textId="77777777" w:rsidTr="00934DBC">
        <w:trPr>
          <w:trHeight w:val="198"/>
          <w:jc w:val="center"/>
        </w:trPr>
        <w:tc>
          <w:tcPr>
            <w:tcW w:w="1852" w:type="pct"/>
            <w:tcBorders>
              <w:top w:val="nil"/>
              <w:left w:val="nil"/>
              <w:bottom w:val="single" w:sz="4" w:space="0" w:color="auto"/>
              <w:right w:val="nil"/>
            </w:tcBorders>
            <w:vAlign w:val="center"/>
          </w:tcPr>
          <w:p w14:paraId="7F5D465D" w14:textId="77777777" w:rsidR="00614DC4" w:rsidRDefault="00614DC4">
            <w:pPr>
              <w:ind w:left="50"/>
              <w:jc w:val="right"/>
              <w:rPr>
                <w:rFonts w:ascii="Arial Narrow" w:hAnsi="Arial Narrow" w:cs="Arial"/>
                <w:bCs/>
                <w:szCs w:val="18"/>
              </w:rPr>
            </w:pPr>
          </w:p>
        </w:tc>
        <w:tc>
          <w:tcPr>
            <w:tcW w:w="1131" w:type="pct"/>
            <w:gridSpan w:val="2"/>
            <w:tcBorders>
              <w:top w:val="nil"/>
              <w:left w:val="nil"/>
              <w:bottom w:val="single" w:sz="4" w:space="0" w:color="auto"/>
              <w:right w:val="nil"/>
            </w:tcBorders>
            <w:vAlign w:val="center"/>
          </w:tcPr>
          <w:p w14:paraId="38615705" w14:textId="77777777" w:rsidR="00614DC4" w:rsidRDefault="00614DC4">
            <w:pPr>
              <w:jc w:val="right"/>
              <w:rPr>
                <w:rFonts w:ascii="Arial Narrow" w:hAnsi="Arial Narrow" w:cs="Arial"/>
                <w:bCs/>
                <w:szCs w:val="18"/>
              </w:rPr>
            </w:pPr>
          </w:p>
        </w:tc>
        <w:tc>
          <w:tcPr>
            <w:tcW w:w="967" w:type="pct"/>
            <w:tcBorders>
              <w:top w:val="nil"/>
              <w:left w:val="nil"/>
              <w:bottom w:val="single" w:sz="4" w:space="0" w:color="auto"/>
              <w:right w:val="nil"/>
            </w:tcBorders>
            <w:vAlign w:val="center"/>
          </w:tcPr>
          <w:p w14:paraId="095430C3" w14:textId="77777777" w:rsidR="00614DC4" w:rsidRDefault="00614DC4">
            <w:pPr>
              <w:jc w:val="right"/>
              <w:rPr>
                <w:rFonts w:ascii="Arial Narrow" w:hAnsi="Arial Narrow" w:cs="Arial"/>
                <w:bCs/>
                <w:szCs w:val="18"/>
              </w:rPr>
            </w:pPr>
          </w:p>
        </w:tc>
        <w:tc>
          <w:tcPr>
            <w:tcW w:w="1050" w:type="pct"/>
            <w:gridSpan w:val="2"/>
            <w:tcBorders>
              <w:top w:val="nil"/>
              <w:left w:val="nil"/>
              <w:bottom w:val="single" w:sz="4" w:space="0" w:color="auto"/>
              <w:right w:val="nil"/>
            </w:tcBorders>
            <w:vAlign w:val="center"/>
            <w:hideMark/>
          </w:tcPr>
          <w:p w14:paraId="7DDF696D" w14:textId="77777777" w:rsidR="00614DC4" w:rsidRPr="000A30B0" w:rsidRDefault="00614DC4" w:rsidP="005E4640">
            <w:pPr>
              <w:spacing w:after="60"/>
              <w:ind w:left="51" w:right="11"/>
              <w:jc w:val="right"/>
              <w:rPr>
                <w:rFonts w:ascii="Arial Narrow" w:hAnsi="Arial Narrow" w:cs="Arial"/>
                <w:bCs/>
                <w:sz w:val="18"/>
                <w:szCs w:val="18"/>
              </w:rPr>
            </w:pPr>
            <w:r>
              <w:t>(milakotan)</w:t>
            </w:r>
          </w:p>
        </w:tc>
      </w:tr>
      <w:tr w:rsidR="00614DC4" w14:paraId="080FB0F0" w14:textId="77777777" w:rsidTr="00934DBC">
        <w:trPr>
          <w:trHeight w:val="255"/>
          <w:jc w:val="center"/>
        </w:trPr>
        <w:tc>
          <w:tcPr>
            <w:tcW w:w="1864" w:type="pct"/>
            <w:gridSpan w:val="2"/>
            <w:tcBorders>
              <w:top w:val="single" w:sz="4" w:space="0" w:color="auto"/>
              <w:left w:val="nil"/>
              <w:bottom w:val="single" w:sz="4" w:space="0" w:color="auto"/>
              <w:right w:val="nil"/>
            </w:tcBorders>
            <w:shd w:val="clear" w:color="auto" w:fill="8DB3E2"/>
            <w:vAlign w:val="center"/>
            <w:hideMark/>
          </w:tcPr>
          <w:p w14:paraId="68ED3869" w14:textId="77777777" w:rsidR="00614DC4" w:rsidRPr="001B2C16" w:rsidRDefault="00614DC4" w:rsidP="000926B1">
            <w:pPr>
              <w:pStyle w:val="cuadroCabe"/>
            </w:pPr>
            <w:r>
              <w:t>Aurrekontuko aldaketak</w:t>
            </w:r>
          </w:p>
        </w:tc>
        <w:tc>
          <w:tcPr>
            <w:tcW w:w="1119" w:type="pct"/>
            <w:tcBorders>
              <w:top w:val="single" w:sz="4" w:space="0" w:color="auto"/>
              <w:left w:val="nil"/>
              <w:bottom w:val="single" w:sz="4" w:space="0" w:color="auto"/>
              <w:right w:val="nil"/>
            </w:tcBorders>
            <w:shd w:val="clear" w:color="auto" w:fill="8DB3E2"/>
            <w:hideMark/>
          </w:tcPr>
          <w:p w14:paraId="6F9A049C" w14:textId="77777777" w:rsidR="00614DC4" w:rsidRPr="0078527D" w:rsidRDefault="00614DC4" w:rsidP="00775F30">
            <w:pPr>
              <w:pStyle w:val="cuadroCabe"/>
              <w:jc w:val="right"/>
            </w:pPr>
            <w:r>
              <w:t>Diruzaintza-geldikinarekin finantzatuak</w:t>
            </w:r>
          </w:p>
          <w:p w14:paraId="02AFC72B" w14:textId="77777777" w:rsidR="00614DC4" w:rsidRPr="0078527D" w:rsidRDefault="00614DC4" w:rsidP="00775F30">
            <w:pPr>
              <w:pStyle w:val="cuadroCabe"/>
              <w:jc w:val="right"/>
            </w:pPr>
          </w:p>
        </w:tc>
        <w:tc>
          <w:tcPr>
            <w:tcW w:w="990" w:type="pct"/>
            <w:gridSpan w:val="2"/>
            <w:tcBorders>
              <w:top w:val="single" w:sz="4" w:space="0" w:color="auto"/>
              <w:left w:val="nil"/>
              <w:bottom w:val="single" w:sz="4" w:space="0" w:color="auto"/>
              <w:right w:val="nil"/>
            </w:tcBorders>
            <w:shd w:val="clear" w:color="auto" w:fill="8DB3E2"/>
            <w:vAlign w:val="center"/>
            <w:hideMark/>
          </w:tcPr>
          <w:p w14:paraId="2C785EB7" w14:textId="77777777" w:rsidR="00614DC4" w:rsidRDefault="00614DC4" w:rsidP="0090762F">
            <w:pPr>
              <w:pStyle w:val="cuadroCabe"/>
              <w:jc w:val="right"/>
            </w:pPr>
            <w:r>
              <w:t xml:space="preserve">Diru-sarrera handiagoekin finantzatuak </w:t>
            </w:r>
          </w:p>
          <w:p w14:paraId="20D65EC3" w14:textId="77777777" w:rsidR="00614DC4" w:rsidRDefault="00614DC4" w:rsidP="0090762F">
            <w:pPr>
              <w:pStyle w:val="cuadroCabe"/>
              <w:jc w:val="right"/>
            </w:pPr>
          </w:p>
        </w:tc>
        <w:tc>
          <w:tcPr>
            <w:tcW w:w="1027" w:type="pct"/>
            <w:tcBorders>
              <w:top w:val="single" w:sz="4" w:space="0" w:color="auto"/>
              <w:left w:val="nil"/>
              <w:bottom w:val="single" w:sz="4" w:space="0" w:color="auto"/>
              <w:right w:val="nil"/>
            </w:tcBorders>
            <w:shd w:val="clear" w:color="auto" w:fill="8DB3E2"/>
            <w:vAlign w:val="center"/>
            <w:hideMark/>
          </w:tcPr>
          <w:p w14:paraId="5AFE25DF" w14:textId="77777777" w:rsidR="00614DC4" w:rsidRDefault="00614DC4" w:rsidP="00775F30">
            <w:pPr>
              <w:pStyle w:val="cuadroCabe"/>
              <w:jc w:val="right"/>
            </w:pPr>
            <w:r>
              <w:t xml:space="preserve">Beste gastu batzuk gutxituta finantzatuak </w:t>
            </w:r>
          </w:p>
          <w:p w14:paraId="62FFBD57" w14:textId="77777777" w:rsidR="00614DC4" w:rsidRDefault="00614DC4" w:rsidP="00775F30">
            <w:pPr>
              <w:pStyle w:val="cuadroCabe"/>
              <w:jc w:val="right"/>
            </w:pPr>
          </w:p>
        </w:tc>
      </w:tr>
      <w:tr w:rsidR="0078527D" w14:paraId="60ECD9D9" w14:textId="77777777" w:rsidTr="00934DBC">
        <w:trPr>
          <w:trHeight w:val="198"/>
          <w:jc w:val="center"/>
        </w:trPr>
        <w:tc>
          <w:tcPr>
            <w:tcW w:w="1852" w:type="pct"/>
            <w:tcBorders>
              <w:top w:val="single" w:sz="4" w:space="0" w:color="auto"/>
              <w:left w:val="nil"/>
              <w:bottom w:val="single" w:sz="2" w:space="0" w:color="auto"/>
              <w:right w:val="nil"/>
            </w:tcBorders>
            <w:vAlign w:val="center"/>
            <w:hideMark/>
          </w:tcPr>
          <w:p w14:paraId="5D03A41A" w14:textId="77777777" w:rsidR="0078527D" w:rsidRPr="006055BB" w:rsidRDefault="0078527D" w:rsidP="0078527D">
            <w:pPr>
              <w:pStyle w:val="cuatexto"/>
              <w:rPr>
                <w:szCs w:val="20"/>
              </w:rPr>
            </w:pPr>
            <w:r>
              <w:t>Kreditu gehikuntzak</w:t>
            </w:r>
          </w:p>
        </w:tc>
        <w:tc>
          <w:tcPr>
            <w:tcW w:w="1131" w:type="pct"/>
            <w:gridSpan w:val="2"/>
            <w:tcBorders>
              <w:top w:val="nil"/>
              <w:left w:val="nil"/>
              <w:bottom w:val="single" w:sz="2" w:space="0" w:color="auto"/>
              <w:right w:val="nil"/>
            </w:tcBorders>
            <w:shd w:val="clear" w:color="auto" w:fill="FFFFFF"/>
            <w:vAlign w:val="center"/>
          </w:tcPr>
          <w:p w14:paraId="6FBB6D22" w14:textId="77777777" w:rsidR="0078527D" w:rsidRPr="006055BB" w:rsidRDefault="0078527D" w:rsidP="0078527D">
            <w:pPr>
              <w:jc w:val="right"/>
              <w:rPr>
                <w:rFonts w:ascii="Arial Narrow" w:hAnsi="Arial Narrow"/>
                <w:sz w:val="20"/>
                <w:szCs w:val="20"/>
              </w:rPr>
            </w:pPr>
            <w:r>
              <w:rPr>
                <w:rFonts w:ascii="Arial Narrow" w:hAnsi="Arial Narrow"/>
                <w:sz w:val="20"/>
              </w:rPr>
              <w:t>232.514</w:t>
            </w:r>
          </w:p>
        </w:tc>
        <w:tc>
          <w:tcPr>
            <w:tcW w:w="967" w:type="pct"/>
            <w:tcBorders>
              <w:top w:val="nil"/>
              <w:left w:val="nil"/>
              <w:bottom w:val="single" w:sz="2" w:space="0" w:color="auto"/>
              <w:right w:val="nil"/>
            </w:tcBorders>
            <w:shd w:val="clear" w:color="auto" w:fill="FFFFFF"/>
            <w:vAlign w:val="center"/>
          </w:tcPr>
          <w:p w14:paraId="04569C94" w14:textId="77777777" w:rsidR="0078527D" w:rsidRPr="006055BB" w:rsidRDefault="0078527D" w:rsidP="0078527D">
            <w:pPr>
              <w:jc w:val="right"/>
              <w:rPr>
                <w:rFonts w:ascii="Arial Narrow" w:hAnsi="Arial Narrow"/>
                <w:color w:val="000000"/>
                <w:sz w:val="20"/>
                <w:szCs w:val="20"/>
              </w:rPr>
            </w:pPr>
            <w:r>
              <w:rPr>
                <w:rFonts w:ascii="Arial Narrow" w:hAnsi="Arial Narrow"/>
                <w:color w:val="000000"/>
                <w:sz w:val="20"/>
              </w:rPr>
              <w:t>42.628.797</w:t>
            </w:r>
          </w:p>
        </w:tc>
        <w:tc>
          <w:tcPr>
            <w:tcW w:w="1050" w:type="pct"/>
            <w:gridSpan w:val="2"/>
            <w:tcBorders>
              <w:top w:val="nil"/>
              <w:left w:val="nil"/>
              <w:bottom w:val="single" w:sz="2" w:space="0" w:color="auto"/>
              <w:right w:val="nil"/>
            </w:tcBorders>
            <w:shd w:val="clear" w:color="auto" w:fill="FFFFFF"/>
            <w:vAlign w:val="center"/>
          </w:tcPr>
          <w:p w14:paraId="09C18A8C" w14:textId="77777777" w:rsidR="0078527D" w:rsidRPr="006055BB" w:rsidRDefault="0078527D" w:rsidP="0078527D">
            <w:pPr>
              <w:jc w:val="right"/>
              <w:rPr>
                <w:rFonts w:ascii="Arial Narrow" w:hAnsi="Arial Narrow"/>
                <w:sz w:val="20"/>
                <w:szCs w:val="20"/>
              </w:rPr>
            </w:pPr>
            <w:r>
              <w:rPr>
                <w:rFonts w:ascii="Arial Narrow" w:hAnsi="Arial Narrow"/>
                <w:sz w:val="20"/>
              </w:rPr>
              <w:t>63.024.483</w:t>
            </w:r>
          </w:p>
        </w:tc>
      </w:tr>
      <w:tr w:rsidR="0078527D" w14:paraId="5CC72DBD" w14:textId="77777777" w:rsidTr="00934DBC">
        <w:trPr>
          <w:trHeight w:val="198"/>
          <w:jc w:val="center"/>
        </w:trPr>
        <w:tc>
          <w:tcPr>
            <w:tcW w:w="1852" w:type="pct"/>
            <w:tcBorders>
              <w:top w:val="single" w:sz="2" w:space="0" w:color="auto"/>
              <w:left w:val="nil"/>
              <w:bottom w:val="single" w:sz="2" w:space="0" w:color="auto"/>
              <w:right w:val="nil"/>
            </w:tcBorders>
            <w:vAlign w:val="center"/>
            <w:hideMark/>
          </w:tcPr>
          <w:p w14:paraId="796E547D" w14:textId="77777777" w:rsidR="0078527D" w:rsidRPr="006055BB" w:rsidRDefault="0078527D" w:rsidP="0078527D">
            <w:pPr>
              <w:pStyle w:val="cuatexto"/>
              <w:rPr>
                <w:szCs w:val="20"/>
              </w:rPr>
            </w:pPr>
            <w:r>
              <w:t>Kreditu sorrerak</w:t>
            </w:r>
          </w:p>
        </w:tc>
        <w:tc>
          <w:tcPr>
            <w:tcW w:w="1131" w:type="pct"/>
            <w:gridSpan w:val="2"/>
            <w:tcBorders>
              <w:top w:val="single" w:sz="2" w:space="0" w:color="auto"/>
              <w:left w:val="nil"/>
              <w:bottom w:val="single" w:sz="2" w:space="0" w:color="auto"/>
              <w:right w:val="nil"/>
            </w:tcBorders>
            <w:shd w:val="clear" w:color="auto" w:fill="FFFFFF"/>
            <w:vAlign w:val="center"/>
          </w:tcPr>
          <w:p w14:paraId="18AC2684" w14:textId="77777777" w:rsidR="0078527D" w:rsidRPr="006055BB" w:rsidRDefault="0078527D" w:rsidP="0078527D">
            <w:pPr>
              <w:jc w:val="right"/>
              <w:rPr>
                <w:rFonts w:ascii="Arial Narrow" w:hAnsi="Arial Narrow"/>
                <w:color w:val="000000"/>
                <w:sz w:val="20"/>
                <w:szCs w:val="20"/>
              </w:rPr>
            </w:pPr>
            <w:r>
              <w:rPr>
                <w:rFonts w:ascii="Arial Narrow" w:hAnsi="Arial Narrow"/>
                <w:color w:val="000000"/>
                <w:sz w:val="20"/>
              </w:rPr>
              <w:t>56.852.773</w:t>
            </w:r>
          </w:p>
        </w:tc>
        <w:tc>
          <w:tcPr>
            <w:tcW w:w="967" w:type="pct"/>
            <w:tcBorders>
              <w:top w:val="single" w:sz="2" w:space="0" w:color="auto"/>
              <w:left w:val="nil"/>
              <w:bottom w:val="single" w:sz="2" w:space="0" w:color="auto"/>
              <w:right w:val="nil"/>
            </w:tcBorders>
            <w:shd w:val="clear" w:color="auto" w:fill="FFFFFF"/>
            <w:vAlign w:val="center"/>
          </w:tcPr>
          <w:p w14:paraId="1F4E4709" w14:textId="77777777" w:rsidR="0078527D" w:rsidRPr="006055BB" w:rsidRDefault="0078527D" w:rsidP="0078527D">
            <w:pPr>
              <w:jc w:val="right"/>
              <w:rPr>
                <w:rFonts w:ascii="Arial Narrow" w:hAnsi="Arial Narrow"/>
                <w:color w:val="000000"/>
                <w:sz w:val="20"/>
                <w:szCs w:val="20"/>
              </w:rPr>
            </w:pPr>
            <w:r>
              <w:rPr>
                <w:rFonts w:ascii="Arial Narrow" w:hAnsi="Arial Narrow"/>
                <w:color w:val="000000"/>
                <w:sz w:val="20"/>
              </w:rPr>
              <w:t>23.285.621</w:t>
            </w:r>
          </w:p>
        </w:tc>
        <w:tc>
          <w:tcPr>
            <w:tcW w:w="1050" w:type="pct"/>
            <w:gridSpan w:val="2"/>
            <w:tcBorders>
              <w:top w:val="single" w:sz="2" w:space="0" w:color="auto"/>
              <w:left w:val="nil"/>
              <w:bottom w:val="single" w:sz="2" w:space="0" w:color="auto"/>
              <w:right w:val="nil"/>
            </w:tcBorders>
            <w:shd w:val="clear" w:color="auto" w:fill="FFFFFF"/>
            <w:vAlign w:val="center"/>
          </w:tcPr>
          <w:p w14:paraId="1907D6C6" w14:textId="77777777" w:rsidR="0078527D" w:rsidRPr="006055BB" w:rsidRDefault="0078527D" w:rsidP="0078527D">
            <w:pPr>
              <w:jc w:val="right"/>
              <w:rPr>
                <w:rFonts w:ascii="Arial Narrow" w:hAnsi="Arial Narrow"/>
                <w:sz w:val="20"/>
                <w:szCs w:val="20"/>
              </w:rPr>
            </w:pPr>
            <w:r>
              <w:rPr>
                <w:rFonts w:ascii="Arial Narrow" w:hAnsi="Arial Narrow"/>
                <w:sz w:val="20"/>
              </w:rPr>
              <w:t>0</w:t>
            </w:r>
          </w:p>
        </w:tc>
      </w:tr>
      <w:tr w:rsidR="0078527D" w14:paraId="070F87E5" w14:textId="77777777" w:rsidTr="00934DBC">
        <w:trPr>
          <w:trHeight w:val="198"/>
          <w:jc w:val="center"/>
        </w:trPr>
        <w:tc>
          <w:tcPr>
            <w:tcW w:w="1852" w:type="pct"/>
            <w:tcBorders>
              <w:top w:val="single" w:sz="2" w:space="0" w:color="auto"/>
              <w:left w:val="nil"/>
              <w:bottom w:val="single" w:sz="2" w:space="0" w:color="auto"/>
              <w:right w:val="nil"/>
            </w:tcBorders>
            <w:vAlign w:val="center"/>
            <w:hideMark/>
          </w:tcPr>
          <w:p w14:paraId="60329442" w14:textId="77777777" w:rsidR="0078527D" w:rsidRPr="006055BB" w:rsidRDefault="0078527D" w:rsidP="0078527D">
            <w:pPr>
              <w:pStyle w:val="cuatexto"/>
              <w:rPr>
                <w:szCs w:val="20"/>
              </w:rPr>
            </w:pPr>
            <w:r>
              <w:t>Kreditua sartzea</w:t>
            </w:r>
          </w:p>
        </w:tc>
        <w:tc>
          <w:tcPr>
            <w:tcW w:w="1131" w:type="pct"/>
            <w:gridSpan w:val="2"/>
            <w:tcBorders>
              <w:top w:val="single" w:sz="2" w:space="0" w:color="auto"/>
              <w:left w:val="nil"/>
              <w:bottom w:val="single" w:sz="2" w:space="0" w:color="auto"/>
              <w:right w:val="nil"/>
            </w:tcBorders>
            <w:shd w:val="clear" w:color="auto" w:fill="FFFFFF"/>
            <w:vAlign w:val="center"/>
          </w:tcPr>
          <w:p w14:paraId="0F6E97B3" w14:textId="77777777" w:rsidR="0078527D" w:rsidRPr="006055BB" w:rsidRDefault="0078527D" w:rsidP="0078527D">
            <w:pPr>
              <w:jc w:val="right"/>
              <w:rPr>
                <w:rFonts w:ascii="Arial Narrow" w:hAnsi="Arial Narrow"/>
                <w:color w:val="000000"/>
                <w:sz w:val="20"/>
                <w:szCs w:val="20"/>
              </w:rPr>
            </w:pPr>
            <w:r>
              <w:rPr>
                <w:rFonts w:ascii="Arial Narrow" w:hAnsi="Arial Narrow"/>
                <w:color w:val="000000"/>
                <w:sz w:val="20"/>
              </w:rPr>
              <w:t>181.411.896</w:t>
            </w:r>
          </w:p>
        </w:tc>
        <w:tc>
          <w:tcPr>
            <w:tcW w:w="967" w:type="pct"/>
            <w:tcBorders>
              <w:top w:val="single" w:sz="2" w:space="0" w:color="auto"/>
              <w:left w:val="nil"/>
              <w:bottom w:val="single" w:sz="2" w:space="0" w:color="auto"/>
              <w:right w:val="nil"/>
            </w:tcBorders>
            <w:shd w:val="clear" w:color="auto" w:fill="FFFFFF"/>
            <w:noWrap/>
            <w:vAlign w:val="center"/>
          </w:tcPr>
          <w:p w14:paraId="20BE5AD6" w14:textId="77777777" w:rsidR="0078527D" w:rsidRPr="006055BB" w:rsidRDefault="0078527D" w:rsidP="0078527D">
            <w:pPr>
              <w:jc w:val="right"/>
              <w:rPr>
                <w:rFonts w:ascii="Arial Narrow" w:hAnsi="Arial Narrow"/>
                <w:color w:val="000000"/>
                <w:sz w:val="20"/>
                <w:szCs w:val="20"/>
              </w:rPr>
            </w:pPr>
            <w:r>
              <w:rPr>
                <w:rFonts w:ascii="Arial Narrow" w:hAnsi="Arial Narrow"/>
                <w:color w:val="000000"/>
                <w:sz w:val="20"/>
              </w:rPr>
              <w:t>7.045.798</w:t>
            </w:r>
          </w:p>
        </w:tc>
        <w:tc>
          <w:tcPr>
            <w:tcW w:w="1050" w:type="pct"/>
            <w:gridSpan w:val="2"/>
            <w:tcBorders>
              <w:top w:val="single" w:sz="2" w:space="0" w:color="auto"/>
              <w:left w:val="nil"/>
              <w:bottom w:val="single" w:sz="2" w:space="0" w:color="auto"/>
              <w:right w:val="nil"/>
            </w:tcBorders>
            <w:shd w:val="clear" w:color="auto" w:fill="FFFFFF"/>
            <w:noWrap/>
            <w:vAlign w:val="center"/>
          </w:tcPr>
          <w:p w14:paraId="41AF8F0C" w14:textId="77777777" w:rsidR="0078527D" w:rsidRPr="006055BB" w:rsidRDefault="0078527D" w:rsidP="0078527D">
            <w:pPr>
              <w:jc w:val="right"/>
              <w:rPr>
                <w:rFonts w:ascii="Arial Narrow" w:hAnsi="Arial Narrow"/>
                <w:sz w:val="20"/>
                <w:szCs w:val="20"/>
              </w:rPr>
            </w:pPr>
            <w:r>
              <w:rPr>
                <w:rFonts w:ascii="Arial Narrow" w:hAnsi="Arial Narrow"/>
                <w:sz w:val="20"/>
              </w:rPr>
              <w:t>0</w:t>
            </w:r>
          </w:p>
        </w:tc>
      </w:tr>
      <w:tr w:rsidR="0078527D" w:rsidRPr="000926B1" w14:paraId="773EB19C" w14:textId="77777777" w:rsidTr="00934DBC">
        <w:trPr>
          <w:trHeight w:val="255"/>
          <w:jc w:val="center"/>
        </w:trPr>
        <w:tc>
          <w:tcPr>
            <w:tcW w:w="1852" w:type="pct"/>
            <w:tcBorders>
              <w:top w:val="single" w:sz="2" w:space="0" w:color="auto"/>
              <w:left w:val="nil"/>
              <w:bottom w:val="single" w:sz="4" w:space="0" w:color="auto"/>
              <w:right w:val="nil"/>
            </w:tcBorders>
            <w:vAlign w:val="center"/>
            <w:hideMark/>
          </w:tcPr>
          <w:p w14:paraId="79DD0912" w14:textId="77777777" w:rsidR="0078527D" w:rsidRPr="006055BB" w:rsidRDefault="0078527D" w:rsidP="0078527D">
            <w:pPr>
              <w:pStyle w:val="cuatexto"/>
              <w:rPr>
                <w:szCs w:val="20"/>
              </w:rPr>
            </w:pPr>
            <w:r>
              <w:t>Aparteko kredituak</w:t>
            </w:r>
          </w:p>
        </w:tc>
        <w:tc>
          <w:tcPr>
            <w:tcW w:w="1131" w:type="pct"/>
            <w:gridSpan w:val="2"/>
            <w:tcBorders>
              <w:top w:val="single" w:sz="2" w:space="0" w:color="auto"/>
              <w:left w:val="nil"/>
              <w:bottom w:val="single" w:sz="4" w:space="0" w:color="auto"/>
              <w:right w:val="nil"/>
            </w:tcBorders>
            <w:shd w:val="clear" w:color="auto" w:fill="FFFFFF"/>
            <w:vAlign w:val="center"/>
          </w:tcPr>
          <w:p w14:paraId="2FB1F02D" w14:textId="77777777" w:rsidR="0078527D" w:rsidRPr="006055BB" w:rsidRDefault="0078527D" w:rsidP="0078527D">
            <w:pPr>
              <w:jc w:val="right"/>
              <w:rPr>
                <w:rFonts w:ascii="Arial Narrow" w:hAnsi="Arial Narrow"/>
                <w:color w:val="000000"/>
                <w:sz w:val="20"/>
                <w:szCs w:val="20"/>
              </w:rPr>
            </w:pPr>
            <w:r>
              <w:rPr>
                <w:rFonts w:ascii="Arial Narrow" w:hAnsi="Arial Narrow"/>
                <w:color w:val="000000"/>
                <w:sz w:val="20"/>
              </w:rPr>
              <w:t>0</w:t>
            </w:r>
          </w:p>
        </w:tc>
        <w:tc>
          <w:tcPr>
            <w:tcW w:w="967" w:type="pct"/>
            <w:tcBorders>
              <w:top w:val="single" w:sz="2" w:space="0" w:color="auto"/>
              <w:left w:val="nil"/>
              <w:bottom w:val="single" w:sz="4" w:space="0" w:color="auto"/>
              <w:right w:val="nil"/>
            </w:tcBorders>
            <w:shd w:val="clear" w:color="auto" w:fill="FFFFFF"/>
            <w:noWrap/>
            <w:vAlign w:val="center"/>
          </w:tcPr>
          <w:p w14:paraId="5857B2E8" w14:textId="77777777" w:rsidR="0078527D" w:rsidRPr="006055BB" w:rsidRDefault="0078527D" w:rsidP="0078527D">
            <w:pPr>
              <w:jc w:val="right"/>
              <w:rPr>
                <w:rFonts w:ascii="Arial Narrow" w:hAnsi="Arial Narrow"/>
                <w:color w:val="000000"/>
                <w:sz w:val="20"/>
                <w:szCs w:val="20"/>
              </w:rPr>
            </w:pPr>
            <w:r>
              <w:rPr>
                <w:rFonts w:ascii="Arial Narrow" w:hAnsi="Arial Narrow"/>
                <w:color w:val="000000"/>
                <w:sz w:val="20"/>
              </w:rPr>
              <w:t>0</w:t>
            </w:r>
          </w:p>
        </w:tc>
        <w:tc>
          <w:tcPr>
            <w:tcW w:w="1050" w:type="pct"/>
            <w:gridSpan w:val="2"/>
            <w:tcBorders>
              <w:top w:val="single" w:sz="2" w:space="0" w:color="auto"/>
              <w:left w:val="nil"/>
              <w:bottom w:val="single" w:sz="4" w:space="0" w:color="auto"/>
              <w:right w:val="nil"/>
            </w:tcBorders>
            <w:shd w:val="clear" w:color="auto" w:fill="FFFFFF"/>
            <w:noWrap/>
            <w:vAlign w:val="center"/>
          </w:tcPr>
          <w:p w14:paraId="37774FD7" w14:textId="77777777" w:rsidR="0078527D" w:rsidRPr="006055BB" w:rsidRDefault="00CC3EF0" w:rsidP="0078527D">
            <w:pPr>
              <w:jc w:val="right"/>
              <w:rPr>
                <w:rFonts w:ascii="Arial Narrow" w:hAnsi="Arial Narrow"/>
                <w:sz w:val="20"/>
                <w:szCs w:val="20"/>
              </w:rPr>
            </w:pPr>
            <w:r>
              <w:rPr>
                <w:rFonts w:ascii="Arial Narrow" w:hAnsi="Arial Narrow"/>
                <w:sz w:val="20"/>
              </w:rPr>
              <w:t>1.235.282</w:t>
            </w:r>
          </w:p>
        </w:tc>
      </w:tr>
      <w:tr w:rsidR="003C5679" w14:paraId="3286932F" w14:textId="77777777" w:rsidTr="00934DBC">
        <w:trPr>
          <w:trHeight w:val="255"/>
          <w:jc w:val="center"/>
        </w:trPr>
        <w:tc>
          <w:tcPr>
            <w:tcW w:w="1864" w:type="pct"/>
            <w:gridSpan w:val="2"/>
            <w:tcBorders>
              <w:top w:val="single" w:sz="4" w:space="0" w:color="auto"/>
              <w:left w:val="nil"/>
              <w:bottom w:val="single" w:sz="4" w:space="0" w:color="auto"/>
              <w:right w:val="nil"/>
            </w:tcBorders>
            <w:shd w:val="clear" w:color="auto" w:fill="8DB3E2"/>
            <w:vAlign w:val="center"/>
            <w:hideMark/>
          </w:tcPr>
          <w:p w14:paraId="3B30AAF4" w14:textId="77777777" w:rsidR="003C5679" w:rsidRPr="001B2C16" w:rsidRDefault="003C5679" w:rsidP="002559B3">
            <w:pPr>
              <w:pStyle w:val="cuadroCabe"/>
            </w:pPr>
            <w:r>
              <w:t>Guztira</w:t>
            </w:r>
          </w:p>
        </w:tc>
        <w:tc>
          <w:tcPr>
            <w:tcW w:w="1119" w:type="pct"/>
            <w:tcBorders>
              <w:top w:val="single" w:sz="4" w:space="0" w:color="auto"/>
              <w:left w:val="nil"/>
              <w:bottom w:val="single" w:sz="4" w:space="0" w:color="auto"/>
              <w:right w:val="nil"/>
            </w:tcBorders>
            <w:shd w:val="clear" w:color="auto" w:fill="8DB3E2"/>
          </w:tcPr>
          <w:p w14:paraId="551B2117" w14:textId="77777777" w:rsidR="003C5679" w:rsidRPr="001B2C16" w:rsidRDefault="0078527D" w:rsidP="002559B3">
            <w:pPr>
              <w:pStyle w:val="cuadroCabe"/>
              <w:jc w:val="right"/>
            </w:pPr>
            <w:r>
              <w:t>238.497.183</w:t>
            </w:r>
          </w:p>
        </w:tc>
        <w:tc>
          <w:tcPr>
            <w:tcW w:w="990" w:type="pct"/>
            <w:gridSpan w:val="2"/>
            <w:tcBorders>
              <w:top w:val="single" w:sz="4" w:space="0" w:color="auto"/>
              <w:left w:val="nil"/>
              <w:bottom w:val="single" w:sz="4" w:space="0" w:color="auto"/>
              <w:right w:val="nil"/>
            </w:tcBorders>
            <w:shd w:val="clear" w:color="auto" w:fill="8DB3E2"/>
            <w:vAlign w:val="center"/>
          </w:tcPr>
          <w:p w14:paraId="0CD15004" w14:textId="77777777" w:rsidR="003C5679" w:rsidRPr="00CC3EF0" w:rsidRDefault="0078527D" w:rsidP="002559B3">
            <w:pPr>
              <w:pStyle w:val="cuadroCabe"/>
              <w:jc w:val="right"/>
            </w:pPr>
            <w:r>
              <w:t>72.960.216</w:t>
            </w:r>
          </w:p>
        </w:tc>
        <w:tc>
          <w:tcPr>
            <w:tcW w:w="1027" w:type="pct"/>
            <w:tcBorders>
              <w:top w:val="single" w:sz="4" w:space="0" w:color="auto"/>
              <w:left w:val="nil"/>
              <w:bottom w:val="single" w:sz="4" w:space="0" w:color="auto"/>
              <w:right w:val="nil"/>
            </w:tcBorders>
            <w:shd w:val="clear" w:color="auto" w:fill="8DB3E2"/>
            <w:vAlign w:val="center"/>
          </w:tcPr>
          <w:p w14:paraId="54F76911" w14:textId="77777777" w:rsidR="003C5679" w:rsidRPr="00CC3EF0" w:rsidRDefault="00CC3EF0" w:rsidP="002559B3">
            <w:pPr>
              <w:pStyle w:val="cuadroCabe"/>
              <w:jc w:val="right"/>
            </w:pPr>
            <w:r>
              <w:t>64.259.765</w:t>
            </w:r>
          </w:p>
        </w:tc>
      </w:tr>
    </w:tbl>
    <w:p w14:paraId="6FC93C07" w14:textId="77777777" w:rsidR="00614DC4" w:rsidRPr="00CC3EF0" w:rsidRDefault="00614DC4" w:rsidP="00D128D7">
      <w:pPr>
        <w:pStyle w:val="texto"/>
        <w:suppressAutoHyphens/>
        <w:spacing w:before="240" w:after="140"/>
        <w:jc w:val="both"/>
      </w:pPr>
      <w:r>
        <w:t xml:space="preserve">Aurreko taulan ez dira jaso kreditu transferentziak (29,88 milioi guztira), eragiketa horiek ez baitute aurrekontu-eraginik kredituen guztizko zenbatekoan. </w:t>
      </w:r>
    </w:p>
    <w:p w14:paraId="1610BD1A" w14:textId="77777777" w:rsidR="00614DC4" w:rsidRPr="00CC3EF0" w:rsidRDefault="00614DC4" w:rsidP="000975D2">
      <w:pPr>
        <w:pStyle w:val="texto"/>
        <w:suppressAutoHyphens/>
        <w:spacing w:after="140"/>
        <w:jc w:val="both"/>
      </w:pPr>
      <w:r>
        <w:t>Kontuen Ganberak, Parlamentuak eskatuta eta indarra duen legeriari jarraituz, legezkotasun txostenak egin zituen Ekonomia eta Ogasuneko kontseilariaren eskumenekoak diren ekitaldiko aurrekontu-aldaketei buruz. Konklusioa da organo eskudunak onetsi zituela aldaketak, eta onetsitako aurrekontu-araudian ezarritako legezko mugak errespetatu zirela; tartean, finantzaketa-iturrien bidezkotasunari dagokiona. Ganbera honek informatutako aldaketen guztizko zenbatekoa, transferentziak barne, 404,36 milioikoa izan zen.</w:t>
      </w:r>
    </w:p>
    <w:p w14:paraId="1B3338EF" w14:textId="77777777" w:rsidR="00507C2D" w:rsidRDefault="00614DC4" w:rsidP="00507C2D">
      <w:pPr>
        <w:pStyle w:val="texto"/>
        <w:jc w:val="both"/>
      </w:pPr>
      <w:r>
        <w:t>Bestalde, aurreikusitako Kontingentzia Funtsa ez da erabili 2024an gastuak finantzatzeko. 2024ko abenduaren 31n ez dago jasota krediturik ez izatearen ondoriozko atxikipenik.</w:t>
      </w:r>
    </w:p>
    <w:p w14:paraId="171BDBEE" w14:textId="77777777" w:rsidR="00614DC4" w:rsidRDefault="00614DC4" w:rsidP="00E60ABD">
      <w:pPr>
        <w:pStyle w:val="atitulo3"/>
        <w:spacing w:before="240"/>
      </w:pPr>
      <w:r>
        <w:t>Aurrekontu-likidazioa</w:t>
      </w:r>
    </w:p>
    <w:p w14:paraId="22D0E84B" w14:textId="77777777" w:rsidR="00AE1547" w:rsidRPr="00D14B3A" w:rsidRDefault="00614DC4" w:rsidP="009447B4">
      <w:pPr>
        <w:pStyle w:val="texto"/>
        <w:suppressAutoHyphens/>
        <w:spacing w:after="140"/>
        <w:jc w:val="both"/>
      </w:pPr>
      <w:r>
        <w:t xml:space="preserve">2024ko betebehar onartuek 5.940,38 milioiko balioa dute, eta exekuzio eta ordainketa portzentajeak % 89 eta % 98 izan dira, hurrenez hurren. </w:t>
      </w:r>
    </w:p>
    <w:p w14:paraId="436C4CE1" w14:textId="77777777" w:rsidR="00AE1547" w:rsidRPr="00D14B3A" w:rsidRDefault="00614DC4" w:rsidP="0047317F">
      <w:pPr>
        <w:pStyle w:val="texto"/>
        <w:spacing w:after="140"/>
        <w:jc w:val="both"/>
      </w:pPr>
      <w:r>
        <w:t>Eskubide onartu garbiek 6.081,24 milioiko balioa dute, eta betetze maila eta kobrantza maila % 91 eta % 99 izan dira, hurrenez hurren.</w:t>
      </w:r>
    </w:p>
    <w:p w14:paraId="2CCE2017" w14:textId="77777777" w:rsidR="00614DC4" w:rsidRDefault="00614DC4" w:rsidP="0047317F">
      <w:pPr>
        <w:pStyle w:val="texto"/>
        <w:spacing w:after="140"/>
        <w:jc w:val="both"/>
      </w:pPr>
      <w:r>
        <w:t>Honako alderdi hauek nabarmendu nahi ditugu:</w:t>
      </w:r>
    </w:p>
    <w:p w14:paraId="7AB1EFB6" w14:textId="77777777" w:rsidR="009434C2" w:rsidRDefault="00614DC4" w:rsidP="00744277">
      <w:pPr>
        <w:pStyle w:val="texto"/>
        <w:numPr>
          <w:ilvl w:val="0"/>
          <w:numId w:val="9"/>
        </w:numPr>
        <w:tabs>
          <w:tab w:val="clear" w:pos="2835"/>
          <w:tab w:val="clear" w:pos="3969"/>
          <w:tab w:val="num" w:pos="300"/>
          <w:tab w:val="num" w:pos="360"/>
          <w:tab w:val="left" w:pos="480"/>
          <w:tab w:val="num" w:pos="600"/>
          <w:tab w:val="num" w:pos="720"/>
          <w:tab w:val="num" w:pos="1320"/>
          <w:tab w:val="num" w:pos="2062"/>
          <w:tab w:val="num" w:pos="4472"/>
        </w:tabs>
        <w:suppressAutoHyphens/>
        <w:spacing w:after="160"/>
        <w:ind w:left="0" w:firstLine="284"/>
        <w:jc w:val="both"/>
        <w:rPr>
          <w:rFonts w:cs="Arial"/>
        </w:rPr>
      </w:pPr>
      <w:r>
        <w:t>2024an gastatutako 100 euro bakoitzeko, honela bideratu eta finantzatu dira:</w:t>
      </w:r>
    </w:p>
    <w:p w14:paraId="174625C3" w14:textId="77777777" w:rsidR="009434C2" w:rsidRDefault="009434C2">
      <w:pPr>
        <w:rPr>
          <w:rFonts w:cs="Arial"/>
          <w:spacing w:val="6"/>
          <w:sz w:val="26"/>
        </w:rPr>
      </w:pPr>
      <w:r>
        <w:br w:type="page"/>
      </w:r>
    </w:p>
    <w:tbl>
      <w:tblPr>
        <w:tblW w:w="8789" w:type="dxa"/>
        <w:jc w:val="center"/>
        <w:tblCellMar>
          <w:left w:w="70" w:type="dxa"/>
          <w:right w:w="70" w:type="dxa"/>
        </w:tblCellMar>
        <w:tblLook w:val="04A0" w:firstRow="1" w:lastRow="0" w:firstColumn="1" w:lastColumn="0" w:noHBand="0" w:noVBand="1"/>
      </w:tblPr>
      <w:tblGrid>
        <w:gridCol w:w="2500"/>
        <w:gridCol w:w="1044"/>
        <w:gridCol w:w="851"/>
        <w:gridCol w:w="2551"/>
        <w:gridCol w:w="994"/>
        <w:gridCol w:w="849"/>
      </w:tblGrid>
      <w:tr w:rsidR="00614DC4" w14:paraId="38AB12E9" w14:textId="77777777" w:rsidTr="001B7D57">
        <w:trPr>
          <w:trHeight w:val="255"/>
          <w:jc w:val="center"/>
        </w:trPr>
        <w:tc>
          <w:tcPr>
            <w:tcW w:w="2500" w:type="dxa"/>
            <w:tcBorders>
              <w:top w:val="single" w:sz="4" w:space="0" w:color="auto"/>
              <w:left w:val="nil"/>
              <w:bottom w:val="single" w:sz="4" w:space="0" w:color="auto"/>
            </w:tcBorders>
            <w:shd w:val="clear" w:color="auto" w:fill="8DB3E2"/>
            <w:vAlign w:val="center"/>
            <w:hideMark/>
          </w:tcPr>
          <w:p w14:paraId="79235B11" w14:textId="77777777" w:rsidR="00614DC4" w:rsidRDefault="00614DC4" w:rsidP="00E113CC">
            <w:pPr>
              <w:pStyle w:val="cuadroCabe"/>
            </w:pPr>
            <w:r>
              <w:lastRenderedPageBreak/>
              <w:t>Gastuaren izaera</w:t>
            </w:r>
          </w:p>
        </w:tc>
        <w:tc>
          <w:tcPr>
            <w:tcW w:w="1044" w:type="dxa"/>
            <w:tcBorders>
              <w:top w:val="single" w:sz="4" w:space="0" w:color="auto"/>
              <w:bottom w:val="single" w:sz="4" w:space="0" w:color="auto"/>
            </w:tcBorders>
            <w:shd w:val="clear" w:color="auto" w:fill="8DB3E2"/>
            <w:vAlign w:val="center"/>
            <w:hideMark/>
          </w:tcPr>
          <w:p w14:paraId="5C6981FA" w14:textId="77777777" w:rsidR="00D31D4C" w:rsidRDefault="00D31D4C" w:rsidP="00E967E5">
            <w:pPr>
              <w:pStyle w:val="cuadroCabe"/>
              <w:jc w:val="right"/>
            </w:pPr>
            <w:r>
              <w:t>%</w:t>
            </w:r>
          </w:p>
          <w:p w14:paraId="56AC35C0" w14:textId="77777777" w:rsidR="00614DC4" w:rsidRDefault="00614DC4" w:rsidP="00E967E5">
            <w:pPr>
              <w:pStyle w:val="cuadroCabe"/>
              <w:jc w:val="right"/>
            </w:pPr>
            <w:r>
              <w:t xml:space="preserve"> 2023</w:t>
            </w:r>
          </w:p>
        </w:tc>
        <w:tc>
          <w:tcPr>
            <w:tcW w:w="851" w:type="dxa"/>
            <w:tcBorders>
              <w:top w:val="single" w:sz="4" w:space="0" w:color="auto"/>
              <w:bottom w:val="single" w:sz="4" w:space="0" w:color="auto"/>
              <w:right w:val="single" w:sz="2" w:space="0" w:color="auto"/>
            </w:tcBorders>
            <w:shd w:val="clear" w:color="auto" w:fill="8DB3E2"/>
            <w:vAlign w:val="center"/>
            <w:hideMark/>
          </w:tcPr>
          <w:p w14:paraId="2796F01A" w14:textId="77777777" w:rsidR="00D31D4C" w:rsidRDefault="00D31D4C" w:rsidP="00131A5E">
            <w:pPr>
              <w:pStyle w:val="cuadroCabe"/>
              <w:jc w:val="right"/>
            </w:pPr>
            <w:r>
              <w:t>%</w:t>
            </w:r>
          </w:p>
          <w:p w14:paraId="6485D7C1" w14:textId="77777777" w:rsidR="00614DC4" w:rsidRDefault="00614DC4" w:rsidP="00131A5E">
            <w:pPr>
              <w:pStyle w:val="cuadroCabe"/>
              <w:jc w:val="right"/>
            </w:pPr>
            <w:r>
              <w:t xml:space="preserve"> 2024</w:t>
            </w:r>
          </w:p>
        </w:tc>
        <w:tc>
          <w:tcPr>
            <w:tcW w:w="2551" w:type="dxa"/>
            <w:tcBorders>
              <w:top w:val="single" w:sz="4" w:space="0" w:color="auto"/>
              <w:left w:val="single" w:sz="2" w:space="0" w:color="auto"/>
              <w:bottom w:val="single" w:sz="4" w:space="0" w:color="auto"/>
            </w:tcBorders>
            <w:shd w:val="clear" w:color="auto" w:fill="8DB3E2"/>
            <w:vAlign w:val="center"/>
            <w:hideMark/>
          </w:tcPr>
          <w:p w14:paraId="7DB2FDCC" w14:textId="77777777" w:rsidR="00477A59" w:rsidRDefault="00614DC4" w:rsidP="009434C2">
            <w:pPr>
              <w:pStyle w:val="cuadroCabe"/>
              <w:ind w:left="208"/>
            </w:pPr>
            <w:r>
              <w:t xml:space="preserve">Finantzaketa iturria </w:t>
            </w:r>
          </w:p>
          <w:p w14:paraId="56BF7085" w14:textId="77777777" w:rsidR="00614DC4" w:rsidRDefault="00614DC4" w:rsidP="009434C2">
            <w:pPr>
              <w:pStyle w:val="cuadroCabe"/>
              <w:ind w:left="208"/>
            </w:pPr>
          </w:p>
        </w:tc>
        <w:tc>
          <w:tcPr>
            <w:tcW w:w="994" w:type="dxa"/>
            <w:tcBorders>
              <w:top w:val="single" w:sz="4" w:space="0" w:color="auto"/>
              <w:bottom w:val="single" w:sz="4" w:space="0" w:color="auto"/>
            </w:tcBorders>
            <w:shd w:val="clear" w:color="auto" w:fill="8DB3E2"/>
            <w:vAlign w:val="center"/>
            <w:hideMark/>
          </w:tcPr>
          <w:p w14:paraId="094C9070" w14:textId="77777777" w:rsidR="00477A59" w:rsidRDefault="00D31D4C" w:rsidP="00131A5E">
            <w:pPr>
              <w:pStyle w:val="cuadroCabe"/>
              <w:jc w:val="right"/>
            </w:pPr>
            <w:r>
              <w:t xml:space="preserve">% </w:t>
            </w:r>
          </w:p>
          <w:p w14:paraId="594DBE4D" w14:textId="77777777" w:rsidR="00614DC4" w:rsidRDefault="00614DC4" w:rsidP="00E967E5">
            <w:pPr>
              <w:pStyle w:val="cuadroCabe"/>
              <w:jc w:val="right"/>
            </w:pPr>
            <w:r>
              <w:t>2023</w:t>
            </w:r>
          </w:p>
        </w:tc>
        <w:tc>
          <w:tcPr>
            <w:tcW w:w="849" w:type="dxa"/>
            <w:tcBorders>
              <w:top w:val="single" w:sz="4" w:space="0" w:color="auto"/>
              <w:bottom w:val="single" w:sz="4" w:space="0" w:color="auto"/>
              <w:right w:val="nil"/>
            </w:tcBorders>
            <w:shd w:val="clear" w:color="auto" w:fill="8DB3E2"/>
            <w:vAlign w:val="center"/>
            <w:hideMark/>
          </w:tcPr>
          <w:p w14:paraId="168A70DC" w14:textId="77777777" w:rsidR="00D31D4C" w:rsidRDefault="00D31D4C" w:rsidP="00131A5E">
            <w:pPr>
              <w:pStyle w:val="cuadroCabe"/>
              <w:jc w:val="right"/>
            </w:pPr>
            <w:r>
              <w:t>%</w:t>
            </w:r>
          </w:p>
          <w:p w14:paraId="58185614" w14:textId="77777777" w:rsidR="00614DC4" w:rsidRDefault="00614DC4" w:rsidP="00131A5E">
            <w:pPr>
              <w:pStyle w:val="cuadroCabe"/>
              <w:jc w:val="right"/>
            </w:pPr>
            <w:r>
              <w:t xml:space="preserve"> 2024</w:t>
            </w:r>
          </w:p>
        </w:tc>
      </w:tr>
      <w:tr w:rsidR="00E967E5" w14:paraId="412C93ED" w14:textId="77777777" w:rsidTr="004B0340">
        <w:trPr>
          <w:trHeight w:val="198"/>
          <w:jc w:val="center"/>
        </w:trPr>
        <w:tc>
          <w:tcPr>
            <w:tcW w:w="2500" w:type="dxa"/>
            <w:tcBorders>
              <w:top w:val="single" w:sz="4" w:space="0" w:color="auto"/>
              <w:left w:val="nil"/>
              <w:bottom w:val="single" w:sz="2" w:space="0" w:color="auto"/>
              <w:right w:val="nil"/>
            </w:tcBorders>
            <w:vAlign w:val="center"/>
            <w:hideMark/>
          </w:tcPr>
          <w:p w14:paraId="16013FBA" w14:textId="77777777" w:rsidR="00E967E5" w:rsidRDefault="00E967E5" w:rsidP="00E967E5">
            <w:pPr>
              <w:pStyle w:val="cuatexto"/>
            </w:pPr>
            <w:r>
              <w:t>Langileak</w:t>
            </w:r>
          </w:p>
        </w:tc>
        <w:tc>
          <w:tcPr>
            <w:tcW w:w="1044" w:type="dxa"/>
            <w:tcBorders>
              <w:top w:val="single" w:sz="4" w:space="0" w:color="auto"/>
              <w:left w:val="nil"/>
              <w:bottom w:val="single" w:sz="2" w:space="0" w:color="auto"/>
            </w:tcBorders>
            <w:vAlign w:val="center"/>
          </w:tcPr>
          <w:p w14:paraId="48F67632" w14:textId="77777777" w:rsidR="00E967E5" w:rsidRDefault="00E967E5" w:rsidP="00E967E5">
            <w:pPr>
              <w:pStyle w:val="cuatexto"/>
              <w:jc w:val="right"/>
            </w:pPr>
            <w:r>
              <w:t>30</w:t>
            </w:r>
          </w:p>
        </w:tc>
        <w:tc>
          <w:tcPr>
            <w:tcW w:w="851" w:type="dxa"/>
            <w:tcBorders>
              <w:top w:val="single" w:sz="4" w:space="0" w:color="auto"/>
              <w:left w:val="nil"/>
              <w:bottom w:val="single" w:sz="2" w:space="0" w:color="auto"/>
              <w:right w:val="single" w:sz="2" w:space="0" w:color="auto"/>
            </w:tcBorders>
            <w:vAlign w:val="center"/>
          </w:tcPr>
          <w:p w14:paraId="32213BC6" w14:textId="77777777" w:rsidR="00E967E5" w:rsidRDefault="003E2302" w:rsidP="00E967E5">
            <w:pPr>
              <w:pStyle w:val="cuatexto"/>
              <w:jc w:val="right"/>
            </w:pPr>
            <w:r>
              <w:t>31</w:t>
            </w:r>
          </w:p>
        </w:tc>
        <w:tc>
          <w:tcPr>
            <w:tcW w:w="2551" w:type="dxa"/>
            <w:tcBorders>
              <w:top w:val="single" w:sz="4" w:space="0" w:color="auto"/>
              <w:left w:val="single" w:sz="2" w:space="0" w:color="auto"/>
              <w:bottom w:val="single" w:sz="2" w:space="0" w:color="auto"/>
              <w:right w:val="nil"/>
            </w:tcBorders>
            <w:vAlign w:val="center"/>
            <w:hideMark/>
          </w:tcPr>
          <w:p w14:paraId="3FFEEC14" w14:textId="77777777" w:rsidR="00E967E5" w:rsidRDefault="00E967E5" w:rsidP="009434C2">
            <w:pPr>
              <w:pStyle w:val="cuatexto"/>
              <w:ind w:left="208"/>
            </w:pPr>
            <w:r>
              <w:t>Tributu bidezko diru-sarrerak</w:t>
            </w:r>
          </w:p>
        </w:tc>
        <w:tc>
          <w:tcPr>
            <w:tcW w:w="994" w:type="dxa"/>
            <w:tcBorders>
              <w:top w:val="single" w:sz="4" w:space="0" w:color="auto"/>
              <w:left w:val="nil"/>
              <w:bottom w:val="single" w:sz="2" w:space="0" w:color="auto"/>
              <w:right w:val="nil"/>
            </w:tcBorders>
            <w:vAlign w:val="center"/>
          </w:tcPr>
          <w:p w14:paraId="31B38A3E" w14:textId="77777777" w:rsidR="00E967E5" w:rsidRDefault="00E967E5" w:rsidP="00E967E5">
            <w:pPr>
              <w:pStyle w:val="cuatexto"/>
              <w:jc w:val="right"/>
            </w:pPr>
            <w:r>
              <w:t>87</w:t>
            </w:r>
          </w:p>
        </w:tc>
        <w:tc>
          <w:tcPr>
            <w:tcW w:w="849" w:type="dxa"/>
            <w:tcBorders>
              <w:top w:val="single" w:sz="4" w:space="0" w:color="auto"/>
              <w:left w:val="nil"/>
              <w:bottom w:val="single" w:sz="2" w:space="0" w:color="auto"/>
              <w:right w:val="nil"/>
            </w:tcBorders>
            <w:vAlign w:val="center"/>
          </w:tcPr>
          <w:p w14:paraId="4FCB313B" w14:textId="77777777" w:rsidR="00E967E5" w:rsidRDefault="003E2302" w:rsidP="003E2302">
            <w:pPr>
              <w:pStyle w:val="cuatexto"/>
              <w:jc w:val="right"/>
            </w:pPr>
            <w:r>
              <w:t>89</w:t>
            </w:r>
          </w:p>
        </w:tc>
      </w:tr>
      <w:tr w:rsidR="00E967E5" w14:paraId="74D31404" w14:textId="77777777" w:rsidTr="004B0340">
        <w:trPr>
          <w:trHeight w:val="198"/>
          <w:jc w:val="center"/>
        </w:trPr>
        <w:tc>
          <w:tcPr>
            <w:tcW w:w="2500" w:type="dxa"/>
            <w:tcBorders>
              <w:top w:val="single" w:sz="2" w:space="0" w:color="auto"/>
              <w:left w:val="nil"/>
              <w:bottom w:val="single" w:sz="2" w:space="0" w:color="auto"/>
              <w:right w:val="nil"/>
            </w:tcBorders>
            <w:vAlign w:val="center"/>
            <w:hideMark/>
          </w:tcPr>
          <w:p w14:paraId="6633CFB9" w14:textId="77777777" w:rsidR="00E967E5" w:rsidRDefault="00E967E5" w:rsidP="00E967E5">
            <w:pPr>
              <w:pStyle w:val="cuatexto"/>
            </w:pPr>
            <w:r>
              <w:t>Ondasun arruntak eta zerbitzuak</w:t>
            </w:r>
          </w:p>
        </w:tc>
        <w:tc>
          <w:tcPr>
            <w:tcW w:w="1044" w:type="dxa"/>
            <w:tcBorders>
              <w:top w:val="single" w:sz="2" w:space="0" w:color="auto"/>
              <w:left w:val="nil"/>
              <w:bottom w:val="single" w:sz="2" w:space="0" w:color="auto"/>
            </w:tcBorders>
            <w:vAlign w:val="center"/>
          </w:tcPr>
          <w:p w14:paraId="6CB4EA3C" w14:textId="77777777" w:rsidR="00E967E5" w:rsidRDefault="00E967E5" w:rsidP="00E967E5">
            <w:pPr>
              <w:pStyle w:val="cuatexto"/>
              <w:jc w:val="right"/>
            </w:pPr>
            <w:r>
              <w:t>16</w:t>
            </w:r>
          </w:p>
        </w:tc>
        <w:tc>
          <w:tcPr>
            <w:tcW w:w="851" w:type="dxa"/>
            <w:tcBorders>
              <w:top w:val="single" w:sz="2" w:space="0" w:color="auto"/>
              <w:left w:val="nil"/>
              <w:bottom w:val="single" w:sz="2" w:space="0" w:color="auto"/>
              <w:right w:val="single" w:sz="2" w:space="0" w:color="auto"/>
            </w:tcBorders>
            <w:vAlign w:val="center"/>
          </w:tcPr>
          <w:p w14:paraId="738AED90" w14:textId="77777777" w:rsidR="00E967E5" w:rsidRDefault="003E2302" w:rsidP="00E967E5">
            <w:pPr>
              <w:pStyle w:val="cuatexto"/>
              <w:jc w:val="right"/>
            </w:pPr>
            <w:r>
              <w:t>16</w:t>
            </w:r>
          </w:p>
        </w:tc>
        <w:tc>
          <w:tcPr>
            <w:tcW w:w="2551" w:type="dxa"/>
            <w:tcBorders>
              <w:top w:val="single" w:sz="2" w:space="0" w:color="auto"/>
              <w:left w:val="single" w:sz="2" w:space="0" w:color="auto"/>
              <w:bottom w:val="single" w:sz="2" w:space="0" w:color="auto"/>
              <w:right w:val="nil"/>
            </w:tcBorders>
            <w:vAlign w:val="center"/>
            <w:hideMark/>
          </w:tcPr>
          <w:p w14:paraId="33C8B190" w14:textId="77777777" w:rsidR="00E967E5" w:rsidRDefault="00E967E5" w:rsidP="009434C2">
            <w:pPr>
              <w:pStyle w:val="cuatexto"/>
              <w:ind w:left="208"/>
            </w:pPr>
            <w:r>
              <w:t>Transferentzia bidezko diru-sarrerak</w:t>
            </w:r>
          </w:p>
        </w:tc>
        <w:tc>
          <w:tcPr>
            <w:tcW w:w="994" w:type="dxa"/>
            <w:tcBorders>
              <w:top w:val="single" w:sz="2" w:space="0" w:color="auto"/>
              <w:left w:val="nil"/>
              <w:bottom w:val="single" w:sz="2" w:space="0" w:color="auto"/>
              <w:right w:val="nil"/>
            </w:tcBorders>
            <w:vAlign w:val="center"/>
          </w:tcPr>
          <w:p w14:paraId="3550ABB8" w14:textId="77777777" w:rsidR="00E967E5" w:rsidRDefault="00E967E5" w:rsidP="00E967E5">
            <w:pPr>
              <w:pStyle w:val="cuatexto"/>
              <w:jc w:val="right"/>
            </w:pPr>
            <w:r>
              <w:t>9</w:t>
            </w:r>
          </w:p>
        </w:tc>
        <w:tc>
          <w:tcPr>
            <w:tcW w:w="849" w:type="dxa"/>
            <w:tcBorders>
              <w:top w:val="single" w:sz="2" w:space="0" w:color="auto"/>
              <w:left w:val="nil"/>
              <w:bottom w:val="single" w:sz="2" w:space="0" w:color="auto"/>
              <w:right w:val="nil"/>
            </w:tcBorders>
            <w:vAlign w:val="center"/>
          </w:tcPr>
          <w:p w14:paraId="72D8737A" w14:textId="77777777" w:rsidR="00E967E5" w:rsidRDefault="003E2302" w:rsidP="00E967E5">
            <w:pPr>
              <w:pStyle w:val="cuatexto"/>
              <w:jc w:val="right"/>
            </w:pPr>
            <w:r>
              <w:t>7</w:t>
            </w:r>
          </w:p>
        </w:tc>
      </w:tr>
      <w:tr w:rsidR="00E967E5" w14:paraId="2BCAF841" w14:textId="77777777" w:rsidTr="004B0340">
        <w:trPr>
          <w:trHeight w:val="198"/>
          <w:jc w:val="center"/>
        </w:trPr>
        <w:tc>
          <w:tcPr>
            <w:tcW w:w="2500" w:type="dxa"/>
            <w:tcBorders>
              <w:top w:val="single" w:sz="2" w:space="0" w:color="auto"/>
              <w:left w:val="nil"/>
              <w:bottom w:val="single" w:sz="2" w:space="0" w:color="auto"/>
              <w:right w:val="nil"/>
            </w:tcBorders>
            <w:vAlign w:val="center"/>
            <w:hideMark/>
          </w:tcPr>
          <w:p w14:paraId="60B3D1AA" w14:textId="77777777" w:rsidR="00E967E5" w:rsidRDefault="00E967E5" w:rsidP="00E967E5">
            <w:pPr>
              <w:pStyle w:val="cuatexto"/>
            </w:pPr>
            <w:r>
              <w:t>Transferentzien ondoriozko gastuak</w:t>
            </w:r>
          </w:p>
        </w:tc>
        <w:tc>
          <w:tcPr>
            <w:tcW w:w="1044" w:type="dxa"/>
            <w:tcBorders>
              <w:top w:val="single" w:sz="2" w:space="0" w:color="auto"/>
              <w:left w:val="nil"/>
              <w:bottom w:val="single" w:sz="2" w:space="0" w:color="auto"/>
            </w:tcBorders>
            <w:vAlign w:val="center"/>
          </w:tcPr>
          <w:p w14:paraId="6D7F5C78" w14:textId="77777777" w:rsidR="00E967E5" w:rsidRDefault="00E967E5" w:rsidP="00E967E5">
            <w:pPr>
              <w:pStyle w:val="cuatexto"/>
              <w:jc w:val="right"/>
            </w:pPr>
            <w:r>
              <w:t>45</w:t>
            </w:r>
          </w:p>
        </w:tc>
        <w:tc>
          <w:tcPr>
            <w:tcW w:w="851" w:type="dxa"/>
            <w:tcBorders>
              <w:top w:val="single" w:sz="2" w:space="0" w:color="auto"/>
              <w:left w:val="nil"/>
              <w:bottom w:val="single" w:sz="2" w:space="0" w:color="auto"/>
              <w:right w:val="single" w:sz="2" w:space="0" w:color="auto"/>
            </w:tcBorders>
            <w:vAlign w:val="center"/>
          </w:tcPr>
          <w:p w14:paraId="4A0B4F25" w14:textId="77777777" w:rsidR="00E967E5" w:rsidRDefault="003E2302" w:rsidP="00E967E5">
            <w:pPr>
              <w:pStyle w:val="cuatexto"/>
              <w:jc w:val="right"/>
            </w:pPr>
            <w:r>
              <w:t>42</w:t>
            </w:r>
          </w:p>
        </w:tc>
        <w:tc>
          <w:tcPr>
            <w:tcW w:w="2551" w:type="dxa"/>
            <w:tcBorders>
              <w:top w:val="single" w:sz="2" w:space="0" w:color="auto"/>
              <w:left w:val="single" w:sz="2" w:space="0" w:color="auto"/>
              <w:bottom w:val="single" w:sz="2" w:space="0" w:color="auto"/>
              <w:right w:val="nil"/>
            </w:tcBorders>
            <w:vAlign w:val="center"/>
            <w:hideMark/>
          </w:tcPr>
          <w:p w14:paraId="2EE8197B" w14:textId="77777777" w:rsidR="00E967E5" w:rsidRDefault="00E967E5" w:rsidP="009434C2">
            <w:pPr>
              <w:pStyle w:val="cuatexto"/>
              <w:ind w:left="208"/>
            </w:pPr>
            <w:r>
              <w:t>Ondare bidezko diru-sarrerak eta beste</w:t>
            </w:r>
          </w:p>
        </w:tc>
        <w:tc>
          <w:tcPr>
            <w:tcW w:w="994" w:type="dxa"/>
            <w:tcBorders>
              <w:top w:val="single" w:sz="2" w:space="0" w:color="auto"/>
              <w:left w:val="nil"/>
              <w:bottom w:val="single" w:sz="2" w:space="0" w:color="auto"/>
              <w:right w:val="nil"/>
            </w:tcBorders>
            <w:vAlign w:val="center"/>
          </w:tcPr>
          <w:p w14:paraId="192651C3" w14:textId="77777777" w:rsidR="00E967E5" w:rsidRDefault="00E967E5" w:rsidP="00E967E5">
            <w:pPr>
              <w:pStyle w:val="cuatexto"/>
              <w:jc w:val="right"/>
            </w:pPr>
            <w:r>
              <w:t>3</w:t>
            </w:r>
          </w:p>
        </w:tc>
        <w:tc>
          <w:tcPr>
            <w:tcW w:w="849" w:type="dxa"/>
            <w:tcBorders>
              <w:top w:val="single" w:sz="2" w:space="0" w:color="auto"/>
              <w:left w:val="nil"/>
              <w:bottom w:val="single" w:sz="2" w:space="0" w:color="auto"/>
              <w:right w:val="nil"/>
            </w:tcBorders>
            <w:vAlign w:val="center"/>
          </w:tcPr>
          <w:p w14:paraId="6E1B63A7" w14:textId="77777777" w:rsidR="00E967E5" w:rsidRDefault="003E2302" w:rsidP="00E967E5">
            <w:pPr>
              <w:pStyle w:val="cuatexto"/>
              <w:jc w:val="right"/>
            </w:pPr>
            <w:r>
              <w:t>3</w:t>
            </w:r>
          </w:p>
        </w:tc>
      </w:tr>
      <w:tr w:rsidR="00E967E5" w14:paraId="4249A0D7" w14:textId="77777777" w:rsidTr="004B0340">
        <w:trPr>
          <w:trHeight w:val="198"/>
          <w:jc w:val="center"/>
        </w:trPr>
        <w:tc>
          <w:tcPr>
            <w:tcW w:w="2500" w:type="dxa"/>
            <w:tcBorders>
              <w:top w:val="single" w:sz="2" w:space="0" w:color="auto"/>
              <w:left w:val="nil"/>
              <w:bottom w:val="single" w:sz="2" w:space="0" w:color="auto"/>
              <w:right w:val="nil"/>
            </w:tcBorders>
            <w:vAlign w:val="center"/>
            <w:hideMark/>
          </w:tcPr>
          <w:p w14:paraId="24A28F63" w14:textId="77777777" w:rsidR="00E967E5" w:rsidRDefault="00E967E5" w:rsidP="00E967E5">
            <w:pPr>
              <w:pStyle w:val="cuatexto"/>
            </w:pPr>
            <w:r>
              <w:t>Inbertsio errealak</w:t>
            </w:r>
          </w:p>
        </w:tc>
        <w:tc>
          <w:tcPr>
            <w:tcW w:w="1044" w:type="dxa"/>
            <w:tcBorders>
              <w:top w:val="single" w:sz="2" w:space="0" w:color="auto"/>
              <w:left w:val="nil"/>
              <w:bottom w:val="single" w:sz="2" w:space="0" w:color="auto"/>
            </w:tcBorders>
            <w:vAlign w:val="center"/>
          </w:tcPr>
          <w:p w14:paraId="0B637E2B" w14:textId="77777777" w:rsidR="00E967E5" w:rsidRDefault="00E967E5" w:rsidP="00E967E5">
            <w:pPr>
              <w:pStyle w:val="cuatexto"/>
              <w:jc w:val="right"/>
            </w:pPr>
            <w:r>
              <w:t>4</w:t>
            </w:r>
          </w:p>
        </w:tc>
        <w:tc>
          <w:tcPr>
            <w:tcW w:w="851" w:type="dxa"/>
            <w:tcBorders>
              <w:top w:val="single" w:sz="2" w:space="0" w:color="auto"/>
              <w:left w:val="nil"/>
              <w:bottom w:val="single" w:sz="2" w:space="0" w:color="auto"/>
              <w:right w:val="single" w:sz="2" w:space="0" w:color="auto"/>
            </w:tcBorders>
            <w:vAlign w:val="center"/>
          </w:tcPr>
          <w:p w14:paraId="02EBE9C1" w14:textId="77777777" w:rsidR="00E967E5" w:rsidRDefault="003E2302" w:rsidP="00E967E5">
            <w:pPr>
              <w:pStyle w:val="cuatexto"/>
              <w:jc w:val="right"/>
            </w:pPr>
            <w:r>
              <w:t>4</w:t>
            </w:r>
          </w:p>
        </w:tc>
        <w:tc>
          <w:tcPr>
            <w:tcW w:w="2551" w:type="dxa"/>
            <w:tcBorders>
              <w:top w:val="single" w:sz="2" w:space="0" w:color="auto"/>
              <w:left w:val="single" w:sz="2" w:space="0" w:color="auto"/>
              <w:bottom w:val="single" w:sz="2" w:space="0" w:color="auto"/>
              <w:right w:val="nil"/>
            </w:tcBorders>
            <w:vAlign w:val="center"/>
            <w:hideMark/>
          </w:tcPr>
          <w:p w14:paraId="2F733215" w14:textId="77777777" w:rsidR="00E967E5" w:rsidRDefault="00E967E5" w:rsidP="009434C2">
            <w:pPr>
              <w:pStyle w:val="cuatexto"/>
              <w:ind w:left="208"/>
            </w:pPr>
            <w:r>
              <w:t>Zorpetzea</w:t>
            </w:r>
          </w:p>
        </w:tc>
        <w:tc>
          <w:tcPr>
            <w:tcW w:w="994" w:type="dxa"/>
            <w:tcBorders>
              <w:top w:val="single" w:sz="2" w:space="0" w:color="auto"/>
              <w:left w:val="nil"/>
              <w:bottom w:val="single" w:sz="2" w:space="0" w:color="auto"/>
              <w:right w:val="nil"/>
            </w:tcBorders>
            <w:vAlign w:val="center"/>
          </w:tcPr>
          <w:p w14:paraId="71552678" w14:textId="77777777" w:rsidR="00E967E5" w:rsidRDefault="00E967E5" w:rsidP="00E967E5">
            <w:pPr>
              <w:pStyle w:val="cuatexto"/>
              <w:jc w:val="right"/>
            </w:pPr>
            <w:r>
              <w:t>1</w:t>
            </w:r>
          </w:p>
        </w:tc>
        <w:tc>
          <w:tcPr>
            <w:tcW w:w="849" w:type="dxa"/>
            <w:tcBorders>
              <w:top w:val="single" w:sz="2" w:space="0" w:color="auto"/>
              <w:left w:val="nil"/>
              <w:bottom w:val="single" w:sz="2" w:space="0" w:color="auto"/>
              <w:right w:val="nil"/>
            </w:tcBorders>
            <w:vAlign w:val="center"/>
          </w:tcPr>
          <w:p w14:paraId="6AB1CE70" w14:textId="77777777" w:rsidR="00E967E5" w:rsidRDefault="003E2302" w:rsidP="00E967E5">
            <w:pPr>
              <w:pStyle w:val="cuatexto"/>
              <w:jc w:val="right"/>
            </w:pPr>
            <w:r>
              <w:t>1</w:t>
            </w:r>
          </w:p>
        </w:tc>
      </w:tr>
      <w:tr w:rsidR="00E967E5" w14:paraId="1E32C284" w14:textId="77777777" w:rsidTr="004B0340">
        <w:trPr>
          <w:trHeight w:val="198"/>
          <w:jc w:val="center"/>
        </w:trPr>
        <w:tc>
          <w:tcPr>
            <w:tcW w:w="2500" w:type="dxa"/>
            <w:tcBorders>
              <w:top w:val="single" w:sz="2" w:space="0" w:color="auto"/>
              <w:left w:val="nil"/>
              <w:bottom w:val="single" w:sz="2" w:space="0" w:color="auto"/>
              <w:right w:val="nil"/>
            </w:tcBorders>
            <w:vAlign w:val="center"/>
            <w:hideMark/>
          </w:tcPr>
          <w:p w14:paraId="1DAC1F24" w14:textId="77777777" w:rsidR="00E967E5" w:rsidRDefault="00E967E5" w:rsidP="00E967E5">
            <w:pPr>
              <w:pStyle w:val="cuatexto"/>
            </w:pPr>
            <w:r>
              <w:t xml:space="preserve">Finantza-zama </w:t>
            </w:r>
          </w:p>
        </w:tc>
        <w:tc>
          <w:tcPr>
            <w:tcW w:w="1044" w:type="dxa"/>
            <w:tcBorders>
              <w:top w:val="single" w:sz="2" w:space="0" w:color="auto"/>
              <w:left w:val="nil"/>
              <w:bottom w:val="single" w:sz="2" w:space="0" w:color="auto"/>
            </w:tcBorders>
            <w:vAlign w:val="center"/>
          </w:tcPr>
          <w:p w14:paraId="6F33630B" w14:textId="77777777" w:rsidR="00E967E5" w:rsidRDefault="00E967E5" w:rsidP="00E967E5">
            <w:pPr>
              <w:pStyle w:val="cuatexto"/>
              <w:jc w:val="right"/>
            </w:pPr>
            <w:r>
              <w:t>5</w:t>
            </w:r>
          </w:p>
        </w:tc>
        <w:tc>
          <w:tcPr>
            <w:tcW w:w="851" w:type="dxa"/>
            <w:tcBorders>
              <w:top w:val="single" w:sz="2" w:space="0" w:color="auto"/>
              <w:left w:val="nil"/>
              <w:bottom w:val="single" w:sz="2" w:space="0" w:color="auto"/>
              <w:right w:val="single" w:sz="2" w:space="0" w:color="auto"/>
            </w:tcBorders>
            <w:vAlign w:val="center"/>
          </w:tcPr>
          <w:p w14:paraId="216B9B54" w14:textId="77777777" w:rsidR="00E967E5" w:rsidRDefault="003E2302" w:rsidP="00E967E5">
            <w:pPr>
              <w:pStyle w:val="cuatexto"/>
              <w:jc w:val="right"/>
            </w:pPr>
            <w:r>
              <w:t>5</w:t>
            </w:r>
          </w:p>
        </w:tc>
        <w:tc>
          <w:tcPr>
            <w:tcW w:w="2551" w:type="dxa"/>
            <w:tcBorders>
              <w:top w:val="single" w:sz="2" w:space="0" w:color="auto"/>
              <w:left w:val="single" w:sz="2" w:space="0" w:color="auto"/>
              <w:bottom w:val="single" w:sz="2" w:space="0" w:color="auto"/>
              <w:right w:val="nil"/>
            </w:tcBorders>
            <w:vAlign w:val="center"/>
            <w:hideMark/>
          </w:tcPr>
          <w:p w14:paraId="3832A295" w14:textId="77777777" w:rsidR="00E967E5" w:rsidRDefault="00E967E5" w:rsidP="009434C2">
            <w:pPr>
              <w:pStyle w:val="cuatexto"/>
              <w:ind w:left="208"/>
            </w:pPr>
            <w:r>
              <w:t> </w:t>
            </w:r>
          </w:p>
        </w:tc>
        <w:tc>
          <w:tcPr>
            <w:tcW w:w="994" w:type="dxa"/>
            <w:tcBorders>
              <w:top w:val="single" w:sz="2" w:space="0" w:color="auto"/>
              <w:left w:val="nil"/>
              <w:bottom w:val="single" w:sz="2" w:space="0" w:color="auto"/>
              <w:right w:val="nil"/>
            </w:tcBorders>
            <w:vAlign w:val="center"/>
          </w:tcPr>
          <w:p w14:paraId="09940965" w14:textId="77777777" w:rsidR="00E967E5" w:rsidRDefault="00E967E5" w:rsidP="00E967E5">
            <w:pPr>
              <w:pStyle w:val="cuatexto"/>
              <w:jc w:val="right"/>
            </w:pPr>
          </w:p>
        </w:tc>
        <w:tc>
          <w:tcPr>
            <w:tcW w:w="849" w:type="dxa"/>
            <w:tcBorders>
              <w:top w:val="single" w:sz="2" w:space="0" w:color="auto"/>
              <w:left w:val="nil"/>
              <w:bottom w:val="single" w:sz="2" w:space="0" w:color="auto"/>
              <w:right w:val="nil"/>
            </w:tcBorders>
            <w:vAlign w:val="center"/>
          </w:tcPr>
          <w:p w14:paraId="0F392450" w14:textId="77777777" w:rsidR="00E967E5" w:rsidRDefault="00E967E5" w:rsidP="00E967E5">
            <w:pPr>
              <w:pStyle w:val="cuatexto"/>
              <w:jc w:val="right"/>
            </w:pPr>
          </w:p>
        </w:tc>
      </w:tr>
      <w:tr w:rsidR="00E967E5" w14:paraId="7319A5CD" w14:textId="77777777" w:rsidTr="004B0340">
        <w:trPr>
          <w:trHeight w:val="198"/>
          <w:jc w:val="center"/>
        </w:trPr>
        <w:tc>
          <w:tcPr>
            <w:tcW w:w="2500" w:type="dxa"/>
            <w:tcBorders>
              <w:top w:val="single" w:sz="2" w:space="0" w:color="auto"/>
              <w:left w:val="nil"/>
              <w:bottom w:val="single" w:sz="4" w:space="0" w:color="auto"/>
              <w:right w:val="nil"/>
            </w:tcBorders>
            <w:vAlign w:val="center"/>
            <w:hideMark/>
          </w:tcPr>
          <w:p w14:paraId="1C5D174D" w14:textId="77777777" w:rsidR="00E967E5" w:rsidRDefault="00E967E5" w:rsidP="00E967E5">
            <w:pPr>
              <w:pStyle w:val="cuatexto"/>
            </w:pPr>
            <w:r>
              <w:t>Aktibo finantzarioak</w:t>
            </w:r>
          </w:p>
        </w:tc>
        <w:tc>
          <w:tcPr>
            <w:tcW w:w="1044" w:type="dxa"/>
            <w:tcBorders>
              <w:top w:val="single" w:sz="2" w:space="0" w:color="auto"/>
              <w:left w:val="nil"/>
              <w:bottom w:val="single" w:sz="4" w:space="0" w:color="auto"/>
            </w:tcBorders>
            <w:vAlign w:val="center"/>
          </w:tcPr>
          <w:p w14:paraId="3A53942E" w14:textId="77777777" w:rsidR="00E967E5" w:rsidRDefault="00E967E5" w:rsidP="00E967E5">
            <w:pPr>
              <w:pStyle w:val="cuatexto"/>
              <w:jc w:val="right"/>
            </w:pPr>
            <w:r>
              <w:t>1</w:t>
            </w:r>
          </w:p>
        </w:tc>
        <w:tc>
          <w:tcPr>
            <w:tcW w:w="851" w:type="dxa"/>
            <w:tcBorders>
              <w:top w:val="single" w:sz="2" w:space="0" w:color="auto"/>
              <w:left w:val="nil"/>
              <w:bottom w:val="single" w:sz="4" w:space="0" w:color="auto"/>
              <w:right w:val="single" w:sz="2" w:space="0" w:color="auto"/>
            </w:tcBorders>
            <w:vAlign w:val="center"/>
          </w:tcPr>
          <w:p w14:paraId="33686CD2" w14:textId="77777777" w:rsidR="00E967E5" w:rsidRDefault="003E2302" w:rsidP="00E967E5">
            <w:pPr>
              <w:pStyle w:val="cuatexto"/>
              <w:jc w:val="right"/>
            </w:pPr>
            <w:r>
              <w:t>2</w:t>
            </w:r>
          </w:p>
        </w:tc>
        <w:tc>
          <w:tcPr>
            <w:tcW w:w="2551" w:type="dxa"/>
            <w:tcBorders>
              <w:top w:val="single" w:sz="2" w:space="0" w:color="auto"/>
              <w:left w:val="single" w:sz="2" w:space="0" w:color="auto"/>
              <w:bottom w:val="single" w:sz="4" w:space="0" w:color="auto"/>
              <w:right w:val="nil"/>
            </w:tcBorders>
            <w:vAlign w:val="center"/>
            <w:hideMark/>
          </w:tcPr>
          <w:p w14:paraId="48239266" w14:textId="77777777" w:rsidR="00E967E5" w:rsidRDefault="00E967E5" w:rsidP="009434C2">
            <w:pPr>
              <w:pStyle w:val="cuatexto"/>
              <w:ind w:left="208"/>
            </w:pPr>
            <w:r>
              <w:t> </w:t>
            </w:r>
          </w:p>
        </w:tc>
        <w:tc>
          <w:tcPr>
            <w:tcW w:w="994" w:type="dxa"/>
            <w:tcBorders>
              <w:top w:val="single" w:sz="2" w:space="0" w:color="auto"/>
              <w:left w:val="nil"/>
              <w:bottom w:val="single" w:sz="4" w:space="0" w:color="auto"/>
              <w:right w:val="nil"/>
            </w:tcBorders>
            <w:vAlign w:val="center"/>
          </w:tcPr>
          <w:p w14:paraId="17B4324B" w14:textId="77777777" w:rsidR="00E967E5" w:rsidRDefault="00E967E5" w:rsidP="00E967E5">
            <w:pPr>
              <w:pStyle w:val="cuatexto"/>
              <w:jc w:val="right"/>
            </w:pPr>
          </w:p>
        </w:tc>
        <w:tc>
          <w:tcPr>
            <w:tcW w:w="849" w:type="dxa"/>
            <w:tcBorders>
              <w:top w:val="single" w:sz="2" w:space="0" w:color="auto"/>
              <w:left w:val="nil"/>
              <w:bottom w:val="single" w:sz="4" w:space="0" w:color="auto"/>
              <w:right w:val="nil"/>
            </w:tcBorders>
            <w:vAlign w:val="center"/>
          </w:tcPr>
          <w:p w14:paraId="76FA158C" w14:textId="77777777" w:rsidR="00E967E5" w:rsidRDefault="00E967E5" w:rsidP="00E967E5">
            <w:pPr>
              <w:pStyle w:val="cuatexto"/>
              <w:jc w:val="right"/>
            </w:pPr>
          </w:p>
        </w:tc>
      </w:tr>
      <w:tr w:rsidR="00E967E5" w14:paraId="2BA3BDC9" w14:textId="77777777" w:rsidTr="001B7D57">
        <w:trPr>
          <w:trHeight w:val="255"/>
          <w:jc w:val="center"/>
        </w:trPr>
        <w:tc>
          <w:tcPr>
            <w:tcW w:w="2500" w:type="dxa"/>
            <w:tcBorders>
              <w:top w:val="single" w:sz="4" w:space="0" w:color="auto"/>
              <w:left w:val="nil"/>
              <w:bottom w:val="single" w:sz="4" w:space="0" w:color="auto"/>
              <w:right w:val="nil"/>
            </w:tcBorders>
            <w:shd w:val="clear" w:color="auto" w:fill="8DB3E2"/>
            <w:vAlign w:val="center"/>
            <w:hideMark/>
          </w:tcPr>
          <w:p w14:paraId="39FA92BF" w14:textId="77777777" w:rsidR="00E967E5" w:rsidRDefault="00E967E5" w:rsidP="00E967E5">
            <w:pPr>
              <w:pStyle w:val="cuadroCabe"/>
            </w:pPr>
            <w:r>
              <w:t xml:space="preserve">Guztira </w:t>
            </w:r>
          </w:p>
        </w:tc>
        <w:tc>
          <w:tcPr>
            <w:tcW w:w="1044" w:type="dxa"/>
            <w:tcBorders>
              <w:top w:val="single" w:sz="4" w:space="0" w:color="auto"/>
              <w:left w:val="nil"/>
              <w:bottom w:val="single" w:sz="4" w:space="0" w:color="auto"/>
            </w:tcBorders>
            <w:shd w:val="clear" w:color="auto" w:fill="8DB3E2"/>
            <w:vAlign w:val="center"/>
          </w:tcPr>
          <w:p w14:paraId="5CDC8B2B" w14:textId="77777777" w:rsidR="00E967E5" w:rsidRDefault="00E967E5" w:rsidP="00E967E5">
            <w:pPr>
              <w:pStyle w:val="cuadroCabe"/>
              <w:jc w:val="right"/>
            </w:pPr>
            <w:r>
              <w:t>100</w:t>
            </w:r>
          </w:p>
        </w:tc>
        <w:tc>
          <w:tcPr>
            <w:tcW w:w="851" w:type="dxa"/>
            <w:tcBorders>
              <w:top w:val="single" w:sz="4" w:space="0" w:color="auto"/>
              <w:left w:val="nil"/>
              <w:bottom w:val="single" w:sz="4" w:space="0" w:color="auto"/>
              <w:right w:val="single" w:sz="2" w:space="0" w:color="auto"/>
            </w:tcBorders>
            <w:shd w:val="clear" w:color="auto" w:fill="8DB3E2"/>
            <w:vAlign w:val="center"/>
          </w:tcPr>
          <w:p w14:paraId="13D3CC09" w14:textId="77777777" w:rsidR="00E967E5" w:rsidRDefault="00BC0B73" w:rsidP="00E967E5">
            <w:pPr>
              <w:pStyle w:val="cuadroCabe"/>
              <w:jc w:val="right"/>
            </w:pPr>
            <w:r>
              <w:t>100</w:t>
            </w:r>
          </w:p>
        </w:tc>
        <w:tc>
          <w:tcPr>
            <w:tcW w:w="2551" w:type="dxa"/>
            <w:tcBorders>
              <w:top w:val="single" w:sz="4" w:space="0" w:color="auto"/>
              <w:left w:val="single" w:sz="2" w:space="0" w:color="auto"/>
              <w:bottom w:val="single" w:sz="4" w:space="0" w:color="auto"/>
              <w:right w:val="nil"/>
            </w:tcBorders>
            <w:shd w:val="clear" w:color="auto" w:fill="8DB3E2"/>
            <w:vAlign w:val="center"/>
          </w:tcPr>
          <w:p w14:paraId="3F473FD3" w14:textId="77777777" w:rsidR="00E967E5" w:rsidRDefault="00E967E5" w:rsidP="00E967E5">
            <w:pPr>
              <w:pStyle w:val="cuadroCabe"/>
            </w:pPr>
          </w:p>
        </w:tc>
        <w:tc>
          <w:tcPr>
            <w:tcW w:w="994" w:type="dxa"/>
            <w:tcBorders>
              <w:top w:val="single" w:sz="4" w:space="0" w:color="auto"/>
              <w:left w:val="nil"/>
              <w:bottom w:val="single" w:sz="4" w:space="0" w:color="auto"/>
              <w:right w:val="nil"/>
            </w:tcBorders>
            <w:shd w:val="clear" w:color="auto" w:fill="8DB3E2"/>
            <w:vAlign w:val="center"/>
          </w:tcPr>
          <w:p w14:paraId="2B68513A" w14:textId="77777777" w:rsidR="00E967E5" w:rsidRDefault="00E967E5" w:rsidP="00E967E5">
            <w:pPr>
              <w:pStyle w:val="cuadroCabe"/>
              <w:jc w:val="right"/>
            </w:pPr>
            <w:r>
              <w:t>100</w:t>
            </w:r>
          </w:p>
        </w:tc>
        <w:tc>
          <w:tcPr>
            <w:tcW w:w="849" w:type="dxa"/>
            <w:tcBorders>
              <w:top w:val="single" w:sz="4" w:space="0" w:color="auto"/>
              <w:left w:val="nil"/>
              <w:bottom w:val="single" w:sz="4" w:space="0" w:color="auto"/>
              <w:right w:val="nil"/>
            </w:tcBorders>
            <w:shd w:val="clear" w:color="auto" w:fill="8DB3E2"/>
            <w:vAlign w:val="center"/>
          </w:tcPr>
          <w:p w14:paraId="5C00F429" w14:textId="77777777" w:rsidR="00E967E5" w:rsidRDefault="00BC0B73" w:rsidP="00E967E5">
            <w:pPr>
              <w:pStyle w:val="cuadroCabe"/>
              <w:jc w:val="right"/>
            </w:pPr>
            <w:r>
              <w:t>100</w:t>
            </w:r>
          </w:p>
        </w:tc>
      </w:tr>
    </w:tbl>
    <w:p w14:paraId="43B48948" w14:textId="77777777" w:rsidR="00507C2D" w:rsidRDefault="00614DC4" w:rsidP="009447B4">
      <w:pPr>
        <w:pStyle w:val="texto"/>
        <w:suppressAutoHyphens/>
        <w:spacing w:before="240" w:after="140"/>
        <w:jc w:val="both"/>
      </w:pPr>
      <w:r>
        <w:t xml:space="preserve">Ikus daitekeenez, 2024an, gastu-egiturak, oro har, ez du aldaketa esanguratsurik izan. </w:t>
      </w:r>
    </w:p>
    <w:p w14:paraId="00037104" w14:textId="77777777" w:rsidR="00614DC4" w:rsidRDefault="00614DC4" w:rsidP="00F33D97">
      <w:pPr>
        <w:pStyle w:val="texto"/>
        <w:numPr>
          <w:ilvl w:val="0"/>
          <w:numId w:val="9"/>
        </w:numPr>
        <w:tabs>
          <w:tab w:val="clear" w:pos="2835"/>
          <w:tab w:val="clear" w:pos="3969"/>
          <w:tab w:val="num" w:pos="300"/>
          <w:tab w:val="num" w:pos="360"/>
          <w:tab w:val="left" w:pos="480"/>
          <w:tab w:val="num" w:pos="600"/>
          <w:tab w:val="num" w:pos="720"/>
          <w:tab w:val="num" w:pos="1320"/>
          <w:tab w:val="num" w:pos="2062"/>
          <w:tab w:val="num" w:pos="4472"/>
        </w:tabs>
        <w:spacing w:after="160"/>
        <w:ind w:left="0" w:firstLine="284"/>
        <w:jc w:val="both"/>
        <w:rPr>
          <w:rFonts w:cs="Arial"/>
        </w:rPr>
      </w:pPr>
      <w:r>
        <w:t>2024ko aurrekontu-gastua, xedearen edo funtzioaren arabera, honako hau izan zen:</w:t>
      </w:r>
    </w:p>
    <w:p w14:paraId="1F136279" w14:textId="77777777" w:rsidR="00D128D7" w:rsidRPr="003D09D7" w:rsidRDefault="00D128D7" w:rsidP="00C61644">
      <w:pPr>
        <w:pStyle w:val="texto"/>
        <w:tabs>
          <w:tab w:val="clear" w:pos="2835"/>
          <w:tab w:val="clear" w:pos="3969"/>
          <w:tab w:val="left" w:pos="480"/>
          <w:tab w:val="num" w:pos="600"/>
          <w:tab w:val="num" w:pos="720"/>
          <w:tab w:val="num" w:pos="1320"/>
          <w:tab w:val="num" w:pos="2062"/>
          <w:tab w:val="num" w:pos="4472"/>
        </w:tabs>
        <w:ind w:firstLine="0"/>
        <w:jc w:val="right"/>
        <w:rPr>
          <w:rFonts w:cs="Arial"/>
        </w:rPr>
      </w:pPr>
      <w:r>
        <w:rPr>
          <w:rFonts w:ascii="Arial" w:hAnsi="Arial"/>
          <w:sz w:val="18"/>
        </w:rPr>
        <w:t>(</w:t>
      </w:r>
      <w:r>
        <w:rPr>
          <w:rFonts w:ascii="Arial" w:hAnsi="Arial"/>
          <w:sz w:val="17"/>
        </w:rPr>
        <w:t>milakotan</w:t>
      </w:r>
      <w:r>
        <w:rPr>
          <w:rFonts w:ascii="Arial" w:hAnsi="Arial"/>
          <w:sz w:val="18"/>
        </w:rPr>
        <w:t>)</w:t>
      </w:r>
    </w:p>
    <w:tbl>
      <w:tblPr>
        <w:tblW w:w="8789" w:type="dxa"/>
        <w:jc w:val="center"/>
        <w:tblCellMar>
          <w:left w:w="70" w:type="dxa"/>
          <w:right w:w="70" w:type="dxa"/>
        </w:tblCellMar>
        <w:tblLook w:val="04A0" w:firstRow="1" w:lastRow="0" w:firstColumn="1" w:lastColumn="0" w:noHBand="0" w:noVBand="1"/>
      </w:tblPr>
      <w:tblGrid>
        <w:gridCol w:w="4616"/>
        <w:gridCol w:w="1056"/>
        <w:gridCol w:w="1031"/>
        <w:gridCol w:w="1031"/>
        <w:gridCol w:w="1055"/>
      </w:tblGrid>
      <w:tr w:rsidR="00477A59" w:rsidRPr="008E1ED9" w14:paraId="38D35C52" w14:textId="77777777" w:rsidTr="00D128D7">
        <w:trPr>
          <w:trHeight w:val="255"/>
          <w:jc w:val="center"/>
        </w:trPr>
        <w:tc>
          <w:tcPr>
            <w:tcW w:w="4572" w:type="dxa"/>
            <w:tcBorders>
              <w:top w:val="single" w:sz="4" w:space="0" w:color="auto"/>
              <w:bottom w:val="single" w:sz="4" w:space="0" w:color="auto"/>
            </w:tcBorders>
            <w:shd w:val="clear" w:color="auto" w:fill="8DB3E2"/>
            <w:vAlign w:val="center"/>
          </w:tcPr>
          <w:p w14:paraId="45B58264" w14:textId="77777777" w:rsidR="00477A59" w:rsidRPr="008E1ED9" w:rsidRDefault="00477A59" w:rsidP="00EF5DD6">
            <w:pPr>
              <w:pStyle w:val="cuadroCabe"/>
            </w:pPr>
            <w:r>
              <w:t>Gastu-politika</w:t>
            </w:r>
          </w:p>
        </w:tc>
        <w:tc>
          <w:tcPr>
            <w:tcW w:w="1046" w:type="dxa"/>
            <w:tcBorders>
              <w:top w:val="single" w:sz="4" w:space="0" w:color="auto"/>
              <w:bottom w:val="single" w:sz="4" w:space="0" w:color="auto"/>
            </w:tcBorders>
            <w:shd w:val="clear" w:color="auto" w:fill="8DB3E2"/>
            <w:vAlign w:val="center"/>
          </w:tcPr>
          <w:p w14:paraId="5F581419" w14:textId="77777777" w:rsidR="00AC6A84" w:rsidRDefault="00477A59" w:rsidP="006C42F2">
            <w:pPr>
              <w:pStyle w:val="cuadroCabe"/>
              <w:jc w:val="right"/>
              <w:rPr>
                <w:bCs/>
              </w:rPr>
            </w:pPr>
            <w:r>
              <w:t>BOG</w:t>
            </w:r>
          </w:p>
          <w:p w14:paraId="5107FC77" w14:textId="77777777" w:rsidR="00477A59" w:rsidRPr="008E1ED9" w:rsidRDefault="00477A59" w:rsidP="00E967E5">
            <w:pPr>
              <w:pStyle w:val="cuadroCabe"/>
              <w:jc w:val="right"/>
              <w:rPr>
                <w:bCs/>
              </w:rPr>
            </w:pPr>
            <w:r>
              <w:t xml:space="preserve"> 2023</w:t>
            </w:r>
          </w:p>
        </w:tc>
        <w:tc>
          <w:tcPr>
            <w:tcW w:w="1021" w:type="dxa"/>
            <w:tcBorders>
              <w:top w:val="single" w:sz="4" w:space="0" w:color="auto"/>
              <w:bottom w:val="single" w:sz="4" w:space="0" w:color="auto"/>
            </w:tcBorders>
            <w:shd w:val="clear" w:color="auto" w:fill="8DB3E2"/>
            <w:vAlign w:val="center"/>
          </w:tcPr>
          <w:p w14:paraId="3A6D44F6" w14:textId="77777777" w:rsidR="006C42F2" w:rsidRDefault="00477A59" w:rsidP="006C42F2">
            <w:pPr>
              <w:pStyle w:val="cuadroCabe"/>
              <w:jc w:val="right"/>
              <w:rPr>
                <w:bCs/>
              </w:rPr>
            </w:pPr>
            <w:r>
              <w:t xml:space="preserve">BOG </w:t>
            </w:r>
          </w:p>
          <w:p w14:paraId="0CFB6225" w14:textId="77777777" w:rsidR="00477A59" w:rsidRPr="008E1ED9" w:rsidRDefault="00437A71" w:rsidP="006C42F2">
            <w:pPr>
              <w:pStyle w:val="cuadroCabe"/>
              <w:jc w:val="right"/>
              <w:rPr>
                <w:bCs/>
              </w:rPr>
            </w:pPr>
            <w:r>
              <w:t>2024</w:t>
            </w:r>
          </w:p>
        </w:tc>
        <w:tc>
          <w:tcPr>
            <w:tcW w:w="1021" w:type="dxa"/>
            <w:tcBorders>
              <w:top w:val="single" w:sz="4" w:space="0" w:color="auto"/>
              <w:bottom w:val="single" w:sz="4" w:space="0" w:color="auto"/>
            </w:tcBorders>
            <w:shd w:val="clear" w:color="auto" w:fill="8DB3E2"/>
            <w:vAlign w:val="center"/>
          </w:tcPr>
          <w:p w14:paraId="22F0D194" w14:textId="77777777" w:rsidR="00477A59" w:rsidRPr="008E1ED9" w:rsidRDefault="00477A59" w:rsidP="00787D5F">
            <w:pPr>
              <w:pStyle w:val="cuadroCabe"/>
              <w:jc w:val="right"/>
              <w:rPr>
                <w:bCs/>
              </w:rPr>
            </w:pPr>
            <w:proofErr w:type="spellStart"/>
            <w:r>
              <w:t>BOGekiko</w:t>
            </w:r>
            <w:proofErr w:type="spellEnd"/>
            <w:r>
              <w:t xml:space="preserve"> %</w:t>
            </w:r>
          </w:p>
          <w:p w14:paraId="0BA4CDB8" w14:textId="77777777" w:rsidR="00477A59" w:rsidRPr="008E1ED9" w:rsidRDefault="00477A59" w:rsidP="00787D5F">
            <w:pPr>
              <w:pStyle w:val="cuadroCabe"/>
              <w:jc w:val="right"/>
              <w:rPr>
                <w:bCs/>
              </w:rPr>
            </w:pPr>
            <w:r>
              <w:t>Guztira 2024</w:t>
            </w:r>
          </w:p>
        </w:tc>
        <w:tc>
          <w:tcPr>
            <w:tcW w:w="1021" w:type="dxa"/>
            <w:tcBorders>
              <w:top w:val="single" w:sz="4" w:space="0" w:color="auto"/>
              <w:bottom w:val="single" w:sz="4" w:space="0" w:color="auto"/>
            </w:tcBorders>
            <w:shd w:val="clear" w:color="auto" w:fill="8DB3E2"/>
            <w:vAlign w:val="center"/>
          </w:tcPr>
          <w:p w14:paraId="4C74D31A" w14:textId="77777777" w:rsidR="00477A59" w:rsidRPr="008E1ED9" w:rsidRDefault="00D128D7" w:rsidP="00AB3A09">
            <w:pPr>
              <w:pStyle w:val="cuadroCabe"/>
              <w:jc w:val="right"/>
              <w:rPr>
                <w:bCs/>
              </w:rPr>
            </w:pPr>
            <w:r>
              <w:rPr>
                <w:sz w:val="16"/>
              </w:rPr>
              <w:t xml:space="preserve">Aldakuntza (%) </w:t>
            </w:r>
            <w:r>
              <w:t>2024/2023</w:t>
            </w:r>
          </w:p>
        </w:tc>
      </w:tr>
      <w:tr w:rsidR="00FB335A" w:rsidRPr="00FB335A" w14:paraId="47FEEAB9" w14:textId="77777777" w:rsidTr="00D128D7">
        <w:trPr>
          <w:trHeight w:val="198"/>
          <w:jc w:val="center"/>
        </w:trPr>
        <w:tc>
          <w:tcPr>
            <w:tcW w:w="4572" w:type="dxa"/>
            <w:tcBorders>
              <w:top w:val="single" w:sz="4" w:space="0" w:color="auto"/>
              <w:bottom w:val="single" w:sz="2" w:space="0" w:color="auto"/>
            </w:tcBorders>
            <w:vAlign w:val="center"/>
            <w:hideMark/>
          </w:tcPr>
          <w:p w14:paraId="1F898165" w14:textId="77777777" w:rsidR="00FB335A" w:rsidRPr="00FB335A" w:rsidRDefault="00FB335A" w:rsidP="00FB335A">
            <w:pPr>
              <w:pStyle w:val="cuatexto"/>
              <w:rPr>
                <w:b/>
              </w:rPr>
            </w:pPr>
            <w:r>
              <w:rPr>
                <w:b/>
              </w:rPr>
              <w:t>Oinarrizko zerbitzu publikoak</w:t>
            </w:r>
          </w:p>
        </w:tc>
        <w:tc>
          <w:tcPr>
            <w:tcW w:w="1046" w:type="dxa"/>
            <w:tcBorders>
              <w:top w:val="single" w:sz="4" w:space="0" w:color="auto"/>
              <w:left w:val="nil"/>
              <w:bottom w:val="single" w:sz="2" w:space="0" w:color="auto"/>
              <w:right w:val="nil"/>
            </w:tcBorders>
            <w:vAlign w:val="center"/>
          </w:tcPr>
          <w:p w14:paraId="7935BDBB" w14:textId="77777777" w:rsidR="00FB335A" w:rsidRPr="006055BB" w:rsidRDefault="00FB335A" w:rsidP="00FB335A">
            <w:pPr>
              <w:pStyle w:val="cuatexto"/>
              <w:jc w:val="right"/>
              <w:rPr>
                <w:rFonts w:cs="Calibri"/>
                <w:b/>
                <w:bCs/>
                <w:color w:val="000000"/>
                <w:szCs w:val="20"/>
              </w:rPr>
            </w:pPr>
            <w:r>
              <w:rPr>
                <w:b/>
                <w:color w:val="000000"/>
              </w:rPr>
              <w:t>192.340</w:t>
            </w:r>
          </w:p>
        </w:tc>
        <w:tc>
          <w:tcPr>
            <w:tcW w:w="1021" w:type="dxa"/>
            <w:tcBorders>
              <w:top w:val="single" w:sz="4" w:space="0" w:color="auto"/>
              <w:left w:val="nil"/>
              <w:bottom w:val="single" w:sz="2" w:space="0" w:color="auto"/>
              <w:right w:val="nil"/>
            </w:tcBorders>
            <w:vAlign w:val="bottom"/>
          </w:tcPr>
          <w:p w14:paraId="1DBC980F" w14:textId="77777777" w:rsidR="00FB335A" w:rsidRPr="006055BB" w:rsidRDefault="00FB335A" w:rsidP="00FB335A">
            <w:pPr>
              <w:jc w:val="right"/>
              <w:rPr>
                <w:rFonts w:ascii="Arial Narrow" w:hAnsi="Arial Narrow" w:cs="Calibri"/>
                <w:b/>
                <w:color w:val="000000"/>
                <w:sz w:val="20"/>
                <w:szCs w:val="20"/>
              </w:rPr>
            </w:pPr>
            <w:r>
              <w:rPr>
                <w:rFonts w:ascii="Arial Narrow" w:hAnsi="Arial Narrow"/>
                <w:b/>
                <w:color w:val="000000"/>
                <w:sz w:val="20"/>
              </w:rPr>
              <w:t>205.101</w:t>
            </w:r>
          </w:p>
        </w:tc>
        <w:tc>
          <w:tcPr>
            <w:tcW w:w="1021" w:type="dxa"/>
            <w:tcBorders>
              <w:top w:val="single" w:sz="4" w:space="0" w:color="auto"/>
              <w:left w:val="nil"/>
              <w:bottom w:val="single" w:sz="2" w:space="0" w:color="auto"/>
              <w:right w:val="nil"/>
            </w:tcBorders>
            <w:vAlign w:val="center"/>
          </w:tcPr>
          <w:p w14:paraId="67224B4B" w14:textId="77777777" w:rsidR="00FB335A" w:rsidRPr="006055BB" w:rsidRDefault="00FB335A" w:rsidP="00FB335A">
            <w:pPr>
              <w:jc w:val="right"/>
              <w:rPr>
                <w:rFonts w:ascii="Arial Narrow" w:hAnsi="Arial Narrow" w:cs="Calibri"/>
                <w:b/>
                <w:bCs/>
                <w:color w:val="000000"/>
                <w:sz w:val="20"/>
                <w:szCs w:val="20"/>
              </w:rPr>
            </w:pPr>
            <w:r>
              <w:rPr>
                <w:rFonts w:ascii="Arial Narrow" w:hAnsi="Arial Narrow"/>
                <w:b/>
                <w:color w:val="000000"/>
                <w:sz w:val="20"/>
              </w:rPr>
              <w:t>3</w:t>
            </w:r>
          </w:p>
        </w:tc>
        <w:tc>
          <w:tcPr>
            <w:tcW w:w="1021" w:type="dxa"/>
            <w:tcBorders>
              <w:top w:val="single" w:sz="4" w:space="0" w:color="auto"/>
              <w:left w:val="nil"/>
              <w:bottom w:val="single" w:sz="2" w:space="0" w:color="auto"/>
              <w:right w:val="nil"/>
            </w:tcBorders>
            <w:vAlign w:val="center"/>
          </w:tcPr>
          <w:p w14:paraId="29AF5FE7" w14:textId="77777777" w:rsidR="00FB335A" w:rsidRPr="006055BB" w:rsidRDefault="00FB335A" w:rsidP="00FB335A">
            <w:pPr>
              <w:jc w:val="right"/>
              <w:rPr>
                <w:rFonts w:ascii="Arial Narrow" w:hAnsi="Arial Narrow" w:cs="Calibri"/>
                <w:b/>
                <w:bCs/>
                <w:color w:val="000000"/>
                <w:sz w:val="20"/>
                <w:szCs w:val="20"/>
              </w:rPr>
            </w:pPr>
            <w:r>
              <w:rPr>
                <w:rFonts w:ascii="Arial Narrow" w:hAnsi="Arial Narrow"/>
                <w:b/>
                <w:color w:val="000000"/>
                <w:sz w:val="20"/>
              </w:rPr>
              <w:t>7</w:t>
            </w:r>
          </w:p>
        </w:tc>
      </w:tr>
      <w:tr w:rsidR="00FB335A" w14:paraId="5AEB6402" w14:textId="77777777" w:rsidTr="00D128D7">
        <w:trPr>
          <w:trHeight w:val="198"/>
          <w:jc w:val="center"/>
        </w:trPr>
        <w:tc>
          <w:tcPr>
            <w:tcW w:w="4572" w:type="dxa"/>
            <w:tcBorders>
              <w:top w:val="single" w:sz="2" w:space="0" w:color="auto"/>
              <w:bottom w:val="single" w:sz="2" w:space="0" w:color="auto"/>
            </w:tcBorders>
            <w:vAlign w:val="center"/>
            <w:hideMark/>
          </w:tcPr>
          <w:p w14:paraId="197F91D4" w14:textId="77777777" w:rsidR="00FB335A" w:rsidRDefault="00FB335A" w:rsidP="00FB335A">
            <w:pPr>
              <w:pStyle w:val="cuatexto"/>
            </w:pPr>
            <w:r>
              <w:t>Justizia</w:t>
            </w:r>
          </w:p>
        </w:tc>
        <w:tc>
          <w:tcPr>
            <w:tcW w:w="1046" w:type="dxa"/>
            <w:tcBorders>
              <w:top w:val="single" w:sz="2" w:space="0" w:color="auto"/>
              <w:left w:val="nil"/>
              <w:bottom w:val="single" w:sz="2" w:space="0" w:color="auto"/>
              <w:right w:val="nil"/>
            </w:tcBorders>
            <w:vAlign w:val="center"/>
          </w:tcPr>
          <w:p w14:paraId="4E0A2497" w14:textId="77777777" w:rsidR="00FB335A" w:rsidRPr="006055BB" w:rsidRDefault="00FB335A" w:rsidP="00FB335A">
            <w:pPr>
              <w:pStyle w:val="cuatexto"/>
              <w:jc w:val="right"/>
              <w:rPr>
                <w:rFonts w:cs="Calibri"/>
                <w:color w:val="000000"/>
                <w:szCs w:val="20"/>
              </w:rPr>
            </w:pPr>
            <w:r>
              <w:rPr>
                <w:color w:val="000000"/>
              </w:rPr>
              <w:t>38.624</w:t>
            </w:r>
          </w:p>
        </w:tc>
        <w:tc>
          <w:tcPr>
            <w:tcW w:w="1021" w:type="dxa"/>
            <w:tcBorders>
              <w:top w:val="single" w:sz="2" w:space="0" w:color="auto"/>
              <w:left w:val="nil"/>
              <w:bottom w:val="single" w:sz="2" w:space="0" w:color="auto"/>
              <w:right w:val="nil"/>
            </w:tcBorders>
            <w:vAlign w:val="bottom"/>
          </w:tcPr>
          <w:p w14:paraId="762AA5FF" w14:textId="77777777" w:rsidR="00FB335A" w:rsidRPr="006055BB" w:rsidRDefault="00FB335A" w:rsidP="00FB335A">
            <w:pPr>
              <w:jc w:val="right"/>
              <w:rPr>
                <w:rFonts w:ascii="Arial Narrow" w:hAnsi="Arial Narrow" w:cs="Calibri"/>
                <w:color w:val="000000"/>
                <w:sz w:val="20"/>
                <w:szCs w:val="20"/>
              </w:rPr>
            </w:pPr>
            <w:r>
              <w:rPr>
                <w:rFonts w:ascii="Arial Narrow" w:hAnsi="Arial Narrow"/>
                <w:color w:val="000000"/>
                <w:sz w:val="20"/>
              </w:rPr>
              <w:t>42.160</w:t>
            </w:r>
          </w:p>
        </w:tc>
        <w:tc>
          <w:tcPr>
            <w:tcW w:w="1021" w:type="dxa"/>
            <w:tcBorders>
              <w:top w:val="single" w:sz="2" w:space="0" w:color="auto"/>
              <w:left w:val="nil"/>
              <w:bottom w:val="single" w:sz="2" w:space="0" w:color="auto"/>
              <w:right w:val="nil"/>
            </w:tcBorders>
            <w:vAlign w:val="center"/>
          </w:tcPr>
          <w:p w14:paraId="5D2F0C1D" w14:textId="77777777" w:rsidR="00FB335A" w:rsidRPr="006055BB" w:rsidRDefault="00FB335A" w:rsidP="00FB335A">
            <w:pPr>
              <w:jc w:val="right"/>
              <w:rPr>
                <w:rFonts w:ascii="Arial Narrow" w:hAnsi="Arial Narrow" w:cs="Calibri"/>
                <w:bCs/>
                <w:color w:val="000000"/>
                <w:sz w:val="20"/>
                <w:szCs w:val="20"/>
              </w:rPr>
            </w:pPr>
            <w:r>
              <w:rPr>
                <w:rFonts w:ascii="Arial Narrow" w:hAnsi="Arial Narrow"/>
                <w:color w:val="000000"/>
                <w:sz w:val="20"/>
              </w:rPr>
              <w:t>1</w:t>
            </w:r>
          </w:p>
        </w:tc>
        <w:tc>
          <w:tcPr>
            <w:tcW w:w="1021" w:type="dxa"/>
            <w:tcBorders>
              <w:top w:val="single" w:sz="2" w:space="0" w:color="auto"/>
              <w:left w:val="nil"/>
              <w:bottom w:val="single" w:sz="2" w:space="0" w:color="auto"/>
              <w:right w:val="nil"/>
            </w:tcBorders>
            <w:vAlign w:val="center"/>
          </w:tcPr>
          <w:p w14:paraId="70F0A4B3" w14:textId="77777777" w:rsidR="00FB335A" w:rsidRPr="006055BB" w:rsidRDefault="00FB335A" w:rsidP="00FB335A">
            <w:pPr>
              <w:jc w:val="right"/>
              <w:rPr>
                <w:rFonts w:ascii="Arial Narrow" w:hAnsi="Arial Narrow" w:cs="Calibri"/>
                <w:bCs/>
                <w:color w:val="000000"/>
                <w:sz w:val="20"/>
                <w:szCs w:val="20"/>
              </w:rPr>
            </w:pPr>
            <w:r>
              <w:rPr>
                <w:rFonts w:ascii="Arial Narrow" w:hAnsi="Arial Narrow"/>
                <w:color w:val="000000"/>
                <w:sz w:val="20"/>
              </w:rPr>
              <w:t>9</w:t>
            </w:r>
          </w:p>
        </w:tc>
      </w:tr>
      <w:tr w:rsidR="00FB335A" w14:paraId="49DAC65E" w14:textId="77777777" w:rsidTr="00D128D7">
        <w:trPr>
          <w:trHeight w:val="198"/>
          <w:jc w:val="center"/>
        </w:trPr>
        <w:tc>
          <w:tcPr>
            <w:tcW w:w="4572" w:type="dxa"/>
            <w:tcBorders>
              <w:top w:val="single" w:sz="2" w:space="0" w:color="auto"/>
              <w:bottom w:val="single" w:sz="2" w:space="0" w:color="auto"/>
            </w:tcBorders>
            <w:vAlign w:val="center"/>
            <w:hideMark/>
          </w:tcPr>
          <w:p w14:paraId="136879AB" w14:textId="77777777" w:rsidR="00FB335A" w:rsidRDefault="00FB335A" w:rsidP="00FB335A">
            <w:pPr>
              <w:pStyle w:val="cuatexto"/>
            </w:pPr>
            <w:r>
              <w:t>Herritarren segurtasuna eta espetxe-erakundeak</w:t>
            </w:r>
          </w:p>
        </w:tc>
        <w:tc>
          <w:tcPr>
            <w:tcW w:w="1046" w:type="dxa"/>
            <w:tcBorders>
              <w:top w:val="single" w:sz="2" w:space="0" w:color="auto"/>
              <w:left w:val="nil"/>
              <w:bottom w:val="single" w:sz="2" w:space="0" w:color="auto"/>
              <w:right w:val="nil"/>
            </w:tcBorders>
            <w:vAlign w:val="center"/>
          </w:tcPr>
          <w:p w14:paraId="2A105FE7" w14:textId="77777777" w:rsidR="00FB335A" w:rsidRPr="006055BB" w:rsidRDefault="00FB335A" w:rsidP="00FB335A">
            <w:pPr>
              <w:pStyle w:val="cuatexto"/>
              <w:jc w:val="right"/>
              <w:rPr>
                <w:rFonts w:cs="Calibri"/>
                <w:color w:val="000000"/>
                <w:szCs w:val="20"/>
              </w:rPr>
            </w:pPr>
            <w:r>
              <w:rPr>
                <w:color w:val="000000"/>
              </w:rPr>
              <w:t>130.346</w:t>
            </w:r>
          </w:p>
        </w:tc>
        <w:tc>
          <w:tcPr>
            <w:tcW w:w="1021" w:type="dxa"/>
            <w:tcBorders>
              <w:top w:val="single" w:sz="2" w:space="0" w:color="auto"/>
              <w:left w:val="nil"/>
              <w:bottom w:val="single" w:sz="2" w:space="0" w:color="auto"/>
              <w:right w:val="nil"/>
            </w:tcBorders>
            <w:vAlign w:val="bottom"/>
          </w:tcPr>
          <w:p w14:paraId="513BDF08" w14:textId="77777777" w:rsidR="00FB335A" w:rsidRPr="006055BB" w:rsidRDefault="00FB335A" w:rsidP="00FB335A">
            <w:pPr>
              <w:jc w:val="right"/>
              <w:rPr>
                <w:rFonts w:ascii="Arial Narrow" w:hAnsi="Arial Narrow" w:cs="Calibri"/>
                <w:color w:val="000000"/>
                <w:sz w:val="20"/>
                <w:szCs w:val="20"/>
              </w:rPr>
            </w:pPr>
            <w:r>
              <w:rPr>
                <w:rFonts w:ascii="Arial Narrow" w:hAnsi="Arial Narrow"/>
                <w:color w:val="000000"/>
                <w:sz w:val="20"/>
              </w:rPr>
              <w:t>137.992</w:t>
            </w:r>
          </w:p>
        </w:tc>
        <w:tc>
          <w:tcPr>
            <w:tcW w:w="1021" w:type="dxa"/>
            <w:tcBorders>
              <w:top w:val="single" w:sz="2" w:space="0" w:color="auto"/>
              <w:left w:val="nil"/>
              <w:bottom w:val="single" w:sz="2" w:space="0" w:color="auto"/>
              <w:right w:val="nil"/>
            </w:tcBorders>
            <w:vAlign w:val="center"/>
          </w:tcPr>
          <w:p w14:paraId="00E82601" w14:textId="77777777" w:rsidR="00FB335A" w:rsidRPr="006055BB" w:rsidRDefault="00FB335A" w:rsidP="00FB335A">
            <w:pPr>
              <w:jc w:val="right"/>
              <w:rPr>
                <w:rFonts w:ascii="Arial Narrow" w:hAnsi="Arial Narrow" w:cs="Calibri"/>
                <w:bCs/>
                <w:color w:val="000000"/>
                <w:sz w:val="20"/>
                <w:szCs w:val="20"/>
              </w:rPr>
            </w:pPr>
            <w:r>
              <w:rPr>
                <w:rFonts w:ascii="Arial Narrow" w:hAnsi="Arial Narrow"/>
                <w:color w:val="000000"/>
                <w:sz w:val="20"/>
              </w:rPr>
              <w:t>2</w:t>
            </w:r>
          </w:p>
        </w:tc>
        <w:tc>
          <w:tcPr>
            <w:tcW w:w="1021" w:type="dxa"/>
            <w:tcBorders>
              <w:top w:val="single" w:sz="2" w:space="0" w:color="auto"/>
              <w:left w:val="nil"/>
              <w:bottom w:val="single" w:sz="2" w:space="0" w:color="auto"/>
              <w:right w:val="nil"/>
            </w:tcBorders>
            <w:vAlign w:val="center"/>
          </w:tcPr>
          <w:p w14:paraId="65069DA6" w14:textId="77777777" w:rsidR="00FB335A" w:rsidRPr="006055BB" w:rsidRDefault="00FB335A" w:rsidP="00FB335A">
            <w:pPr>
              <w:jc w:val="right"/>
              <w:rPr>
                <w:rFonts w:ascii="Arial Narrow" w:hAnsi="Arial Narrow" w:cs="Calibri"/>
                <w:bCs/>
                <w:color w:val="000000"/>
                <w:sz w:val="20"/>
                <w:szCs w:val="20"/>
              </w:rPr>
            </w:pPr>
            <w:r>
              <w:rPr>
                <w:rFonts w:ascii="Arial Narrow" w:hAnsi="Arial Narrow"/>
                <w:color w:val="000000"/>
                <w:sz w:val="20"/>
              </w:rPr>
              <w:t>6</w:t>
            </w:r>
          </w:p>
        </w:tc>
      </w:tr>
      <w:tr w:rsidR="00FB335A" w14:paraId="70916A55" w14:textId="77777777" w:rsidTr="00D128D7">
        <w:trPr>
          <w:trHeight w:val="198"/>
          <w:jc w:val="center"/>
        </w:trPr>
        <w:tc>
          <w:tcPr>
            <w:tcW w:w="4572" w:type="dxa"/>
            <w:tcBorders>
              <w:top w:val="single" w:sz="2" w:space="0" w:color="auto"/>
              <w:bottom w:val="single" w:sz="2" w:space="0" w:color="auto"/>
            </w:tcBorders>
            <w:vAlign w:val="center"/>
            <w:hideMark/>
          </w:tcPr>
          <w:p w14:paraId="68F8DA04" w14:textId="77777777" w:rsidR="00FB335A" w:rsidRDefault="00FB335A" w:rsidP="00FB335A">
            <w:pPr>
              <w:pStyle w:val="cuatexto"/>
            </w:pPr>
            <w:r>
              <w:t>Atzerri-politika</w:t>
            </w:r>
          </w:p>
        </w:tc>
        <w:tc>
          <w:tcPr>
            <w:tcW w:w="1046" w:type="dxa"/>
            <w:tcBorders>
              <w:top w:val="single" w:sz="2" w:space="0" w:color="auto"/>
              <w:left w:val="nil"/>
              <w:bottom w:val="single" w:sz="2" w:space="0" w:color="auto"/>
              <w:right w:val="nil"/>
            </w:tcBorders>
            <w:vAlign w:val="center"/>
          </w:tcPr>
          <w:p w14:paraId="2DD0AB70" w14:textId="77777777" w:rsidR="00FB335A" w:rsidRPr="006055BB" w:rsidRDefault="00FB335A" w:rsidP="00FB335A">
            <w:pPr>
              <w:pStyle w:val="cuatexto"/>
              <w:jc w:val="right"/>
              <w:rPr>
                <w:rFonts w:cs="Calibri"/>
                <w:color w:val="000000"/>
                <w:szCs w:val="20"/>
              </w:rPr>
            </w:pPr>
            <w:r>
              <w:rPr>
                <w:color w:val="000000"/>
              </w:rPr>
              <w:t>23.370</w:t>
            </w:r>
          </w:p>
        </w:tc>
        <w:tc>
          <w:tcPr>
            <w:tcW w:w="1021" w:type="dxa"/>
            <w:tcBorders>
              <w:top w:val="single" w:sz="2" w:space="0" w:color="auto"/>
              <w:left w:val="nil"/>
              <w:bottom w:val="single" w:sz="2" w:space="0" w:color="auto"/>
              <w:right w:val="nil"/>
            </w:tcBorders>
            <w:vAlign w:val="bottom"/>
          </w:tcPr>
          <w:p w14:paraId="394DB550" w14:textId="77777777" w:rsidR="00FB335A" w:rsidRPr="006055BB" w:rsidRDefault="00FB335A" w:rsidP="00FB335A">
            <w:pPr>
              <w:jc w:val="right"/>
              <w:rPr>
                <w:rFonts w:ascii="Arial Narrow" w:hAnsi="Arial Narrow" w:cs="Calibri"/>
                <w:color w:val="000000"/>
                <w:sz w:val="20"/>
                <w:szCs w:val="20"/>
              </w:rPr>
            </w:pPr>
            <w:r>
              <w:rPr>
                <w:rFonts w:ascii="Arial Narrow" w:hAnsi="Arial Narrow"/>
                <w:color w:val="000000"/>
                <w:sz w:val="20"/>
              </w:rPr>
              <w:t>24.949</w:t>
            </w:r>
          </w:p>
        </w:tc>
        <w:tc>
          <w:tcPr>
            <w:tcW w:w="1021" w:type="dxa"/>
            <w:tcBorders>
              <w:top w:val="single" w:sz="2" w:space="0" w:color="auto"/>
              <w:left w:val="nil"/>
              <w:bottom w:val="single" w:sz="2" w:space="0" w:color="auto"/>
              <w:right w:val="nil"/>
            </w:tcBorders>
            <w:vAlign w:val="center"/>
          </w:tcPr>
          <w:p w14:paraId="75319ECB" w14:textId="77777777" w:rsidR="00FB335A" w:rsidRPr="006055BB" w:rsidRDefault="00FB335A" w:rsidP="00FB335A">
            <w:pPr>
              <w:jc w:val="right"/>
              <w:rPr>
                <w:rFonts w:ascii="Arial Narrow" w:hAnsi="Arial Narrow" w:cs="Calibri"/>
                <w:bCs/>
                <w:color w:val="000000"/>
                <w:sz w:val="20"/>
                <w:szCs w:val="20"/>
              </w:rPr>
            </w:pPr>
            <w:r>
              <w:rPr>
                <w:rFonts w:ascii="Arial Narrow" w:hAnsi="Arial Narrow"/>
                <w:color w:val="000000"/>
                <w:sz w:val="20"/>
              </w:rPr>
              <w:t>0</w:t>
            </w:r>
          </w:p>
        </w:tc>
        <w:tc>
          <w:tcPr>
            <w:tcW w:w="1021" w:type="dxa"/>
            <w:tcBorders>
              <w:top w:val="single" w:sz="2" w:space="0" w:color="auto"/>
              <w:left w:val="nil"/>
              <w:bottom w:val="single" w:sz="2" w:space="0" w:color="auto"/>
              <w:right w:val="nil"/>
            </w:tcBorders>
            <w:vAlign w:val="center"/>
          </w:tcPr>
          <w:p w14:paraId="0BA5BEB2" w14:textId="77777777" w:rsidR="00FB335A" w:rsidRPr="006055BB" w:rsidRDefault="00FB335A" w:rsidP="00FB335A">
            <w:pPr>
              <w:jc w:val="right"/>
              <w:rPr>
                <w:rFonts w:ascii="Arial Narrow" w:hAnsi="Arial Narrow" w:cs="Calibri"/>
                <w:bCs/>
                <w:color w:val="000000"/>
                <w:sz w:val="20"/>
                <w:szCs w:val="20"/>
              </w:rPr>
            </w:pPr>
            <w:r>
              <w:rPr>
                <w:rFonts w:ascii="Arial Narrow" w:hAnsi="Arial Narrow"/>
                <w:color w:val="000000"/>
                <w:sz w:val="20"/>
              </w:rPr>
              <w:t>7</w:t>
            </w:r>
          </w:p>
        </w:tc>
      </w:tr>
      <w:tr w:rsidR="00FB335A" w:rsidRPr="00C4003E" w14:paraId="0782F927" w14:textId="77777777" w:rsidTr="00D128D7">
        <w:trPr>
          <w:trHeight w:val="198"/>
          <w:jc w:val="center"/>
        </w:trPr>
        <w:tc>
          <w:tcPr>
            <w:tcW w:w="4572" w:type="dxa"/>
            <w:tcBorders>
              <w:top w:val="single" w:sz="2" w:space="0" w:color="auto"/>
              <w:bottom w:val="single" w:sz="2" w:space="0" w:color="auto"/>
            </w:tcBorders>
            <w:vAlign w:val="center"/>
            <w:hideMark/>
          </w:tcPr>
          <w:p w14:paraId="15A93D83" w14:textId="77777777" w:rsidR="00FB335A" w:rsidRPr="00C4003E" w:rsidRDefault="00FB335A" w:rsidP="00FB335A">
            <w:pPr>
              <w:pStyle w:val="cuatexto"/>
              <w:rPr>
                <w:b/>
                <w:bCs/>
              </w:rPr>
            </w:pPr>
            <w:r>
              <w:rPr>
                <w:b/>
              </w:rPr>
              <w:t>GASTU SOZIALA (A) + (B)</w:t>
            </w:r>
          </w:p>
        </w:tc>
        <w:tc>
          <w:tcPr>
            <w:tcW w:w="1046" w:type="dxa"/>
            <w:tcBorders>
              <w:top w:val="single" w:sz="2" w:space="0" w:color="auto"/>
              <w:left w:val="nil"/>
              <w:bottom w:val="single" w:sz="2" w:space="0" w:color="auto"/>
              <w:right w:val="nil"/>
            </w:tcBorders>
            <w:vAlign w:val="center"/>
          </w:tcPr>
          <w:p w14:paraId="18A97D2B" w14:textId="77777777" w:rsidR="00FB335A" w:rsidRPr="00C4003E" w:rsidRDefault="00FB335A" w:rsidP="00FB335A">
            <w:pPr>
              <w:pStyle w:val="cuatexto"/>
              <w:jc w:val="right"/>
              <w:rPr>
                <w:rFonts w:cs="Calibri"/>
                <w:b/>
                <w:bCs/>
                <w:szCs w:val="20"/>
              </w:rPr>
            </w:pPr>
            <w:r>
              <w:rPr>
                <w:b/>
              </w:rPr>
              <w:t>3.281.231</w:t>
            </w:r>
          </w:p>
        </w:tc>
        <w:tc>
          <w:tcPr>
            <w:tcW w:w="1021" w:type="dxa"/>
            <w:tcBorders>
              <w:top w:val="single" w:sz="2" w:space="0" w:color="auto"/>
              <w:left w:val="nil"/>
              <w:bottom w:val="single" w:sz="2" w:space="0" w:color="auto"/>
              <w:right w:val="nil"/>
            </w:tcBorders>
            <w:vAlign w:val="bottom"/>
          </w:tcPr>
          <w:p w14:paraId="3933A566" w14:textId="77777777" w:rsidR="00FB335A" w:rsidRPr="00C4003E" w:rsidRDefault="00FB335A" w:rsidP="00FB335A">
            <w:pPr>
              <w:jc w:val="right"/>
              <w:rPr>
                <w:rFonts w:ascii="Arial Narrow" w:hAnsi="Arial Narrow" w:cs="Calibri"/>
                <w:b/>
                <w:sz w:val="20"/>
                <w:szCs w:val="20"/>
              </w:rPr>
            </w:pPr>
            <w:r>
              <w:rPr>
                <w:rFonts w:ascii="Arial Narrow" w:hAnsi="Arial Narrow"/>
                <w:b/>
                <w:sz w:val="20"/>
              </w:rPr>
              <w:t>3.473.318</w:t>
            </w:r>
          </w:p>
        </w:tc>
        <w:tc>
          <w:tcPr>
            <w:tcW w:w="1021" w:type="dxa"/>
            <w:tcBorders>
              <w:top w:val="single" w:sz="2" w:space="0" w:color="auto"/>
              <w:left w:val="nil"/>
              <w:bottom w:val="single" w:sz="2" w:space="0" w:color="auto"/>
              <w:right w:val="nil"/>
            </w:tcBorders>
            <w:vAlign w:val="center"/>
          </w:tcPr>
          <w:p w14:paraId="0D5D1E89" w14:textId="77777777" w:rsidR="00FB335A" w:rsidRPr="00C4003E" w:rsidRDefault="00FB335A" w:rsidP="00FB335A">
            <w:pPr>
              <w:jc w:val="right"/>
              <w:rPr>
                <w:rFonts w:ascii="Arial Narrow" w:hAnsi="Arial Narrow" w:cs="Calibri"/>
                <w:b/>
                <w:bCs/>
                <w:sz w:val="20"/>
                <w:szCs w:val="20"/>
              </w:rPr>
            </w:pPr>
            <w:r>
              <w:rPr>
                <w:rFonts w:ascii="Arial Narrow" w:hAnsi="Arial Narrow"/>
                <w:b/>
                <w:sz w:val="20"/>
              </w:rPr>
              <w:t>58</w:t>
            </w:r>
          </w:p>
        </w:tc>
        <w:tc>
          <w:tcPr>
            <w:tcW w:w="1021" w:type="dxa"/>
            <w:tcBorders>
              <w:top w:val="single" w:sz="2" w:space="0" w:color="auto"/>
              <w:left w:val="nil"/>
              <w:bottom w:val="single" w:sz="2" w:space="0" w:color="auto"/>
              <w:right w:val="nil"/>
            </w:tcBorders>
            <w:vAlign w:val="center"/>
          </w:tcPr>
          <w:p w14:paraId="48693780" w14:textId="77777777" w:rsidR="00FB335A" w:rsidRPr="00C4003E" w:rsidRDefault="00FB335A" w:rsidP="00FB335A">
            <w:pPr>
              <w:jc w:val="right"/>
              <w:rPr>
                <w:rFonts w:ascii="Arial Narrow" w:hAnsi="Arial Narrow" w:cs="Calibri"/>
                <w:b/>
                <w:bCs/>
                <w:sz w:val="20"/>
                <w:szCs w:val="20"/>
              </w:rPr>
            </w:pPr>
            <w:r>
              <w:rPr>
                <w:rFonts w:ascii="Arial Narrow" w:hAnsi="Arial Narrow"/>
                <w:b/>
                <w:sz w:val="20"/>
              </w:rPr>
              <w:t>6</w:t>
            </w:r>
          </w:p>
        </w:tc>
      </w:tr>
      <w:tr w:rsidR="00FB335A" w:rsidRPr="00FB335A" w14:paraId="0781F6BD" w14:textId="77777777" w:rsidTr="00D128D7">
        <w:trPr>
          <w:trHeight w:val="198"/>
          <w:jc w:val="center"/>
        </w:trPr>
        <w:tc>
          <w:tcPr>
            <w:tcW w:w="4572" w:type="dxa"/>
            <w:tcBorders>
              <w:top w:val="single" w:sz="2" w:space="0" w:color="auto"/>
              <w:bottom w:val="single" w:sz="2" w:space="0" w:color="auto"/>
            </w:tcBorders>
            <w:vAlign w:val="center"/>
            <w:hideMark/>
          </w:tcPr>
          <w:p w14:paraId="469D03DE" w14:textId="77777777" w:rsidR="00FB335A" w:rsidRPr="00FB335A" w:rsidRDefault="00FB335A" w:rsidP="008C462B">
            <w:pPr>
              <w:pStyle w:val="cuatexto"/>
              <w:rPr>
                <w:b/>
              </w:rPr>
            </w:pPr>
            <w:r>
              <w:rPr>
                <w:b/>
              </w:rPr>
              <w:t>(A) Gizarte-babeseko eta -sustapeneko jarduketak</w:t>
            </w:r>
          </w:p>
        </w:tc>
        <w:tc>
          <w:tcPr>
            <w:tcW w:w="1046" w:type="dxa"/>
            <w:tcBorders>
              <w:top w:val="single" w:sz="2" w:space="0" w:color="auto"/>
              <w:left w:val="nil"/>
              <w:bottom w:val="single" w:sz="2" w:space="0" w:color="auto"/>
              <w:right w:val="nil"/>
            </w:tcBorders>
            <w:vAlign w:val="center"/>
          </w:tcPr>
          <w:p w14:paraId="10AA260E" w14:textId="77777777" w:rsidR="00FB335A" w:rsidRPr="006055BB" w:rsidRDefault="00FB335A" w:rsidP="00FB335A">
            <w:pPr>
              <w:pStyle w:val="cuatexto"/>
              <w:jc w:val="right"/>
              <w:rPr>
                <w:rFonts w:cs="Calibri"/>
                <w:b/>
                <w:bCs/>
                <w:color w:val="000000"/>
                <w:szCs w:val="20"/>
              </w:rPr>
            </w:pPr>
            <w:r>
              <w:rPr>
                <w:b/>
                <w:color w:val="000000"/>
              </w:rPr>
              <w:t>861.337</w:t>
            </w:r>
          </w:p>
        </w:tc>
        <w:tc>
          <w:tcPr>
            <w:tcW w:w="1021" w:type="dxa"/>
            <w:tcBorders>
              <w:top w:val="single" w:sz="2" w:space="0" w:color="auto"/>
              <w:left w:val="nil"/>
              <w:bottom w:val="single" w:sz="2" w:space="0" w:color="auto"/>
              <w:right w:val="nil"/>
            </w:tcBorders>
            <w:vAlign w:val="center"/>
          </w:tcPr>
          <w:p w14:paraId="6A82A8B9" w14:textId="77777777" w:rsidR="00FB335A" w:rsidRPr="006055BB" w:rsidRDefault="00FB335A" w:rsidP="006055BB">
            <w:pPr>
              <w:jc w:val="right"/>
              <w:rPr>
                <w:rFonts w:ascii="Arial Narrow" w:hAnsi="Arial Narrow" w:cs="Calibri"/>
                <w:b/>
                <w:color w:val="000000"/>
                <w:sz w:val="20"/>
                <w:szCs w:val="20"/>
              </w:rPr>
            </w:pPr>
            <w:r>
              <w:rPr>
                <w:rFonts w:ascii="Arial Narrow" w:hAnsi="Arial Narrow"/>
                <w:b/>
                <w:color w:val="000000"/>
                <w:sz w:val="20"/>
              </w:rPr>
              <w:t>914.688</w:t>
            </w:r>
          </w:p>
        </w:tc>
        <w:tc>
          <w:tcPr>
            <w:tcW w:w="1021" w:type="dxa"/>
            <w:tcBorders>
              <w:top w:val="single" w:sz="2" w:space="0" w:color="auto"/>
              <w:left w:val="nil"/>
              <w:bottom w:val="single" w:sz="2" w:space="0" w:color="auto"/>
              <w:right w:val="nil"/>
            </w:tcBorders>
            <w:vAlign w:val="center"/>
          </w:tcPr>
          <w:p w14:paraId="318F9F8B" w14:textId="77777777" w:rsidR="00FB335A" w:rsidRPr="006055BB" w:rsidRDefault="00FB335A" w:rsidP="00FB335A">
            <w:pPr>
              <w:jc w:val="right"/>
              <w:rPr>
                <w:rFonts w:ascii="Arial Narrow" w:hAnsi="Arial Narrow" w:cs="Calibri"/>
                <w:b/>
                <w:bCs/>
                <w:color w:val="000000"/>
                <w:sz w:val="20"/>
                <w:szCs w:val="20"/>
              </w:rPr>
            </w:pPr>
            <w:r>
              <w:rPr>
                <w:rFonts w:ascii="Arial Narrow" w:hAnsi="Arial Narrow"/>
                <w:b/>
                <w:color w:val="000000"/>
                <w:sz w:val="20"/>
              </w:rPr>
              <w:t>15</w:t>
            </w:r>
          </w:p>
        </w:tc>
        <w:tc>
          <w:tcPr>
            <w:tcW w:w="1021" w:type="dxa"/>
            <w:tcBorders>
              <w:top w:val="single" w:sz="2" w:space="0" w:color="auto"/>
              <w:left w:val="nil"/>
              <w:bottom w:val="single" w:sz="2" w:space="0" w:color="auto"/>
              <w:right w:val="nil"/>
            </w:tcBorders>
            <w:vAlign w:val="center"/>
          </w:tcPr>
          <w:p w14:paraId="6DE86545" w14:textId="77777777" w:rsidR="00FB335A" w:rsidRPr="006055BB" w:rsidRDefault="00FB335A" w:rsidP="00FB335A">
            <w:pPr>
              <w:jc w:val="right"/>
              <w:rPr>
                <w:rFonts w:ascii="Arial Narrow" w:hAnsi="Arial Narrow" w:cs="Calibri"/>
                <w:b/>
                <w:bCs/>
                <w:color w:val="000000"/>
                <w:sz w:val="20"/>
                <w:szCs w:val="20"/>
              </w:rPr>
            </w:pPr>
            <w:r>
              <w:rPr>
                <w:rFonts w:ascii="Arial Narrow" w:hAnsi="Arial Narrow"/>
                <w:b/>
                <w:color w:val="000000"/>
                <w:sz w:val="20"/>
              </w:rPr>
              <w:t>6</w:t>
            </w:r>
          </w:p>
        </w:tc>
      </w:tr>
      <w:tr w:rsidR="00FB335A" w14:paraId="0BCBEFA4" w14:textId="77777777" w:rsidTr="00D128D7">
        <w:trPr>
          <w:trHeight w:val="198"/>
          <w:jc w:val="center"/>
        </w:trPr>
        <w:tc>
          <w:tcPr>
            <w:tcW w:w="4572" w:type="dxa"/>
            <w:tcBorders>
              <w:top w:val="single" w:sz="2" w:space="0" w:color="auto"/>
              <w:bottom w:val="single" w:sz="2" w:space="0" w:color="auto"/>
            </w:tcBorders>
            <w:vAlign w:val="center"/>
            <w:hideMark/>
          </w:tcPr>
          <w:p w14:paraId="1FE36F14" w14:textId="77777777" w:rsidR="00FB335A" w:rsidRDefault="00FB335A" w:rsidP="00FB335A">
            <w:pPr>
              <w:pStyle w:val="cuatexto"/>
            </w:pPr>
            <w:r>
              <w:t>Pentsioak</w:t>
            </w:r>
          </w:p>
        </w:tc>
        <w:tc>
          <w:tcPr>
            <w:tcW w:w="1046" w:type="dxa"/>
            <w:tcBorders>
              <w:top w:val="single" w:sz="2" w:space="0" w:color="auto"/>
              <w:left w:val="nil"/>
              <w:bottom w:val="single" w:sz="2" w:space="0" w:color="auto"/>
              <w:right w:val="nil"/>
            </w:tcBorders>
            <w:vAlign w:val="center"/>
          </w:tcPr>
          <w:p w14:paraId="73291181" w14:textId="77777777" w:rsidR="00FB335A" w:rsidRPr="006055BB" w:rsidRDefault="00FB335A" w:rsidP="00FB335A">
            <w:pPr>
              <w:pStyle w:val="cuatexto"/>
              <w:jc w:val="right"/>
              <w:rPr>
                <w:rFonts w:cs="Calibri"/>
                <w:color w:val="000000"/>
                <w:szCs w:val="20"/>
              </w:rPr>
            </w:pPr>
            <w:r>
              <w:rPr>
                <w:color w:val="000000"/>
              </w:rPr>
              <w:t>138.417</w:t>
            </w:r>
          </w:p>
        </w:tc>
        <w:tc>
          <w:tcPr>
            <w:tcW w:w="1021" w:type="dxa"/>
            <w:tcBorders>
              <w:top w:val="single" w:sz="2" w:space="0" w:color="auto"/>
              <w:left w:val="nil"/>
              <w:bottom w:val="single" w:sz="2" w:space="0" w:color="auto"/>
              <w:right w:val="nil"/>
            </w:tcBorders>
            <w:vAlign w:val="bottom"/>
          </w:tcPr>
          <w:p w14:paraId="09916765" w14:textId="77777777" w:rsidR="00FB335A" w:rsidRPr="006055BB" w:rsidRDefault="00FB335A" w:rsidP="00FB335A">
            <w:pPr>
              <w:jc w:val="right"/>
              <w:rPr>
                <w:rFonts w:ascii="Arial Narrow" w:hAnsi="Arial Narrow" w:cs="Calibri"/>
                <w:color w:val="000000"/>
                <w:sz w:val="20"/>
                <w:szCs w:val="20"/>
              </w:rPr>
            </w:pPr>
            <w:r>
              <w:rPr>
                <w:rFonts w:ascii="Arial Narrow" w:hAnsi="Arial Narrow"/>
                <w:color w:val="000000"/>
                <w:sz w:val="20"/>
              </w:rPr>
              <w:t>146.492</w:t>
            </w:r>
          </w:p>
        </w:tc>
        <w:tc>
          <w:tcPr>
            <w:tcW w:w="1021" w:type="dxa"/>
            <w:tcBorders>
              <w:top w:val="single" w:sz="2" w:space="0" w:color="auto"/>
              <w:left w:val="nil"/>
              <w:bottom w:val="single" w:sz="2" w:space="0" w:color="auto"/>
              <w:right w:val="nil"/>
            </w:tcBorders>
            <w:vAlign w:val="center"/>
          </w:tcPr>
          <w:p w14:paraId="2A3845F7" w14:textId="77777777" w:rsidR="00FB335A" w:rsidRPr="006055BB" w:rsidRDefault="00FB335A" w:rsidP="00FB335A">
            <w:pPr>
              <w:jc w:val="right"/>
              <w:rPr>
                <w:rFonts w:ascii="Arial Narrow" w:hAnsi="Arial Narrow" w:cs="Calibri"/>
                <w:bCs/>
                <w:color w:val="000000"/>
                <w:sz w:val="20"/>
                <w:szCs w:val="20"/>
              </w:rPr>
            </w:pPr>
            <w:r>
              <w:rPr>
                <w:rFonts w:ascii="Arial Narrow" w:hAnsi="Arial Narrow"/>
                <w:color w:val="000000"/>
                <w:sz w:val="20"/>
              </w:rPr>
              <w:t>2</w:t>
            </w:r>
          </w:p>
        </w:tc>
        <w:tc>
          <w:tcPr>
            <w:tcW w:w="1021" w:type="dxa"/>
            <w:tcBorders>
              <w:top w:val="single" w:sz="2" w:space="0" w:color="auto"/>
              <w:left w:val="nil"/>
              <w:bottom w:val="single" w:sz="2" w:space="0" w:color="auto"/>
              <w:right w:val="nil"/>
            </w:tcBorders>
            <w:vAlign w:val="center"/>
          </w:tcPr>
          <w:p w14:paraId="4BE0D804" w14:textId="77777777" w:rsidR="00FB335A" w:rsidRPr="006055BB" w:rsidRDefault="00FB335A" w:rsidP="00FB335A">
            <w:pPr>
              <w:jc w:val="right"/>
              <w:rPr>
                <w:rFonts w:ascii="Arial Narrow" w:hAnsi="Arial Narrow" w:cs="Calibri"/>
                <w:bCs/>
                <w:color w:val="000000"/>
                <w:sz w:val="20"/>
                <w:szCs w:val="20"/>
              </w:rPr>
            </w:pPr>
            <w:r>
              <w:rPr>
                <w:rFonts w:ascii="Arial Narrow" w:hAnsi="Arial Narrow"/>
                <w:color w:val="000000"/>
                <w:sz w:val="20"/>
              </w:rPr>
              <w:t>6</w:t>
            </w:r>
          </w:p>
        </w:tc>
      </w:tr>
      <w:tr w:rsidR="00FB335A" w14:paraId="66947B87" w14:textId="77777777" w:rsidTr="00D128D7">
        <w:trPr>
          <w:trHeight w:val="198"/>
          <w:jc w:val="center"/>
        </w:trPr>
        <w:tc>
          <w:tcPr>
            <w:tcW w:w="4572" w:type="dxa"/>
            <w:tcBorders>
              <w:top w:val="single" w:sz="2" w:space="0" w:color="auto"/>
              <w:bottom w:val="single" w:sz="2" w:space="0" w:color="auto"/>
            </w:tcBorders>
            <w:vAlign w:val="center"/>
            <w:hideMark/>
          </w:tcPr>
          <w:p w14:paraId="29B5266B" w14:textId="77777777" w:rsidR="00FB335A" w:rsidRDefault="00FB335A" w:rsidP="00FB335A">
            <w:pPr>
              <w:pStyle w:val="cuatexto"/>
            </w:pPr>
            <w:r>
              <w:t>Bestelako prestazio ekonomikoak</w:t>
            </w:r>
          </w:p>
        </w:tc>
        <w:tc>
          <w:tcPr>
            <w:tcW w:w="1046" w:type="dxa"/>
            <w:tcBorders>
              <w:top w:val="single" w:sz="2" w:space="0" w:color="auto"/>
              <w:left w:val="nil"/>
              <w:bottom w:val="single" w:sz="2" w:space="0" w:color="auto"/>
              <w:right w:val="nil"/>
            </w:tcBorders>
            <w:vAlign w:val="center"/>
          </w:tcPr>
          <w:p w14:paraId="258FA76C" w14:textId="77777777" w:rsidR="00FB335A" w:rsidRPr="006055BB" w:rsidRDefault="00FB335A" w:rsidP="00FB335A">
            <w:pPr>
              <w:pStyle w:val="cuatexto"/>
              <w:jc w:val="right"/>
              <w:rPr>
                <w:rFonts w:cs="Calibri"/>
                <w:color w:val="000000"/>
                <w:szCs w:val="20"/>
              </w:rPr>
            </w:pPr>
            <w:r>
              <w:rPr>
                <w:color w:val="000000"/>
              </w:rPr>
              <w:t>2.957</w:t>
            </w:r>
          </w:p>
        </w:tc>
        <w:tc>
          <w:tcPr>
            <w:tcW w:w="1021" w:type="dxa"/>
            <w:tcBorders>
              <w:top w:val="single" w:sz="2" w:space="0" w:color="auto"/>
              <w:left w:val="nil"/>
              <w:bottom w:val="single" w:sz="2" w:space="0" w:color="auto"/>
              <w:right w:val="nil"/>
            </w:tcBorders>
            <w:vAlign w:val="bottom"/>
          </w:tcPr>
          <w:p w14:paraId="131697D4" w14:textId="77777777" w:rsidR="00FB335A" w:rsidRPr="006055BB" w:rsidRDefault="00FB335A" w:rsidP="00FB335A">
            <w:pPr>
              <w:jc w:val="right"/>
              <w:rPr>
                <w:rFonts w:ascii="Arial Narrow" w:hAnsi="Arial Narrow" w:cs="Calibri"/>
                <w:color w:val="000000"/>
                <w:sz w:val="20"/>
                <w:szCs w:val="20"/>
              </w:rPr>
            </w:pPr>
            <w:r>
              <w:rPr>
                <w:rFonts w:ascii="Arial Narrow" w:hAnsi="Arial Narrow"/>
                <w:color w:val="000000"/>
                <w:sz w:val="20"/>
              </w:rPr>
              <w:t>3.050</w:t>
            </w:r>
          </w:p>
        </w:tc>
        <w:tc>
          <w:tcPr>
            <w:tcW w:w="1021" w:type="dxa"/>
            <w:tcBorders>
              <w:top w:val="single" w:sz="2" w:space="0" w:color="auto"/>
              <w:left w:val="nil"/>
              <w:bottom w:val="single" w:sz="2" w:space="0" w:color="auto"/>
              <w:right w:val="nil"/>
            </w:tcBorders>
            <w:vAlign w:val="center"/>
          </w:tcPr>
          <w:p w14:paraId="64CB5F54" w14:textId="77777777" w:rsidR="00FB335A" w:rsidRPr="006055BB" w:rsidRDefault="00FB335A" w:rsidP="00FB335A">
            <w:pPr>
              <w:jc w:val="right"/>
              <w:rPr>
                <w:rFonts w:ascii="Arial Narrow" w:hAnsi="Arial Narrow" w:cs="Calibri"/>
                <w:bCs/>
                <w:color w:val="000000"/>
                <w:sz w:val="20"/>
                <w:szCs w:val="20"/>
              </w:rPr>
            </w:pPr>
            <w:r>
              <w:rPr>
                <w:rFonts w:ascii="Arial Narrow" w:hAnsi="Arial Narrow"/>
                <w:color w:val="000000"/>
                <w:sz w:val="20"/>
              </w:rPr>
              <w:t>0</w:t>
            </w:r>
          </w:p>
        </w:tc>
        <w:tc>
          <w:tcPr>
            <w:tcW w:w="1021" w:type="dxa"/>
            <w:tcBorders>
              <w:top w:val="single" w:sz="2" w:space="0" w:color="auto"/>
              <w:left w:val="nil"/>
              <w:bottom w:val="single" w:sz="2" w:space="0" w:color="auto"/>
              <w:right w:val="nil"/>
            </w:tcBorders>
            <w:vAlign w:val="center"/>
          </w:tcPr>
          <w:p w14:paraId="69150602" w14:textId="77777777" w:rsidR="00FB335A" w:rsidRPr="006055BB" w:rsidRDefault="00FB335A" w:rsidP="00FB335A">
            <w:pPr>
              <w:jc w:val="right"/>
              <w:rPr>
                <w:rFonts w:ascii="Arial Narrow" w:hAnsi="Arial Narrow" w:cs="Calibri"/>
                <w:bCs/>
                <w:color w:val="000000"/>
                <w:sz w:val="20"/>
                <w:szCs w:val="20"/>
              </w:rPr>
            </w:pPr>
            <w:r>
              <w:rPr>
                <w:rFonts w:ascii="Arial Narrow" w:hAnsi="Arial Narrow"/>
                <w:color w:val="000000"/>
                <w:sz w:val="20"/>
              </w:rPr>
              <w:t>3</w:t>
            </w:r>
          </w:p>
        </w:tc>
      </w:tr>
      <w:tr w:rsidR="00FB335A" w14:paraId="32834AAC" w14:textId="77777777" w:rsidTr="00D128D7">
        <w:trPr>
          <w:trHeight w:val="198"/>
          <w:jc w:val="center"/>
        </w:trPr>
        <w:tc>
          <w:tcPr>
            <w:tcW w:w="4572" w:type="dxa"/>
            <w:tcBorders>
              <w:top w:val="single" w:sz="2" w:space="0" w:color="auto"/>
              <w:bottom w:val="single" w:sz="2" w:space="0" w:color="auto"/>
            </w:tcBorders>
            <w:vAlign w:val="center"/>
            <w:hideMark/>
          </w:tcPr>
          <w:p w14:paraId="6953CD19" w14:textId="77777777" w:rsidR="00FB335A" w:rsidRDefault="00FB335A" w:rsidP="00FB335A">
            <w:pPr>
              <w:pStyle w:val="cuatexto"/>
            </w:pPr>
            <w:r>
              <w:t>Gizarte zerbitzuak eta gizarte sustapena</w:t>
            </w:r>
          </w:p>
        </w:tc>
        <w:tc>
          <w:tcPr>
            <w:tcW w:w="1046" w:type="dxa"/>
            <w:tcBorders>
              <w:top w:val="single" w:sz="2" w:space="0" w:color="auto"/>
              <w:left w:val="nil"/>
              <w:bottom w:val="single" w:sz="2" w:space="0" w:color="auto"/>
              <w:right w:val="nil"/>
            </w:tcBorders>
            <w:vAlign w:val="center"/>
          </w:tcPr>
          <w:p w14:paraId="4EF016DE" w14:textId="77777777" w:rsidR="00FB335A" w:rsidRPr="006055BB" w:rsidRDefault="00FB335A" w:rsidP="00FB335A">
            <w:pPr>
              <w:pStyle w:val="cuatexto"/>
              <w:jc w:val="right"/>
              <w:rPr>
                <w:rFonts w:cs="Calibri"/>
                <w:color w:val="000000"/>
                <w:szCs w:val="20"/>
              </w:rPr>
            </w:pPr>
            <w:r>
              <w:rPr>
                <w:color w:val="000000"/>
              </w:rPr>
              <w:t>540.582</w:t>
            </w:r>
          </w:p>
        </w:tc>
        <w:tc>
          <w:tcPr>
            <w:tcW w:w="1021" w:type="dxa"/>
            <w:tcBorders>
              <w:top w:val="single" w:sz="2" w:space="0" w:color="auto"/>
              <w:left w:val="nil"/>
              <w:bottom w:val="single" w:sz="2" w:space="0" w:color="auto"/>
              <w:right w:val="nil"/>
            </w:tcBorders>
            <w:vAlign w:val="bottom"/>
          </w:tcPr>
          <w:p w14:paraId="6BAA13DE" w14:textId="77777777" w:rsidR="00FB335A" w:rsidRPr="006055BB" w:rsidRDefault="00FB335A" w:rsidP="00FB335A">
            <w:pPr>
              <w:jc w:val="right"/>
              <w:rPr>
                <w:rFonts w:ascii="Arial Narrow" w:hAnsi="Arial Narrow" w:cs="Calibri"/>
                <w:color w:val="000000"/>
                <w:sz w:val="20"/>
                <w:szCs w:val="20"/>
              </w:rPr>
            </w:pPr>
            <w:r>
              <w:rPr>
                <w:rFonts w:ascii="Arial Narrow" w:hAnsi="Arial Narrow"/>
                <w:color w:val="000000"/>
                <w:sz w:val="20"/>
              </w:rPr>
              <w:t>584.679</w:t>
            </w:r>
          </w:p>
        </w:tc>
        <w:tc>
          <w:tcPr>
            <w:tcW w:w="1021" w:type="dxa"/>
            <w:tcBorders>
              <w:top w:val="single" w:sz="2" w:space="0" w:color="auto"/>
              <w:left w:val="nil"/>
              <w:bottom w:val="single" w:sz="2" w:space="0" w:color="auto"/>
              <w:right w:val="nil"/>
            </w:tcBorders>
            <w:vAlign w:val="center"/>
          </w:tcPr>
          <w:p w14:paraId="76C927F4" w14:textId="77777777" w:rsidR="00FB335A" w:rsidRPr="006055BB" w:rsidRDefault="00FB335A" w:rsidP="00FB335A">
            <w:pPr>
              <w:jc w:val="right"/>
              <w:rPr>
                <w:rFonts w:ascii="Arial Narrow" w:hAnsi="Arial Narrow" w:cs="Calibri"/>
                <w:bCs/>
                <w:color w:val="000000"/>
                <w:sz w:val="20"/>
                <w:szCs w:val="20"/>
              </w:rPr>
            </w:pPr>
            <w:r>
              <w:rPr>
                <w:rFonts w:ascii="Arial Narrow" w:hAnsi="Arial Narrow"/>
                <w:color w:val="000000"/>
                <w:sz w:val="20"/>
              </w:rPr>
              <w:t>10</w:t>
            </w:r>
          </w:p>
        </w:tc>
        <w:tc>
          <w:tcPr>
            <w:tcW w:w="1021" w:type="dxa"/>
            <w:tcBorders>
              <w:top w:val="single" w:sz="2" w:space="0" w:color="auto"/>
              <w:left w:val="nil"/>
              <w:bottom w:val="single" w:sz="2" w:space="0" w:color="auto"/>
              <w:right w:val="nil"/>
            </w:tcBorders>
            <w:vAlign w:val="center"/>
          </w:tcPr>
          <w:p w14:paraId="1E0EA2AB" w14:textId="77777777" w:rsidR="00FB335A" w:rsidRPr="006055BB" w:rsidRDefault="00FB335A" w:rsidP="00FB335A">
            <w:pPr>
              <w:jc w:val="right"/>
              <w:rPr>
                <w:rFonts w:ascii="Arial Narrow" w:hAnsi="Arial Narrow" w:cs="Calibri"/>
                <w:bCs/>
                <w:color w:val="000000"/>
                <w:sz w:val="20"/>
                <w:szCs w:val="20"/>
              </w:rPr>
            </w:pPr>
            <w:r>
              <w:rPr>
                <w:rFonts w:ascii="Arial Narrow" w:hAnsi="Arial Narrow"/>
                <w:color w:val="000000"/>
                <w:sz w:val="20"/>
              </w:rPr>
              <w:t>8</w:t>
            </w:r>
          </w:p>
        </w:tc>
      </w:tr>
      <w:tr w:rsidR="00FB335A" w14:paraId="4931C236" w14:textId="77777777" w:rsidTr="00D128D7">
        <w:trPr>
          <w:trHeight w:val="198"/>
          <w:jc w:val="center"/>
        </w:trPr>
        <w:tc>
          <w:tcPr>
            <w:tcW w:w="4572" w:type="dxa"/>
            <w:tcBorders>
              <w:top w:val="single" w:sz="2" w:space="0" w:color="auto"/>
              <w:bottom w:val="single" w:sz="2" w:space="0" w:color="auto"/>
            </w:tcBorders>
            <w:vAlign w:val="center"/>
            <w:hideMark/>
          </w:tcPr>
          <w:p w14:paraId="71D46613" w14:textId="77777777" w:rsidR="00FB335A" w:rsidRDefault="00FB335A" w:rsidP="00FB335A">
            <w:pPr>
              <w:pStyle w:val="cuatexto"/>
            </w:pPr>
            <w:r>
              <w:t>Enplegu-sustapena</w:t>
            </w:r>
          </w:p>
        </w:tc>
        <w:tc>
          <w:tcPr>
            <w:tcW w:w="1046" w:type="dxa"/>
            <w:tcBorders>
              <w:top w:val="single" w:sz="2" w:space="0" w:color="auto"/>
              <w:left w:val="nil"/>
              <w:bottom w:val="single" w:sz="2" w:space="0" w:color="auto"/>
              <w:right w:val="nil"/>
            </w:tcBorders>
            <w:vAlign w:val="center"/>
          </w:tcPr>
          <w:p w14:paraId="7C5CCC94" w14:textId="77777777" w:rsidR="00FB335A" w:rsidRPr="006055BB" w:rsidRDefault="00FB335A" w:rsidP="00FB335A">
            <w:pPr>
              <w:pStyle w:val="cuatexto"/>
              <w:jc w:val="right"/>
              <w:rPr>
                <w:rFonts w:cs="Calibri"/>
                <w:color w:val="000000"/>
                <w:szCs w:val="20"/>
              </w:rPr>
            </w:pPr>
            <w:r>
              <w:rPr>
                <w:color w:val="000000"/>
              </w:rPr>
              <w:t>74.015</w:t>
            </w:r>
          </w:p>
        </w:tc>
        <w:tc>
          <w:tcPr>
            <w:tcW w:w="1021" w:type="dxa"/>
            <w:tcBorders>
              <w:top w:val="single" w:sz="2" w:space="0" w:color="auto"/>
              <w:left w:val="nil"/>
              <w:bottom w:val="single" w:sz="2" w:space="0" w:color="auto"/>
              <w:right w:val="nil"/>
            </w:tcBorders>
            <w:vAlign w:val="bottom"/>
          </w:tcPr>
          <w:p w14:paraId="0F213657" w14:textId="77777777" w:rsidR="00FB335A" w:rsidRPr="006055BB" w:rsidRDefault="00FB335A" w:rsidP="00FB335A">
            <w:pPr>
              <w:jc w:val="right"/>
              <w:rPr>
                <w:rFonts w:ascii="Arial Narrow" w:hAnsi="Arial Narrow" w:cs="Calibri"/>
                <w:color w:val="000000"/>
                <w:sz w:val="20"/>
                <w:szCs w:val="20"/>
              </w:rPr>
            </w:pPr>
            <w:r>
              <w:rPr>
                <w:rFonts w:ascii="Arial Narrow" w:hAnsi="Arial Narrow"/>
                <w:color w:val="000000"/>
                <w:sz w:val="20"/>
              </w:rPr>
              <w:t>64.687</w:t>
            </w:r>
          </w:p>
        </w:tc>
        <w:tc>
          <w:tcPr>
            <w:tcW w:w="1021" w:type="dxa"/>
            <w:tcBorders>
              <w:top w:val="single" w:sz="2" w:space="0" w:color="auto"/>
              <w:left w:val="nil"/>
              <w:bottom w:val="single" w:sz="2" w:space="0" w:color="auto"/>
              <w:right w:val="nil"/>
            </w:tcBorders>
            <w:vAlign w:val="center"/>
          </w:tcPr>
          <w:p w14:paraId="082E62BA" w14:textId="77777777" w:rsidR="00FB335A" w:rsidRPr="006055BB" w:rsidRDefault="00FB335A" w:rsidP="00FB335A">
            <w:pPr>
              <w:jc w:val="right"/>
              <w:rPr>
                <w:rFonts w:ascii="Arial Narrow" w:hAnsi="Arial Narrow" w:cs="Calibri"/>
                <w:bCs/>
                <w:color w:val="000000"/>
                <w:sz w:val="20"/>
                <w:szCs w:val="20"/>
              </w:rPr>
            </w:pPr>
            <w:r>
              <w:rPr>
                <w:rFonts w:ascii="Arial Narrow" w:hAnsi="Arial Narrow"/>
                <w:color w:val="000000"/>
                <w:sz w:val="20"/>
              </w:rPr>
              <w:t>1</w:t>
            </w:r>
          </w:p>
        </w:tc>
        <w:tc>
          <w:tcPr>
            <w:tcW w:w="1021" w:type="dxa"/>
            <w:tcBorders>
              <w:top w:val="single" w:sz="2" w:space="0" w:color="auto"/>
              <w:left w:val="nil"/>
              <w:bottom w:val="single" w:sz="2" w:space="0" w:color="auto"/>
              <w:right w:val="nil"/>
            </w:tcBorders>
            <w:vAlign w:val="center"/>
          </w:tcPr>
          <w:p w14:paraId="768E391B" w14:textId="77777777" w:rsidR="00FB335A" w:rsidRPr="006055BB" w:rsidRDefault="00FB335A" w:rsidP="00FB335A">
            <w:pPr>
              <w:jc w:val="right"/>
              <w:rPr>
                <w:rFonts w:ascii="Arial Narrow" w:hAnsi="Arial Narrow" w:cs="Calibri"/>
                <w:bCs/>
                <w:color w:val="000000"/>
                <w:sz w:val="20"/>
                <w:szCs w:val="20"/>
              </w:rPr>
            </w:pPr>
            <w:r>
              <w:rPr>
                <w:rFonts w:ascii="Arial Narrow" w:hAnsi="Arial Narrow"/>
                <w:color w:val="000000"/>
                <w:sz w:val="20"/>
              </w:rPr>
              <w:t>-13</w:t>
            </w:r>
          </w:p>
        </w:tc>
      </w:tr>
      <w:tr w:rsidR="00FB335A" w14:paraId="510BE0AD" w14:textId="77777777" w:rsidTr="00D128D7">
        <w:trPr>
          <w:trHeight w:val="198"/>
          <w:jc w:val="center"/>
        </w:trPr>
        <w:tc>
          <w:tcPr>
            <w:tcW w:w="4572" w:type="dxa"/>
            <w:tcBorders>
              <w:top w:val="single" w:sz="2" w:space="0" w:color="auto"/>
              <w:bottom w:val="single" w:sz="2" w:space="0" w:color="auto"/>
            </w:tcBorders>
            <w:vAlign w:val="center"/>
            <w:hideMark/>
          </w:tcPr>
          <w:p w14:paraId="14F45FC5" w14:textId="77777777" w:rsidR="00FB335A" w:rsidRDefault="00FB335A" w:rsidP="00FB335A">
            <w:pPr>
              <w:pStyle w:val="cuatexto"/>
            </w:pPr>
            <w:r>
              <w:t>Etxebizitza eskuratzea eta eraikuntza sustatzea</w:t>
            </w:r>
          </w:p>
        </w:tc>
        <w:tc>
          <w:tcPr>
            <w:tcW w:w="1046" w:type="dxa"/>
            <w:tcBorders>
              <w:top w:val="single" w:sz="2" w:space="0" w:color="auto"/>
              <w:left w:val="nil"/>
              <w:bottom w:val="single" w:sz="2" w:space="0" w:color="auto"/>
              <w:right w:val="nil"/>
            </w:tcBorders>
            <w:vAlign w:val="center"/>
          </w:tcPr>
          <w:p w14:paraId="7E0ACD59" w14:textId="77777777" w:rsidR="00FB335A" w:rsidRPr="006055BB" w:rsidRDefault="00FB335A" w:rsidP="00FB335A">
            <w:pPr>
              <w:pStyle w:val="cuatexto"/>
              <w:jc w:val="right"/>
              <w:rPr>
                <w:rFonts w:cs="Calibri"/>
                <w:color w:val="000000"/>
                <w:szCs w:val="20"/>
              </w:rPr>
            </w:pPr>
            <w:r>
              <w:rPr>
                <w:color w:val="000000"/>
              </w:rPr>
              <w:t>105.366</w:t>
            </w:r>
          </w:p>
        </w:tc>
        <w:tc>
          <w:tcPr>
            <w:tcW w:w="1021" w:type="dxa"/>
            <w:tcBorders>
              <w:top w:val="single" w:sz="2" w:space="0" w:color="auto"/>
              <w:left w:val="nil"/>
              <w:bottom w:val="single" w:sz="2" w:space="0" w:color="auto"/>
              <w:right w:val="nil"/>
            </w:tcBorders>
            <w:vAlign w:val="bottom"/>
          </w:tcPr>
          <w:p w14:paraId="7F74C5CA" w14:textId="77777777" w:rsidR="00FB335A" w:rsidRPr="006055BB" w:rsidRDefault="00FB335A" w:rsidP="00FB335A">
            <w:pPr>
              <w:jc w:val="right"/>
              <w:rPr>
                <w:rFonts w:ascii="Arial Narrow" w:hAnsi="Arial Narrow" w:cs="Calibri"/>
                <w:color w:val="000000"/>
                <w:sz w:val="20"/>
                <w:szCs w:val="20"/>
              </w:rPr>
            </w:pPr>
            <w:r>
              <w:rPr>
                <w:rFonts w:ascii="Arial Narrow" w:hAnsi="Arial Narrow"/>
                <w:color w:val="000000"/>
                <w:sz w:val="20"/>
              </w:rPr>
              <w:t>115.779</w:t>
            </w:r>
          </w:p>
        </w:tc>
        <w:tc>
          <w:tcPr>
            <w:tcW w:w="1021" w:type="dxa"/>
            <w:tcBorders>
              <w:top w:val="single" w:sz="2" w:space="0" w:color="auto"/>
              <w:left w:val="nil"/>
              <w:bottom w:val="single" w:sz="2" w:space="0" w:color="auto"/>
              <w:right w:val="nil"/>
            </w:tcBorders>
            <w:vAlign w:val="center"/>
          </w:tcPr>
          <w:p w14:paraId="3DD4DD54" w14:textId="77777777" w:rsidR="00FB335A" w:rsidRPr="006055BB" w:rsidRDefault="00FB335A" w:rsidP="00FB335A">
            <w:pPr>
              <w:jc w:val="right"/>
              <w:rPr>
                <w:rFonts w:ascii="Arial Narrow" w:hAnsi="Arial Narrow" w:cs="Calibri"/>
                <w:bCs/>
                <w:color w:val="000000"/>
                <w:sz w:val="20"/>
                <w:szCs w:val="20"/>
              </w:rPr>
            </w:pPr>
            <w:r>
              <w:rPr>
                <w:rFonts w:ascii="Arial Narrow" w:hAnsi="Arial Narrow"/>
                <w:color w:val="000000"/>
                <w:sz w:val="20"/>
              </w:rPr>
              <w:t>2</w:t>
            </w:r>
          </w:p>
        </w:tc>
        <w:tc>
          <w:tcPr>
            <w:tcW w:w="1021" w:type="dxa"/>
            <w:tcBorders>
              <w:top w:val="single" w:sz="2" w:space="0" w:color="auto"/>
              <w:left w:val="nil"/>
              <w:bottom w:val="single" w:sz="2" w:space="0" w:color="auto"/>
              <w:right w:val="nil"/>
            </w:tcBorders>
            <w:vAlign w:val="center"/>
          </w:tcPr>
          <w:p w14:paraId="2A3BBE9A" w14:textId="77777777" w:rsidR="00FB335A" w:rsidRPr="006055BB" w:rsidRDefault="00FB335A" w:rsidP="00FB335A">
            <w:pPr>
              <w:jc w:val="right"/>
              <w:rPr>
                <w:rFonts w:ascii="Arial Narrow" w:hAnsi="Arial Narrow" w:cs="Calibri"/>
                <w:bCs/>
                <w:color w:val="000000"/>
                <w:sz w:val="20"/>
                <w:szCs w:val="20"/>
              </w:rPr>
            </w:pPr>
            <w:r>
              <w:rPr>
                <w:rFonts w:ascii="Arial Narrow" w:hAnsi="Arial Narrow"/>
                <w:color w:val="000000"/>
                <w:sz w:val="20"/>
              </w:rPr>
              <w:t>10</w:t>
            </w:r>
          </w:p>
        </w:tc>
      </w:tr>
      <w:tr w:rsidR="00FB335A" w:rsidRPr="00FB335A" w14:paraId="05D2BF7E" w14:textId="77777777" w:rsidTr="00D128D7">
        <w:trPr>
          <w:trHeight w:val="198"/>
          <w:jc w:val="center"/>
        </w:trPr>
        <w:tc>
          <w:tcPr>
            <w:tcW w:w="4572" w:type="dxa"/>
            <w:tcBorders>
              <w:top w:val="single" w:sz="2" w:space="0" w:color="auto"/>
              <w:bottom w:val="single" w:sz="2" w:space="0" w:color="auto"/>
            </w:tcBorders>
            <w:vAlign w:val="center"/>
            <w:hideMark/>
          </w:tcPr>
          <w:p w14:paraId="4FB738AB" w14:textId="77777777" w:rsidR="00FB335A" w:rsidRPr="00FB335A" w:rsidRDefault="00FB335A" w:rsidP="008C462B">
            <w:pPr>
              <w:pStyle w:val="cuatexto"/>
              <w:rPr>
                <w:b/>
              </w:rPr>
            </w:pPr>
            <w:r>
              <w:rPr>
                <w:b/>
              </w:rPr>
              <w:t>(B) Lehentasunezko ondasun publikoen ekoizpena</w:t>
            </w:r>
          </w:p>
        </w:tc>
        <w:tc>
          <w:tcPr>
            <w:tcW w:w="1046" w:type="dxa"/>
            <w:tcBorders>
              <w:top w:val="single" w:sz="2" w:space="0" w:color="auto"/>
              <w:left w:val="nil"/>
              <w:bottom w:val="single" w:sz="2" w:space="0" w:color="auto"/>
              <w:right w:val="nil"/>
            </w:tcBorders>
            <w:vAlign w:val="center"/>
          </w:tcPr>
          <w:p w14:paraId="4305E092" w14:textId="77777777" w:rsidR="00FB335A" w:rsidRPr="006055BB" w:rsidRDefault="00FB335A" w:rsidP="007C6CBA">
            <w:pPr>
              <w:pStyle w:val="cuatexto"/>
              <w:jc w:val="right"/>
              <w:rPr>
                <w:rFonts w:cs="Calibri"/>
                <w:b/>
                <w:bCs/>
                <w:color w:val="000000"/>
                <w:szCs w:val="20"/>
              </w:rPr>
            </w:pPr>
            <w:r>
              <w:rPr>
                <w:b/>
                <w:color w:val="000000"/>
              </w:rPr>
              <w:t>2.419.894</w:t>
            </w:r>
          </w:p>
        </w:tc>
        <w:tc>
          <w:tcPr>
            <w:tcW w:w="1021" w:type="dxa"/>
            <w:tcBorders>
              <w:top w:val="single" w:sz="2" w:space="0" w:color="auto"/>
              <w:left w:val="nil"/>
              <w:bottom w:val="single" w:sz="2" w:space="0" w:color="auto"/>
              <w:right w:val="nil"/>
            </w:tcBorders>
            <w:vAlign w:val="center"/>
          </w:tcPr>
          <w:p w14:paraId="538522D2" w14:textId="77777777" w:rsidR="00FB335A" w:rsidRPr="006055BB" w:rsidRDefault="00FB335A" w:rsidP="007C6CBA">
            <w:pPr>
              <w:jc w:val="right"/>
              <w:rPr>
                <w:rFonts w:ascii="Arial Narrow" w:hAnsi="Arial Narrow" w:cs="Calibri"/>
                <w:b/>
                <w:color w:val="000000"/>
                <w:sz w:val="20"/>
                <w:szCs w:val="20"/>
              </w:rPr>
            </w:pPr>
            <w:r>
              <w:rPr>
                <w:rFonts w:ascii="Arial Narrow" w:hAnsi="Arial Narrow"/>
                <w:b/>
                <w:color w:val="000000"/>
                <w:sz w:val="20"/>
              </w:rPr>
              <w:t>2.558.630</w:t>
            </w:r>
          </w:p>
        </w:tc>
        <w:tc>
          <w:tcPr>
            <w:tcW w:w="1021" w:type="dxa"/>
            <w:tcBorders>
              <w:top w:val="single" w:sz="2" w:space="0" w:color="auto"/>
              <w:left w:val="nil"/>
              <w:bottom w:val="single" w:sz="2" w:space="0" w:color="auto"/>
              <w:right w:val="nil"/>
            </w:tcBorders>
            <w:vAlign w:val="center"/>
          </w:tcPr>
          <w:p w14:paraId="3595ADB4" w14:textId="77777777" w:rsidR="00FB335A" w:rsidRPr="006055BB" w:rsidRDefault="00FB335A" w:rsidP="007C6CBA">
            <w:pPr>
              <w:jc w:val="right"/>
              <w:rPr>
                <w:rFonts w:ascii="Arial Narrow" w:hAnsi="Arial Narrow" w:cs="Calibri"/>
                <w:b/>
                <w:bCs/>
                <w:color w:val="000000"/>
                <w:sz w:val="20"/>
                <w:szCs w:val="20"/>
              </w:rPr>
            </w:pPr>
            <w:r>
              <w:rPr>
                <w:rFonts w:ascii="Arial Narrow" w:hAnsi="Arial Narrow"/>
                <w:b/>
                <w:color w:val="000000"/>
                <w:sz w:val="20"/>
              </w:rPr>
              <w:t>43</w:t>
            </w:r>
          </w:p>
        </w:tc>
        <w:tc>
          <w:tcPr>
            <w:tcW w:w="1021" w:type="dxa"/>
            <w:tcBorders>
              <w:top w:val="single" w:sz="2" w:space="0" w:color="auto"/>
              <w:left w:val="nil"/>
              <w:bottom w:val="single" w:sz="2" w:space="0" w:color="auto"/>
              <w:right w:val="nil"/>
            </w:tcBorders>
            <w:vAlign w:val="center"/>
          </w:tcPr>
          <w:p w14:paraId="4A359CF2" w14:textId="77777777" w:rsidR="00FB335A" w:rsidRPr="006055BB" w:rsidRDefault="00FB335A" w:rsidP="007C6CBA">
            <w:pPr>
              <w:jc w:val="right"/>
              <w:rPr>
                <w:rFonts w:ascii="Arial Narrow" w:hAnsi="Arial Narrow" w:cs="Calibri"/>
                <w:b/>
                <w:bCs/>
                <w:color w:val="000000"/>
                <w:sz w:val="20"/>
                <w:szCs w:val="20"/>
              </w:rPr>
            </w:pPr>
            <w:r>
              <w:rPr>
                <w:rFonts w:ascii="Arial Narrow" w:hAnsi="Arial Narrow"/>
                <w:b/>
                <w:color w:val="000000"/>
                <w:sz w:val="20"/>
              </w:rPr>
              <w:t>6</w:t>
            </w:r>
          </w:p>
        </w:tc>
      </w:tr>
      <w:tr w:rsidR="00FB335A" w14:paraId="28950035" w14:textId="77777777" w:rsidTr="00D128D7">
        <w:trPr>
          <w:trHeight w:val="198"/>
          <w:jc w:val="center"/>
        </w:trPr>
        <w:tc>
          <w:tcPr>
            <w:tcW w:w="4572" w:type="dxa"/>
            <w:tcBorders>
              <w:top w:val="single" w:sz="2" w:space="0" w:color="auto"/>
              <w:bottom w:val="single" w:sz="2" w:space="0" w:color="auto"/>
            </w:tcBorders>
            <w:vAlign w:val="center"/>
            <w:hideMark/>
          </w:tcPr>
          <w:p w14:paraId="0108F482" w14:textId="77777777" w:rsidR="00FB335A" w:rsidRDefault="00FB335A" w:rsidP="00FB335A">
            <w:pPr>
              <w:pStyle w:val="cuatexto"/>
            </w:pPr>
            <w:r>
              <w:t>Osasuna</w:t>
            </w:r>
          </w:p>
        </w:tc>
        <w:tc>
          <w:tcPr>
            <w:tcW w:w="1046" w:type="dxa"/>
            <w:tcBorders>
              <w:top w:val="single" w:sz="2" w:space="0" w:color="auto"/>
              <w:left w:val="nil"/>
              <w:bottom w:val="single" w:sz="2" w:space="0" w:color="auto"/>
              <w:right w:val="nil"/>
            </w:tcBorders>
            <w:vAlign w:val="center"/>
          </w:tcPr>
          <w:p w14:paraId="4F98C763" w14:textId="77777777" w:rsidR="00FB335A" w:rsidRPr="006055BB" w:rsidRDefault="00FB335A" w:rsidP="00FB335A">
            <w:pPr>
              <w:pStyle w:val="cuatexto"/>
              <w:jc w:val="right"/>
              <w:rPr>
                <w:rFonts w:cs="Calibri"/>
                <w:color w:val="000000"/>
                <w:szCs w:val="20"/>
              </w:rPr>
            </w:pPr>
            <w:r>
              <w:rPr>
                <w:color w:val="000000"/>
              </w:rPr>
              <w:t>1.407.489</w:t>
            </w:r>
          </w:p>
        </w:tc>
        <w:tc>
          <w:tcPr>
            <w:tcW w:w="1021" w:type="dxa"/>
            <w:tcBorders>
              <w:top w:val="single" w:sz="2" w:space="0" w:color="auto"/>
              <w:left w:val="nil"/>
              <w:bottom w:val="single" w:sz="2" w:space="0" w:color="auto"/>
              <w:right w:val="nil"/>
            </w:tcBorders>
            <w:vAlign w:val="bottom"/>
          </w:tcPr>
          <w:p w14:paraId="33260898" w14:textId="77777777" w:rsidR="00FB335A" w:rsidRPr="006055BB" w:rsidRDefault="00FB335A" w:rsidP="00FB335A">
            <w:pPr>
              <w:jc w:val="right"/>
              <w:rPr>
                <w:rFonts w:ascii="Arial Narrow" w:hAnsi="Arial Narrow" w:cs="Calibri"/>
                <w:color w:val="000000"/>
                <w:sz w:val="20"/>
                <w:szCs w:val="20"/>
              </w:rPr>
            </w:pPr>
            <w:r>
              <w:rPr>
                <w:rFonts w:ascii="Arial Narrow" w:hAnsi="Arial Narrow"/>
                <w:color w:val="000000"/>
                <w:sz w:val="20"/>
              </w:rPr>
              <w:t>1.485.934</w:t>
            </w:r>
          </w:p>
        </w:tc>
        <w:tc>
          <w:tcPr>
            <w:tcW w:w="1021" w:type="dxa"/>
            <w:tcBorders>
              <w:top w:val="single" w:sz="2" w:space="0" w:color="auto"/>
              <w:left w:val="nil"/>
              <w:bottom w:val="single" w:sz="2" w:space="0" w:color="auto"/>
              <w:right w:val="nil"/>
            </w:tcBorders>
            <w:vAlign w:val="center"/>
          </w:tcPr>
          <w:p w14:paraId="5524762D" w14:textId="77777777" w:rsidR="00FB335A" w:rsidRPr="006055BB" w:rsidRDefault="00FB335A" w:rsidP="00FB335A">
            <w:pPr>
              <w:jc w:val="right"/>
              <w:rPr>
                <w:rFonts w:ascii="Arial Narrow" w:hAnsi="Arial Narrow" w:cs="Calibri"/>
                <w:bCs/>
                <w:color w:val="000000"/>
                <w:sz w:val="20"/>
                <w:szCs w:val="20"/>
              </w:rPr>
            </w:pPr>
            <w:r>
              <w:rPr>
                <w:rFonts w:ascii="Arial Narrow" w:hAnsi="Arial Narrow"/>
                <w:color w:val="000000"/>
                <w:sz w:val="20"/>
              </w:rPr>
              <w:t>25</w:t>
            </w:r>
          </w:p>
        </w:tc>
        <w:tc>
          <w:tcPr>
            <w:tcW w:w="1021" w:type="dxa"/>
            <w:tcBorders>
              <w:top w:val="single" w:sz="2" w:space="0" w:color="auto"/>
              <w:left w:val="nil"/>
              <w:bottom w:val="single" w:sz="2" w:space="0" w:color="auto"/>
              <w:right w:val="nil"/>
            </w:tcBorders>
            <w:vAlign w:val="center"/>
          </w:tcPr>
          <w:p w14:paraId="72D676B5" w14:textId="77777777" w:rsidR="00FB335A" w:rsidRPr="006055BB" w:rsidRDefault="00FB335A" w:rsidP="00FB335A">
            <w:pPr>
              <w:jc w:val="right"/>
              <w:rPr>
                <w:rFonts w:ascii="Arial Narrow" w:hAnsi="Arial Narrow" w:cs="Calibri"/>
                <w:bCs/>
                <w:color w:val="000000"/>
                <w:sz w:val="20"/>
                <w:szCs w:val="20"/>
              </w:rPr>
            </w:pPr>
            <w:r>
              <w:rPr>
                <w:rFonts w:ascii="Arial Narrow" w:hAnsi="Arial Narrow"/>
                <w:color w:val="000000"/>
                <w:sz w:val="20"/>
              </w:rPr>
              <w:t>6</w:t>
            </w:r>
          </w:p>
        </w:tc>
      </w:tr>
      <w:tr w:rsidR="00FB335A" w14:paraId="11D4ACB7" w14:textId="77777777" w:rsidTr="00D128D7">
        <w:trPr>
          <w:trHeight w:val="198"/>
          <w:jc w:val="center"/>
        </w:trPr>
        <w:tc>
          <w:tcPr>
            <w:tcW w:w="4572" w:type="dxa"/>
            <w:tcBorders>
              <w:top w:val="single" w:sz="2" w:space="0" w:color="auto"/>
              <w:bottom w:val="single" w:sz="2" w:space="0" w:color="auto"/>
            </w:tcBorders>
            <w:vAlign w:val="center"/>
            <w:hideMark/>
          </w:tcPr>
          <w:p w14:paraId="7735ADDE" w14:textId="77777777" w:rsidR="00FB335A" w:rsidRDefault="00FB335A" w:rsidP="00FB335A">
            <w:pPr>
              <w:pStyle w:val="cuatexto"/>
            </w:pPr>
            <w:r>
              <w:t>Hezkuntza</w:t>
            </w:r>
          </w:p>
        </w:tc>
        <w:tc>
          <w:tcPr>
            <w:tcW w:w="1046" w:type="dxa"/>
            <w:tcBorders>
              <w:top w:val="single" w:sz="2" w:space="0" w:color="auto"/>
              <w:left w:val="nil"/>
              <w:bottom w:val="single" w:sz="2" w:space="0" w:color="auto"/>
              <w:right w:val="nil"/>
            </w:tcBorders>
            <w:vAlign w:val="center"/>
          </w:tcPr>
          <w:p w14:paraId="615C1BD3" w14:textId="77777777" w:rsidR="00FB335A" w:rsidRPr="006055BB" w:rsidRDefault="00FB335A" w:rsidP="00FB335A">
            <w:pPr>
              <w:pStyle w:val="cuatexto"/>
              <w:jc w:val="right"/>
              <w:rPr>
                <w:rFonts w:cs="Calibri"/>
                <w:color w:val="000000"/>
                <w:szCs w:val="20"/>
              </w:rPr>
            </w:pPr>
            <w:r>
              <w:rPr>
                <w:color w:val="000000"/>
              </w:rPr>
              <w:t>935.766</w:t>
            </w:r>
          </w:p>
        </w:tc>
        <w:tc>
          <w:tcPr>
            <w:tcW w:w="1021" w:type="dxa"/>
            <w:tcBorders>
              <w:top w:val="single" w:sz="2" w:space="0" w:color="auto"/>
              <w:left w:val="nil"/>
              <w:bottom w:val="single" w:sz="2" w:space="0" w:color="auto"/>
              <w:right w:val="nil"/>
            </w:tcBorders>
            <w:vAlign w:val="bottom"/>
          </w:tcPr>
          <w:p w14:paraId="25A4695C" w14:textId="77777777" w:rsidR="00FB335A" w:rsidRPr="006055BB" w:rsidRDefault="00FB335A" w:rsidP="00FB335A">
            <w:pPr>
              <w:jc w:val="right"/>
              <w:rPr>
                <w:rFonts w:ascii="Arial Narrow" w:hAnsi="Arial Narrow" w:cs="Calibri"/>
                <w:color w:val="000000"/>
                <w:sz w:val="20"/>
                <w:szCs w:val="20"/>
              </w:rPr>
            </w:pPr>
            <w:r>
              <w:rPr>
                <w:rFonts w:ascii="Arial Narrow" w:hAnsi="Arial Narrow"/>
                <w:color w:val="000000"/>
                <w:sz w:val="20"/>
              </w:rPr>
              <w:t>992.052</w:t>
            </w:r>
          </w:p>
        </w:tc>
        <w:tc>
          <w:tcPr>
            <w:tcW w:w="1021" w:type="dxa"/>
            <w:tcBorders>
              <w:top w:val="single" w:sz="2" w:space="0" w:color="auto"/>
              <w:left w:val="nil"/>
              <w:bottom w:val="single" w:sz="2" w:space="0" w:color="auto"/>
              <w:right w:val="nil"/>
            </w:tcBorders>
            <w:vAlign w:val="center"/>
          </w:tcPr>
          <w:p w14:paraId="2F6AC3FE" w14:textId="77777777" w:rsidR="00FB335A" w:rsidRPr="006055BB" w:rsidRDefault="00FB335A" w:rsidP="00FB335A">
            <w:pPr>
              <w:jc w:val="right"/>
              <w:rPr>
                <w:rFonts w:ascii="Arial Narrow" w:hAnsi="Arial Narrow" w:cs="Calibri"/>
                <w:bCs/>
                <w:color w:val="000000"/>
                <w:sz w:val="20"/>
                <w:szCs w:val="20"/>
              </w:rPr>
            </w:pPr>
            <w:r>
              <w:rPr>
                <w:rFonts w:ascii="Arial Narrow" w:hAnsi="Arial Narrow"/>
                <w:color w:val="000000"/>
                <w:sz w:val="20"/>
              </w:rPr>
              <w:t>17</w:t>
            </w:r>
          </w:p>
        </w:tc>
        <w:tc>
          <w:tcPr>
            <w:tcW w:w="1021" w:type="dxa"/>
            <w:tcBorders>
              <w:top w:val="single" w:sz="2" w:space="0" w:color="auto"/>
              <w:left w:val="nil"/>
              <w:bottom w:val="single" w:sz="2" w:space="0" w:color="auto"/>
              <w:right w:val="nil"/>
            </w:tcBorders>
            <w:vAlign w:val="center"/>
          </w:tcPr>
          <w:p w14:paraId="2DEDAB62" w14:textId="77777777" w:rsidR="00FB335A" w:rsidRPr="006055BB" w:rsidRDefault="00FB335A" w:rsidP="00FB335A">
            <w:pPr>
              <w:jc w:val="right"/>
              <w:rPr>
                <w:rFonts w:ascii="Arial Narrow" w:hAnsi="Arial Narrow" w:cs="Calibri"/>
                <w:bCs/>
                <w:color w:val="000000"/>
                <w:sz w:val="20"/>
                <w:szCs w:val="20"/>
              </w:rPr>
            </w:pPr>
            <w:r>
              <w:rPr>
                <w:rFonts w:ascii="Arial Narrow" w:hAnsi="Arial Narrow"/>
                <w:color w:val="000000"/>
                <w:sz w:val="20"/>
              </w:rPr>
              <w:t>6</w:t>
            </w:r>
          </w:p>
        </w:tc>
      </w:tr>
      <w:tr w:rsidR="00FB335A" w14:paraId="28C71416" w14:textId="77777777" w:rsidTr="00D128D7">
        <w:trPr>
          <w:trHeight w:val="198"/>
          <w:jc w:val="center"/>
        </w:trPr>
        <w:tc>
          <w:tcPr>
            <w:tcW w:w="4572" w:type="dxa"/>
            <w:tcBorders>
              <w:top w:val="single" w:sz="2" w:space="0" w:color="auto"/>
              <w:bottom w:val="single" w:sz="2" w:space="0" w:color="auto"/>
            </w:tcBorders>
            <w:vAlign w:val="center"/>
            <w:hideMark/>
          </w:tcPr>
          <w:p w14:paraId="26F2A15A" w14:textId="77777777" w:rsidR="00FB335A" w:rsidRDefault="00FB335A" w:rsidP="00FB335A">
            <w:pPr>
              <w:pStyle w:val="cuatexto"/>
            </w:pPr>
            <w:r>
              <w:t>Kultura</w:t>
            </w:r>
          </w:p>
        </w:tc>
        <w:tc>
          <w:tcPr>
            <w:tcW w:w="1046" w:type="dxa"/>
            <w:tcBorders>
              <w:top w:val="single" w:sz="2" w:space="0" w:color="auto"/>
              <w:left w:val="nil"/>
              <w:bottom w:val="single" w:sz="2" w:space="0" w:color="auto"/>
              <w:right w:val="nil"/>
            </w:tcBorders>
            <w:vAlign w:val="center"/>
          </w:tcPr>
          <w:p w14:paraId="4524CE5D" w14:textId="77777777" w:rsidR="00FB335A" w:rsidRPr="006055BB" w:rsidRDefault="00FB335A" w:rsidP="00FB335A">
            <w:pPr>
              <w:pStyle w:val="cuatexto"/>
              <w:jc w:val="right"/>
              <w:rPr>
                <w:rFonts w:cs="Calibri"/>
                <w:color w:val="000000"/>
                <w:szCs w:val="20"/>
              </w:rPr>
            </w:pPr>
            <w:r>
              <w:rPr>
                <w:color w:val="000000"/>
              </w:rPr>
              <w:t>76.639</w:t>
            </w:r>
          </w:p>
        </w:tc>
        <w:tc>
          <w:tcPr>
            <w:tcW w:w="1021" w:type="dxa"/>
            <w:tcBorders>
              <w:top w:val="single" w:sz="2" w:space="0" w:color="auto"/>
              <w:left w:val="nil"/>
              <w:bottom w:val="single" w:sz="2" w:space="0" w:color="auto"/>
              <w:right w:val="nil"/>
            </w:tcBorders>
            <w:vAlign w:val="bottom"/>
          </w:tcPr>
          <w:p w14:paraId="300DA95E" w14:textId="77777777" w:rsidR="00FB335A" w:rsidRPr="006055BB" w:rsidRDefault="00FB335A" w:rsidP="00FB335A">
            <w:pPr>
              <w:jc w:val="right"/>
              <w:rPr>
                <w:rFonts w:ascii="Arial Narrow" w:hAnsi="Arial Narrow" w:cs="Calibri"/>
                <w:color w:val="000000"/>
                <w:sz w:val="20"/>
                <w:szCs w:val="20"/>
              </w:rPr>
            </w:pPr>
            <w:r>
              <w:rPr>
                <w:rFonts w:ascii="Arial Narrow" w:hAnsi="Arial Narrow"/>
                <w:color w:val="000000"/>
                <w:sz w:val="20"/>
              </w:rPr>
              <w:t>80.643</w:t>
            </w:r>
          </w:p>
        </w:tc>
        <w:tc>
          <w:tcPr>
            <w:tcW w:w="1021" w:type="dxa"/>
            <w:tcBorders>
              <w:top w:val="single" w:sz="2" w:space="0" w:color="auto"/>
              <w:left w:val="nil"/>
              <w:bottom w:val="single" w:sz="2" w:space="0" w:color="auto"/>
              <w:right w:val="nil"/>
            </w:tcBorders>
            <w:vAlign w:val="center"/>
          </w:tcPr>
          <w:p w14:paraId="17273DFD" w14:textId="77777777" w:rsidR="00FB335A" w:rsidRPr="006055BB" w:rsidRDefault="00FB335A" w:rsidP="00FB335A">
            <w:pPr>
              <w:jc w:val="right"/>
              <w:rPr>
                <w:rFonts w:ascii="Arial Narrow" w:hAnsi="Arial Narrow" w:cs="Calibri"/>
                <w:bCs/>
                <w:color w:val="000000"/>
                <w:sz w:val="20"/>
                <w:szCs w:val="20"/>
              </w:rPr>
            </w:pPr>
            <w:r>
              <w:rPr>
                <w:rFonts w:ascii="Arial Narrow" w:hAnsi="Arial Narrow"/>
                <w:color w:val="000000"/>
                <w:sz w:val="20"/>
              </w:rPr>
              <w:t>1</w:t>
            </w:r>
          </w:p>
        </w:tc>
        <w:tc>
          <w:tcPr>
            <w:tcW w:w="1021" w:type="dxa"/>
            <w:tcBorders>
              <w:top w:val="single" w:sz="2" w:space="0" w:color="auto"/>
              <w:left w:val="nil"/>
              <w:bottom w:val="single" w:sz="2" w:space="0" w:color="auto"/>
              <w:right w:val="nil"/>
            </w:tcBorders>
            <w:vAlign w:val="center"/>
          </w:tcPr>
          <w:p w14:paraId="5781C749" w14:textId="77777777" w:rsidR="00FB335A" w:rsidRPr="006055BB" w:rsidRDefault="00FB335A" w:rsidP="00FB335A">
            <w:pPr>
              <w:jc w:val="right"/>
              <w:rPr>
                <w:rFonts w:ascii="Arial Narrow" w:hAnsi="Arial Narrow" w:cs="Calibri"/>
                <w:bCs/>
                <w:color w:val="000000"/>
                <w:sz w:val="20"/>
                <w:szCs w:val="20"/>
              </w:rPr>
            </w:pPr>
            <w:r>
              <w:rPr>
                <w:rFonts w:ascii="Arial Narrow" w:hAnsi="Arial Narrow"/>
                <w:color w:val="000000"/>
                <w:sz w:val="20"/>
              </w:rPr>
              <w:t>5</w:t>
            </w:r>
          </w:p>
        </w:tc>
      </w:tr>
      <w:tr w:rsidR="00FB335A" w:rsidRPr="00FB335A" w14:paraId="250A1B9B" w14:textId="77777777" w:rsidTr="00D128D7">
        <w:trPr>
          <w:trHeight w:val="198"/>
          <w:jc w:val="center"/>
        </w:trPr>
        <w:tc>
          <w:tcPr>
            <w:tcW w:w="4572" w:type="dxa"/>
            <w:tcBorders>
              <w:top w:val="single" w:sz="2" w:space="0" w:color="auto"/>
              <w:bottom w:val="single" w:sz="2" w:space="0" w:color="auto"/>
            </w:tcBorders>
            <w:vAlign w:val="center"/>
            <w:hideMark/>
          </w:tcPr>
          <w:p w14:paraId="785A5E4A" w14:textId="77777777" w:rsidR="00FB335A" w:rsidRPr="00FB335A" w:rsidRDefault="00FB335A" w:rsidP="00FB335A">
            <w:pPr>
              <w:pStyle w:val="cuatexto"/>
              <w:rPr>
                <w:b/>
              </w:rPr>
            </w:pPr>
            <w:r>
              <w:rPr>
                <w:b/>
              </w:rPr>
              <w:t>Jarduketa ekonomikoak</w:t>
            </w:r>
          </w:p>
        </w:tc>
        <w:tc>
          <w:tcPr>
            <w:tcW w:w="1046" w:type="dxa"/>
            <w:tcBorders>
              <w:top w:val="single" w:sz="2" w:space="0" w:color="auto"/>
              <w:left w:val="nil"/>
              <w:bottom w:val="single" w:sz="2" w:space="0" w:color="auto"/>
              <w:right w:val="nil"/>
            </w:tcBorders>
            <w:vAlign w:val="center"/>
          </w:tcPr>
          <w:p w14:paraId="3DE035F8" w14:textId="77777777" w:rsidR="00FB335A" w:rsidRPr="006055BB" w:rsidRDefault="00FB335A" w:rsidP="00FB335A">
            <w:pPr>
              <w:pStyle w:val="cuatexto"/>
              <w:jc w:val="right"/>
              <w:rPr>
                <w:rFonts w:cs="Calibri"/>
                <w:b/>
                <w:bCs/>
                <w:color w:val="000000"/>
                <w:szCs w:val="20"/>
              </w:rPr>
            </w:pPr>
            <w:r>
              <w:rPr>
                <w:b/>
                <w:color w:val="000000"/>
              </w:rPr>
              <w:t>554.687</w:t>
            </w:r>
          </w:p>
        </w:tc>
        <w:tc>
          <w:tcPr>
            <w:tcW w:w="1021" w:type="dxa"/>
            <w:tcBorders>
              <w:top w:val="single" w:sz="2" w:space="0" w:color="auto"/>
              <w:left w:val="nil"/>
              <w:bottom w:val="single" w:sz="2" w:space="0" w:color="auto"/>
              <w:right w:val="nil"/>
            </w:tcBorders>
            <w:vAlign w:val="bottom"/>
          </w:tcPr>
          <w:p w14:paraId="5D8332F3" w14:textId="77777777" w:rsidR="00FB335A" w:rsidRPr="006055BB" w:rsidRDefault="00FB335A" w:rsidP="00FB335A">
            <w:pPr>
              <w:jc w:val="right"/>
              <w:rPr>
                <w:rFonts w:ascii="Arial Narrow" w:hAnsi="Arial Narrow" w:cs="Calibri"/>
                <w:b/>
                <w:color w:val="000000"/>
                <w:sz w:val="20"/>
                <w:szCs w:val="20"/>
              </w:rPr>
            </w:pPr>
            <w:r>
              <w:rPr>
                <w:rFonts w:ascii="Arial Narrow" w:hAnsi="Arial Narrow"/>
                <w:b/>
                <w:color w:val="000000"/>
                <w:sz w:val="20"/>
              </w:rPr>
              <w:t>593.138</w:t>
            </w:r>
          </w:p>
        </w:tc>
        <w:tc>
          <w:tcPr>
            <w:tcW w:w="1021" w:type="dxa"/>
            <w:tcBorders>
              <w:top w:val="single" w:sz="2" w:space="0" w:color="auto"/>
              <w:left w:val="nil"/>
              <w:bottom w:val="single" w:sz="2" w:space="0" w:color="auto"/>
              <w:right w:val="nil"/>
            </w:tcBorders>
            <w:vAlign w:val="center"/>
          </w:tcPr>
          <w:p w14:paraId="0D46758A" w14:textId="77777777" w:rsidR="00FB335A" w:rsidRPr="006055BB" w:rsidRDefault="00FB335A" w:rsidP="00FB335A">
            <w:pPr>
              <w:jc w:val="right"/>
              <w:rPr>
                <w:rFonts w:ascii="Arial Narrow" w:hAnsi="Arial Narrow" w:cs="Calibri"/>
                <w:b/>
                <w:bCs/>
                <w:color w:val="000000"/>
                <w:sz w:val="20"/>
                <w:szCs w:val="20"/>
              </w:rPr>
            </w:pPr>
            <w:r>
              <w:rPr>
                <w:rFonts w:ascii="Arial Narrow" w:hAnsi="Arial Narrow"/>
                <w:b/>
                <w:color w:val="000000"/>
                <w:sz w:val="20"/>
              </w:rPr>
              <w:t>10</w:t>
            </w:r>
          </w:p>
        </w:tc>
        <w:tc>
          <w:tcPr>
            <w:tcW w:w="1021" w:type="dxa"/>
            <w:tcBorders>
              <w:top w:val="single" w:sz="2" w:space="0" w:color="auto"/>
              <w:left w:val="nil"/>
              <w:bottom w:val="single" w:sz="2" w:space="0" w:color="auto"/>
              <w:right w:val="nil"/>
            </w:tcBorders>
            <w:vAlign w:val="center"/>
          </w:tcPr>
          <w:p w14:paraId="6317D9C4" w14:textId="77777777" w:rsidR="00FB335A" w:rsidRPr="006055BB" w:rsidRDefault="00FB335A" w:rsidP="00FB335A">
            <w:pPr>
              <w:jc w:val="right"/>
              <w:rPr>
                <w:rFonts w:ascii="Arial Narrow" w:hAnsi="Arial Narrow" w:cs="Calibri"/>
                <w:b/>
                <w:bCs/>
                <w:color w:val="000000"/>
                <w:sz w:val="20"/>
                <w:szCs w:val="20"/>
              </w:rPr>
            </w:pPr>
            <w:r>
              <w:rPr>
                <w:rFonts w:ascii="Arial Narrow" w:hAnsi="Arial Narrow"/>
                <w:b/>
                <w:color w:val="000000"/>
                <w:sz w:val="20"/>
              </w:rPr>
              <w:t>7</w:t>
            </w:r>
          </w:p>
        </w:tc>
      </w:tr>
      <w:tr w:rsidR="00FB335A" w14:paraId="0CA55BBE" w14:textId="77777777" w:rsidTr="00D128D7">
        <w:trPr>
          <w:trHeight w:val="198"/>
          <w:jc w:val="center"/>
        </w:trPr>
        <w:tc>
          <w:tcPr>
            <w:tcW w:w="4572" w:type="dxa"/>
            <w:tcBorders>
              <w:top w:val="single" w:sz="2" w:space="0" w:color="auto"/>
              <w:bottom w:val="single" w:sz="2" w:space="0" w:color="auto"/>
            </w:tcBorders>
            <w:vAlign w:val="center"/>
            <w:hideMark/>
          </w:tcPr>
          <w:p w14:paraId="0FD1D643" w14:textId="77777777" w:rsidR="00FB335A" w:rsidRDefault="00FB335A" w:rsidP="00FB335A">
            <w:pPr>
              <w:pStyle w:val="cuatexto"/>
            </w:pPr>
            <w:r>
              <w:t>Nekazaritza, abeltzaintza eta elikadura</w:t>
            </w:r>
          </w:p>
        </w:tc>
        <w:tc>
          <w:tcPr>
            <w:tcW w:w="1046" w:type="dxa"/>
            <w:tcBorders>
              <w:top w:val="single" w:sz="2" w:space="0" w:color="auto"/>
              <w:left w:val="nil"/>
              <w:bottom w:val="single" w:sz="2" w:space="0" w:color="auto"/>
              <w:right w:val="nil"/>
            </w:tcBorders>
            <w:vAlign w:val="center"/>
          </w:tcPr>
          <w:p w14:paraId="001590BA" w14:textId="77777777" w:rsidR="00FB335A" w:rsidRPr="006055BB" w:rsidRDefault="00FB335A" w:rsidP="00FB335A">
            <w:pPr>
              <w:pStyle w:val="cuatexto"/>
              <w:jc w:val="right"/>
              <w:rPr>
                <w:rFonts w:cs="Calibri"/>
                <w:color w:val="000000"/>
                <w:szCs w:val="20"/>
              </w:rPr>
            </w:pPr>
            <w:r>
              <w:rPr>
                <w:color w:val="000000"/>
              </w:rPr>
              <w:t>114.404</w:t>
            </w:r>
          </w:p>
        </w:tc>
        <w:tc>
          <w:tcPr>
            <w:tcW w:w="1021" w:type="dxa"/>
            <w:tcBorders>
              <w:top w:val="single" w:sz="2" w:space="0" w:color="auto"/>
              <w:left w:val="nil"/>
              <w:bottom w:val="single" w:sz="2" w:space="0" w:color="auto"/>
              <w:right w:val="nil"/>
            </w:tcBorders>
            <w:vAlign w:val="bottom"/>
          </w:tcPr>
          <w:p w14:paraId="565DCE84" w14:textId="77777777" w:rsidR="00FB335A" w:rsidRPr="006055BB" w:rsidRDefault="00FB335A" w:rsidP="00FB335A">
            <w:pPr>
              <w:jc w:val="right"/>
              <w:rPr>
                <w:rFonts w:ascii="Arial Narrow" w:hAnsi="Arial Narrow" w:cs="Calibri"/>
                <w:color w:val="000000"/>
                <w:sz w:val="20"/>
                <w:szCs w:val="20"/>
              </w:rPr>
            </w:pPr>
            <w:r>
              <w:rPr>
                <w:rFonts w:ascii="Arial Narrow" w:hAnsi="Arial Narrow"/>
                <w:color w:val="000000"/>
                <w:sz w:val="20"/>
              </w:rPr>
              <w:t>118.517</w:t>
            </w:r>
          </w:p>
        </w:tc>
        <w:tc>
          <w:tcPr>
            <w:tcW w:w="1021" w:type="dxa"/>
            <w:tcBorders>
              <w:top w:val="single" w:sz="2" w:space="0" w:color="auto"/>
              <w:left w:val="nil"/>
              <w:bottom w:val="single" w:sz="2" w:space="0" w:color="auto"/>
              <w:right w:val="nil"/>
            </w:tcBorders>
            <w:vAlign w:val="center"/>
          </w:tcPr>
          <w:p w14:paraId="67C87877" w14:textId="77777777" w:rsidR="00FB335A" w:rsidRPr="006055BB" w:rsidRDefault="00FB335A" w:rsidP="00FB335A">
            <w:pPr>
              <w:jc w:val="right"/>
              <w:rPr>
                <w:rFonts w:ascii="Arial Narrow" w:hAnsi="Arial Narrow" w:cs="Calibri"/>
                <w:bCs/>
                <w:color w:val="000000"/>
                <w:sz w:val="20"/>
                <w:szCs w:val="20"/>
              </w:rPr>
            </w:pPr>
            <w:r>
              <w:rPr>
                <w:rFonts w:ascii="Arial Narrow" w:hAnsi="Arial Narrow"/>
                <w:color w:val="000000"/>
                <w:sz w:val="20"/>
              </w:rPr>
              <w:t>2</w:t>
            </w:r>
          </w:p>
        </w:tc>
        <w:tc>
          <w:tcPr>
            <w:tcW w:w="1021" w:type="dxa"/>
            <w:tcBorders>
              <w:top w:val="single" w:sz="2" w:space="0" w:color="auto"/>
              <w:left w:val="nil"/>
              <w:bottom w:val="single" w:sz="2" w:space="0" w:color="auto"/>
              <w:right w:val="nil"/>
            </w:tcBorders>
            <w:vAlign w:val="center"/>
          </w:tcPr>
          <w:p w14:paraId="10C264E5" w14:textId="77777777" w:rsidR="00FB335A" w:rsidRPr="006055BB" w:rsidRDefault="00FB335A" w:rsidP="00FB335A">
            <w:pPr>
              <w:jc w:val="right"/>
              <w:rPr>
                <w:rFonts w:ascii="Arial Narrow" w:hAnsi="Arial Narrow" w:cs="Calibri"/>
                <w:bCs/>
                <w:color w:val="000000"/>
                <w:sz w:val="20"/>
                <w:szCs w:val="20"/>
              </w:rPr>
            </w:pPr>
            <w:r>
              <w:rPr>
                <w:rFonts w:ascii="Arial Narrow" w:hAnsi="Arial Narrow"/>
                <w:color w:val="000000"/>
                <w:sz w:val="20"/>
              </w:rPr>
              <w:t>4</w:t>
            </w:r>
          </w:p>
        </w:tc>
      </w:tr>
      <w:tr w:rsidR="00FB335A" w14:paraId="3973D12B" w14:textId="77777777" w:rsidTr="00D128D7">
        <w:trPr>
          <w:trHeight w:val="198"/>
          <w:jc w:val="center"/>
        </w:trPr>
        <w:tc>
          <w:tcPr>
            <w:tcW w:w="4572" w:type="dxa"/>
            <w:tcBorders>
              <w:top w:val="single" w:sz="2" w:space="0" w:color="auto"/>
              <w:bottom w:val="single" w:sz="2" w:space="0" w:color="auto"/>
            </w:tcBorders>
            <w:vAlign w:val="center"/>
            <w:hideMark/>
          </w:tcPr>
          <w:p w14:paraId="3EBD447E" w14:textId="77777777" w:rsidR="00FB335A" w:rsidRDefault="00FB335A" w:rsidP="00FB335A">
            <w:pPr>
              <w:pStyle w:val="cuatexto"/>
            </w:pPr>
            <w:r>
              <w:t>Industria eta energia</w:t>
            </w:r>
          </w:p>
        </w:tc>
        <w:tc>
          <w:tcPr>
            <w:tcW w:w="1046" w:type="dxa"/>
            <w:tcBorders>
              <w:top w:val="single" w:sz="2" w:space="0" w:color="auto"/>
              <w:left w:val="nil"/>
              <w:bottom w:val="single" w:sz="2" w:space="0" w:color="auto"/>
              <w:right w:val="nil"/>
            </w:tcBorders>
            <w:vAlign w:val="center"/>
          </w:tcPr>
          <w:p w14:paraId="7DF95FA6" w14:textId="77777777" w:rsidR="00FB335A" w:rsidRPr="006055BB" w:rsidRDefault="00FB335A" w:rsidP="00FB335A">
            <w:pPr>
              <w:pStyle w:val="cuatexto"/>
              <w:jc w:val="right"/>
              <w:rPr>
                <w:rFonts w:cs="Calibri"/>
                <w:color w:val="000000"/>
                <w:szCs w:val="20"/>
              </w:rPr>
            </w:pPr>
            <w:r>
              <w:rPr>
                <w:color w:val="000000"/>
              </w:rPr>
              <w:t>30.428</w:t>
            </w:r>
          </w:p>
        </w:tc>
        <w:tc>
          <w:tcPr>
            <w:tcW w:w="1021" w:type="dxa"/>
            <w:tcBorders>
              <w:top w:val="single" w:sz="2" w:space="0" w:color="auto"/>
              <w:left w:val="nil"/>
              <w:bottom w:val="single" w:sz="2" w:space="0" w:color="auto"/>
              <w:right w:val="nil"/>
            </w:tcBorders>
            <w:vAlign w:val="bottom"/>
          </w:tcPr>
          <w:p w14:paraId="62D76740" w14:textId="77777777" w:rsidR="00FB335A" w:rsidRPr="006055BB" w:rsidRDefault="00FB335A" w:rsidP="00FB335A">
            <w:pPr>
              <w:jc w:val="right"/>
              <w:rPr>
                <w:rFonts w:ascii="Arial Narrow" w:hAnsi="Arial Narrow" w:cs="Calibri"/>
                <w:color w:val="000000"/>
                <w:sz w:val="20"/>
                <w:szCs w:val="20"/>
              </w:rPr>
            </w:pPr>
            <w:r>
              <w:rPr>
                <w:rFonts w:ascii="Arial Narrow" w:hAnsi="Arial Narrow"/>
                <w:color w:val="000000"/>
                <w:sz w:val="20"/>
              </w:rPr>
              <w:t>38.911</w:t>
            </w:r>
          </w:p>
        </w:tc>
        <w:tc>
          <w:tcPr>
            <w:tcW w:w="1021" w:type="dxa"/>
            <w:tcBorders>
              <w:top w:val="single" w:sz="2" w:space="0" w:color="auto"/>
              <w:left w:val="nil"/>
              <w:bottom w:val="single" w:sz="2" w:space="0" w:color="auto"/>
              <w:right w:val="nil"/>
            </w:tcBorders>
            <w:vAlign w:val="center"/>
          </w:tcPr>
          <w:p w14:paraId="7CA0FD81" w14:textId="77777777" w:rsidR="00FB335A" w:rsidRPr="006055BB" w:rsidRDefault="00FB335A" w:rsidP="00FB335A">
            <w:pPr>
              <w:jc w:val="right"/>
              <w:rPr>
                <w:rFonts w:ascii="Arial Narrow" w:hAnsi="Arial Narrow" w:cs="Calibri"/>
                <w:bCs/>
                <w:color w:val="000000"/>
                <w:sz w:val="20"/>
                <w:szCs w:val="20"/>
              </w:rPr>
            </w:pPr>
            <w:r>
              <w:rPr>
                <w:rFonts w:ascii="Arial Narrow" w:hAnsi="Arial Narrow"/>
                <w:color w:val="000000"/>
                <w:sz w:val="20"/>
              </w:rPr>
              <w:t>1</w:t>
            </w:r>
          </w:p>
        </w:tc>
        <w:tc>
          <w:tcPr>
            <w:tcW w:w="1021" w:type="dxa"/>
            <w:tcBorders>
              <w:top w:val="single" w:sz="2" w:space="0" w:color="auto"/>
              <w:left w:val="nil"/>
              <w:bottom w:val="single" w:sz="2" w:space="0" w:color="auto"/>
              <w:right w:val="nil"/>
            </w:tcBorders>
            <w:vAlign w:val="center"/>
          </w:tcPr>
          <w:p w14:paraId="472A3659" w14:textId="77777777" w:rsidR="00FB335A" w:rsidRPr="006055BB" w:rsidRDefault="00FB335A" w:rsidP="00FB335A">
            <w:pPr>
              <w:jc w:val="right"/>
              <w:rPr>
                <w:rFonts w:ascii="Arial Narrow" w:hAnsi="Arial Narrow" w:cs="Calibri"/>
                <w:bCs/>
                <w:color w:val="000000"/>
                <w:sz w:val="20"/>
                <w:szCs w:val="20"/>
              </w:rPr>
            </w:pPr>
            <w:r>
              <w:rPr>
                <w:rFonts w:ascii="Arial Narrow" w:hAnsi="Arial Narrow"/>
                <w:color w:val="000000"/>
                <w:sz w:val="20"/>
              </w:rPr>
              <w:t>28</w:t>
            </w:r>
          </w:p>
        </w:tc>
      </w:tr>
      <w:tr w:rsidR="00FB335A" w14:paraId="47C2D097" w14:textId="77777777" w:rsidTr="00D128D7">
        <w:trPr>
          <w:trHeight w:val="198"/>
          <w:jc w:val="center"/>
        </w:trPr>
        <w:tc>
          <w:tcPr>
            <w:tcW w:w="4572" w:type="dxa"/>
            <w:tcBorders>
              <w:top w:val="single" w:sz="2" w:space="0" w:color="auto"/>
              <w:bottom w:val="single" w:sz="2" w:space="0" w:color="auto"/>
            </w:tcBorders>
            <w:vAlign w:val="center"/>
            <w:hideMark/>
          </w:tcPr>
          <w:p w14:paraId="2B2C3A7C" w14:textId="77777777" w:rsidR="00FB335A" w:rsidRDefault="00FB335A" w:rsidP="00FB335A">
            <w:pPr>
              <w:pStyle w:val="cuatexto"/>
            </w:pPr>
            <w:r>
              <w:t>Merkataritza, turismoa eta ETEak</w:t>
            </w:r>
          </w:p>
        </w:tc>
        <w:tc>
          <w:tcPr>
            <w:tcW w:w="1046" w:type="dxa"/>
            <w:tcBorders>
              <w:top w:val="single" w:sz="2" w:space="0" w:color="auto"/>
              <w:left w:val="nil"/>
              <w:bottom w:val="single" w:sz="2" w:space="0" w:color="auto"/>
              <w:right w:val="nil"/>
            </w:tcBorders>
            <w:vAlign w:val="center"/>
          </w:tcPr>
          <w:p w14:paraId="5ACC750C" w14:textId="77777777" w:rsidR="00FB335A" w:rsidRPr="006055BB" w:rsidRDefault="00FB335A" w:rsidP="00FB335A">
            <w:pPr>
              <w:pStyle w:val="cuatexto"/>
              <w:jc w:val="right"/>
              <w:rPr>
                <w:rFonts w:cs="Calibri"/>
                <w:color w:val="000000"/>
                <w:szCs w:val="20"/>
              </w:rPr>
            </w:pPr>
            <w:r>
              <w:rPr>
                <w:color w:val="000000"/>
              </w:rPr>
              <w:t>12.136</w:t>
            </w:r>
          </w:p>
        </w:tc>
        <w:tc>
          <w:tcPr>
            <w:tcW w:w="1021" w:type="dxa"/>
            <w:tcBorders>
              <w:top w:val="single" w:sz="2" w:space="0" w:color="auto"/>
              <w:left w:val="nil"/>
              <w:bottom w:val="single" w:sz="2" w:space="0" w:color="auto"/>
              <w:right w:val="nil"/>
            </w:tcBorders>
            <w:vAlign w:val="bottom"/>
          </w:tcPr>
          <w:p w14:paraId="70B32A91" w14:textId="77777777" w:rsidR="00FB335A" w:rsidRPr="006055BB" w:rsidRDefault="00FB335A" w:rsidP="00FB335A">
            <w:pPr>
              <w:jc w:val="right"/>
              <w:rPr>
                <w:rFonts w:ascii="Arial Narrow" w:hAnsi="Arial Narrow" w:cs="Calibri"/>
                <w:color w:val="000000"/>
                <w:sz w:val="20"/>
                <w:szCs w:val="20"/>
              </w:rPr>
            </w:pPr>
            <w:r>
              <w:rPr>
                <w:rFonts w:ascii="Arial Narrow" w:hAnsi="Arial Narrow"/>
                <w:color w:val="000000"/>
                <w:sz w:val="20"/>
              </w:rPr>
              <w:t>46.628</w:t>
            </w:r>
          </w:p>
        </w:tc>
        <w:tc>
          <w:tcPr>
            <w:tcW w:w="1021" w:type="dxa"/>
            <w:tcBorders>
              <w:top w:val="single" w:sz="2" w:space="0" w:color="auto"/>
              <w:left w:val="nil"/>
              <w:bottom w:val="single" w:sz="2" w:space="0" w:color="auto"/>
              <w:right w:val="nil"/>
            </w:tcBorders>
            <w:vAlign w:val="center"/>
          </w:tcPr>
          <w:p w14:paraId="2474FB62" w14:textId="77777777" w:rsidR="00FB335A" w:rsidRPr="006055BB" w:rsidRDefault="00FB335A" w:rsidP="00FB335A">
            <w:pPr>
              <w:jc w:val="right"/>
              <w:rPr>
                <w:rFonts w:ascii="Arial Narrow" w:hAnsi="Arial Narrow" w:cs="Calibri"/>
                <w:bCs/>
                <w:color w:val="000000"/>
                <w:sz w:val="20"/>
                <w:szCs w:val="20"/>
              </w:rPr>
            </w:pPr>
            <w:r>
              <w:rPr>
                <w:rFonts w:ascii="Arial Narrow" w:hAnsi="Arial Narrow"/>
                <w:color w:val="000000"/>
                <w:sz w:val="20"/>
              </w:rPr>
              <w:t>1</w:t>
            </w:r>
          </w:p>
        </w:tc>
        <w:tc>
          <w:tcPr>
            <w:tcW w:w="1021" w:type="dxa"/>
            <w:tcBorders>
              <w:top w:val="single" w:sz="2" w:space="0" w:color="auto"/>
              <w:left w:val="nil"/>
              <w:bottom w:val="single" w:sz="2" w:space="0" w:color="auto"/>
              <w:right w:val="nil"/>
            </w:tcBorders>
            <w:vAlign w:val="center"/>
          </w:tcPr>
          <w:p w14:paraId="36DC9813" w14:textId="77777777" w:rsidR="00FB335A" w:rsidRPr="006055BB" w:rsidRDefault="00FB335A" w:rsidP="00FB335A">
            <w:pPr>
              <w:jc w:val="right"/>
              <w:rPr>
                <w:rFonts w:ascii="Arial Narrow" w:hAnsi="Arial Narrow" w:cs="Calibri"/>
                <w:bCs/>
                <w:color w:val="000000"/>
                <w:sz w:val="20"/>
                <w:szCs w:val="20"/>
              </w:rPr>
            </w:pPr>
            <w:r>
              <w:rPr>
                <w:rFonts w:ascii="Arial Narrow" w:hAnsi="Arial Narrow"/>
                <w:color w:val="000000"/>
                <w:sz w:val="20"/>
              </w:rPr>
              <w:t>284</w:t>
            </w:r>
          </w:p>
        </w:tc>
      </w:tr>
      <w:tr w:rsidR="00FB335A" w14:paraId="1E025EE6" w14:textId="77777777" w:rsidTr="00D128D7">
        <w:trPr>
          <w:trHeight w:val="198"/>
          <w:jc w:val="center"/>
        </w:trPr>
        <w:tc>
          <w:tcPr>
            <w:tcW w:w="4572" w:type="dxa"/>
            <w:tcBorders>
              <w:top w:val="single" w:sz="2" w:space="0" w:color="auto"/>
              <w:bottom w:val="single" w:sz="2" w:space="0" w:color="auto"/>
            </w:tcBorders>
            <w:vAlign w:val="center"/>
            <w:hideMark/>
          </w:tcPr>
          <w:p w14:paraId="17C919D5" w14:textId="77777777" w:rsidR="00FB335A" w:rsidRDefault="00FB335A" w:rsidP="00FB335A">
            <w:pPr>
              <w:pStyle w:val="cuatexto"/>
            </w:pPr>
            <w:r>
              <w:t>Garraiorako dirulaguntzak</w:t>
            </w:r>
          </w:p>
        </w:tc>
        <w:tc>
          <w:tcPr>
            <w:tcW w:w="1046" w:type="dxa"/>
            <w:tcBorders>
              <w:top w:val="single" w:sz="2" w:space="0" w:color="auto"/>
              <w:left w:val="nil"/>
              <w:bottom w:val="single" w:sz="2" w:space="0" w:color="auto"/>
              <w:right w:val="nil"/>
            </w:tcBorders>
            <w:vAlign w:val="center"/>
          </w:tcPr>
          <w:p w14:paraId="18F0C637" w14:textId="77777777" w:rsidR="00FB335A" w:rsidRPr="006055BB" w:rsidRDefault="00FB335A" w:rsidP="00FB335A">
            <w:pPr>
              <w:pStyle w:val="cuatexto"/>
              <w:jc w:val="right"/>
              <w:rPr>
                <w:rFonts w:cs="Calibri"/>
                <w:color w:val="000000"/>
                <w:szCs w:val="20"/>
              </w:rPr>
            </w:pPr>
            <w:r>
              <w:rPr>
                <w:color w:val="000000"/>
              </w:rPr>
              <w:t>56.587</w:t>
            </w:r>
          </w:p>
        </w:tc>
        <w:tc>
          <w:tcPr>
            <w:tcW w:w="1021" w:type="dxa"/>
            <w:tcBorders>
              <w:top w:val="single" w:sz="2" w:space="0" w:color="auto"/>
              <w:left w:val="nil"/>
              <w:bottom w:val="single" w:sz="2" w:space="0" w:color="auto"/>
              <w:right w:val="nil"/>
            </w:tcBorders>
            <w:vAlign w:val="bottom"/>
          </w:tcPr>
          <w:p w14:paraId="67F0EA8B" w14:textId="77777777" w:rsidR="00FB335A" w:rsidRPr="006055BB" w:rsidRDefault="00FB335A" w:rsidP="00FB335A">
            <w:pPr>
              <w:jc w:val="right"/>
              <w:rPr>
                <w:rFonts w:ascii="Arial Narrow" w:hAnsi="Arial Narrow" w:cs="Calibri"/>
                <w:color w:val="000000"/>
                <w:sz w:val="20"/>
                <w:szCs w:val="20"/>
              </w:rPr>
            </w:pPr>
            <w:r>
              <w:rPr>
                <w:rFonts w:ascii="Arial Narrow" w:hAnsi="Arial Narrow"/>
                <w:color w:val="000000"/>
                <w:sz w:val="20"/>
              </w:rPr>
              <w:t>53.694</w:t>
            </w:r>
          </w:p>
        </w:tc>
        <w:tc>
          <w:tcPr>
            <w:tcW w:w="1021" w:type="dxa"/>
            <w:tcBorders>
              <w:top w:val="single" w:sz="2" w:space="0" w:color="auto"/>
              <w:left w:val="nil"/>
              <w:bottom w:val="single" w:sz="2" w:space="0" w:color="auto"/>
              <w:right w:val="nil"/>
            </w:tcBorders>
            <w:vAlign w:val="center"/>
          </w:tcPr>
          <w:p w14:paraId="2062CA0A" w14:textId="77777777" w:rsidR="00FB335A" w:rsidRPr="006055BB" w:rsidRDefault="00FB335A" w:rsidP="00FB335A">
            <w:pPr>
              <w:jc w:val="right"/>
              <w:rPr>
                <w:rFonts w:ascii="Arial Narrow" w:hAnsi="Arial Narrow" w:cs="Calibri"/>
                <w:bCs/>
                <w:color w:val="000000"/>
                <w:sz w:val="20"/>
                <w:szCs w:val="20"/>
              </w:rPr>
            </w:pPr>
            <w:r>
              <w:rPr>
                <w:rFonts w:ascii="Arial Narrow" w:hAnsi="Arial Narrow"/>
                <w:color w:val="000000"/>
                <w:sz w:val="20"/>
              </w:rPr>
              <w:t>1</w:t>
            </w:r>
          </w:p>
        </w:tc>
        <w:tc>
          <w:tcPr>
            <w:tcW w:w="1021" w:type="dxa"/>
            <w:tcBorders>
              <w:top w:val="single" w:sz="2" w:space="0" w:color="auto"/>
              <w:left w:val="nil"/>
              <w:bottom w:val="single" w:sz="2" w:space="0" w:color="auto"/>
              <w:right w:val="nil"/>
            </w:tcBorders>
            <w:vAlign w:val="center"/>
          </w:tcPr>
          <w:p w14:paraId="08ED988F" w14:textId="77777777" w:rsidR="00FB335A" w:rsidRPr="006055BB" w:rsidRDefault="00FB335A" w:rsidP="00FB335A">
            <w:pPr>
              <w:jc w:val="right"/>
              <w:rPr>
                <w:rFonts w:ascii="Arial Narrow" w:hAnsi="Arial Narrow" w:cs="Calibri"/>
                <w:bCs/>
                <w:color w:val="000000"/>
                <w:sz w:val="20"/>
                <w:szCs w:val="20"/>
              </w:rPr>
            </w:pPr>
            <w:r>
              <w:rPr>
                <w:rFonts w:ascii="Arial Narrow" w:hAnsi="Arial Narrow"/>
                <w:color w:val="000000"/>
                <w:sz w:val="20"/>
              </w:rPr>
              <w:t>-5</w:t>
            </w:r>
          </w:p>
        </w:tc>
      </w:tr>
      <w:tr w:rsidR="00FB335A" w14:paraId="5B88890E" w14:textId="77777777" w:rsidTr="00D128D7">
        <w:trPr>
          <w:trHeight w:val="198"/>
          <w:jc w:val="center"/>
        </w:trPr>
        <w:tc>
          <w:tcPr>
            <w:tcW w:w="4572" w:type="dxa"/>
            <w:tcBorders>
              <w:top w:val="single" w:sz="2" w:space="0" w:color="auto"/>
              <w:bottom w:val="single" w:sz="2" w:space="0" w:color="auto"/>
            </w:tcBorders>
            <w:vAlign w:val="center"/>
            <w:hideMark/>
          </w:tcPr>
          <w:p w14:paraId="5BFF52D4" w14:textId="77777777" w:rsidR="00FB335A" w:rsidRDefault="00FB335A" w:rsidP="00FB335A">
            <w:pPr>
              <w:pStyle w:val="cuatexto"/>
            </w:pPr>
            <w:r>
              <w:t>Azpiegiturak</w:t>
            </w:r>
          </w:p>
        </w:tc>
        <w:tc>
          <w:tcPr>
            <w:tcW w:w="1046" w:type="dxa"/>
            <w:tcBorders>
              <w:top w:val="single" w:sz="2" w:space="0" w:color="auto"/>
              <w:left w:val="nil"/>
              <w:bottom w:val="single" w:sz="2" w:space="0" w:color="auto"/>
              <w:right w:val="nil"/>
            </w:tcBorders>
            <w:vAlign w:val="center"/>
          </w:tcPr>
          <w:p w14:paraId="6D196E79" w14:textId="77777777" w:rsidR="00FB335A" w:rsidRPr="006055BB" w:rsidRDefault="00FB335A" w:rsidP="00FB335A">
            <w:pPr>
              <w:pStyle w:val="cuatexto"/>
              <w:jc w:val="right"/>
              <w:rPr>
                <w:rFonts w:cs="Calibri"/>
                <w:color w:val="000000"/>
                <w:szCs w:val="20"/>
              </w:rPr>
            </w:pPr>
            <w:r>
              <w:rPr>
                <w:color w:val="000000"/>
              </w:rPr>
              <w:t>239.039</w:t>
            </w:r>
          </w:p>
        </w:tc>
        <w:tc>
          <w:tcPr>
            <w:tcW w:w="1021" w:type="dxa"/>
            <w:tcBorders>
              <w:top w:val="single" w:sz="2" w:space="0" w:color="auto"/>
              <w:left w:val="nil"/>
              <w:bottom w:val="single" w:sz="2" w:space="0" w:color="auto"/>
              <w:right w:val="nil"/>
            </w:tcBorders>
            <w:vAlign w:val="bottom"/>
          </w:tcPr>
          <w:p w14:paraId="03B00189" w14:textId="77777777" w:rsidR="00FB335A" w:rsidRPr="006055BB" w:rsidRDefault="00FB335A" w:rsidP="00FB335A">
            <w:pPr>
              <w:jc w:val="right"/>
              <w:rPr>
                <w:rFonts w:ascii="Arial Narrow" w:hAnsi="Arial Narrow" w:cs="Calibri"/>
                <w:color w:val="000000"/>
                <w:sz w:val="20"/>
                <w:szCs w:val="20"/>
              </w:rPr>
            </w:pPr>
            <w:r>
              <w:rPr>
                <w:rFonts w:ascii="Arial Narrow" w:hAnsi="Arial Narrow"/>
                <w:color w:val="000000"/>
                <w:sz w:val="20"/>
              </w:rPr>
              <w:t>245.616</w:t>
            </w:r>
          </w:p>
        </w:tc>
        <w:tc>
          <w:tcPr>
            <w:tcW w:w="1021" w:type="dxa"/>
            <w:tcBorders>
              <w:top w:val="single" w:sz="2" w:space="0" w:color="auto"/>
              <w:left w:val="nil"/>
              <w:bottom w:val="single" w:sz="2" w:space="0" w:color="auto"/>
              <w:right w:val="nil"/>
            </w:tcBorders>
            <w:vAlign w:val="center"/>
          </w:tcPr>
          <w:p w14:paraId="123795B3" w14:textId="77777777" w:rsidR="00FB335A" w:rsidRPr="006055BB" w:rsidRDefault="00FB335A" w:rsidP="00FB335A">
            <w:pPr>
              <w:jc w:val="right"/>
              <w:rPr>
                <w:rFonts w:ascii="Arial Narrow" w:hAnsi="Arial Narrow" w:cs="Calibri"/>
                <w:bCs/>
                <w:color w:val="000000"/>
                <w:sz w:val="20"/>
                <w:szCs w:val="20"/>
              </w:rPr>
            </w:pPr>
            <w:r>
              <w:rPr>
                <w:rFonts w:ascii="Arial Narrow" w:hAnsi="Arial Narrow"/>
                <w:color w:val="000000"/>
                <w:sz w:val="20"/>
              </w:rPr>
              <w:t>4</w:t>
            </w:r>
          </w:p>
        </w:tc>
        <w:tc>
          <w:tcPr>
            <w:tcW w:w="1021" w:type="dxa"/>
            <w:tcBorders>
              <w:top w:val="single" w:sz="2" w:space="0" w:color="auto"/>
              <w:left w:val="nil"/>
              <w:bottom w:val="single" w:sz="2" w:space="0" w:color="auto"/>
              <w:right w:val="nil"/>
            </w:tcBorders>
            <w:vAlign w:val="center"/>
          </w:tcPr>
          <w:p w14:paraId="7976BEF4" w14:textId="77777777" w:rsidR="00FB335A" w:rsidRPr="006055BB" w:rsidRDefault="00FB335A" w:rsidP="00FB335A">
            <w:pPr>
              <w:jc w:val="right"/>
              <w:rPr>
                <w:rFonts w:ascii="Arial Narrow" w:hAnsi="Arial Narrow" w:cs="Calibri"/>
                <w:bCs/>
                <w:color w:val="000000"/>
                <w:sz w:val="20"/>
                <w:szCs w:val="20"/>
              </w:rPr>
            </w:pPr>
            <w:r>
              <w:rPr>
                <w:rFonts w:ascii="Arial Narrow" w:hAnsi="Arial Narrow"/>
                <w:color w:val="000000"/>
                <w:sz w:val="20"/>
              </w:rPr>
              <w:t>3</w:t>
            </w:r>
          </w:p>
        </w:tc>
      </w:tr>
      <w:tr w:rsidR="00FB335A" w14:paraId="666D69D3" w14:textId="77777777" w:rsidTr="00D128D7">
        <w:trPr>
          <w:trHeight w:val="198"/>
          <w:jc w:val="center"/>
        </w:trPr>
        <w:tc>
          <w:tcPr>
            <w:tcW w:w="4572" w:type="dxa"/>
            <w:tcBorders>
              <w:top w:val="single" w:sz="2" w:space="0" w:color="auto"/>
              <w:bottom w:val="single" w:sz="2" w:space="0" w:color="auto"/>
            </w:tcBorders>
            <w:vAlign w:val="center"/>
            <w:hideMark/>
          </w:tcPr>
          <w:p w14:paraId="1FFEC604" w14:textId="77777777" w:rsidR="00FB335A" w:rsidRDefault="00FB335A" w:rsidP="00FB335A">
            <w:pPr>
              <w:pStyle w:val="cuatexto"/>
            </w:pPr>
            <w:r>
              <w:t>Ikerketa, garapena eta berrikuntza</w:t>
            </w:r>
          </w:p>
        </w:tc>
        <w:tc>
          <w:tcPr>
            <w:tcW w:w="1046" w:type="dxa"/>
            <w:tcBorders>
              <w:top w:val="single" w:sz="2" w:space="0" w:color="auto"/>
              <w:left w:val="nil"/>
              <w:bottom w:val="single" w:sz="2" w:space="0" w:color="auto"/>
              <w:right w:val="nil"/>
            </w:tcBorders>
            <w:vAlign w:val="center"/>
          </w:tcPr>
          <w:p w14:paraId="0BFF3876" w14:textId="77777777" w:rsidR="00FB335A" w:rsidRPr="006055BB" w:rsidRDefault="00FB335A" w:rsidP="00FB335A">
            <w:pPr>
              <w:pStyle w:val="cuatexto"/>
              <w:jc w:val="right"/>
              <w:rPr>
                <w:rFonts w:cs="Calibri"/>
                <w:color w:val="000000"/>
                <w:szCs w:val="20"/>
              </w:rPr>
            </w:pPr>
            <w:r>
              <w:rPr>
                <w:color w:val="000000"/>
              </w:rPr>
              <w:t>82.381</w:t>
            </w:r>
          </w:p>
        </w:tc>
        <w:tc>
          <w:tcPr>
            <w:tcW w:w="1021" w:type="dxa"/>
            <w:tcBorders>
              <w:top w:val="single" w:sz="2" w:space="0" w:color="auto"/>
              <w:left w:val="nil"/>
              <w:bottom w:val="single" w:sz="2" w:space="0" w:color="auto"/>
              <w:right w:val="nil"/>
            </w:tcBorders>
            <w:vAlign w:val="bottom"/>
          </w:tcPr>
          <w:p w14:paraId="5925B266" w14:textId="77777777" w:rsidR="00FB335A" w:rsidRPr="006055BB" w:rsidRDefault="00FB335A" w:rsidP="00FB335A">
            <w:pPr>
              <w:jc w:val="right"/>
              <w:rPr>
                <w:rFonts w:ascii="Arial Narrow" w:hAnsi="Arial Narrow" w:cs="Calibri"/>
                <w:color w:val="000000"/>
                <w:sz w:val="20"/>
                <w:szCs w:val="20"/>
              </w:rPr>
            </w:pPr>
            <w:r>
              <w:rPr>
                <w:rFonts w:ascii="Arial Narrow" w:hAnsi="Arial Narrow"/>
                <w:color w:val="000000"/>
                <w:sz w:val="20"/>
              </w:rPr>
              <w:t>72.405</w:t>
            </w:r>
          </w:p>
        </w:tc>
        <w:tc>
          <w:tcPr>
            <w:tcW w:w="1021" w:type="dxa"/>
            <w:tcBorders>
              <w:top w:val="single" w:sz="2" w:space="0" w:color="auto"/>
              <w:left w:val="nil"/>
              <w:bottom w:val="single" w:sz="2" w:space="0" w:color="auto"/>
              <w:right w:val="nil"/>
            </w:tcBorders>
            <w:vAlign w:val="center"/>
          </w:tcPr>
          <w:p w14:paraId="1639E15A" w14:textId="77777777" w:rsidR="00FB335A" w:rsidRPr="006055BB" w:rsidRDefault="00FB335A" w:rsidP="00FB335A">
            <w:pPr>
              <w:jc w:val="right"/>
              <w:rPr>
                <w:rFonts w:ascii="Arial Narrow" w:hAnsi="Arial Narrow" w:cs="Calibri"/>
                <w:bCs/>
                <w:color w:val="000000"/>
                <w:sz w:val="20"/>
                <w:szCs w:val="20"/>
              </w:rPr>
            </w:pPr>
            <w:r>
              <w:rPr>
                <w:rFonts w:ascii="Arial Narrow" w:hAnsi="Arial Narrow"/>
                <w:color w:val="000000"/>
                <w:sz w:val="20"/>
              </w:rPr>
              <w:t>1</w:t>
            </w:r>
          </w:p>
        </w:tc>
        <w:tc>
          <w:tcPr>
            <w:tcW w:w="1021" w:type="dxa"/>
            <w:tcBorders>
              <w:top w:val="single" w:sz="2" w:space="0" w:color="auto"/>
              <w:left w:val="nil"/>
              <w:bottom w:val="single" w:sz="2" w:space="0" w:color="auto"/>
              <w:right w:val="nil"/>
            </w:tcBorders>
            <w:vAlign w:val="center"/>
          </w:tcPr>
          <w:p w14:paraId="4586FB8F" w14:textId="77777777" w:rsidR="00FB335A" w:rsidRPr="006055BB" w:rsidRDefault="00FB335A" w:rsidP="00FB335A">
            <w:pPr>
              <w:jc w:val="right"/>
              <w:rPr>
                <w:rFonts w:ascii="Arial Narrow" w:hAnsi="Arial Narrow" w:cs="Calibri"/>
                <w:bCs/>
                <w:color w:val="000000"/>
                <w:sz w:val="20"/>
                <w:szCs w:val="20"/>
              </w:rPr>
            </w:pPr>
            <w:r>
              <w:rPr>
                <w:rFonts w:ascii="Arial Narrow" w:hAnsi="Arial Narrow"/>
                <w:color w:val="000000"/>
                <w:sz w:val="20"/>
              </w:rPr>
              <w:t>-12</w:t>
            </w:r>
          </w:p>
        </w:tc>
      </w:tr>
      <w:tr w:rsidR="00FB335A" w14:paraId="1EF3F2DE" w14:textId="77777777" w:rsidTr="00D128D7">
        <w:trPr>
          <w:trHeight w:val="198"/>
          <w:jc w:val="center"/>
        </w:trPr>
        <w:tc>
          <w:tcPr>
            <w:tcW w:w="4572" w:type="dxa"/>
            <w:tcBorders>
              <w:top w:val="single" w:sz="2" w:space="0" w:color="auto"/>
              <w:bottom w:val="single" w:sz="2" w:space="0" w:color="auto"/>
            </w:tcBorders>
            <w:vAlign w:val="center"/>
            <w:hideMark/>
          </w:tcPr>
          <w:p w14:paraId="0E81AB6E" w14:textId="77777777" w:rsidR="00FB335A" w:rsidRDefault="00FB335A" w:rsidP="00FB335A">
            <w:pPr>
              <w:pStyle w:val="cuatexto"/>
            </w:pPr>
            <w:r>
              <w:t>Izaera ekonomikoko beste jarduketa batzuk</w:t>
            </w:r>
          </w:p>
        </w:tc>
        <w:tc>
          <w:tcPr>
            <w:tcW w:w="1046" w:type="dxa"/>
            <w:tcBorders>
              <w:top w:val="single" w:sz="2" w:space="0" w:color="auto"/>
              <w:left w:val="nil"/>
              <w:bottom w:val="single" w:sz="2" w:space="0" w:color="auto"/>
              <w:right w:val="nil"/>
            </w:tcBorders>
            <w:vAlign w:val="center"/>
          </w:tcPr>
          <w:p w14:paraId="1F9A6465" w14:textId="77777777" w:rsidR="00FB335A" w:rsidRPr="006055BB" w:rsidRDefault="00FB335A" w:rsidP="00FB335A">
            <w:pPr>
              <w:pStyle w:val="cuatexto"/>
              <w:jc w:val="right"/>
              <w:rPr>
                <w:rFonts w:cs="Calibri"/>
                <w:color w:val="000000"/>
                <w:szCs w:val="20"/>
              </w:rPr>
            </w:pPr>
            <w:r>
              <w:rPr>
                <w:color w:val="000000"/>
              </w:rPr>
              <w:t>19.711</w:t>
            </w:r>
          </w:p>
        </w:tc>
        <w:tc>
          <w:tcPr>
            <w:tcW w:w="1021" w:type="dxa"/>
            <w:tcBorders>
              <w:top w:val="single" w:sz="2" w:space="0" w:color="auto"/>
              <w:left w:val="nil"/>
              <w:bottom w:val="single" w:sz="2" w:space="0" w:color="auto"/>
              <w:right w:val="nil"/>
            </w:tcBorders>
            <w:vAlign w:val="bottom"/>
          </w:tcPr>
          <w:p w14:paraId="010A2A79" w14:textId="77777777" w:rsidR="00FB335A" w:rsidRPr="006055BB" w:rsidRDefault="00FB335A" w:rsidP="00FB335A">
            <w:pPr>
              <w:jc w:val="right"/>
              <w:rPr>
                <w:rFonts w:ascii="Arial Narrow" w:hAnsi="Arial Narrow" w:cs="Calibri"/>
                <w:color w:val="000000"/>
                <w:sz w:val="20"/>
                <w:szCs w:val="20"/>
              </w:rPr>
            </w:pPr>
            <w:r>
              <w:rPr>
                <w:rFonts w:ascii="Arial Narrow" w:hAnsi="Arial Narrow"/>
                <w:color w:val="000000"/>
                <w:sz w:val="20"/>
              </w:rPr>
              <w:t>17.368</w:t>
            </w:r>
          </w:p>
        </w:tc>
        <w:tc>
          <w:tcPr>
            <w:tcW w:w="1021" w:type="dxa"/>
            <w:tcBorders>
              <w:top w:val="single" w:sz="2" w:space="0" w:color="auto"/>
              <w:left w:val="nil"/>
              <w:bottom w:val="single" w:sz="2" w:space="0" w:color="auto"/>
              <w:right w:val="nil"/>
            </w:tcBorders>
            <w:vAlign w:val="center"/>
          </w:tcPr>
          <w:p w14:paraId="7E0C04C6" w14:textId="77777777" w:rsidR="00FB335A" w:rsidRPr="006055BB" w:rsidRDefault="00FB335A" w:rsidP="00FB335A">
            <w:pPr>
              <w:jc w:val="right"/>
              <w:rPr>
                <w:rFonts w:ascii="Arial Narrow" w:hAnsi="Arial Narrow" w:cs="Calibri"/>
                <w:bCs/>
                <w:color w:val="000000"/>
                <w:sz w:val="20"/>
                <w:szCs w:val="20"/>
              </w:rPr>
            </w:pPr>
            <w:r>
              <w:rPr>
                <w:rFonts w:ascii="Arial Narrow" w:hAnsi="Arial Narrow"/>
                <w:color w:val="000000"/>
                <w:sz w:val="20"/>
              </w:rPr>
              <w:t>0</w:t>
            </w:r>
          </w:p>
        </w:tc>
        <w:tc>
          <w:tcPr>
            <w:tcW w:w="1021" w:type="dxa"/>
            <w:tcBorders>
              <w:top w:val="single" w:sz="2" w:space="0" w:color="auto"/>
              <w:left w:val="nil"/>
              <w:bottom w:val="single" w:sz="2" w:space="0" w:color="auto"/>
              <w:right w:val="nil"/>
            </w:tcBorders>
            <w:vAlign w:val="center"/>
          </w:tcPr>
          <w:p w14:paraId="2E200F33" w14:textId="77777777" w:rsidR="00FB335A" w:rsidRPr="006055BB" w:rsidRDefault="00FB335A" w:rsidP="00FB335A">
            <w:pPr>
              <w:jc w:val="right"/>
              <w:rPr>
                <w:rFonts w:ascii="Arial Narrow" w:hAnsi="Arial Narrow" w:cs="Calibri"/>
                <w:bCs/>
                <w:color w:val="000000"/>
                <w:sz w:val="20"/>
                <w:szCs w:val="20"/>
              </w:rPr>
            </w:pPr>
            <w:r>
              <w:rPr>
                <w:rFonts w:ascii="Arial Narrow" w:hAnsi="Arial Narrow"/>
                <w:color w:val="000000"/>
                <w:sz w:val="20"/>
              </w:rPr>
              <w:t>-12</w:t>
            </w:r>
          </w:p>
        </w:tc>
      </w:tr>
      <w:tr w:rsidR="00FB335A" w:rsidRPr="00FB335A" w14:paraId="5136FD83" w14:textId="77777777" w:rsidTr="00D128D7">
        <w:trPr>
          <w:trHeight w:val="198"/>
          <w:jc w:val="center"/>
        </w:trPr>
        <w:tc>
          <w:tcPr>
            <w:tcW w:w="4572" w:type="dxa"/>
            <w:tcBorders>
              <w:top w:val="single" w:sz="2" w:space="0" w:color="auto"/>
              <w:bottom w:val="single" w:sz="2" w:space="0" w:color="auto"/>
            </w:tcBorders>
            <w:vAlign w:val="center"/>
            <w:hideMark/>
          </w:tcPr>
          <w:p w14:paraId="0FB8F23D" w14:textId="77777777" w:rsidR="00FB335A" w:rsidRPr="00FB335A" w:rsidRDefault="00FB335A" w:rsidP="00FB335A">
            <w:pPr>
              <w:pStyle w:val="cuatexto"/>
              <w:rPr>
                <w:b/>
              </w:rPr>
            </w:pPr>
            <w:r>
              <w:rPr>
                <w:b/>
              </w:rPr>
              <w:t>Jarduketa orokorrak</w:t>
            </w:r>
          </w:p>
        </w:tc>
        <w:tc>
          <w:tcPr>
            <w:tcW w:w="1046" w:type="dxa"/>
            <w:tcBorders>
              <w:top w:val="single" w:sz="2" w:space="0" w:color="auto"/>
              <w:left w:val="nil"/>
              <w:bottom w:val="single" w:sz="2" w:space="0" w:color="auto"/>
              <w:right w:val="nil"/>
            </w:tcBorders>
            <w:vAlign w:val="center"/>
          </w:tcPr>
          <w:p w14:paraId="4531BB7E" w14:textId="77777777" w:rsidR="00FB335A" w:rsidRPr="006055BB" w:rsidRDefault="00FB335A" w:rsidP="00FB335A">
            <w:pPr>
              <w:pStyle w:val="cuatexto"/>
              <w:jc w:val="right"/>
              <w:rPr>
                <w:rFonts w:cs="Calibri"/>
                <w:b/>
                <w:bCs/>
                <w:color w:val="000000"/>
                <w:szCs w:val="20"/>
              </w:rPr>
            </w:pPr>
            <w:r>
              <w:rPr>
                <w:b/>
                <w:color w:val="000000"/>
              </w:rPr>
              <w:t>1.753.647</w:t>
            </w:r>
          </w:p>
        </w:tc>
        <w:tc>
          <w:tcPr>
            <w:tcW w:w="1021" w:type="dxa"/>
            <w:tcBorders>
              <w:top w:val="single" w:sz="2" w:space="0" w:color="auto"/>
              <w:left w:val="nil"/>
              <w:bottom w:val="single" w:sz="2" w:space="0" w:color="auto"/>
              <w:right w:val="nil"/>
            </w:tcBorders>
            <w:vAlign w:val="bottom"/>
          </w:tcPr>
          <w:p w14:paraId="1FF2A67E" w14:textId="77777777" w:rsidR="00FB335A" w:rsidRPr="006055BB" w:rsidRDefault="00FB335A" w:rsidP="00FB335A">
            <w:pPr>
              <w:jc w:val="right"/>
              <w:rPr>
                <w:rFonts w:ascii="Arial Narrow" w:hAnsi="Arial Narrow" w:cs="Calibri"/>
                <w:b/>
                <w:color w:val="000000"/>
                <w:sz w:val="20"/>
                <w:szCs w:val="20"/>
              </w:rPr>
            </w:pPr>
            <w:r>
              <w:rPr>
                <w:rFonts w:ascii="Arial Narrow" w:hAnsi="Arial Narrow"/>
                <w:b/>
                <w:color w:val="000000"/>
                <w:sz w:val="20"/>
              </w:rPr>
              <w:t>1.668.823</w:t>
            </w:r>
          </w:p>
        </w:tc>
        <w:tc>
          <w:tcPr>
            <w:tcW w:w="1021" w:type="dxa"/>
            <w:tcBorders>
              <w:top w:val="single" w:sz="2" w:space="0" w:color="auto"/>
              <w:left w:val="nil"/>
              <w:bottom w:val="single" w:sz="2" w:space="0" w:color="auto"/>
              <w:right w:val="nil"/>
            </w:tcBorders>
            <w:vAlign w:val="center"/>
          </w:tcPr>
          <w:p w14:paraId="3AEA01D2" w14:textId="77777777" w:rsidR="00FB335A" w:rsidRPr="006055BB" w:rsidRDefault="00FB335A" w:rsidP="00FB335A">
            <w:pPr>
              <w:jc w:val="right"/>
              <w:rPr>
                <w:rFonts w:ascii="Arial Narrow" w:hAnsi="Arial Narrow" w:cs="Calibri"/>
                <w:b/>
                <w:bCs/>
                <w:color w:val="000000"/>
                <w:sz w:val="20"/>
                <w:szCs w:val="20"/>
              </w:rPr>
            </w:pPr>
            <w:r>
              <w:rPr>
                <w:rFonts w:ascii="Arial Narrow" w:hAnsi="Arial Narrow"/>
                <w:b/>
                <w:color w:val="000000"/>
                <w:sz w:val="20"/>
              </w:rPr>
              <w:t>28</w:t>
            </w:r>
          </w:p>
        </w:tc>
        <w:tc>
          <w:tcPr>
            <w:tcW w:w="1021" w:type="dxa"/>
            <w:tcBorders>
              <w:top w:val="single" w:sz="2" w:space="0" w:color="auto"/>
              <w:left w:val="nil"/>
              <w:bottom w:val="single" w:sz="2" w:space="0" w:color="auto"/>
              <w:right w:val="nil"/>
            </w:tcBorders>
            <w:vAlign w:val="center"/>
          </w:tcPr>
          <w:p w14:paraId="3E54AB28" w14:textId="77777777" w:rsidR="00FB335A" w:rsidRPr="006055BB" w:rsidRDefault="00FB335A" w:rsidP="00FB335A">
            <w:pPr>
              <w:jc w:val="right"/>
              <w:rPr>
                <w:rFonts w:ascii="Arial Narrow" w:hAnsi="Arial Narrow" w:cs="Calibri"/>
                <w:b/>
                <w:bCs/>
                <w:color w:val="000000"/>
                <w:sz w:val="20"/>
                <w:szCs w:val="20"/>
              </w:rPr>
            </w:pPr>
            <w:r>
              <w:rPr>
                <w:rFonts w:ascii="Arial Narrow" w:hAnsi="Arial Narrow"/>
                <w:b/>
                <w:color w:val="000000"/>
                <w:sz w:val="20"/>
              </w:rPr>
              <w:t>-5</w:t>
            </w:r>
          </w:p>
        </w:tc>
      </w:tr>
      <w:tr w:rsidR="00FB335A" w14:paraId="44BBC0F8" w14:textId="77777777" w:rsidTr="00D128D7">
        <w:trPr>
          <w:trHeight w:val="198"/>
          <w:jc w:val="center"/>
        </w:trPr>
        <w:tc>
          <w:tcPr>
            <w:tcW w:w="4572" w:type="dxa"/>
            <w:tcBorders>
              <w:top w:val="single" w:sz="2" w:space="0" w:color="auto"/>
              <w:bottom w:val="single" w:sz="2" w:space="0" w:color="auto"/>
            </w:tcBorders>
            <w:vAlign w:val="center"/>
            <w:hideMark/>
          </w:tcPr>
          <w:p w14:paraId="45A87E94" w14:textId="77777777" w:rsidR="00FB335A" w:rsidRDefault="00FB335A" w:rsidP="00FB335A">
            <w:pPr>
              <w:pStyle w:val="cuatexto"/>
            </w:pPr>
            <w:r>
              <w:t>Goi zuzendaritza</w:t>
            </w:r>
          </w:p>
        </w:tc>
        <w:tc>
          <w:tcPr>
            <w:tcW w:w="1046" w:type="dxa"/>
            <w:tcBorders>
              <w:top w:val="single" w:sz="2" w:space="0" w:color="auto"/>
              <w:left w:val="nil"/>
              <w:bottom w:val="single" w:sz="2" w:space="0" w:color="auto"/>
              <w:right w:val="nil"/>
            </w:tcBorders>
            <w:vAlign w:val="center"/>
          </w:tcPr>
          <w:p w14:paraId="6C0CD47F" w14:textId="77777777" w:rsidR="00FB335A" w:rsidRPr="006055BB" w:rsidRDefault="00FB335A" w:rsidP="00FB335A">
            <w:pPr>
              <w:pStyle w:val="cuatexto"/>
              <w:jc w:val="right"/>
              <w:rPr>
                <w:rFonts w:cs="Calibri"/>
                <w:color w:val="000000"/>
                <w:szCs w:val="20"/>
              </w:rPr>
            </w:pPr>
            <w:r>
              <w:rPr>
                <w:color w:val="000000"/>
              </w:rPr>
              <w:t>23.093</w:t>
            </w:r>
          </w:p>
        </w:tc>
        <w:tc>
          <w:tcPr>
            <w:tcW w:w="1021" w:type="dxa"/>
            <w:tcBorders>
              <w:top w:val="single" w:sz="2" w:space="0" w:color="auto"/>
              <w:left w:val="nil"/>
              <w:bottom w:val="single" w:sz="2" w:space="0" w:color="auto"/>
              <w:right w:val="nil"/>
            </w:tcBorders>
            <w:vAlign w:val="bottom"/>
          </w:tcPr>
          <w:p w14:paraId="4340F915" w14:textId="77777777" w:rsidR="00FB335A" w:rsidRPr="006055BB" w:rsidRDefault="00FB335A" w:rsidP="00FB335A">
            <w:pPr>
              <w:jc w:val="right"/>
              <w:rPr>
                <w:rFonts w:ascii="Arial Narrow" w:hAnsi="Arial Narrow" w:cs="Calibri"/>
                <w:color w:val="000000"/>
                <w:sz w:val="20"/>
                <w:szCs w:val="20"/>
              </w:rPr>
            </w:pPr>
            <w:r>
              <w:rPr>
                <w:rFonts w:ascii="Arial Narrow" w:hAnsi="Arial Narrow"/>
                <w:color w:val="000000"/>
                <w:sz w:val="20"/>
              </w:rPr>
              <w:t>22.235</w:t>
            </w:r>
          </w:p>
        </w:tc>
        <w:tc>
          <w:tcPr>
            <w:tcW w:w="1021" w:type="dxa"/>
            <w:tcBorders>
              <w:top w:val="single" w:sz="2" w:space="0" w:color="auto"/>
              <w:left w:val="nil"/>
              <w:bottom w:val="single" w:sz="2" w:space="0" w:color="auto"/>
              <w:right w:val="nil"/>
            </w:tcBorders>
            <w:vAlign w:val="center"/>
          </w:tcPr>
          <w:p w14:paraId="2EA078AA" w14:textId="77777777" w:rsidR="00FB335A" w:rsidRPr="006055BB" w:rsidRDefault="00FB335A" w:rsidP="00FB335A">
            <w:pPr>
              <w:jc w:val="right"/>
              <w:rPr>
                <w:rFonts w:ascii="Arial Narrow" w:hAnsi="Arial Narrow" w:cs="Calibri"/>
                <w:bCs/>
                <w:color w:val="000000"/>
                <w:sz w:val="20"/>
                <w:szCs w:val="20"/>
              </w:rPr>
            </w:pPr>
            <w:r>
              <w:rPr>
                <w:rFonts w:ascii="Arial Narrow" w:hAnsi="Arial Narrow"/>
                <w:color w:val="000000"/>
                <w:sz w:val="20"/>
              </w:rPr>
              <w:t>0</w:t>
            </w:r>
          </w:p>
        </w:tc>
        <w:tc>
          <w:tcPr>
            <w:tcW w:w="1021" w:type="dxa"/>
            <w:tcBorders>
              <w:top w:val="single" w:sz="2" w:space="0" w:color="auto"/>
              <w:left w:val="nil"/>
              <w:bottom w:val="single" w:sz="2" w:space="0" w:color="auto"/>
              <w:right w:val="nil"/>
            </w:tcBorders>
            <w:vAlign w:val="center"/>
          </w:tcPr>
          <w:p w14:paraId="5D41EA06" w14:textId="77777777" w:rsidR="00FB335A" w:rsidRPr="006055BB" w:rsidRDefault="00FB335A" w:rsidP="00FB335A">
            <w:pPr>
              <w:jc w:val="right"/>
              <w:rPr>
                <w:rFonts w:ascii="Arial Narrow" w:hAnsi="Arial Narrow" w:cs="Calibri"/>
                <w:bCs/>
                <w:color w:val="000000"/>
                <w:sz w:val="20"/>
                <w:szCs w:val="20"/>
              </w:rPr>
            </w:pPr>
            <w:r>
              <w:rPr>
                <w:rFonts w:ascii="Arial Narrow" w:hAnsi="Arial Narrow"/>
                <w:color w:val="000000"/>
                <w:sz w:val="20"/>
              </w:rPr>
              <w:t>-4</w:t>
            </w:r>
          </w:p>
        </w:tc>
      </w:tr>
      <w:tr w:rsidR="00FB335A" w14:paraId="008FD8C7" w14:textId="77777777" w:rsidTr="00D128D7">
        <w:trPr>
          <w:trHeight w:val="198"/>
          <w:jc w:val="center"/>
        </w:trPr>
        <w:tc>
          <w:tcPr>
            <w:tcW w:w="4572" w:type="dxa"/>
            <w:tcBorders>
              <w:top w:val="single" w:sz="2" w:space="0" w:color="auto"/>
              <w:bottom w:val="single" w:sz="2" w:space="0" w:color="auto"/>
            </w:tcBorders>
            <w:vAlign w:val="center"/>
            <w:hideMark/>
          </w:tcPr>
          <w:p w14:paraId="71E6CD4C" w14:textId="77777777" w:rsidR="00FB335A" w:rsidRDefault="00FB335A" w:rsidP="00FB335A">
            <w:pPr>
              <w:pStyle w:val="cuatexto"/>
            </w:pPr>
            <w:r>
              <w:t>Zerbitzu orokorrak</w:t>
            </w:r>
          </w:p>
        </w:tc>
        <w:tc>
          <w:tcPr>
            <w:tcW w:w="1046" w:type="dxa"/>
            <w:tcBorders>
              <w:top w:val="single" w:sz="2" w:space="0" w:color="auto"/>
              <w:left w:val="nil"/>
              <w:bottom w:val="single" w:sz="2" w:space="0" w:color="auto"/>
              <w:right w:val="nil"/>
            </w:tcBorders>
            <w:vAlign w:val="center"/>
          </w:tcPr>
          <w:p w14:paraId="3E5EC955" w14:textId="77777777" w:rsidR="00FB335A" w:rsidRPr="006055BB" w:rsidRDefault="00FB335A" w:rsidP="00FB335A">
            <w:pPr>
              <w:pStyle w:val="cuatexto"/>
              <w:jc w:val="right"/>
              <w:rPr>
                <w:rFonts w:cs="Calibri"/>
                <w:color w:val="000000"/>
                <w:szCs w:val="20"/>
              </w:rPr>
            </w:pPr>
            <w:r>
              <w:rPr>
                <w:color w:val="000000"/>
              </w:rPr>
              <w:t>174.250</w:t>
            </w:r>
          </w:p>
        </w:tc>
        <w:tc>
          <w:tcPr>
            <w:tcW w:w="1021" w:type="dxa"/>
            <w:tcBorders>
              <w:top w:val="single" w:sz="2" w:space="0" w:color="auto"/>
              <w:left w:val="nil"/>
              <w:bottom w:val="single" w:sz="2" w:space="0" w:color="auto"/>
              <w:right w:val="nil"/>
            </w:tcBorders>
            <w:vAlign w:val="bottom"/>
          </w:tcPr>
          <w:p w14:paraId="555E8AEF" w14:textId="77777777" w:rsidR="00FB335A" w:rsidRPr="006055BB" w:rsidRDefault="00FB335A" w:rsidP="00FB335A">
            <w:pPr>
              <w:jc w:val="right"/>
              <w:rPr>
                <w:rFonts w:ascii="Arial Narrow" w:hAnsi="Arial Narrow" w:cs="Calibri"/>
                <w:color w:val="000000"/>
                <w:sz w:val="20"/>
                <w:szCs w:val="20"/>
              </w:rPr>
            </w:pPr>
            <w:r>
              <w:rPr>
                <w:rFonts w:ascii="Arial Narrow" w:hAnsi="Arial Narrow"/>
                <w:color w:val="000000"/>
                <w:sz w:val="20"/>
              </w:rPr>
              <w:t>150.095</w:t>
            </w:r>
          </w:p>
        </w:tc>
        <w:tc>
          <w:tcPr>
            <w:tcW w:w="1021" w:type="dxa"/>
            <w:tcBorders>
              <w:top w:val="single" w:sz="2" w:space="0" w:color="auto"/>
              <w:left w:val="nil"/>
              <w:bottom w:val="single" w:sz="2" w:space="0" w:color="auto"/>
              <w:right w:val="nil"/>
            </w:tcBorders>
            <w:vAlign w:val="center"/>
          </w:tcPr>
          <w:p w14:paraId="2704D07D" w14:textId="77777777" w:rsidR="00FB335A" w:rsidRPr="006055BB" w:rsidRDefault="00FB335A" w:rsidP="00FB335A">
            <w:pPr>
              <w:jc w:val="right"/>
              <w:rPr>
                <w:rFonts w:ascii="Arial Narrow" w:hAnsi="Arial Narrow" w:cs="Calibri"/>
                <w:bCs/>
                <w:color w:val="000000"/>
                <w:sz w:val="20"/>
                <w:szCs w:val="20"/>
              </w:rPr>
            </w:pPr>
            <w:r>
              <w:rPr>
                <w:rFonts w:ascii="Arial Narrow" w:hAnsi="Arial Narrow"/>
                <w:color w:val="000000"/>
                <w:sz w:val="20"/>
              </w:rPr>
              <w:t>3</w:t>
            </w:r>
          </w:p>
        </w:tc>
        <w:tc>
          <w:tcPr>
            <w:tcW w:w="1021" w:type="dxa"/>
            <w:tcBorders>
              <w:top w:val="single" w:sz="2" w:space="0" w:color="auto"/>
              <w:left w:val="nil"/>
              <w:bottom w:val="single" w:sz="2" w:space="0" w:color="auto"/>
              <w:right w:val="nil"/>
            </w:tcBorders>
            <w:vAlign w:val="center"/>
          </w:tcPr>
          <w:p w14:paraId="7EBF00D5" w14:textId="77777777" w:rsidR="00FB335A" w:rsidRPr="006055BB" w:rsidRDefault="00FB335A" w:rsidP="00FB335A">
            <w:pPr>
              <w:jc w:val="right"/>
              <w:rPr>
                <w:rFonts w:ascii="Arial Narrow" w:hAnsi="Arial Narrow" w:cs="Calibri"/>
                <w:bCs/>
                <w:color w:val="000000"/>
                <w:sz w:val="20"/>
                <w:szCs w:val="20"/>
              </w:rPr>
            </w:pPr>
            <w:r>
              <w:rPr>
                <w:rFonts w:ascii="Arial Narrow" w:hAnsi="Arial Narrow"/>
                <w:color w:val="000000"/>
                <w:sz w:val="20"/>
              </w:rPr>
              <w:t>-14</w:t>
            </w:r>
          </w:p>
        </w:tc>
      </w:tr>
      <w:tr w:rsidR="00FB335A" w14:paraId="569CCA27" w14:textId="77777777" w:rsidTr="00D128D7">
        <w:trPr>
          <w:trHeight w:val="198"/>
          <w:jc w:val="center"/>
        </w:trPr>
        <w:tc>
          <w:tcPr>
            <w:tcW w:w="4572" w:type="dxa"/>
            <w:tcBorders>
              <w:top w:val="single" w:sz="2" w:space="0" w:color="auto"/>
              <w:bottom w:val="single" w:sz="2" w:space="0" w:color="auto"/>
            </w:tcBorders>
            <w:vAlign w:val="center"/>
            <w:hideMark/>
          </w:tcPr>
          <w:p w14:paraId="297C0543" w14:textId="77777777" w:rsidR="00FB335A" w:rsidRDefault="00FB335A" w:rsidP="00FB335A">
            <w:pPr>
              <w:pStyle w:val="cuatexto"/>
            </w:pPr>
            <w:r>
              <w:t>Finantza- eta tributu-administrazioa</w:t>
            </w:r>
          </w:p>
        </w:tc>
        <w:tc>
          <w:tcPr>
            <w:tcW w:w="1046" w:type="dxa"/>
            <w:tcBorders>
              <w:top w:val="single" w:sz="2" w:space="0" w:color="auto"/>
              <w:left w:val="nil"/>
              <w:bottom w:val="single" w:sz="2" w:space="0" w:color="auto"/>
              <w:right w:val="nil"/>
            </w:tcBorders>
            <w:vAlign w:val="center"/>
          </w:tcPr>
          <w:p w14:paraId="15E2B34F" w14:textId="77777777" w:rsidR="00FB335A" w:rsidRPr="006055BB" w:rsidRDefault="00FB335A" w:rsidP="00FB335A">
            <w:pPr>
              <w:pStyle w:val="cuatexto"/>
              <w:jc w:val="right"/>
              <w:rPr>
                <w:rFonts w:cs="Calibri"/>
                <w:color w:val="000000"/>
                <w:szCs w:val="20"/>
              </w:rPr>
            </w:pPr>
            <w:r>
              <w:rPr>
                <w:color w:val="000000"/>
              </w:rPr>
              <w:t>28.738</w:t>
            </w:r>
          </w:p>
        </w:tc>
        <w:tc>
          <w:tcPr>
            <w:tcW w:w="1021" w:type="dxa"/>
            <w:tcBorders>
              <w:top w:val="single" w:sz="2" w:space="0" w:color="auto"/>
              <w:left w:val="nil"/>
              <w:bottom w:val="single" w:sz="2" w:space="0" w:color="auto"/>
              <w:right w:val="nil"/>
            </w:tcBorders>
            <w:vAlign w:val="bottom"/>
          </w:tcPr>
          <w:p w14:paraId="3505A61E" w14:textId="77777777" w:rsidR="00FB335A" w:rsidRPr="006055BB" w:rsidRDefault="00FB335A" w:rsidP="00FB335A">
            <w:pPr>
              <w:jc w:val="right"/>
              <w:rPr>
                <w:rFonts w:ascii="Arial Narrow" w:hAnsi="Arial Narrow" w:cs="Calibri"/>
                <w:color w:val="000000"/>
                <w:sz w:val="20"/>
                <w:szCs w:val="20"/>
              </w:rPr>
            </w:pPr>
            <w:r>
              <w:rPr>
                <w:rFonts w:ascii="Arial Narrow" w:hAnsi="Arial Narrow"/>
                <w:color w:val="000000"/>
                <w:sz w:val="20"/>
              </w:rPr>
              <w:t>29.953</w:t>
            </w:r>
          </w:p>
        </w:tc>
        <w:tc>
          <w:tcPr>
            <w:tcW w:w="1021" w:type="dxa"/>
            <w:tcBorders>
              <w:top w:val="single" w:sz="2" w:space="0" w:color="auto"/>
              <w:left w:val="nil"/>
              <w:bottom w:val="single" w:sz="2" w:space="0" w:color="auto"/>
              <w:right w:val="nil"/>
            </w:tcBorders>
            <w:vAlign w:val="center"/>
          </w:tcPr>
          <w:p w14:paraId="34C2A8E0" w14:textId="77777777" w:rsidR="00FB335A" w:rsidRPr="006055BB" w:rsidRDefault="00FB335A" w:rsidP="00FB335A">
            <w:pPr>
              <w:jc w:val="right"/>
              <w:rPr>
                <w:rFonts w:ascii="Arial Narrow" w:hAnsi="Arial Narrow" w:cs="Calibri"/>
                <w:bCs/>
                <w:color w:val="000000"/>
                <w:sz w:val="20"/>
                <w:szCs w:val="20"/>
              </w:rPr>
            </w:pPr>
            <w:r>
              <w:rPr>
                <w:rFonts w:ascii="Arial Narrow" w:hAnsi="Arial Narrow"/>
                <w:color w:val="000000"/>
                <w:sz w:val="20"/>
              </w:rPr>
              <w:t>1</w:t>
            </w:r>
          </w:p>
        </w:tc>
        <w:tc>
          <w:tcPr>
            <w:tcW w:w="1021" w:type="dxa"/>
            <w:tcBorders>
              <w:top w:val="single" w:sz="2" w:space="0" w:color="auto"/>
              <w:left w:val="nil"/>
              <w:bottom w:val="single" w:sz="2" w:space="0" w:color="auto"/>
              <w:right w:val="nil"/>
            </w:tcBorders>
            <w:vAlign w:val="center"/>
          </w:tcPr>
          <w:p w14:paraId="2AD55EA6" w14:textId="77777777" w:rsidR="00FB335A" w:rsidRPr="006055BB" w:rsidRDefault="00FB335A" w:rsidP="00FB335A">
            <w:pPr>
              <w:jc w:val="right"/>
              <w:rPr>
                <w:rFonts w:ascii="Arial Narrow" w:hAnsi="Arial Narrow" w:cs="Calibri"/>
                <w:bCs/>
                <w:color w:val="000000"/>
                <w:sz w:val="20"/>
                <w:szCs w:val="20"/>
              </w:rPr>
            </w:pPr>
            <w:r>
              <w:rPr>
                <w:rFonts w:ascii="Arial Narrow" w:hAnsi="Arial Narrow"/>
                <w:color w:val="000000"/>
                <w:sz w:val="20"/>
              </w:rPr>
              <w:t>4</w:t>
            </w:r>
          </w:p>
        </w:tc>
      </w:tr>
      <w:tr w:rsidR="00FB335A" w14:paraId="6D821A35" w14:textId="77777777" w:rsidTr="00D128D7">
        <w:trPr>
          <w:trHeight w:val="198"/>
          <w:jc w:val="center"/>
        </w:trPr>
        <w:tc>
          <w:tcPr>
            <w:tcW w:w="4572" w:type="dxa"/>
            <w:tcBorders>
              <w:top w:val="single" w:sz="2" w:space="0" w:color="auto"/>
              <w:bottom w:val="single" w:sz="2" w:space="0" w:color="auto"/>
            </w:tcBorders>
            <w:vAlign w:val="center"/>
            <w:hideMark/>
          </w:tcPr>
          <w:p w14:paraId="58041312" w14:textId="77777777" w:rsidR="00FB335A" w:rsidRDefault="00FB335A" w:rsidP="00FB335A">
            <w:pPr>
              <w:pStyle w:val="cuatexto"/>
            </w:pPr>
            <w:r>
              <w:t>Estatuarekiko Hitzarmen Ekonomikoa</w:t>
            </w:r>
          </w:p>
        </w:tc>
        <w:tc>
          <w:tcPr>
            <w:tcW w:w="1046" w:type="dxa"/>
            <w:tcBorders>
              <w:top w:val="single" w:sz="2" w:space="0" w:color="auto"/>
              <w:left w:val="nil"/>
              <w:bottom w:val="single" w:sz="2" w:space="0" w:color="auto"/>
              <w:right w:val="nil"/>
            </w:tcBorders>
            <w:vAlign w:val="center"/>
          </w:tcPr>
          <w:p w14:paraId="2F5C740E" w14:textId="77777777" w:rsidR="00FB335A" w:rsidRPr="006055BB" w:rsidRDefault="00FB335A" w:rsidP="00FB335A">
            <w:pPr>
              <w:pStyle w:val="cuatexto"/>
              <w:jc w:val="right"/>
              <w:rPr>
                <w:rFonts w:cs="Calibri"/>
                <w:color w:val="000000"/>
                <w:szCs w:val="20"/>
              </w:rPr>
            </w:pPr>
            <w:r>
              <w:rPr>
                <w:color w:val="000000"/>
              </w:rPr>
              <w:t>911.820</w:t>
            </w:r>
          </w:p>
        </w:tc>
        <w:tc>
          <w:tcPr>
            <w:tcW w:w="1021" w:type="dxa"/>
            <w:tcBorders>
              <w:top w:val="single" w:sz="2" w:space="0" w:color="auto"/>
              <w:left w:val="nil"/>
              <w:bottom w:val="single" w:sz="2" w:space="0" w:color="auto"/>
              <w:right w:val="nil"/>
            </w:tcBorders>
            <w:vAlign w:val="bottom"/>
          </w:tcPr>
          <w:p w14:paraId="08DD00C0" w14:textId="77777777" w:rsidR="00FB335A" w:rsidRPr="006055BB" w:rsidRDefault="00FB335A" w:rsidP="00FB335A">
            <w:pPr>
              <w:jc w:val="right"/>
              <w:rPr>
                <w:rFonts w:ascii="Arial Narrow" w:hAnsi="Arial Narrow" w:cs="Calibri"/>
                <w:color w:val="000000"/>
                <w:sz w:val="20"/>
                <w:szCs w:val="20"/>
              </w:rPr>
            </w:pPr>
            <w:r>
              <w:rPr>
                <w:rFonts w:ascii="Arial Narrow" w:hAnsi="Arial Narrow"/>
                <w:color w:val="000000"/>
                <w:sz w:val="20"/>
              </w:rPr>
              <w:t>832.373</w:t>
            </w:r>
          </w:p>
        </w:tc>
        <w:tc>
          <w:tcPr>
            <w:tcW w:w="1021" w:type="dxa"/>
            <w:tcBorders>
              <w:top w:val="single" w:sz="2" w:space="0" w:color="auto"/>
              <w:left w:val="nil"/>
              <w:bottom w:val="single" w:sz="2" w:space="0" w:color="auto"/>
              <w:right w:val="nil"/>
            </w:tcBorders>
            <w:vAlign w:val="center"/>
          </w:tcPr>
          <w:p w14:paraId="21727A0D" w14:textId="77777777" w:rsidR="00FB335A" w:rsidRPr="006055BB" w:rsidRDefault="00FB335A" w:rsidP="00FB335A">
            <w:pPr>
              <w:jc w:val="right"/>
              <w:rPr>
                <w:rFonts w:ascii="Arial Narrow" w:hAnsi="Arial Narrow" w:cs="Calibri"/>
                <w:bCs/>
                <w:color w:val="000000"/>
                <w:sz w:val="20"/>
                <w:szCs w:val="20"/>
              </w:rPr>
            </w:pPr>
            <w:r>
              <w:rPr>
                <w:rFonts w:ascii="Arial Narrow" w:hAnsi="Arial Narrow"/>
                <w:color w:val="000000"/>
                <w:sz w:val="20"/>
              </w:rPr>
              <w:t>14</w:t>
            </w:r>
          </w:p>
        </w:tc>
        <w:tc>
          <w:tcPr>
            <w:tcW w:w="1021" w:type="dxa"/>
            <w:tcBorders>
              <w:top w:val="single" w:sz="2" w:space="0" w:color="auto"/>
              <w:left w:val="nil"/>
              <w:bottom w:val="single" w:sz="2" w:space="0" w:color="auto"/>
              <w:right w:val="nil"/>
            </w:tcBorders>
            <w:vAlign w:val="center"/>
          </w:tcPr>
          <w:p w14:paraId="3FC11652" w14:textId="77777777" w:rsidR="00FB335A" w:rsidRPr="006055BB" w:rsidRDefault="00FB335A" w:rsidP="00FB335A">
            <w:pPr>
              <w:jc w:val="right"/>
              <w:rPr>
                <w:rFonts w:ascii="Arial Narrow" w:hAnsi="Arial Narrow" w:cs="Calibri"/>
                <w:bCs/>
                <w:color w:val="000000"/>
                <w:sz w:val="20"/>
                <w:szCs w:val="20"/>
              </w:rPr>
            </w:pPr>
            <w:r>
              <w:rPr>
                <w:rFonts w:ascii="Arial Narrow" w:hAnsi="Arial Narrow"/>
                <w:color w:val="000000"/>
                <w:sz w:val="20"/>
              </w:rPr>
              <w:t>-9</w:t>
            </w:r>
          </w:p>
        </w:tc>
      </w:tr>
      <w:tr w:rsidR="00FB335A" w14:paraId="27A77CD4" w14:textId="77777777" w:rsidTr="00D128D7">
        <w:trPr>
          <w:trHeight w:val="198"/>
          <w:jc w:val="center"/>
        </w:trPr>
        <w:tc>
          <w:tcPr>
            <w:tcW w:w="4572" w:type="dxa"/>
            <w:tcBorders>
              <w:top w:val="single" w:sz="2" w:space="0" w:color="auto"/>
              <w:bottom w:val="single" w:sz="2" w:space="0" w:color="auto"/>
            </w:tcBorders>
            <w:vAlign w:val="center"/>
            <w:hideMark/>
          </w:tcPr>
          <w:p w14:paraId="33345BF7" w14:textId="77777777" w:rsidR="00FB335A" w:rsidRDefault="00FB335A" w:rsidP="00FB335A">
            <w:pPr>
              <w:pStyle w:val="cuatexto"/>
            </w:pPr>
            <w:r>
              <w:t>Estatuarekiko bestelako hitzarmenak</w:t>
            </w:r>
          </w:p>
        </w:tc>
        <w:tc>
          <w:tcPr>
            <w:tcW w:w="1046" w:type="dxa"/>
            <w:tcBorders>
              <w:top w:val="single" w:sz="2" w:space="0" w:color="auto"/>
              <w:left w:val="nil"/>
              <w:bottom w:val="single" w:sz="2" w:space="0" w:color="auto"/>
              <w:right w:val="nil"/>
            </w:tcBorders>
            <w:vAlign w:val="center"/>
          </w:tcPr>
          <w:p w14:paraId="7AB8DE2E" w14:textId="77777777" w:rsidR="00FB335A" w:rsidRPr="006055BB" w:rsidRDefault="00FB335A" w:rsidP="00FB335A">
            <w:pPr>
              <w:pStyle w:val="cuatexto"/>
              <w:jc w:val="right"/>
              <w:rPr>
                <w:rFonts w:cs="Calibri"/>
                <w:color w:val="000000"/>
                <w:szCs w:val="20"/>
              </w:rPr>
            </w:pPr>
            <w:r>
              <w:rPr>
                <w:color w:val="000000"/>
              </w:rPr>
              <w:t>2.850</w:t>
            </w:r>
          </w:p>
        </w:tc>
        <w:tc>
          <w:tcPr>
            <w:tcW w:w="1021" w:type="dxa"/>
            <w:tcBorders>
              <w:top w:val="single" w:sz="2" w:space="0" w:color="auto"/>
              <w:left w:val="nil"/>
              <w:bottom w:val="single" w:sz="2" w:space="0" w:color="auto"/>
              <w:right w:val="nil"/>
            </w:tcBorders>
            <w:vAlign w:val="bottom"/>
          </w:tcPr>
          <w:p w14:paraId="2130878B" w14:textId="77777777" w:rsidR="00FB335A" w:rsidRPr="006055BB" w:rsidRDefault="00FB335A" w:rsidP="00FB335A">
            <w:pPr>
              <w:jc w:val="right"/>
              <w:rPr>
                <w:rFonts w:ascii="Arial Narrow" w:hAnsi="Arial Narrow" w:cs="Calibri"/>
                <w:color w:val="000000"/>
                <w:sz w:val="20"/>
                <w:szCs w:val="20"/>
              </w:rPr>
            </w:pPr>
            <w:r>
              <w:rPr>
                <w:rFonts w:ascii="Arial Narrow" w:hAnsi="Arial Narrow"/>
                <w:color w:val="000000"/>
                <w:sz w:val="20"/>
              </w:rPr>
              <w:t>2.850</w:t>
            </w:r>
          </w:p>
        </w:tc>
        <w:tc>
          <w:tcPr>
            <w:tcW w:w="1021" w:type="dxa"/>
            <w:tcBorders>
              <w:top w:val="single" w:sz="2" w:space="0" w:color="auto"/>
              <w:left w:val="nil"/>
              <w:bottom w:val="single" w:sz="2" w:space="0" w:color="auto"/>
              <w:right w:val="nil"/>
            </w:tcBorders>
            <w:vAlign w:val="center"/>
          </w:tcPr>
          <w:p w14:paraId="5DCCAAA6" w14:textId="77777777" w:rsidR="00FB335A" w:rsidRPr="006055BB" w:rsidRDefault="00FB335A" w:rsidP="00FB335A">
            <w:pPr>
              <w:jc w:val="right"/>
              <w:rPr>
                <w:rFonts w:ascii="Arial Narrow" w:hAnsi="Arial Narrow" w:cs="Calibri"/>
                <w:bCs/>
                <w:color w:val="000000"/>
                <w:sz w:val="20"/>
                <w:szCs w:val="20"/>
              </w:rPr>
            </w:pPr>
            <w:r>
              <w:rPr>
                <w:rFonts w:ascii="Arial Narrow" w:hAnsi="Arial Narrow"/>
                <w:color w:val="000000"/>
                <w:sz w:val="20"/>
              </w:rPr>
              <w:t>0</w:t>
            </w:r>
          </w:p>
        </w:tc>
        <w:tc>
          <w:tcPr>
            <w:tcW w:w="1021" w:type="dxa"/>
            <w:tcBorders>
              <w:top w:val="single" w:sz="2" w:space="0" w:color="auto"/>
              <w:left w:val="nil"/>
              <w:bottom w:val="single" w:sz="2" w:space="0" w:color="auto"/>
              <w:right w:val="nil"/>
            </w:tcBorders>
            <w:vAlign w:val="center"/>
          </w:tcPr>
          <w:p w14:paraId="0FBB8344" w14:textId="77777777" w:rsidR="00FB335A" w:rsidRPr="006055BB" w:rsidRDefault="00FB335A" w:rsidP="00FB335A">
            <w:pPr>
              <w:jc w:val="right"/>
              <w:rPr>
                <w:rFonts w:ascii="Arial Narrow" w:hAnsi="Arial Narrow" w:cs="Calibri"/>
                <w:bCs/>
                <w:color w:val="000000"/>
                <w:sz w:val="20"/>
                <w:szCs w:val="20"/>
              </w:rPr>
            </w:pPr>
            <w:r>
              <w:rPr>
                <w:rFonts w:ascii="Arial Narrow" w:hAnsi="Arial Narrow"/>
                <w:color w:val="000000"/>
                <w:sz w:val="20"/>
              </w:rPr>
              <w:t>0</w:t>
            </w:r>
          </w:p>
        </w:tc>
      </w:tr>
      <w:tr w:rsidR="00FB335A" w14:paraId="59F4D301" w14:textId="77777777" w:rsidTr="00D128D7">
        <w:trPr>
          <w:trHeight w:val="198"/>
          <w:jc w:val="center"/>
        </w:trPr>
        <w:tc>
          <w:tcPr>
            <w:tcW w:w="4572" w:type="dxa"/>
            <w:tcBorders>
              <w:top w:val="single" w:sz="2" w:space="0" w:color="auto"/>
              <w:bottom w:val="single" w:sz="2" w:space="0" w:color="auto"/>
            </w:tcBorders>
            <w:vAlign w:val="center"/>
            <w:hideMark/>
          </w:tcPr>
          <w:p w14:paraId="5F6CA289" w14:textId="77777777" w:rsidR="00FB335A" w:rsidRDefault="00FB335A" w:rsidP="00FB335A">
            <w:pPr>
              <w:pStyle w:val="cuatexto"/>
            </w:pPr>
            <w:r>
              <w:t>Toki administrazioentzako transferentziak</w:t>
            </w:r>
          </w:p>
        </w:tc>
        <w:tc>
          <w:tcPr>
            <w:tcW w:w="1046" w:type="dxa"/>
            <w:tcBorders>
              <w:top w:val="single" w:sz="2" w:space="0" w:color="auto"/>
              <w:left w:val="nil"/>
              <w:bottom w:val="single" w:sz="2" w:space="0" w:color="auto"/>
              <w:right w:val="nil"/>
            </w:tcBorders>
            <w:vAlign w:val="center"/>
          </w:tcPr>
          <w:p w14:paraId="65A45395" w14:textId="77777777" w:rsidR="00FB335A" w:rsidRPr="006055BB" w:rsidRDefault="00FB335A" w:rsidP="00FB335A">
            <w:pPr>
              <w:pStyle w:val="cuatexto"/>
              <w:jc w:val="right"/>
              <w:rPr>
                <w:rFonts w:cs="Calibri"/>
                <w:color w:val="000000"/>
                <w:szCs w:val="20"/>
              </w:rPr>
            </w:pPr>
            <w:r>
              <w:rPr>
                <w:color w:val="000000"/>
              </w:rPr>
              <w:t>349.975</w:t>
            </w:r>
          </w:p>
        </w:tc>
        <w:tc>
          <w:tcPr>
            <w:tcW w:w="1021" w:type="dxa"/>
            <w:tcBorders>
              <w:top w:val="single" w:sz="2" w:space="0" w:color="auto"/>
              <w:left w:val="nil"/>
              <w:bottom w:val="single" w:sz="2" w:space="0" w:color="auto"/>
              <w:right w:val="nil"/>
            </w:tcBorders>
            <w:vAlign w:val="bottom"/>
          </w:tcPr>
          <w:p w14:paraId="6C2777F5" w14:textId="77777777" w:rsidR="00FB335A" w:rsidRPr="006055BB" w:rsidRDefault="00FB335A" w:rsidP="00FB335A">
            <w:pPr>
              <w:jc w:val="right"/>
              <w:rPr>
                <w:rFonts w:ascii="Arial Narrow" w:hAnsi="Arial Narrow" w:cs="Calibri"/>
                <w:color w:val="000000"/>
                <w:sz w:val="20"/>
                <w:szCs w:val="20"/>
              </w:rPr>
            </w:pPr>
            <w:r>
              <w:rPr>
                <w:rFonts w:ascii="Arial Narrow" w:hAnsi="Arial Narrow"/>
                <w:color w:val="000000"/>
                <w:sz w:val="20"/>
              </w:rPr>
              <w:t>355.046</w:t>
            </w:r>
          </w:p>
        </w:tc>
        <w:tc>
          <w:tcPr>
            <w:tcW w:w="1021" w:type="dxa"/>
            <w:tcBorders>
              <w:top w:val="single" w:sz="2" w:space="0" w:color="auto"/>
              <w:left w:val="nil"/>
              <w:bottom w:val="single" w:sz="2" w:space="0" w:color="auto"/>
              <w:right w:val="nil"/>
            </w:tcBorders>
            <w:vAlign w:val="center"/>
          </w:tcPr>
          <w:p w14:paraId="4131E35F" w14:textId="77777777" w:rsidR="00FB335A" w:rsidRPr="006055BB" w:rsidRDefault="00FB335A" w:rsidP="00FB335A">
            <w:pPr>
              <w:jc w:val="right"/>
              <w:rPr>
                <w:rFonts w:ascii="Arial Narrow" w:hAnsi="Arial Narrow" w:cs="Calibri"/>
                <w:bCs/>
                <w:color w:val="000000"/>
                <w:sz w:val="20"/>
                <w:szCs w:val="20"/>
              </w:rPr>
            </w:pPr>
            <w:r>
              <w:rPr>
                <w:rFonts w:ascii="Arial Narrow" w:hAnsi="Arial Narrow"/>
                <w:color w:val="000000"/>
                <w:sz w:val="20"/>
              </w:rPr>
              <w:t>6</w:t>
            </w:r>
          </w:p>
        </w:tc>
        <w:tc>
          <w:tcPr>
            <w:tcW w:w="1021" w:type="dxa"/>
            <w:tcBorders>
              <w:top w:val="single" w:sz="2" w:space="0" w:color="auto"/>
              <w:left w:val="nil"/>
              <w:bottom w:val="single" w:sz="2" w:space="0" w:color="auto"/>
              <w:right w:val="nil"/>
            </w:tcBorders>
            <w:vAlign w:val="center"/>
          </w:tcPr>
          <w:p w14:paraId="31EC869C" w14:textId="77777777" w:rsidR="00FB335A" w:rsidRPr="006055BB" w:rsidRDefault="00FB335A" w:rsidP="00FB335A">
            <w:pPr>
              <w:jc w:val="right"/>
              <w:rPr>
                <w:rFonts w:ascii="Arial Narrow" w:hAnsi="Arial Narrow" w:cs="Calibri"/>
                <w:bCs/>
                <w:color w:val="000000"/>
                <w:sz w:val="20"/>
                <w:szCs w:val="20"/>
              </w:rPr>
            </w:pPr>
            <w:r>
              <w:rPr>
                <w:rFonts w:ascii="Arial Narrow" w:hAnsi="Arial Narrow"/>
                <w:color w:val="000000"/>
                <w:sz w:val="20"/>
              </w:rPr>
              <w:t>1</w:t>
            </w:r>
          </w:p>
        </w:tc>
      </w:tr>
      <w:tr w:rsidR="00FB335A" w14:paraId="2573D7B7" w14:textId="77777777" w:rsidTr="00D128D7">
        <w:trPr>
          <w:trHeight w:val="198"/>
          <w:jc w:val="center"/>
        </w:trPr>
        <w:tc>
          <w:tcPr>
            <w:tcW w:w="4572" w:type="dxa"/>
            <w:tcBorders>
              <w:top w:val="single" w:sz="2" w:space="0" w:color="auto"/>
              <w:bottom w:val="single" w:sz="4" w:space="0" w:color="auto"/>
            </w:tcBorders>
            <w:vAlign w:val="center"/>
            <w:hideMark/>
          </w:tcPr>
          <w:p w14:paraId="204FC061" w14:textId="77777777" w:rsidR="00FB335A" w:rsidRDefault="00FB335A" w:rsidP="00FB335A">
            <w:pPr>
              <w:pStyle w:val="cuatexto"/>
            </w:pPr>
            <w:r>
              <w:lastRenderedPageBreak/>
              <w:t>Zor publikoa</w:t>
            </w:r>
          </w:p>
        </w:tc>
        <w:tc>
          <w:tcPr>
            <w:tcW w:w="1046" w:type="dxa"/>
            <w:tcBorders>
              <w:top w:val="single" w:sz="2" w:space="0" w:color="auto"/>
              <w:left w:val="nil"/>
              <w:bottom w:val="single" w:sz="4" w:space="0" w:color="auto"/>
              <w:right w:val="nil"/>
            </w:tcBorders>
            <w:vAlign w:val="center"/>
          </w:tcPr>
          <w:p w14:paraId="2E941C1C" w14:textId="77777777" w:rsidR="00FB335A" w:rsidRPr="006055BB" w:rsidRDefault="00FB335A" w:rsidP="00FB335A">
            <w:pPr>
              <w:pStyle w:val="cuatexto"/>
              <w:jc w:val="right"/>
              <w:rPr>
                <w:rFonts w:cs="Calibri"/>
                <w:color w:val="000000"/>
                <w:szCs w:val="20"/>
              </w:rPr>
            </w:pPr>
            <w:r>
              <w:rPr>
                <w:color w:val="000000"/>
              </w:rPr>
              <w:t>262.921</w:t>
            </w:r>
          </w:p>
        </w:tc>
        <w:tc>
          <w:tcPr>
            <w:tcW w:w="1021" w:type="dxa"/>
            <w:tcBorders>
              <w:top w:val="single" w:sz="2" w:space="0" w:color="auto"/>
              <w:left w:val="nil"/>
              <w:bottom w:val="single" w:sz="4" w:space="0" w:color="auto"/>
              <w:right w:val="nil"/>
            </w:tcBorders>
            <w:vAlign w:val="bottom"/>
          </w:tcPr>
          <w:p w14:paraId="030733F8" w14:textId="77777777" w:rsidR="00FB335A" w:rsidRPr="006055BB" w:rsidRDefault="00FB335A" w:rsidP="00FB335A">
            <w:pPr>
              <w:jc w:val="right"/>
              <w:rPr>
                <w:rFonts w:ascii="Arial Narrow" w:hAnsi="Arial Narrow" w:cs="Calibri"/>
                <w:color w:val="000000"/>
                <w:sz w:val="20"/>
                <w:szCs w:val="20"/>
              </w:rPr>
            </w:pPr>
            <w:r>
              <w:rPr>
                <w:rFonts w:ascii="Arial Narrow" w:hAnsi="Arial Narrow"/>
                <w:color w:val="000000"/>
                <w:sz w:val="20"/>
              </w:rPr>
              <w:t>276.271</w:t>
            </w:r>
          </w:p>
        </w:tc>
        <w:tc>
          <w:tcPr>
            <w:tcW w:w="1021" w:type="dxa"/>
            <w:tcBorders>
              <w:top w:val="single" w:sz="2" w:space="0" w:color="auto"/>
              <w:left w:val="nil"/>
              <w:bottom w:val="single" w:sz="4" w:space="0" w:color="auto"/>
              <w:right w:val="nil"/>
            </w:tcBorders>
            <w:vAlign w:val="center"/>
          </w:tcPr>
          <w:p w14:paraId="466163BF" w14:textId="77777777" w:rsidR="00FB335A" w:rsidRPr="006055BB" w:rsidRDefault="00FB335A" w:rsidP="00FB335A">
            <w:pPr>
              <w:jc w:val="right"/>
              <w:rPr>
                <w:rFonts w:ascii="Arial Narrow" w:hAnsi="Arial Narrow" w:cs="Calibri"/>
                <w:bCs/>
                <w:color w:val="000000"/>
                <w:sz w:val="20"/>
                <w:szCs w:val="20"/>
              </w:rPr>
            </w:pPr>
            <w:r>
              <w:rPr>
                <w:rFonts w:ascii="Arial Narrow" w:hAnsi="Arial Narrow"/>
                <w:color w:val="000000"/>
                <w:sz w:val="20"/>
              </w:rPr>
              <w:t>5</w:t>
            </w:r>
          </w:p>
        </w:tc>
        <w:tc>
          <w:tcPr>
            <w:tcW w:w="1021" w:type="dxa"/>
            <w:tcBorders>
              <w:top w:val="single" w:sz="2" w:space="0" w:color="auto"/>
              <w:left w:val="nil"/>
              <w:bottom w:val="single" w:sz="4" w:space="0" w:color="auto"/>
              <w:right w:val="nil"/>
            </w:tcBorders>
            <w:vAlign w:val="center"/>
          </w:tcPr>
          <w:p w14:paraId="213C6823" w14:textId="77777777" w:rsidR="00FB335A" w:rsidRPr="006055BB" w:rsidRDefault="00FB335A" w:rsidP="00FB335A">
            <w:pPr>
              <w:jc w:val="right"/>
              <w:rPr>
                <w:rFonts w:ascii="Arial Narrow" w:hAnsi="Arial Narrow" w:cs="Calibri"/>
                <w:b/>
                <w:bCs/>
                <w:color w:val="000000"/>
                <w:sz w:val="20"/>
                <w:szCs w:val="20"/>
              </w:rPr>
            </w:pPr>
            <w:r>
              <w:rPr>
                <w:rFonts w:ascii="Arial Narrow" w:hAnsi="Arial Narrow"/>
                <w:b/>
                <w:color w:val="000000"/>
                <w:sz w:val="20"/>
              </w:rPr>
              <w:t>5</w:t>
            </w:r>
          </w:p>
        </w:tc>
      </w:tr>
      <w:tr w:rsidR="00FB335A" w:rsidRPr="008E1ED9" w14:paraId="10CCC3E4" w14:textId="77777777" w:rsidTr="00D128D7">
        <w:trPr>
          <w:trHeight w:val="255"/>
          <w:jc w:val="center"/>
        </w:trPr>
        <w:tc>
          <w:tcPr>
            <w:tcW w:w="4572" w:type="dxa"/>
            <w:tcBorders>
              <w:top w:val="single" w:sz="4" w:space="0" w:color="auto"/>
              <w:bottom w:val="single" w:sz="4" w:space="0" w:color="auto"/>
            </w:tcBorders>
            <w:shd w:val="clear" w:color="auto" w:fill="8DB3E2" w:themeFill="text2" w:themeFillTint="66"/>
            <w:vAlign w:val="center"/>
          </w:tcPr>
          <w:p w14:paraId="68274884" w14:textId="77777777" w:rsidR="00FB335A" w:rsidRPr="008E1ED9" w:rsidRDefault="00FB335A" w:rsidP="00DC25F4">
            <w:pPr>
              <w:pStyle w:val="cuadroCabe"/>
            </w:pPr>
            <w:r>
              <w:t>Guztira</w:t>
            </w:r>
          </w:p>
        </w:tc>
        <w:tc>
          <w:tcPr>
            <w:tcW w:w="1046" w:type="dxa"/>
            <w:tcBorders>
              <w:top w:val="single" w:sz="4" w:space="0" w:color="auto"/>
              <w:bottom w:val="single" w:sz="4" w:space="0" w:color="auto"/>
            </w:tcBorders>
            <w:shd w:val="clear" w:color="auto" w:fill="8DB3E2" w:themeFill="text2" w:themeFillTint="66"/>
            <w:vAlign w:val="center"/>
          </w:tcPr>
          <w:p w14:paraId="4615E345" w14:textId="77777777" w:rsidR="00FB335A" w:rsidRPr="008E1ED9" w:rsidRDefault="00FB335A" w:rsidP="00DC25F4">
            <w:pPr>
              <w:pStyle w:val="cuadroCabe"/>
              <w:jc w:val="right"/>
              <w:rPr>
                <w:bCs/>
              </w:rPr>
            </w:pPr>
            <w:r>
              <w:t>5.781.904</w:t>
            </w:r>
          </w:p>
        </w:tc>
        <w:tc>
          <w:tcPr>
            <w:tcW w:w="1021" w:type="dxa"/>
            <w:tcBorders>
              <w:top w:val="single" w:sz="4" w:space="0" w:color="auto"/>
              <w:bottom w:val="single" w:sz="4" w:space="0" w:color="auto"/>
            </w:tcBorders>
            <w:shd w:val="clear" w:color="auto" w:fill="8DB3E2" w:themeFill="text2" w:themeFillTint="66"/>
            <w:vAlign w:val="center"/>
          </w:tcPr>
          <w:p w14:paraId="50BC9672" w14:textId="77777777" w:rsidR="00FB335A" w:rsidRPr="008E1ED9" w:rsidRDefault="00FB335A" w:rsidP="00DC25F4">
            <w:pPr>
              <w:pStyle w:val="cuadroCabe"/>
              <w:jc w:val="right"/>
              <w:rPr>
                <w:bCs/>
              </w:rPr>
            </w:pPr>
            <w:r>
              <w:t>5.940.380</w:t>
            </w:r>
          </w:p>
        </w:tc>
        <w:tc>
          <w:tcPr>
            <w:tcW w:w="1021" w:type="dxa"/>
            <w:tcBorders>
              <w:top w:val="single" w:sz="4" w:space="0" w:color="auto"/>
              <w:bottom w:val="single" w:sz="4" w:space="0" w:color="auto"/>
            </w:tcBorders>
            <w:shd w:val="clear" w:color="auto" w:fill="8DB3E2" w:themeFill="text2" w:themeFillTint="66"/>
            <w:vAlign w:val="center"/>
          </w:tcPr>
          <w:p w14:paraId="6DE47F15" w14:textId="77777777" w:rsidR="00FB335A" w:rsidRPr="008E1ED9" w:rsidRDefault="00FB335A" w:rsidP="00DC25F4">
            <w:pPr>
              <w:pStyle w:val="cuadroCabe"/>
              <w:jc w:val="center"/>
              <w:rPr>
                <w:bCs/>
              </w:rPr>
            </w:pPr>
          </w:p>
        </w:tc>
        <w:tc>
          <w:tcPr>
            <w:tcW w:w="1021" w:type="dxa"/>
            <w:tcBorders>
              <w:top w:val="single" w:sz="4" w:space="0" w:color="auto"/>
              <w:bottom w:val="single" w:sz="4" w:space="0" w:color="auto"/>
            </w:tcBorders>
            <w:shd w:val="clear" w:color="auto" w:fill="8DB3E2" w:themeFill="text2" w:themeFillTint="66"/>
            <w:vAlign w:val="center"/>
          </w:tcPr>
          <w:p w14:paraId="71EC4981" w14:textId="77777777" w:rsidR="00FB335A" w:rsidRPr="008E1ED9" w:rsidRDefault="00FB335A" w:rsidP="00FB335A">
            <w:pPr>
              <w:pStyle w:val="cuadroCabe"/>
              <w:jc w:val="right"/>
              <w:rPr>
                <w:bCs/>
              </w:rPr>
            </w:pPr>
            <w:r>
              <w:t>3</w:t>
            </w:r>
          </w:p>
        </w:tc>
      </w:tr>
    </w:tbl>
    <w:p w14:paraId="1A83B635" w14:textId="77777777" w:rsidR="00507C2D" w:rsidRDefault="00507C2D">
      <w:pPr>
        <w:rPr>
          <w:spacing w:val="6"/>
          <w:sz w:val="26"/>
        </w:rPr>
      </w:pPr>
    </w:p>
    <w:p w14:paraId="49F1C175" w14:textId="77777777" w:rsidR="000C78F3" w:rsidRDefault="00702E3B" w:rsidP="00CC6FF4">
      <w:pPr>
        <w:pStyle w:val="texto"/>
        <w:suppressAutoHyphens/>
        <w:spacing w:before="240" w:after="140"/>
        <w:jc w:val="both"/>
      </w:pPr>
      <w:r>
        <w:t>Aurreko gastu-kategoriak gastu-politiken, oinarrizko zerbitzu publikoen, gizarte-gastuen (gizarte-babeseko eta -sustapeneko jarduketak eta lehentasunezko ondasunen ekoizpena), jarduera ekonomikoen eta jarduera orokorren arabera taldekatzen baditugu, hau da gastuaren banaketa 2024an:</w:t>
      </w:r>
    </w:p>
    <w:p w14:paraId="5A9773CD" w14:textId="77777777" w:rsidR="00F56DD8" w:rsidRDefault="00A870E1" w:rsidP="000975D2">
      <w:pPr>
        <w:pStyle w:val="texto"/>
        <w:spacing w:before="360" w:after="120"/>
        <w:ind w:firstLine="0"/>
        <w:jc w:val="center"/>
      </w:pPr>
      <w:r>
        <w:rPr>
          <w:noProof/>
        </w:rPr>
        <w:drawing>
          <wp:anchor distT="0" distB="0" distL="114300" distR="114300" simplePos="0" relativeHeight="251795968" behindDoc="0" locked="0" layoutInCell="1" allowOverlap="1" wp14:anchorId="36E44027" wp14:editId="6D7DEB69">
            <wp:simplePos x="0" y="0"/>
            <wp:positionH relativeFrom="column">
              <wp:posOffset>25326</wp:posOffset>
            </wp:positionH>
            <wp:positionV relativeFrom="paragraph">
              <wp:posOffset>412</wp:posOffset>
            </wp:positionV>
            <wp:extent cx="5580000" cy="1905000"/>
            <wp:effectExtent l="0" t="0" r="1905" b="0"/>
            <wp:wrapSquare wrapText="bothSides"/>
            <wp:docPr id="4"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page">
              <wp14:pctWidth>0</wp14:pctWidth>
            </wp14:sizeRelH>
            <wp14:sizeRelV relativeFrom="page">
              <wp14:pctHeight>0</wp14:pctHeight>
            </wp14:sizeRelV>
          </wp:anchor>
        </w:drawing>
      </w:r>
      <w:r>
        <w:t xml:space="preserve">2024an, honako hauek izan ziren gastu-politika esanguratsuenak: </w:t>
      </w:r>
    </w:p>
    <w:p w14:paraId="7F42788E" w14:textId="77777777" w:rsidR="00AC6A84" w:rsidRPr="000A30B0" w:rsidRDefault="00AC6A84" w:rsidP="00C61644">
      <w:pPr>
        <w:pStyle w:val="texto"/>
        <w:jc w:val="right"/>
        <w:rPr>
          <w:rFonts w:ascii="Arial" w:hAnsi="Arial" w:cs="Arial"/>
          <w:sz w:val="18"/>
          <w:szCs w:val="18"/>
        </w:rPr>
      </w:pPr>
      <w:r>
        <w:rPr>
          <w:rFonts w:ascii="Arial" w:hAnsi="Arial"/>
          <w:sz w:val="17"/>
        </w:rPr>
        <w:t>(milakotan</w:t>
      </w:r>
      <w:r>
        <w:rPr>
          <w:rFonts w:ascii="Arial" w:hAnsi="Arial"/>
          <w:sz w:val="18"/>
        </w:rPr>
        <w:t>)</w:t>
      </w:r>
    </w:p>
    <w:tbl>
      <w:tblPr>
        <w:tblW w:w="8789" w:type="dxa"/>
        <w:jc w:val="center"/>
        <w:tblCellMar>
          <w:left w:w="70" w:type="dxa"/>
          <w:right w:w="70" w:type="dxa"/>
        </w:tblCellMar>
        <w:tblLook w:val="04A0" w:firstRow="1" w:lastRow="0" w:firstColumn="1" w:lastColumn="0" w:noHBand="0" w:noVBand="1"/>
      </w:tblPr>
      <w:tblGrid>
        <w:gridCol w:w="3959"/>
        <w:gridCol w:w="1559"/>
        <w:gridCol w:w="3271"/>
      </w:tblGrid>
      <w:tr w:rsidR="00F56DD8" w:rsidRPr="008E1ED9" w14:paraId="5D9EB041" w14:textId="77777777" w:rsidTr="00994281">
        <w:trPr>
          <w:trHeight w:val="255"/>
          <w:jc w:val="center"/>
        </w:trPr>
        <w:tc>
          <w:tcPr>
            <w:tcW w:w="4277" w:type="dxa"/>
            <w:tcBorders>
              <w:top w:val="single" w:sz="4" w:space="0" w:color="auto"/>
              <w:bottom w:val="single" w:sz="4" w:space="0" w:color="auto"/>
            </w:tcBorders>
            <w:shd w:val="clear" w:color="auto" w:fill="8DB3E2"/>
            <w:vAlign w:val="center"/>
          </w:tcPr>
          <w:p w14:paraId="3417CDCE" w14:textId="77777777" w:rsidR="00F56DD8" w:rsidRPr="008E1ED9" w:rsidRDefault="00F56DD8" w:rsidP="00EF5DD6">
            <w:pPr>
              <w:pStyle w:val="cuadroCabe"/>
            </w:pPr>
            <w:r>
              <w:t>Gastu-politika</w:t>
            </w:r>
          </w:p>
        </w:tc>
        <w:tc>
          <w:tcPr>
            <w:tcW w:w="1611" w:type="dxa"/>
            <w:tcBorders>
              <w:top w:val="single" w:sz="4" w:space="0" w:color="auto"/>
              <w:bottom w:val="single" w:sz="4" w:space="0" w:color="auto"/>
            </w:tcBorders>
            <w:shd w:val="clear" w:color="auto" w:fill="8DB3E2"/>
            <w:vAlign w:val="center"/>
          </w:tcPr>
          <w:p w14:paraId="103F392C" w14:textId="77777777" w:rsidR="00F56DD8" w:rsidRPr="008E1ED9" w:rsidRDefault="00F56DD8" w:rsidP="009604B1">
            <w:pPr>
              <w:pStyle w:val="cuadroCabe"/>
              <w:ind w:left="130"/>
              <w:jc w:val="right"/>
              <w:rPr>
                <w:bCs/>
              </w:rPr>
            </w:pPr>
            <w:r>
              <w:t>BOG 2024</w:t>
            </w:r>
          </w:p>
        </w:tc>
        <w:tc>
          <w:tcPr>
            <w:tcW w:w="3468" w:type="dxa"/>
            <w:tcBorders>
              <w:top w:val="single" w:sz="4" w:space="0" w:color="auto"/>
              <w:bottom w:val="single" w:sz="4" w:space="0" w:color="auto"/>
            </w:tcBorders>
            <w:shd w:val="clear" w:color="auto" w:fill="8DB3E2"/>
            <w:vAlign w:val="center"/>
          </w:tcPr>
          <w:p w14:paraId="6480FE96" w14:textId="77777777" w:rsidR="00CC6FF4" w:rsidRDefault="00F56DD8" w:rsidP="00EF5DD6">
            <w:pPr>
              <w:pStyle w:val="cuadroCabe"/>
              <w:ind w:left="703"/>
              <w:jc w:val="right"/>
              <w:rPr>
                <w:bCs/>
              </w:rPr>
            </w:pPr>
            <w:proofErr w:type="spellStart"/>
            <w:r>
              <w:t>BOGekiko</w:t>
            </w:r>
            <w:proofErr w:type="spellEnd"/>
            <w:r>
              <w:t xml:space="preserve"> % </w:t>
            </w:r>
          </w:p>
          <w:p w14:paraId="43B3A3C6" w14:textId="77777777" w:rsidR="00F56DD8" w:rsidRPr="008E1ED9" w:rsidRDefault="00F56DD8" w:rsidP="00EF5DD6">
            <w:pPr>
              <w:pStyle w:val="cuadroCabe"/>
              <w:ind w:left="703"/>
              <w:jc w:val="right"/>
              <w:rPr>
                <w:bCs/>
              </w:rPr>
            </w:pPr>
            <w:r>
              <w:t>Guztira 2024</w:t>
            </w:r>
          </w:p>
        </w:tc>
      </w:tr>
      <w:tr w:rsidR="00A870E1" w14:paraId="0D132FE9" w14:textId="77777777" w:rsidTr="000975D2">
        <w:trPr>
          <w:trHeight w:val="198"/>
          <w:jc w:val="center"/>
        </w:trPr>
        <w:tc>
          <w:tcPr>
            <w:tcW w:w="4277" w:type="dxa"/>
            <w:tcBorders>
              <w:top w:val="single" w:sz="4" w:space="0" w:color="auto"/>
              <w:bottom w:val="single" w:sz="2" w:space="0" w:color="auto"/>
            </w:tcBorders>
            <w:vAlign w:val="center"/>
            <w:hideMark/>
          </w:tcPr>
          <w:p w14:paraId="2BDC98D6" w14:textId="77777777" w:rsidR="00A870E1" w:rsidRDefault="00A870E1" w:rsidP="00A870E1">
            <w:pPr>
              <w:pStyle w:val="cuatexto"/>
            </w:pPr>
            <w:r>
              <w:t>Osasuna</w:t>
            </w:r>
          </w:p>
        </w:tc>
        <w:tc>
          <w:tcPr>
            <w:tcW w:w="1611" w:type="dxa"/>
            <w:tcBorders>
              <w:top w:val="single" w:sz="4" w:space="0" w:color="auto"/>
              <w:left w:val="nil"/>
              <w:bottom w:val="single" w:sz="2" w:space="0" w:color="auto"/>
              <w:right w:val="nil"/>
            </w:tcBorders>
            <w:vAlign w:val="bottom"/>
          </w:tcPr>
          <w:p w14:paraId="48E020CF" w14:textId="77777777" w:rsidR="00A870E1" w:rsidRDefault="00A870E1" w:rsidP="00A870E1">
            <w:pPr>
              <w:jc w:val="right"/>
              <w:rPr>
                <w:rFonts w:ascii="Calibri" w:hAnsi="Calibri" w:cs="Calibri"/>
                <w:color w:val="000000"/>
                <w:sz w:val="22"/>
                <w:szCs w:val="22"/>
              </w:rPr>
            </w:pPr>
            <w:r>
              <w:rPr>
                <w:rFonts w:ascii="Calibri" w:hAnsi="Calibri"/>
                <w:color w:val="000000"/>
                <w:sz w:val="22"/>
              </w:rPr>
              <w:t>1.485.934</w:t>
            </w:r>
          </w:p>
        </w:tc>
        <w:tc>
          <w:tcPr>
            <w:tcW w:w="3468" w:type="dxa"/>
            <w:tcBorders>
              <w:top w:val="single" w:sz="4" w:space="0" w:color="auto"/>
              <w:left w:val="nil"/>
              <w:bottom w:val="single" w:sz="2" w:space="0" w:color="auto"/>
              <w:right w:val="nil"/>
            </w:tcBorders>
            <w:vAlign w:val="center"/>
          </w:tcPr>
          <w:p w14:paraId="59578196" w14:textId="77777777" w:rsidR="00A870E1" w:rsidRPr="00FF24A8" w:rsidRDefault="00A870E1" w:rsidP="00A870E1">
            <w:pPr>
              <w:pStyle w:val="cuatexto"/>
              <w:tabs>
                <w:tab w:val="clear" w:pos="2835"/>
                <w:tab w:val="right" w:pos="2687"/>
              </w:tabs>
              <w:jc w:val="right"/>
              <w:rPr>
                <w:rFonts w:cs="Calibri"/>
                <w:bCs/>
              </w:rPr>
            </w:pPr>
            <w:r>
              <w:t>25</w:t>
            </w:r>
          </w:p>
        </w:tc>
      </w:tr>
      <w:tr w:rsidR="00A870E1" w14:paraId="5508CC15" w14:textId="77777777" w:rsidTr="00D7496B">
        <w:trPr>
          <w:trHeight w:val="198"/>
          <w:jc w:val="center"/>
        </w:trPr>
        <w:tc>
          <w:tcPr>
            <w:tcW w:w="4277" w:type="dxa"/>
            <w:tcBorders>
              <w:top w:val="single" w:sz="2" w:space="0" w:color="auto"/>
              <w:bottom w:val="single" w:sz="2" w:space="0" w:color="auto"/>
            </w:tcBorders>
            <w:vAlign w:val="center"/>
            <w:hideMark/>
          </w:tcPr>
          <w:p w14:paraId="3421BE02" w14:textId="77777777" w:rsidR="00A870E1" w:rsidRDefault="00A870E1" w:rsidP="00A870E1">
            <w:pPr>
              <w:pStyle w:val="cuatexto"/>
            </w:pPr>
            <w:r>
              <w:t>Hezkuntza</w:t>
            </w:r>
          </w:p>
        </w:tc>
        <w:tc>
          <w:tcPr>
            <w:tcW w:w="1611" w:type="dxa"/>
            <w:tcBorders>
              <w:top w:val="single" w:sz="2" w:space="0" w:color="auto"/>
              <w:left w:val="nil"/>
              <w:bottom w:val="single" w:sz="2" w:space="0" w:color="auto"/>
              <w:right w:val="nil"/>
            </w:tcBorders>
            <w:vAlign w:val="bottom"/>
          </w:tcPr>
          <w:p w14:paraId="0D832DB1" w14:textId="77777777" w:rsidR="00A870E1" w:rsidRDefault="00A870E1" w:rsidP="00A870E1">
            <w:pPr>
              <w:jc w:val="right"/>
              <w:rPr>
                <w:rFonts w:ascii="Calibri" w:hAnsi="Calibri" w:cs="Calibri"/>
                <w:color w:val="000000"/>
                <w:sz w:val="22"/>
                <w:szCs w:val="22"/>
              </w:rPr>
            </w:pPr>
            <w:r>
              <w:rPr>
                <w:rFonts w:ascii="Calibri" w:hAnsi="Calibri"/>
                <w:color w:val="000000"/>
                <w:sz w:val="22"/>
              </w:rPr>
              <w:t>992.052</w:t>
            </w:r>
          </w:p>
        </w:tc>
        <w:tc>
          <w:tcPr>
            <w:tcW w:w="3468" w:type="dxa"/>
            <w:tcBorders>
              <w:top w:val="single" w:sz="2" w:space="0" w:color="auto"/>
              <w:left w:val="nil"/>
              <w:bottom w:val="single" w:sz="2" w:space="0" w:color="auto"/>
              <w:right w:val="nil"/>
            </w:tcBorders>
            <w:vAlign w:val="center"/>
          </w:tcPr>
          <w:p w14:paraId="7C7CA668" w14:textId="77777777" w:rsidR="00A870E1" w:rsidRPr="00FF24A8" w:rsidRDefault="00A870E1" w:rsidP="00A870E1">
            <w:pPr>
              <w:pStyle w:val="cuatexto"/>
              <w:tabs>
                <w:tab w:val="clear" w:pos="2835"/>
                <w:tab w:val="right" w:pos="2687"/>
              </w:tabs>
              <w:jc w:val="right"/>
              <w:rPr>
                <w:rFonts w:cs="Calibri"/>
                <w:bCs/>
              </w:rPr>
            </w:pPr>
            <w:r>
              <w:t>17</w:t>
            </w:r>
          </w:p>
        </w:tc>
      </w:tr>
      <w:tr w:rsidR="00F56DD8" w14:paraId="7B6474B8" w14:textId="77777777" w:rsidTr="00D7496B">
        <w:trPr>
          <w:trHeight w:val="198"/>
          <w:jc w:val="center"/>
        </w:trPr>
        <w:tc>
          <w:tcPr>
            <w:tcW w:w="4277" w:type="dxa"/>
            <w:tcBorders>
              <w:top w:val="single" w:sz="2" w:space="0" w:color="auto"/>
              <w:bottom w:val="single" w:sz="2" w:space="0" w:color="auto"/>
            </w:tcBorders>
            <w:vAlign w:val="center"/>
            <w:hideMark/>
          </w:tcPr>
          <w:p w14:paraId="4D8A1579" w14:textId="77777777" w:rsidR="00F56DD8" w:rsidRDefault="00F56DD8" w:rsidP="00EF5DD6">
            <w:pPr>
              <w:pStyle w:val="cuatexto"/>
            </w:pPr>
            <w:r>
              <w:t>Estatuarekiko Hitzarmen Ekonomikoa</w:t>
            </w:r>
          </w:p>
        </w:tc>
        <w:tc>
          <w:tcPr>
            <w:tcW w:w="1611" w:type="dxa"/>
            <w:tcBorders>
              <w:top w:val="single" w:sz="2" w:space="0" w:color="auto"/>
              <w:left w:val="nil"/>
              <w:bottom w:val="single" w:sz="2" w:space="0" w:color="auto"/>
              <w:right w:val="nil"/>
            </w:tcBorders>
            <w:vAlign w:val="center"/>
          </w:tcPr>
          <w:p w14:paraId="4566A69D" w14:textId="77777777" w:rsidR="00F56DD8" w:rsidRPr="00FF24A8" w:rsidRDefault="00A870E1" w:rsidP="00EF5DD6">
            <w:pPr>
              <w:pStyle w:val="cuatexto"/>
              <w:jc w:val="right"/>
              <w:rPr>
                <w:rFonts w:cs="Calibri"/>
                <w:color w:val="000000"/>
              </w:rPr>
            </w:pPr>
            <w:r>
              <w:rPr>
                <w:rFonts w:ascii="Calibri" w:hAnsi="Calibri"/>
                <w:color w:val="000000"/>
                <w:sz w:val="22"/>
              </w:rPr>
              <w:t>832.373</w:t>
            </w:r>
          </w:p>
        </w:tc>
        <w:tc>
          <w:tcPr>
            <w:tcW w:w="3468" w:type="dxa"/>
            <w:tcBorders>
              <w:top w:val="single" w:sz="2" w:space="0" w:color="auto"/>
              <w:left w:val="nil"/>
              <w:bottom w:val="single" w:sz="2" w:space="0" w:color="auto"/>
              <w:right w:val="nil"/>
            </w:tcBorders>
            <w:vAlign w:val="center"/>
          </w:tcPr>
          <w:p w14:paraId="0E129ED8" w14:textId="77777777" w:rsidR="00F56DD8" w:rsidRPr="00FF24A8" w:rsidRDefault="00A870E1" w:rsidP="00EF5DD6">
            <w:pPr>
              <w:pStyle w:val="cuatexto"/>
              <w:tabs>
                <w:tab w:val="clear" w:pos="2835"/>
                <w:tab w:val="right" w:pos="2687"/>
              </w:tabs>
              <w:jc w:val="right"/>
              <w:rPr>
                <w:rFonts w:cs="Calibri"/>
                <w:bCs/>
              </w:rPr>
            </w:pPr>
            <w:r>
              <w:t>14</w:t>
            </w:r>
          </w:p>
        </w:tc>
      </w:tr>
      <w:tr w:rsidR="00F56DD8" w14:paraId="421ED64B" w14:textId="77777777" w:rsidTr="00D7496B">
        <w:trPr>
          <w:trHeight w:val="198"/>
          <w:jc w:val="center"/>
        </w:trPr>
        <w:tc>
          <w:tcPr>
            <w:tcW w:w="4277" w:type="dxa"/>
            <w:tcBorders>
              <w:top w:val="single" w:sz="2" w:space="0" w:color="auto"/>
              <w:bottom w:val="single" w:sz="4" w:space="0" w:color="auto"/>
            </w:tcBorders>
            <w:vAlign w:val="center"/>
          </w:tcPr>
          <w:p w14:paraId="57DEB625" w14:textId="77777777" w:rsidR="00F56DD8" w:rsidRDefault="00F56DD8" w:rsidP="00EF5DD6">
            <w:pPr>
              <w:pStyle w:val="cuatexto"/>
            </w:pPr>
            <w:r>
              <w:t>Gizarte zerbitzuak eta gizarte sustapena</w:t>
            </w:r>
          </w:p>
        </w:tc>
        <w:tc>
          <w:tcPr>
            <w:tcW w:w="1611" w:type="dxa"/>
            <w:tcBorders>
              <w:top w:val="single" w:sz="2" w:space="0" w:color="auto"/>
              <w:left w:val="nil"/>
              <w:bottom w:val="single" w:sz="4" w:space="0" w:color="auto"/>
              <w:right w:val="nil"/>
            </w:tcBorders>
            <w:vAlign w:val="center"/>
          </w:tcPr>
          <w:p w14:paraId="15FE9AA9" w14:textId="77777777" w:rsidR="00F56DD8" w:rsidRPr="00FF24A8" w:rsidRDefault="00A870E1" w:rsidP="00EF5DD6">
            <w:pPr>
              <w:pStyle w:val="cuatexto"/>
              <w:jc w:val="right"/>
              <w:rPr>
                <w:rFonts w:cs="Calibri"/>
                <w:color w:val="000000"/>
              </w:rPr>
            </w:pPr>
            <w:r>
              <w:rPr>
                <w:rFonts w:ascii="Calibri" w:hAnsi="Calibri"/>
                <w:color w:val="000000"/>
                <w:sz w:val="22"/>
              </w:rPr>
              <w:t>584.679</w:t>
            </w:r>
          </w:p>
        </w:tc>
        <w:tc>
          <w:tcPr>
            <w:tcW w:w="3468" w:type="dxa"/>
            <w:tcBorders>
              <w:top w:val="single" w:sz="2" w:space="0" w:color="auto"/>
              <w:left w:val="nil"/>
              <w:bottom w:val="single" w:sz="4" w:space="0" w:color="auto"/>
              <w:right w:val="nil"/>
            </w:tcBorders>
            <w:vAlign w:val="center"/>
          </w:tcPr>
          <w:p w14:paraId="63800A7A" w14:textId="77777777" w:rsidR="00F56DD8" w:rsidRPr="00FF24A8" w:rsidRDefault="00A870E1" w:rsidP="00EF5DD6">
            <w:pPr>
              <w:pStyle w:val="cuatexto"/>
              <w:tabs>
                <w:tab w:val="clear" w:pos="2835"/>
                <w:tab w:val="right" w:pos="2687"/>
              </w:tabs>
              <w:jc w:val="right"/>
              <w:rPr>
                <w:rFonts w:cs="Calibri"/>
                <w:bCs/>
              </w:rPr>
            </w:pPr>
            <w:r>
              <w:t>10</w:t>
            </w:r>
          </w:p>
        </w:tc>
      </w:tr>
    </w:tbl>
    <w:p w14:paraId="340FCB45" w14:textId="77777777" w:rsidR="00507C2D" w:rsidRDefault="00A870E1" w:rsidP="00CC6FF4">
      <w:pPr>
        <w:pStyle w:val="texto"/>
        <w:suppressAutoHyphens/>
        <w:spacing w:before="240"/>
        <w:jc w:val="both"/>
      </w:pPr>
      <w:r>
        <w:t>Ehuneko horiek aurreko ekitaldikoen antzekoak dira.</w:t>
      </w:r>
    </w:p>
    <w:p w14:paraId="5CF5EF9B" w14:textId="77777777" w:rsidR="00507C2D" w:rsidRDefault="00507C2D">
      <w:pPr>
        <w:rPr>
          <w:spacing w:val="6"/>
          <w:sz w:val="26"/>
        </w:rPr>
      </w:pPr>
      <w:r>
        <w:br w:type="page"/>
      </w:r>
    </w:p>
    <w:p w14:paraId="61F5E978" w14:textId="77777777" w:rsidR="00FE6FAF" w:rsidRDefault="00FE6FAF" w:rsidP="00A872CE">
      <w:pPr>
        <w:pStyle w:val="atitulo3"/>
        <w:spacing w:before="240"/>
      </w:pPr>
      <w:r>
        <w:lastRenderedPageBreak/>
        <w:t>Aurrekontu-likidazioaren adierazleak</w:t>
      </w:r>
    </w:p>
    <w:p w14:paraId="320A8A78" w14:textId="77777777" w:rsidR="00614DC4" w:rsidRDefault="00614DC4" w:rsidP="00F33D97">
      <w:pPr>
        <w:pStyle w:val="texto"/>
        <w:spacing w:after="120"/>
        <w:jc w:val="both"/>
      </w:pPr>
      <w:r>
        <w:t>Taulak honek 2023ko eta 2024ko ekitaldietarako gastuen eta diru-sarreren aurrekontu-likidazioarekin lotutako zenbait adierazleren konparazioa dakar:</w:t>
      </w:r>
    </w:p>
    <w:tbl>
      <w:tblPr>
        <w:tblW w:w="5000" w:type="pct"/>
        <w:tblLayout w:type="fixed"/>
        <w:tblCellMar>
          <w:left w:w="70" w:type="dxa"/>
          <w:right w:w="70" w:type="dxa"/>
        </w:tblCellMar>
        <w:tblLook w:val="04A0" w:firstRow="1" w:lastRow="0" w:firstColumn="1" w:lastColumn="0" w:noHBand="0" w:noVBand="1"/>
      </w:tblPr>
      <w:tblGrid>
        <w:gridCol w:w="4962"/>
        <w:gridCol w:w="1259"/>
        <w:gridCol w:w="1284"/>
        <w:gridCol w:w="1284"/>
      </w:tblGrid>
      <w:tr w:rsidR="00614DC4" w14:paraId="0F2025A2" w14:textId="77777777" w:rsidTr="00601912">
        <w:trPr>
          <w:trHeight w:val="255"/>
        </w:trPr>
        <w:tc>
          <w:tcPr>
            <w:tcW w:w="8789" w:type="dxa"/>
            <w:gridSpan w:val="4"/>
            <w:tcBorders>
              <w:top w:val="nil"/>
              <w:left w:val="nil"/>
              <w:bottom w:val="single" w:sz="4" w:space="0" w:color="auto"/>
              <w:right w:val="nil"/>
            </w:tcBorders>
            <w:shd w:val="clear" w:color="auto" w:fill="FFFFFF" w:themeFill="background1"/>
            <w:noWrap/>
            <w:vAlign w:val="center"/>
            <w:hideMark/>
          </w:tcPr>
          <w:p w14:paraId="596EEA52" w14:textId="77777777" w:rsidR="00614DC4" w:rsidRDefault="000975D2" w:rsidP="00C61644">
            <w:pPr>
              <w:keepLines/>
              <w:tabs>
                <w:tab w:val="right" w:pos="2835"/>
                <w:tab w:val="right" w:pos="3969"/>
                <w:tab w:val="right" w:pos="5103"/>
                <w:tab w:val="right" w:pos="6237"/>
                <w:tab w:val="right" w:pos="7371"/>
              </w:tabs>
              <w:ind w:right="-57"/>
              <w:jc w:val="right"/>
              <w:rPr>
                <w:rFonts w:ascii="Arial" w:hAnsi="Arial" w:cs="Arial"/>
                <w:spacing w:val="6"/>
                <w:sz w:val="18"/>
                <w:szCs w:val="17"/>
              </w:rPr>
            </w:pPr>
            <w:r>
              <w:rPr>
                <w:rFonts w:ascii="Arial" w:hAnsi="Arial"/>
                <w:sz w:val="18"/>
              </w:rPr>
              <w:t xml:space="preserve"> (</w:t>
            </w:r>
            <w:r>
              <w:rPr>
                <w:rFonts w:ascii="Arial" w:hAnsi="Arial"/>
                <w:sz w:val="17"/>
              </w:rPr>
              <w:t>milakotan</w:t>
            </w:r>
            <w:r>
              <w:rPr>
                <w:rFonts w:ascii="Arial" w:hAnsi="Arial"/>
                <w:sz w:val="18"/>
              </w:rPr>
              <w:t>)</w:t>
            </w:r>
          </w:p>
        </w:tc>
      </w:tr>
      <w:tr w:rsidR="00614DC4" w:rsidRPr="008E1ED9" w14:paraId="6E2F070E" w14:textId="77777777" w:rsidTr="00994281">
        <w:trPr>
          <w:trHeight w:hRule="exact" w:val="255"/>
        </w:trPr>
        <w:tc>
          <w:tcPr>
            <w:tcW w:w="4962" w:type="dxa"/>
            <w:tcBorders>
              <w:top w:val="single" w:sz="4" w:space="0" w:color="auto"/>
              <w:left w:val="nil"/>
              <w:bottom w:val="single" w:sz="4" w:space="0" w:color="auto"/>
              <w:right w:val="nil"/>
            </w:tcBorders>
            <w:shd w:val="clear" w:color="auto" w:fill="8DB3E2"/>
            <w:noWrap/>
            <w:vAlign w:val="center"/>
            <w:hideMark/>
          </w:tcPr>
          <w:p w14:paraId="5F506329" w14:textId="77777777" w:rsidR="00614DC4" w:rsidRPr="008E1ED9" w:rsidRDefault="00614DC4" w:rsidP="001B69FC">
            <w:pPr>
              <w:pStyle w:val="cuadroCabe"/>
            </w:pPr>
            <w:r>
              <w:t xml:space="preserve">Adierazlea </w:t>
            </w:r>
          </w:p>
        </w:tc>
        <w:tc>
          <w:tcPr>
            <w:tcW w:w="1259" w:type="dxa"/>
            <w:tcBorders>
              <w:top w:val="single" w:sz="4" w:space="0" w:color="auto"/>
              <w:left w:val="nil"/>
              <w:bottom w:val="single" w:sz="4" w:space="0" w:color="auto"/>
              <w:right w:val="nil"/>
            </w:tcBorders>
            <w:shd w:val="clear" w:color="auto" w:fill="8DB3E2"/>
            <w:vAlign w:val="center"/>
            <w:hideMark/>
          </w:tcPr>
          <w:p w14:paraId="29F8F549" w14:textId="77777777" w:rsidR="00614DC4" w:rsidRPr="008E1ED9" w:rsidRDefault="00614DC4" w:rsidP="00E967E5">
            <w:pPr>
              <w:pStyle w:val="cuadroCabe"/>
              <w:jc w:val="right"/>
            </w:pPr>
            <w:r>
              <w:t>2023</w:t>
            </w:r>
          </w:p>
        </w:tc>
        <w:tc>
          <w:tcPr>
            <w:tcW w:w="1284" w:type="dxa"/>
            <w:tcBorders>
              <w:top w:val="single" w:sz="4" w:space="0" w:color="auto"/>
              <w:left w:val="nil"/>
              <w:bottom w:val="single" w:sz="4" w:space="0" w:color="auto"/>
              <w:right w:val="nil"/>
            </w:tcBorders>
            <w:shd w:val="clear" w:color="auto" w:fill="8DB3E2"/>
            <w:noWrap/>
            <w:vAlign w:val="center"/>
            <w:hideMark/>
          </w:tcPr>
          <w:p w14:paraId="4EE6BFBE" w14:textId="77777777" w:rsidR="00614DC4" w:rsidRPr="008E1ED9" w:rsidRDefault="00437A71" w:rsidP="001B69FC">
            <w:pPr>
              <w:pStyle w:val="cuadroCabe"/>
              <w:jc w:val="right"/>
            </w:pPr>
            <w:r>
              <w:t>2024</w:t>
            </w:r>
          </w:p>
        </w:tc>
        <w:tc>
          <w:tcPr>
            <w:tcW w:w="1284" w:type="dxa"/>
            <w:tcBorders>
              <w:top w:val="single" w:sz="4" w:space="0" w:color="auto"/>
              <w:left w:val="nil"/>
              <w:bottom w:val="single" w:sz="4" w:space="0" w:color="auto"/>
              <w:right w:val="nil"/>
            </w:tcBorders>
            <w:shd w:val="clear" w:color="auto" w:fill="8DB3E2"/>
            <w:noWrap/>
            <w:vAlign w:val="center"/>
            <w:hideMark/>
          </w:tcPr>
          <w:p w14:paraId="0556CE25" w14:textId="77777777" w:rsidR="00614DC4" w:rsidRPr="008E1ED9" w:rsidRDefault="00614DC4" w:rsidP="00E65DB2">
            <w:pPr>
              <w:pStyle w:val="cuadroCabe"/>
              <w:jc w:val="right"/>
            </w:pPr>
            <w:r>
              <w:t>Aldakuntza (%) 2024/2023  2024/2022</w:t>
            </w:r>
          </w:p>
        </w:tc>
      </w:tr>
      <w:tr w:rsidR="00EF5AF2" w:rsidRPr="0016441E" w14:paraId="066EDD14" w14:textId="77777777" w:rsidTr="00994281">
        <w:trPr>
          <w:trHeight w:val="198"/>
        </w:trPr>
        <w:tc>
          <w:tcPr>
            <w:tcW w:w="4962" w:type="dxa"/>
            <w:tcBorders>
              <w:top w:val="single" w:sz="4" w:space="0" w:color="auto"/>
              <w:left w:val="nil"/>
              <w:bottom w:val="single" w:sz="2" w:space="0" w:color="auto"/>
              <w:right w:val="nil"/>
            </w:tcBorders>
            <w:noWrap/>
            <w:vAlign w:val="center"/>
            <w:hideMark/>
          </w:tcPr>
          <w:p w14:paraId="1D2E84F8" w14:textId="77777777" w:rsidR="00EF5AF2" w:rsidRPr="0016441E" w:rsidRDefault="00EF5AF2" w:rsidP="00EF5AF2">
            <w:pPr>
              <w:pStyle w:val="cuatexto"/>
              <w:rPr>
                <w:szCs w:val="20"/>
              </w:rPr>
            </w:pPr>
            <w:r>
              <w:t xml:space="preserve">Gastua guztira </w:t>
            </w:r>
          </w:p>
        </w:tc>
        <w:tc>
          <w:tcPr>
            <w:tcW w:w="1259" w:type="dxa"/>
            <w:tcBorders>
              <w:top w:val="single" w:sz="4" w:space="0" w:color="auto"/>
              <w:left w:val="nil"/>
              <w:bottom w:val="single" w:sz="2" w:space="0" w:color="auto"/>
              <w:right w:val="nil"/>
            </w:tcBorders>
            <w:vAlign w:val="center"/>
          </w:tcPr>
          <w:p w14:paraId="1CAFF2B1" w14:textId="77777777" w:rsidR="00EF5AF2" w:rsidRPr="0016441E" w:rsidRDefault="00EF5AF2" w:rsidP="00EF5AF2">
            <w:pPr>
              <w:pStyle w:val="cuatexto"/>
              <w:jc w:val="right"/>
              <w:rPr>
                <w:rFonts w:cs="Calibri"/>
                <w:szCs w:val="20"/>
              </w:rPr>
            </w:pPr>
            <w:r>
              <w:t>5.781.904</w:t>
            </w:r>
          </w:p>
        </w:tc>
        <w:tc>
          <w:tcPr>
            <w:tcW w:w="1284" w:type="dxa"/>
            <w:tcBorders>
              <w:top w:val="nil"/>
              <w:left w:val="nil"/>
              <w:bottom w:val="single" w:sz="2" w:space="0" w:color="auto"/>
              <w:right w:val="nil"/>
            </w:tcBorders>
            <w:noWrap/>
            <w:vAlign w:val="center"/>
          </w:tcPr>
          <w:p w14:paraId="24FE268D" w14:textId="77777777" w:rsidR="00EF5AF2" w:rsidRPr="0016441E" w:rsidRDefault="00EF5AF2" w:rsidP="0062759B">
            <w:pPr>
              <w:pStyle w:val="cuatexto"/>
              <w:jc w:val="right"/>
              <w:rPr>
                <w:rFonts w:cs="Calibri"/>
                <w:szCs w:val="20"/>
              </w:rPr>
            </w:pPr>
            <w:r>
              <w:t>5.940.380</w:t>
            </w:r>
          </w:p>
        </w:tc>
        <w:tc>
          <w:tcPr>
            <w:tcW w:w="1284" w:type="dxa"/>
            <w:tcBorders>
              <w:top w:val="nil"/>
              <w:left w:val="nil"/>
              <w:bottom w:val="single" w:sz="2" w:space="0" w:color="auto"/>
              <w:right w:val="nil"/>
            </w:tcBorders>
            <w:noWrap/>
            <w:vAlign w:val="center"/>
          </w:tcPr>
          <w:p w14:paraId="4519B62E" w14:textId="77777777" w:rsidR="00EF5AF2" w:rsidRPr="0016441E" w:rsidRDefault="00EF5AF2" w:rsidP="00EF5AF2">
            <w:pPr>
              <w:jc w:val="right"/>
              <w:rPr>
                <w:rFonts w:ascii="Arial Narrow" w:hAnsi="Arial Narrow" w:cs="Calibri"/>
                <w:sz w:val="20"/>
                <w:szCs w:val="20"/>
              </w:rPr>
            </w:pPr>
            <w:r>
              <w:rPr>
                <w:rFonts w:ascii="Arial Narrow" w:hAnsi="Arial Narrow"/>
                <w:sz w:val="20"/>
              </w:rPr>
              <w:t>3</w:t>
            </w:r>
          </w:p>
        </w:tc>
      </w:tr>
      <w:tr w:rsidR="00EF5AF2" w:rsidRPr="0016441E" w14:paraId="6B9783E2" w14:textId="77777777" w:rsidTr="00994281">
        <w:trPr>
          <w:trHeight w:val="198"/>
        </w:trPr>
        <w:tc>
          <w:tcPr>
            <w:tcW w:w="4962" w:type="dxa"/>
            <w:tcBorders>
              <w:top w:val="single" w:sz="2" w:space="0" w:color="auto"/>
              <w:left w:val="nil"/>
              <w:bottom w:val="single" w:sz="2" w:space="0" w:color="auto"/>
              <w:right w:val="nil"/>
            </w:tcBorders>
            <w:noWrap/>
            <w:vAlign w:val="center"/>
            <w:hideMark/>
          </w:tcPr>
          <w:p w14:paraId="6623FDFD" w14:textId="77777777" w:rsidR="00EF5AF2" w:rsidRPr="0016441E" w:rsidRDefault="00EF5AF2" w:rsidP="00EF5AF2">
            <w:pPr>
              <w:pStyle w:val="cuatexto"/>
              <w:rPr>
                <w:szCs w:val="20"/>
              </w:rPr>
            </w:pPr>
            <w:r>
              <w:t xml:space="preserve">Gastu arruntak ( 1etik 4ra bitarteko kapituluak) </w:t>
            </w:r>
          </w:p>
        </w:tc>
        <w:tc>
          <w:tcPr>
            <w:tcW w:w="1259" w:type="dxa"/>
            <w:tcBorders>
              <w:top w:val="single" w:sz="2" w:space="0" w:color="auto"/>
              <w:left w:val="nil"/>
              <w:bottom w:val="single" w:sz="2" w:space="0" w:color="auto"/>
              <w:right w:val="nil"/>
            </w:tcBorders>
            <w:vAlign w:val="center"/>
          </w:tcPr>
          <w:p w14:paraId="0DD3B5D2" w14:textId="77777777" w:rsidR="00EF5AF2" w:rsidRPr="0016441E" w:rsidRDefault="00EF5AF2" w:rsidP="00EF5AF2">
            <w:pPr>
              <w:pStyle w:val="cuatexto"/>
              <w:jc w:val="right"/>
              <w:rPr>
                <w:rFonts w:cs="Calibri"/>
                <w:szCs w:val="20"/>
              </w:rPr>
            </w:pPr>
            <w:r>
              <w:t>5.015.609</w:t>
            </w:r>
          </w:p>
        </w:tc>
        <w:tc>
          <w:tcPr>
            <w:tcW w:w="1284" w:type="dxa"/>
            <w:tcBorders>
              <w:top w:val="single" w:sz="2" w:space="0" w:color="auto"/>
              <w:left w:val="nil"/>
              <w:bottom w:val="single" w:sz="2" w:space="0" w:color="auto"/>
              <w:right w:val="nil"/>
            </w:tcBorders>
            <w:vAlign w:val="center"/>
          </w:tcPr>
          <w:p w14:paraId="0DF2E3C7" w14:textId="77777777" w:rsidR="00EF5AF2" w:rsidRPr="0016441E" w:rsidRDefault="00EF5AF2" w:rsidP="0062759B">
            <w:pPr>
              <w:pStyle w:val="cuatexto"/>
              <w:jc w:val="right"/>
              <w:rPr>
                <w:rFonts w:cs="Calibri"/>
                <w:szCs w:val="20"/>
              </w:rPr>
            </w:pPr>
            <w:r>
              <w:t>5.154.766</w:t>
            </w:r>
          </w:p>
        </w:tc>
        <w:tc>
          <w:tcPr>
            <w:tcW w:w="1284" w:type="dxa"/>
            <w:tcBorders>
              <w:top w:val="single" w:sz="2" w:space="0" w:color="auto"/>
              <w:left w:val="nil"/>
              <w:bottom w:val="single" w:sz="2" w:space="0" w:color="auto"/>
              <w:right w:val="nil"/>
            </w:tcBorders>
            <w:noWrap/>
            <w:vAlign w:val="center"/>
          </w:tcPr>
          <w:p w14:paraId="3A18FC65" w14:textId="77777777" w:rsidR="00EF5AF2" w:rsidRPr="0016441E" w:rsidRDefault="00EF5AF2" w:rsidP="00EF5AF2">
            <w:pPr>
              <w:jc w:val="right"/>
              <w:rPr>
                <w:rFonts w:ascii="Arial Narrow" w:hAnsi="Arial Narrow" w:cs="Calibri"/>
                <w:sz w:val="20"/>
                <w:szCs w:val="20"/>
              </w:rPr>
            </w:pPr>
            <w:r>
              <w:rPr>
                <w:rFonts w:ascii="Arial Narrow" w:hAnsi="Arial Narrow"/>
                <w:sz w:val="20"/>
              </w:rPr>
              <w:t>3</w:t>
            </w:r>
          </w:p>
        </w:tc>
      </w:tr>
      <w:tr w:rsidR="00EF5AF2" w:rsidRPr="0016441E" w14:paraId="0C951494" w14:textId="77777777" w:rsidTr="00994281">
        <w:trPr>
          <w:trHeight w:val="198"/>
        </w:trPr>
        <w:tc>
          <w:tcPr>
            <w:tcW w:w="4962" w:type="dxa"/>
            <w:tcBorders>
              <w:top w:val="single" w:sz="2" w:space="0" w:color="auto"/>
              <w:left w:val="nil"/>
              <w:bottom w:val="single" w:sz="2" w:space="0" w:color="auto"/>
              <w:right w:val="nil"/>
            </w:tcBorders>
            <w:noWrap/>
            <w:vAlign w:val="center"/>
            <w:hideMark/>
          </w:tcPr>
          <w:p w14:paraId="2EAB6319" w14:textId="77777777" w:rsidR="00EF5AF2" w:rsidRPr="0016441E" w:rsidRDefault="00EF5AF2" w:rsidP="00EF5AF2">
            <w:pPr>
              <w:pStyle w:val="cuatexto"/>
              <w:rPr>
                <w:szCs w:val="20"/>
              </w:rPr>
            </w:pPr>
            <w:r>
              <w:t xml:space="preserve">Funtzionamendu-gastuak (1., 2. eta 4. kapituluak) </w:t>
            </w:r>
          </w:p>
        </w:tc>
        <w:tc>
          <w:tcPr>
            <w:tcW w:w="1259" w:type="dxa"/>
            <w:tcBorders>
              <w:top w:val="single" w:sz="2" w:space="0" w:color="auto"/>
              <w:left w:val="nil"/>
              <w:bottom w:val="single" w:sz="2" w:space="0" w:color="auto"/>
              <w:right w:val="nil"/>
            </w:tcBorders>
            <w:vAlign w:val="center"/>
          </w:tcPr>
          <w:p w14:paraId="00058270" w14:textId="77777777" w:rsidR="00EF5AF2" w:rsidRPr="0016441E" w:rsidRDefault="00EF5AF2" w:rsidP="00EF5AF2">
            <w:pPr>
              <w:pStyle w:val="cuatexto"/>
              <w:jc w:val="right"/>
              <w:rPr>
                <w:rFonts w:cs="Calibri"/>
                <w:szCs w:val="20"/>
              </w:rPr>
            </w:pPr>
            <w:r>
              <w:t>4.973.473</w:t>
            </w:r>
          </w:p>
        </w:tc>
        <w:tc>
          <w:tcPr>
            <w:tcW w:w="1284" w:type="dxa"/>
            <w:tcBorders>
              <w:top w:val="single" w:sz="2" w:space="0" w:color="auto"/>
              <w:left w:val="nil"/>
              <w:bottom w:val="single" w:sz="2" w:space="0" w:color="auto"/>
              <w:right w:val="nil"/>
            </w:tcBorders>
            <w:vAlign w:val="center"/>
          </w:tcPr>
          <w:p w14:paraId="6E69B9AF" w14:textId="77777777" w:rsidR="00EF5AF2" w:rsidRPr="0016441E" w:rsidRDefault="00EF5AF2" w:rsidP="0062759B">
            <w:pPr>
              <w:pStyle w:val="cuatexto"/>
              <w:jc w:val="right"/>
              <w:rPr>
                <w:rFonts w:cs="Calibri"/>
                <w:szCs w:val="20"/>
              </w:rPr>
            </w:pPr>
            <w:r>
              <w:t>5.110.608</w:t>
            </w:r>
          </w:p>
        </w:tc>
        <w:tc>
          <w:tcPr>
            <w:tcW w:w="1284" w:type="dxa"/>
            <w:tcBorders>
              <w:top w:val="single" w:sz="2" w:space="0" w:color="auto"/>
              <w:left w:val="nil"/>
              <w:bottom w:val="single" w:sz="2" w:space="0" w:color="auto"/>
              <w:right w:val="nil"/>
            </w:tcBorders>
            <w:noWrap/>
            <w:vAlign w:val="center"/>
          </w:tcPr>
          <w:p w14:paraId="690554DA" w14:textId="77777777" w:rsidR="00EF5AF2" w:rsidRPr="0016441E" w:rsidRDefault="00EF5AF2" w:rsidP="00EF5AF2">
            <w:pPr>
              <w:jc w:val="right"/>
              <w:rPr>
                <w:rFonts w:ascii="Arial Narrow" w:hAnsi="Arial Narrow" w:cs="Calibri"/>
                <w:sz w:val="20"/>
                <w:szCs w:val="20"/>
              </w:rPr>
            </w:pPr>
            <w:r>
              <w:rPr>
                <w:rFonts w:ascii="Arial Narrow" w:hAnsi="Arial Narrow"/>
                <w:sz w:val="20"/>
              </w:rPr>
              <w:t>3</w:t>
            </w:r>
          </w:p>
        </w:tc>
      </w:tr>
      <w:tr w:rsidR="00EF5AF2" w:rsidRPr="0016441E" w14:paraId="709FEDAB" w14:textId="77777777" w:rsidTr="00994281">
        <w:trPr>
          <w:trHeight w:val="198"/>
        </w:trPr>
        <w:tc>
          <w:tcPr>
            <w:tcW w:w="4962" w:type="dxa"/>
            <w:tcBorders>
              <w:top w:val="single" w:sz="2" w:space="0" w:color="auto"/>
              <w:left w:val="nil"/>
              <w:bottom w:val="single" w:sz="2" w:space="0" w:color="auto"/>
              <w:right w:val="nil"/>
            </w:tcBorders>
            <w:noWrap/>
            <w:vAlign w:val="center"/>
            <w:hideMark/>
          </w:tcPr>
          <w:p w14:paraId="4E431C06" w14:textId="77777777" w:rsidR="00EF5AF2" w:rsidRPr="0016441E" w:rsidRDefault="00EF5AF2" w:rsidP="00EF5AF2">
            <w:pPr>
              <w:pStyle w:val="cuatexto"/>
              <w:rPr>
                <w:szCs w:val="20"/>
              </w:rPr>
            </w:pPr>
            <w:r>
              <w:t xml:space="preserve">Kapital-gastuak (6. eta 7. kapituluak) </w:t>
            </w:r>
          </w:p>
        </w:tc>
        <w:tc>
          <w:tcPr>
            <w:tcW w:w="1259" w:type="dxa"/>
            <w:tcBorders>
              <w:top w:val="single" w:sz="2" w:space="0" w:color="auto"/>
              <w:left w:val="nil"/>
              <w:bottom w:val="single" w:sz="2" w:space="0" w:color="auto"/>
              <w:right w:val="nil"/>
            </w:tcBorders>
            <w:vAlign w:val="center"/>
          </w:tcPr>
          <w:p w14:paraId="7F96FD19" w14:textId="77777777" w:rsidR="00EF5AF2" w:rsidRPr="0016441E" w:rsidRDefault="00EF5AF2" w:rsidP="00EF5AF2">
            <w:pPr>
              <w:pStyle w:val="cuatexto"/>
              <w:jc w:val="right"/>
              <w:rPr>
                <w:rFonts w:cs="Calibri"/>
                <w:szCs w:val="20"/>
              </w:rPr>
            </w:pPr>
            <w:r>
              <w:t>509.211</w:t>
            </w:r>
          </w:p>
        </w:tc>
        <w:tc>
          <w:tcPr>
            <w:tcW w:w="1284" w:type="dxa"/>
            <w:tcBorders>
              <w:top w:val="single" w:sz="2" w:space="0" w:color="auto"/>
              <w:left w:val="nil"/>
              <w:bottom w:val="single" w:sz="2" w:space="0" w:color="auto"/>
              <w:right w:val="nil"/>
            </w:tcBorders>
            <w:vAlign w:val="center"/>
          </w:tcPr>
          <w:p w14:paraId="5E78B000" w14:textId="77777777" w:rsidR="00EF5AF2" w:rsidRPr="0016441E" w:rsidRDefault="00EF5AF2" w:rsidP="0062759B">
            <w:pPr>
              <w:pStyle w:val="cuatexto"/>
              <w:jc w:val="right"/>
              <w:rPr>
                <w:rFonts w:cs="Calibri"/>
                <w:szCs w:val="20"/>
              </w:rPr>
            </w:pPr>
            <w:r>
              <w:t>517.286</w:t>
            </w:r>
          </w:p>
        </w:tc>
        <w:tc>
          <w:tcPr>
            <w:tcW w:w="1284" w:type="dxa"/>
            <w:tcBorders>
              <w:top w:val="single" w:sz="2" w:space="0" w:color="auto"/>
              <w:left w:val="nil"/>
              <w:bottom w:val="single" w:sz="2" w:space="0" w:color="auto"/>
              <w:right w:val="nil"/>
            </w:tcBorders>
            <w:noWrap/>
            <w:vAlign w:val="center"/>
          </w:tcPr>
          <w:p w14:paraId="5704DD05" w14:textId="77777777" w:rsidR="00EF5AF2" w:rsidRPr="0016441E" w:rsidRDefault="00EF5AF2" w:rsidP="00EF5AF2">
            <w:pPr>
              <w:jc w:val="right"/>
              <w:rPr>
                <w:rFonts w:ascii="Arial Narrow" w:hAnsi="Arial Narrow" w:cs="Calibri"/>
                <w:sz w:val="20"/>
                <w:szCs w:val="20"/>
              </w:rPr>
            </w:pPr>
            <w:r>
              <w:rPr>
                <w:rFonts w:ascii="Arial Narrow" w:hAnsi="Arial Narrow"/>
                <w:sz w:val="20"/>
              </w:rPr>
              <w:t>2</w:t>
            </w:r>
          </w:p>
        </w:tc>
      </w:tr>
      <w:tr w:rsidR="00EF5AF2" w:rsidRPr="0016441E" w14:paraId="5808E5FC" w14:textId="77777777" w:rsidTr="00994281">
        <w:trPr>
          <w:trHeight w:val="198"/>
        </w:trPr>
        <w:tc>
          <w:tcPr>
            <w:tcW w:w="4962" w:type="dxa"/>
            <w:tcBorders>
              <w:top w:val="single" w:sz="2" w:space="0" w:color="auto"/>
              <w:left w:val="nil"/>
              <w:bottom w:val="single" w:sz="2" w:space="0" w:color="auto"/>
              <w:right w:val="nil"/>
            </w:tcBorders>
            <w:noWrap/>
            <w:vAlign w:val="center"/>
            <w:hideMark/>
          </w:tcPr>
          <w:p w14:paraId="426DA5B1" w14:textId="77777777" w:rsidR="00EF5AF2" w:rsidRPr="0016441E" w:rsidRDefault="00EF5AF2" w:rsidP="00EF5AF2">
            <w:pPr>
              <w:pStyle w:val="cuatexto"/>
              <w:rPr>
                <w:szCs w:val="20"/>
              </w:rPr>
            </w:pPr>
            <w:r>
              <w:t xml:space="preserve">Finantza-eragiketen gastuak (8. eta 9. kapituluak) </w:t>
            </w:r>
          </w:p>
        </w:tc>
        <w:tc>
          <w:tcPr>
            <w:tcW w:w="1259" w:type="dxa"/>
            <w:tcBorders>
              <w:top w:val="single" w:sz="2" w:space="0" w:color="auto"/>
              <w:left w:val="nil"/>
              <w:bottom w:val="single" w:sz="2" w:space="0" w:color="auto"/>
              <w:right w:val="nil"/>
            </w:tcBorders>
            <w:vAlign w:val="center"/>
          </w:tcPr>
          <w:p w14:paraId="037A58C9" w14:textId="77777777" w:rsidR="00EF5AF2" w:rsidRPr="0016441E" w:rsidRDefault="00EF5AF2" w:rsidP="00EF5AF2">
            <w:pPr>
              <w:pStyle w:val="cuatexto"/>
              <w:jc w:val="right"/>
              <w:rPr>
                <w:rFonts w:cs="Calibri"/>
                <w:szCs w:val="20"/>
              </w:rPr>
            </w:pPr>
            <w:r>
              <w:t>257.084</w:t>
            </w:r>
          </w:p>
        </w:tc>
        <w:tc>
          <w:tcPr>
            <w:tcW w:w="1284" w:type="dxa"/>
            <w:tcBorders>
              <w:top w:val="single" w:sz="2" w:space="0" w:color="auto"/>
              <w:left w:val="nil"/>
              <w:bottom w:val="single" w:sz="2" w:space="0" w:color="auto"/>
              <w:right w:val="nil"/>
            </w:tcBorders>
            <w:vAlign w:val="center"/>
          </w:tcPr>
          <w:p w14:paraId="07ACD690" w14:textId="77777777" w:rsidR="00EF5AF2" w:rsidRPr="0016441E" w:rsidRDefault="00EF5AF2" w:rsidP="0062759B">
            <w:pPr>
              <w:pStyle w:val="cuatexto"/>
              <w:jc w:val="right"/>
              <w:rPr>
                <w:rFonts w:cs="Calibri"/>
                <w:szCs w:val="20"/>
              </w:rPr>
            </w:pPr>
            <w:r>
              <w:t>268.328</w:t>
            </w:r>
          </w:p>
        </w:tc>
        <w:tc>
          <w:tcPr>
            <w:tcW w:w="1284" w:type="dxa"/>
            <w:tcBorders>
              <w:top w:val="single" w:sz="2" w:space="0" w:color="auto"/>
              <w:left w:val="nil"/>
              <w:bottom w:val="single" w:sz="2" w:space="0" w:color="auto"/>
              <w:right w:val="nil"/>
            </w:tcBorders>
            <w:noWrap/>
            <w:vAlign w:val="center"/>
          </w:tcPr>
          <w:p w14:paraId="0CB006FE" w14:textId="77777777" w:rsidR="00EF5AF2" w:rsidRPr="0016441E" w:rsidRDefault="00EF5AF2" w:rsidP="00EF5AF2">
            <w:pPr>
              <w:jc w:val="right"/>
              <w:rPr>
                <w:rFonts w:ascii="Arial Narrow" w:hAnsi="Arial Narrow" w:cs="Calibri"/>
                <w:sz w:val="20"/>
                <w:szCs w:val="20"/>
              </w:rPr>
            </w:pPr>
            <w:r>
              <w:rPr>
                <w:rFonts w:ascii="Arial Narrow" w:hAnsi="Arial Narrow"/>
                <w:sz w:val="20"/>
              </w:rPr>
              <w:t>4</w:t>
            </w:r>
          </w:p>
        </w:tc>
      </w:tr>
      <w:tr w:rsidR="00EF5AF2" w:rsidRPr="0016441E" w14:paraId="18F5BB72" w14:textId="77777777" w:rsidTr="00994281">
        <w:trPr>
          <w:trHeight w:val="198"/>
        </w:trPr>
        <w:tc>
          <w:tcPr>
            <w:tcW w:w="4962" w:type="dxa"/>
            <w:tcBorders>
              <w:top w:val="single" w:sz="2" w:space="0" w:color="auto"/>
              <w:left w:val="nil"/>
              <w:bottom w:val="single" w:sz="2" w:space="0" w:color="auto"/>
              <w:right w:val="nil"/>
            </w:tcBorders>
            <w:noWrap/>
            <w:vAlign w:val="center"/>
            <w:hideMark/>
          </w:tcPr>
          <w:p w14:paraId="686BD8B9" w14:textId="77777777" w:rsidR="00EF5AF2" w:rsidRPr="0016441E" w:rsidRDefault="00EF5AF2" w:rsidP="00EF5AF2">
            <w:pPr>
              <w:pStyle w:val="cuatexto"/>
              <w:rPr>
                <w:szCs w:val="20"/>
              </w:rPr>
            </w:pPr>
            <w:r>
              <w:t>Diru-sarrerak guztira</w:t>
            </w:r>
          </w:p>
        </w:tc>
        <w:tc>
          <w:tcPr>
            <w:tcW w:w="1259" w:type="dxa"/>
            <w:tcBorders>
              <w:top w:val="single" w:sz="2" w:space="0" w:color="auto"/>
              <w:left w:val="nil"/>
              <w:bottom w:val="single" w:sz="2" w:space="0" w:color="auto"/>
              <w:right w:val="nil"/>
            </w:tcBorders>
            <w:vAlign w:val="center"/>
          </w:tcPr>
          <w:p w14:paraId="0C662BCB" w14:textId="77777777" w:rsidR="00EF5AF2" w:rsidRPr="0016441E" w:rsidRDefault="00EF5AF2" w:rsidP="00EF5AF2">
            <w:pPr>
              <w:pStyle w:val="cuatexto"/>
              <w:jc w:val="right"/>
              <w:rPr>
                <w:rFonts w:cs="Calibri"/>
                <w:szCs w:val="20"/>
              </w:rPr>
            </w:pPr>
            <w:r>
              <w:t>5.925.483</w:t>
            </w:r>
          </w:p>
        </w:tc>
        <w:tc>
          <w:tcPr>
            <w:tcW w:w="1284" w:type="dxa"/>
            <w:tcBorders>
              <w:top w:val="single" w:sz="2" w:space="0" w:color="auto"/>
              <w:left w:val="nil"/>
              <w:bottom w:val="single" w:sz="2" w:space="0" w:color="auto"/>
              <w:right w:val="nil"/>
            </w:tcBorders>
            <w:vAlign w:val="center"/>
          </w:tcPr>
          <w:p w14:paraId="46AAC484" w14:textId="77777777" w:rsidR="00EF5AF2" w:rsidRPr="0016441E" w:rsidRDefault="00EF5AF2" w:rsidP="0062759B">
            <w:pPr>
              <w:pStyle w:val="cuatexto"/>
              <w:jc w:val="right"/>
              <w:rPr>
                <w:rFonts w:cs="Calibri"/>
                <w:szCs w:val="20"/>
              </w:rPr>
            </w:pPr>
            <w:r>
              <w:t>6.081.236</w:t>
            </w:r>
          </w:p>
        </w:tc>
        <w:tc>
          <w:tcPr>
            <w:tcW w:w="1284" w:type="dxa"/>
            <w:tcBorders>
              <w:top w:val="single" w:sz="2" w:space="0" w:color="auto"/>
              <w:left w:val="nil"/>
              <w:bottom w:val="single" w:sz="2" w:space="0" w:color="auto"/>
              <w:right w:val="nil"/>
            </w:tcBorders>
            <w:noWrap/>
            <w:vAlign w:val="center"/>
          </w:tcPr>
          <w:p w14:paraId="2041D785" w14:textId="77777777" w:rsidR="00EF5AF2" w:rsidRPr="0016441E" w:rsidRDefault="00EF5AF2" w:rsidP="00EF5AF2">
            <w:pPr>
              <w:jc w:val="right"/>
              <w:rPr>
                <w:rFonts w:ascii="Arial Narrow" w:hAnsi="Arial Narrow" w:cs="Calibri"/>
                <w:sz w:val="20"/>
                <w:szCs w:val="20"/>
              </w:rPr>
            </w:pPr>
            <w:r>
              <w:rPr>
                <w:rFonts w:ascii="Arial Narrow" w:hAnsi="Arial Narrow"/>
                <w:sz w:val="20"/>
              </w:rPr>
              <w:t>3</w:t>
            </w:r>
          </w:p>
        </w:tc>
      </w:tr>
      <w:tr w:rsidR="00EF5AF2" w:rsidRPr="0016441E" w14:paraId="354FDC5D" w14:textId="77777777" w:rsidTr="00994281">
        <w:trPr>
          <w:trHeight w:val="198"/>
        </w:trPr>
        <w:tc>
          <w:tcPr>
            <w:tcW w:w="4962" w:type="dxa"/>
            <w:tcBorders>
              <w:top w:val="single" w:sz="2" w:space="0" w:color="auto"/>
              <w:left w:val="nil"/>
              <w:bottom w:val="single" w:sz="2" w:space="0" w:color="auto"/>
              <w:right w:val="nil"/>
            </w:tcBorders>
            <w:noWrap/>
            <w:vAlign w:val="center"/>
            <w:hideMark/>
          </w:tcPr>
          <w:p w14:paraId="2624CBBF" w14:textId="77777777" w:rsidR="00EF5AF2" w:rsidRPr="0016441E" w:rsidRDefault="00EF5AF2" w:rsidP="00EF5AF2">
            <w:pPr>
              <w:pStyle w:val="cuatexto"/>
              <w:rPr>
                <w:szCs w:val="20"/>
              </w:rPr>
            </w:pPr>
            <w:r>
              <w:t xml:space="preserve">Diru-sarrera arruntak (1etik 5era bitarteko kapituluak) </w:t>
            </w:r>
          </w:p>
        </w:tc>
        <w:tc>
          <w:tcPr>
            <w:tcW w:w="1259" w:type="dxa"/>
            <w:tcBorders>
              <w:top w:val="single" w:sz="2" w:space="0" w:color="auto"/>
              <w:left w:val="nil"/>
              <w:bottom w:val="single" w:sz="2" w:space="0" w:color="auto"/>
              <w:right w:val="nil"/>
            </w:tcBorders>
            <w:vAlign w:val="center"/>
          </w:tcPr>
          <w:p w14:paraId="6CA9353A" w14:textId="77777777" w:rsidR="00EF5AF2" w:rsidRPr="0016441E" w:rsidRDefault="00EF5AF2" w:rsidP="00EF5AF2">
            <w:pPr>
              <w:pStyle w:val="cuatexto"/>
              <w:jc w:val="right"/>
              <w:rPr>
                <w:rFonts w:cs="Calibri"/>
                <w:szCs w:val="20"/>
              </w:rPr>
            </w:pPr>
            <w:r>
              <w:t>5.661.013</w:t>
            </w:r>
          </w:p>
        </w:tc>
        <w:tc>
          <w:tcPr>
            <w:tcW w:w="1284" w:type="dxa"/>
            <w:tcBorders>
              <w:top w:val="single" w:sz="2" w:space="0" w:color="auto"/>
              <w:left w:val="nil"/>
              <w:bottom w:val="single" w:sz="2" w:space="0" w:color="auto"/>
              <w:right w:val="nil"/>
            </w:tcBorders>
            <w:vAlign w:val="center"/>
          </w:tcPr>
          <w:p w14:paraId="326BDFEB" w14:textId="77777777" w:rsidR="00EF5AF2" w:rsidRPr="0016441E" w:rsidRDefault="00EF5AF2" w:rsidP="0062759B">
            <w:pPr>
              <w:pStyle w:val="cuatexto"/>
              <w:jc w:val="right"/>
              <w:rPr>
                <w:rFonts w:cs="Calibri"/>
                <w:szCs w:val="20"/>
              </w:rPr>
            </w:pPr>
            <w:r>
              <w:t>5.839.423</w:t>
            </w:r>
          </w:p>
        </w:tc>
        <w:tc>
          <w:tcPr>
            <w:tcW w:w="1284" w:type="dxa"/>
            <w:tcBorders>
              <w:top w:val="single" w:sz="2" w:space="0" w:color="auto"/>
              <w:left w:val="nil"/>
              <w:bottom w:val="single" w:sz="2" w:space="0" w:color="auto"/>
              <w:right w:val="nil"/>
            </w:tcBorders>
            <w:noWrap/>
            <w:vAlign w:val="center"/>
          </w:tcPr>
          <w:p w14:paraId="6F79F8EF" w14:textId="77777777" w:rsidR="00EF5AF2" w:rsidRPr="0016441E" w:rsidRDefault="00EF5AF2" w:rsidP="00EF5AF2">
            <w:pPr>
              <w:jc w:val="right"/>
              <w:rPr>
                <w:rFonts w:ascii="Arial Narrow" w:hAnsi="Arial Narrow" w:cs="Calibri"/>
                <w:sz w:val="20"/>
                <w:szCs w:val="20"/>
              </w:rPr>
            </w:pPr>
            <w:r>
              <w:rPr>
                <w:rFonts w:ascii="Arial Narrow" w:hAnsi="Arial Narrow"/>
                <w:sz w:val="20"/>
              </w:rPr>
              <w:t>3</w:t>
            </w:r>
          </w:p>
        </w:tc>
      </w:tr>
      <w:tr w:rsidR="00EF5AF2" w:rsidRPr="0016441E" w14:paraId="52F95809" w14:textId="77777777" w:rsidTr="00994281">
        <w:trPr>
          <w:trHeight w:val="198"/>
        </w:trPr>
        <w:tc>
          <w:tcPr>
            <w:tcW w:w="4962" w:type="dxa"/>
            <w:tcBorders>
              <w:top w:val="single" w:sz="2" w:space="0" w:color="auto"/>
              <w:left w:val="nil"/>
              <w:bottom w:val="single" w:sz="2" w:space="0" w:color="auto"/>
              <w:right w:val="nil"/>
            </w:tcBorders>
            <w:noWrap/>
            <w:vAlign w:val="center"/>
            <w:hideMark/>
          </w:tcPr>
          <w:p w14:paraId="53C5B938" w14:textId="77777777" w:rsidR="00EF5AF2" w:rsidRPr="0016441E" w:rsidRDefault="00EF5AF2" w:rsidP="00EF5AF2">
            <w:pPr>
              <w:pStyle w:val="cuatexto"/>
              <w:rPr>
                <w:szCs w:val="20"/>
              </w:rPr>
            </w:pPr>
            <w:r>
              <w:t xml:space="preserve">Tributu bidezko diru-sarrerak (zergak, tasak eta kontribuzio bereziak) </w:t>
            </w:r>
          </w:p>
        </w:tc>
        <w:tc>
          <w:tcPr>
            <w:tcW w:w="1259" w:type="dxa"/>
            <w:tcBorders>
              <w:top w:val="single" w:sz="2" w:space="0" w:color="auto"/>
              <w:left w:val="nil"/>
              <w:bottom w:val="single" w:sz="2" w:space="0" w:color="auto"/>
              <w:right w:val="nil"/>
            </w:tcBorders>
            <w:vAlign w:val="center"/>
          </w:tcPr>
          <w:p w14:paraId="635F8696" w14:textId="77777777" w:rsidR="00EF5AF2" w:rsidRPr="0016441E" w:rsidRDefault="00EF5AF2" w:rsidP="00EF5AF2">
            <w:pPr>
              <w:pStyle w:val="cuatexto"/>
              <w:jc w:val="right"/>
              <w:rPr>
                <w:rFonts w:cs="Calibri"/>
                <w:szCs w:val="20"/>
              </w:rPr>
            </w:pPr>
            <w:r>
              <w:t>5.162.063</w:t>
            </w:r>
          </w:p>
        </w:tc>
        <w:tc>
          <w:tcPr>
            <w:tcW w:w="1284" w:type="dxa"/>
            <w:tcBorders>
              <w:top w:val="single" w:sz="2" w:space="0" w:color="auto"/>
              <w:left w:val="nil"/>
              <w:bottom w:val="single" w:sz="2" w:space="0" w:color="auto"/>
              <w:right w:val="nil"/>
            </w:tcBorders>
            <w:vAlign w:val="center"/>
          </w:tcPr>
          <w:p w14:paraId="62BB2240" w14:textId="77777777" w:rsidR="00EF5AF2" w:rsidRPr="0016441E" w:rsidRDefault="00AC178B" w:rsidP="0016441E">
            <w:pPr>
              <w:pStyle w:val="cuatexto"/>
              <w:jc w:val="right"/>
              <w:rPr>
                <w:rFonts w:cs="Calibri"/>
                <w:szCs w:val="20"/>
              </w:rPr>
            </w:pPr>
            <w:r>
              <w:t>5.418.150</w:t>
            </w:r>
          </w:p>
        </w:tc>
        <w:tc>
          <w:tcPr>
            <w:tcW w:w="1284" w:type="dxa"/>
            <w:tcBorders>
              <w:top w:val="single" w:sz="2" w:space="0" w:color="auto"/>
              <w:left w:val="nil"/>
              <w:bottom w:val="single" w:sz="2" w:space="0" w:color="auto"/>
              <w:right w:val="nil"/>
            </w:tcBorders>
            <w:noWrap/>
            <w:vAlign w:val="center"/>
          </w:tcPr>
          <w:p w14:paraId="401DD175" w14:textId="77777777" w:rsidR="00EF5AF2" w:rsidRPr="0016441E" w:rsidRDefault="00AC178B" w:rsidP="00EF5AF2">
            <w:pPr>
              <w:jc w:val="right"/>
              <w:rPr>
                <w:rFonts w:ascii="Arial Narrow" w:hAnsi="Arial Narrow" w:cs="Calibri"/>
                <w:sz w:val="20"/>
                <w:szCs w:val="20"/>
              </w:rPr>
            </w:pPr>
            <w:r>
              <w:rPr>
                <w:rFonts w:ascii="Arial Narrow" w:hAnsi="Arial Narrow"/>
                <w:sz w:val="20"/>
              </w:rPr>
              <w:t>5</w:t>
            </w:r>
          </w:p>
        </w:tc>
      </w:tr>
      <w:tr w:rsidR="00EF5AF2" w:rsidRPr="0016441E" w14:paraId="58955A9F" w14:textId="77777777" w:rsidTr="00994281">
        <w:trPr>
          <w:trHeight w:val="198"/>
        </w:trPr>
        <w:tc>
          <w:tcPr>
            <w:tcW w:w="4962" w:type="dxa"/>
            <w:tcBorders>
              <w:top w:val="single" w:sz="2" w:space="0" w:color="auto"/>
              <w:left w:val="nil"/>
              <w:bottom w:val="single" w:sz="2" w:space="0" w:color="auto"/>
              <w:right w:val="nil"/>
            </w:tcBorders>
            <w:noWrap/>
            <w:vAlign w:val="center"/>
            <w:hideMark/>
          </w:tcPr>
          <w:p w14:paraId="42B325A4" w14:textId="77777777" w:rsidR="00EF5AF2" w:rsidRPr="0016441E" w:rsidRDefault="00EF5AF2" w:rsidP="00EF5AF2">
            <w:pPr>
              <w:pStyle w:val="cuatexto"/>
              <w:rPr>
                <w:szCs w:val="20"/>
              </w:rPr>
            </w:pPr>
            <w:r>
              <w:t xml:space="preserve">Tributu bidezko diru-sarrerak / gastu arruntak (ehunekoa) </w:t>
            </w:r>
          </w:p>
        </w:tc>
        <w:tc>
          <w:tcPr>
            <w:tcW w:w="1259" w:type="dxa"/>
            <w:tcBorders>
              <w:top w:val="single" w:sz="2" w:space="0" w:color="auto"/>
              <w:left w:val="nil"/>
              <w:bottom w:val="single" w:sz="2" w:space="0" w:color="auto"/>
              <w:right w:val="nil"/>
            </w:tcBorders>
            <w:vAlign w:val="center"/>
          </w:tcPr>
          <w:p w14:paraId="6DB7CC48" w14:textId="77777777" w:rsidR="00EF5AF2" w:rsidRPr="0016441E" w:rsidRDefault="00AC178B" w:rsidP="00EF5AF2">
            <w:pPr>
              <w:pStyle w:val="cuatexto"/>
              <w:jc w:val="right"/>
              <w:rPr>
                <w:rFonts w:cs="Calibri"/>
                <w:szCs w:val="20"/>
              </w:rPr>
            </w:pPr>
            <w:r>
              <w:t>91</w:t>
            </w:r>
          </w:p>
        </w:tc>
        <w:tc>
          <w:tcPr>
            <w:tcW w:w="1284" w:type="dxa"/>
            <w:tcBorders>
              <w:top w:val="single" w:sz="2" w:space="0" w:color="auto"/>
              <w:left w:val="nil"/>
              <w:bottom w:val="single" w:sz="2" w:space="0" w:color="auto"/>
              <w:right w:val="nil"/>
            </w:tcBorders>
            <w:vAlign w:val="center"/>
          </w:tcPr>
          <w:p w14:paraId="3F24DFD7" w14:textId="77777777" w:rsidR="00EF5AF2" w:rsidRPr="0016441E" w:rsidRDefault="00AC178B" w:rsidP="0062759B">
            <w:pPr>
              <w:pStyle w:val="cuatexto"/>
              <w:jc w:val="right"/>
              <w:rPr>
                <w:rFonts w:cs="Calibri"/>
                <w:szCs w:val="20"/>
              </w:rPr>
            </w:pPr>
            <w:r>
              <w:t>93</w:t>
            </w:r>
          </w:p>
        </w:tc>
        <w:tc>
          <w:tcPr>
            <w:tcW w:w="1284" w:type="dxa"/>
            <w:tcBorders>
              <w:top w:val="single" w:sz="2" w:space="0" w:color="auto"/>
              <w:left w:val="nil"/>
              <w:bottom w:val="single" w:sz="2" w:space="0" w:color="auto"/>
              <w:right w:val="nil"/>
            </w:tcBorders>
            <w:noWrap/>
            <w:vAlign w:val="center"/>
          </w:tcPr>
          <w:p w14:paraId="04AC1459" w14:textId="77777777" w:rsidR="00EF5AF2" w:rsidRPr="0016441E" w:rsidRDefault="00AC178B" w:rsidP="00EF5AF2">
            <w:pPr>
              <w:jc w:val="right"/>
              <w:rPr>
                <w:rFonts w:ascii="Arial Narrow" w:hAnsi="Arial Narrow" w:cs="Calibri"/>
                <w:sz w:val="20"/>
                <w:szCs w:val="20"/>
              </w:rPr>
            </w:pPr>
            <w:r>
              <w:rPr>
                <w:rFonts w:ascii="Arial Narrow" w:hAnsi="Arial Narrow"/>
                <w:sz w:val="20"/>
              </w:rPr>
              <w:t>2</w:t>
            </w:r>
          </w:p>
        </w:tc>
      </w:tr>
      <w:tr w:rsidR="005E2C99" w:rsidRPr="0016441E" w14:paraId="52B9B2A4" w14:textId="77777777" w:rsidTr="00994281">
        <w:trPr>
          <w:trHeight w:val="198"/>
        </w:trPr>
        <w:tc>
          <w:tcPr>
            <w:tcW w:w="4962" w:type="dxa"/>
            <w:tcBorders>
              <w:top w:val="single" w:sz="2" w:space="0" w:color="auto"/>
              <w:left w:val="nil"/>
              <w:bottom w:val="single" w:sz="2" w:space="0" w:color="auto"/>
              <w:right w:val="nil"/>
            </w:tcBorders>
            <w:noWrap/>
            <w:vAlign w:val="center"/>
            <w:hideMark/>
          </w:tcPr>
          <w:p w14:paraId="74C259C1" w14:textId="77777777" w:rsidR="00EF5AF2" w:rsidRPr="0016441E" w:rsidRDefault="00EF5AF2" w:rsidP="00EF5AF2">
            <w:pPr>
              <w:pStyle w:val="cuatexto"/>
              <w:rPr>
                <w:szCs w:val="20"/>
              </w:rPr>
            </w:pPr>
            <w:r>
              <w:t>Tributu bidezko diru-bilketa likidoa</w:t>
            </w:r>
            <w:r>
              <w:rPr>
                <w:vertAlign w:val="superscript"/>
              </w:rPr>
              <w:t>*</w:t>
            </w:r>
          </w:p>
        </w:tc>
        <w:tc>
          <w:tcPr>
            <w:tcW w:w="1259" w:type="dxa"/>
            <w:tcBorders>
              <w:top w:val="single" w:sz="2" w:space="0" w:color="auto"/>
              <w:left w:val="nil"/>
              <w:bottom w:val="single" w:sz="2" w:space="0" w:color="auto"/>
              <w:right w:val="nil"/>
            </w:tcBorders>
            <w:vAlign w:val="center"/>
          </w:tcPr>
          <w:p w14:paraId="5EFA32B4" w14:textId="77777777" w:rsidR="00EF5AF2" w:rsidRPr="0016441E" w:rsidRDefault="00EF5AF2" w:rsidP="00EF5AF2">
            <w:pPr>
              <w:pStyle w:val="cuatexto"/>
              <w:jc w:val="right"/>
              <w:rPr>
                <w:rFonts w:cs="Calibri"/>
                <w:szCs w:val="20"/>
              </w:rPr>
            </w:pPr>
            <w:r>
              <w:t>5.104.566 </w:t>
            </w:r>
          </w:p>
        </w:tc>
        <w:tc>
          <w:tcPr>
            <w:tcW w:w="1284" w:type="dxa"/>
            <w:tcBorders>
              <w:top w:val="single" w:sz="2" w:space="0" w:color="auto"/>
              <w:left w:val="nil"/>
              <w:bottom w:val="single" w:sz="2" w:space="0" w:color="auto"/>
              <w:right w:val="nil"/>
            </w:tcBorders>
            <w:noWrap/>
            <w:vAlign w:val="center"/>
          </w:tcPr>
          <w:p w14:paraId="3F780B51" w14:textId="77777777" w:rsidR="00EF5AF2" w:rsidRPr="0016441E" w:rsidRDefault="005E2C99" w:rsidP="0016441E">
            <w:pPr>
              <w:pStyle w:val="cuatexto"/>
              <w:jc w:val="right"/>
              <w:rPr>
                <w:rFonts w:cs="Calibri"/>
                <w:szCs w:val="20"/>
              </w:rPr>
            </w:pPr>
            <w:r>
              <w:t>5.433.597</w:t>
            </w:r>
          </w:p>
        </w:tc>
        <w:tc>
          <w:tcPr>
            <w:tcW w:w="1284" w:type="dxa"/>
            <w:tcBorders>
              <w:top w:val="single" w:sz="2" w:space="0" w:color="auto"/>
              <w:left w:val="nil"/>
              <w:bottom w:val="single" w:sz="2" w:space="0" w:color="auto"/>
              <w:right w:val="nil"/>
            </w:tcBorders>
            <w:noWrap/>
            <w:vAlign w:val="center"/>
          </w:tcPr>
          <w:p w14:paraId="7B56F9CA" w14:textId="77777777" w:rsidR="00EF5AF2" w:rsidRPr="0016441E" w:rsidRDefault="005E2C99" w:rsidP="00EF5AF2">
            <w:pPr>
              <w:jc w:val="right"/>
              <w:rPr>
                <w:rFonts w:ascii="Arial Narrow" w:hAnsi="Arial Narrow" w:cs="Calibri"/>
                <w:sz w:val="20"/>
                <w:szCs w:val="20"/>
              </w:rPr>
            </w:pPr>
            <w:r>
              <w:rPr>
                <w:rFonts w:ascii="Arial Narrow" w:hAnsi="Arial Narrow"/>
                <w:sz w:val="20"/>
              </w:rPr>
              <w:t>6</w:t>
            </w:r>
          </w:p>
        </w:tc>
      </w:tr>
      <w:tr w:rsidR="005E2C99" w:rsidRPr="0016441E" w14:paraId="4C90FD4F" w14:textId="77777777" w:rsidTr="00994281">
        <w:trPr>
          <w:trHeight w:val="198"/>
        </w:trPr>
        <w:tc>
          <w:tcPr>
            <w:tcW w:w="4962" w:type="dxa"/>
            <w:tcBorders>
              <w:top w:val="single" w:sz="2" w:space="0" w:color="auto"/>
              <w:left w:val="nil"/>
              <w:bottom w:val="single" w:sz="2" w:space="0" w:color="auto"/>
              <w:right w:val="nil"/>
            </w:tcBorders>
            <w:noWrap/>
            <w:vAlign w:val="center"/>
            <w:hideMark/>
          </w:tcPr>
          <w:p w14:paraId="39072BF3" w14:textId="77777777" w:rsidR="00EF5AF2" w:rsidRPr="0016441E" w:rsidRDefault="00EF5AF2" w:rsidP="00EF5AF2">
            <w:pPr>
              <w:pStyle w:val="cuatexto"/>
              <w:rPr>
                <w:szCs w:val="20"/>
              </w:rPr>
            </w:pPr>
            <w:r>
              <w:t xml:space="preserve">Tributu bidezko diru-bilketa likidoaren portzentajea </w:t>
            </w:r>
            <w:proofErr w:type="spellStart"/>
            <w:r>
              <w:t>BPGrekiko</w:t>
            </w:r>
            <w:proofErr w:type="spellEnd"/>
            <w:r>
              <w:t xml:space="preserve">** </w:t>
            </w:r>
          </w:p>
        </w:tc>
        <w:tc>
          <w:tcPr>
            <w:tcW w:w="1259" w:type="dxa"/>
            <w:tcBorders>
              <w:top w:val="single" w:sz="2" w:space="0" w:color="auto"/>
              <w:left w:val="nil"/>
              <w:bottom w:val="single" w:sz="2" w:space="0" w:color="auto"/>
              <w:right w:val="nil"/>
            </w:tcBorders>
            <w:noWrap/>
            <w:vAlign w:val="center"/>
          </w:tcPr>
          <w:p w14:paraId="632DD21B" w14:textId="77777777" w:rsidR="00EF5AF2" w:rsidRPr="0016441E" w:rsidRDefault="00EF5AF2" w:rsidP="00EF5AF2">
            <w:pPr>
              <w:pStyle w:val="cuatexto"/>
              <w:jc w:val="right"/>
              <w:rPr>
                <w:rFonts w:cs="Calibri"/>
                <w:szCs w:val="20"/>
              </w:rPr>
            </w:pPr>
            <w:r>
              <w:t>20,86 </w:t>
            </w:r>
          </w:p>
        </w:tc>
        <w:tc>
          <w:tcPr>
            <w:tcW w:w="1284" w:type="dxa"/>
            <w:tcBorders>
              <w:top w:val="single" w:sz="2" w:space="0" w:color="auto"/>
              <w:left w:val="nil"/>
              <w:bottom w:val="single" w:sz="2" w:space="0" w:color="auto"/>
              <w:right w:val="nil"/>
            </w:tcBorders>
            <w:noWrap/>
            <w:vAlign w:val="center"/>
          </w:tcPr>
          <w:p w14:paraId="6FE244ED" w14:textId="77777777" w:rsidR="00EF5AF2" w:rsidRPr="0016441E" w:rsidRDefault="002320EA" w:rsidP="0062759B">
            <w:pPr>
              <w:pStyle w:val="cuatexto"/>
              <w:jc w:val="right"/>
              <w:rPr>
                <w:rFonts w:cs="Calibri"/>
                <w:szCs w:val="20"/>
              </w:rPr>
            </w:pPr>
            <w:r>
              <w:t>21,12 </w:t>
            </w:r>
          </w:p>
        </w:tc>
        <w:tc>
          <w:tcPr>
            <w:tcW w:w="1284" w:type="dxa"/>
            <w:tcBorders>
              <w:top w:val="single" w:sz="2" w:space="0" w:color="auto"/>
              <w:left w:val="nil"/>
              <w:bottom w:val="single" w:sz="2" w:space="0" w:color="auto"/>
              <w:right w:val="nil"/>
            </w:tcBorders>
            <w:noWrap/>
            <w:vAlign w:val="center"/>
          </w:tcPr>
          <w:p w14:paraId="567B203F" w14:textId="77777777" w:rsidR="00EF5AF2" w:rsidRPr="0016441E" w:rsidRDefault="002320EA" w:rsidP="00EF5AF2">
            <w:pPr>
              <w:jc w:val="right"/>
              <w:rPr>
                <w:rFonts w:ascii="Arial Narrow" w:hAnsi="Arial Narrow" w:cs="Calibri"/>
                <w:sz w:val="20"/>
                <w:szCs w:val="20"/>
              </w:rPr>
            </w:pPr>
            <w:r>
              <w:rPr>
                <w:rFonts w:ascii="Arial Narrow" w:hAnsi="Arial Narrow"/>
                <w:sz w:val="20"/>
              </w:rPr>
              <w:t>1</w:t>
            </w:r>
          </w:p>
        </w:tc>
      </w:tr>
      <w:tr w:rsidR="00EF5AF2" w:rsidRPr="0016441E" w14:paraId="01A915E4" w14:textId="77777777" w:rsidTr="00994281">
        <w:trPr>
          <w:trHeight w:val="198"/>
        </w:trPr>
        <w:tc>
          <w:tcPr>
            <w:tcW w:w="4962" w:type="dxa"/>
            <w:tcBorders>
              <w:top w:val="single" w:sz="2" w:space="0" w:color="auto"/>
              <w:left w:val="nil"/>
              <w:bottom w:val="single" w:sz="2" w:space="0" w:color="auto"/>
              <w:right w:val="nil"/>
            </w:tcBorders>
            <w:noWrap/>
            <w:vAlign w:val="center"/>
            <w:hideMark/>
          </w:tcPr>
          <w:p w14:paraId="7152932B" w14:textId="77777777" w:rsidR="00EF5AF2" w:rsidRPr="0016441E" w:rsidRDefault="00EF5AF2" w:rsidP="00EF5AF2">
            <w:pPr>
              <w:pStyle w:val="cuatexto"/>
              <w:rPr>
                <w:szCs w:val="20"/>
              </w:rPr>
            </w:pPr>
            <w:r>
              <w:t>Kapitaleko diru-sarrerak (6. eta 7. kapituluak)</w:t>
            </w:r>
          </w:p>
        </w:tc>
        <w:tc>
          <w:tcPr>
            <w:tcW w:w="1259" w:type="dxa"/>
            <w:tcBorders>
              <w:top w:val="single" w:sz="2" w:space="0" w:color="auto"/>
              <w:left w:val="nil"/>
              <w:bottom w:val="single" w:sz="2" w:space="0" w:color="auto"/>
              <w:right w:val="nil"/>
            </w:tcBorders>
            <w:vAlign w:val="center"/>
          </w:tcPr>
          <w:p w14:paraId="07E4BFCD" w14:textId="77777777" w:rsidR="00EF5AF2" w:rsidRPr="0016441E" w:rsidRDefault="00EF5AF2" w:rsidP="00EF5AF2">
            <w:pPr>
              <w:pStyle w:val="cuatexto"/>
              <w:jc w:val="right"/>
              <w:rPr>
                <w:rFonts w:cs="Calibri"/>
                <w:szCs w:val="20"/>
              </w:rPr>
            </w:pPr>
            <w:r>
              <w:t>192.813</w:t>
            </w:r>
          </w:p>
        </w:tc>
        <w:tc>
          <w:tcPr>
            <w:tcW w:w="1284" w:type="dxa"/>
            <w:tcBorders>
              <w:top w:val="single" w:sz="2" w:space="0" w:color="auto"/>
              <w:left w:val="nil"/>
              <w:bottom w:val="single" w:sz="2" w:space="0" w:color="auto"/>
              <w:right w:val="nil"/>
            </w:tcBorders>
            <w:vAlign w:val="center"/>
          </w:tcPr>
          <w:p w14:paraId="6D9ED397" w14:textId="77777777" w:rsidR="00EF5AF2" w:rsidRPr="0016441E" w:rsidRDefault="00EF5AF2" w:rsidP="0062759B">
            <w:pPr>
              <w:pStyle w:val="cuatexto"/>
              <w:jc w:val="right"/>
              <w:rPr>
                <w:rFonts w:cs="Calibri"/>
                <w:szCs w:val="20"/>
              </w:rPr>
            </w:pPr>
            <w:r>
              <w:t>169.253</w:t>
            </w:r>
          </w:p>
        </w:tc>
        <w:tc>
          <w:tcPr>
            <w:tcW w:w="1284" w:type="dxa"/>
            <w:tcBorders>
              <w:top w:val="single" w:sz="2" w:space="0" w:color="auto"/>
              <w:left w:val="nil"/>
              <w:bottom w:val="single" w:sz="2" w:space="0" w:color="auto"/>
              <w:right w:val="nil"/>
            </w:tcBorders>
            <w:noWrap/>
            <w:vAlign w:val="center"/>
          </w:tcPr>
          <w:p w14:paraId="012849EF" w14:textId="77777777" w:rsidR="00EF5AF2" w:rsidRPr="0016441E" w:rsidRDefault="00EF5AF2" w:rsidP="00EF5AF2">
            <w:pPr>
              <w:jc w:val="right"/>
              <w:rPr>
                <w:rFonts w:ascii="Arial Narrow" w:hAnsi="Arial Narrow" w:cs="Calibri"/>
                <w:sz w:val="20"/>
                <w:szCs w:val="20"/>
              </w:rPr>
            </w:pPr>
            <w:r>
              <w:rPr>
                <w:rFonts w:ascii="Arial Narrow" w:hAnsi="Arial Narrow"/>
                <w:sz w:val="20"/>
              </w:rPr>
              <w:t>-12</w:t>
            </w:r>
          </w:p>
        </w:tc>
      </w:tr>
      <w:tr w:rsidR="00EF5AF2" w:rsidRPr="0016441E" w14:paraId="1F145536" w14:textId="77777777" w:rsidTr="00994281">
        <w:trPr>
          <w:trHeight w:val="198"/>
        </w:trPr>
        <w:tc>
          <w:tcPr>
            <w:tcW w:w="4962" w:type="dxa"/>
            <w:tcBorders>
              <w:top w:val="single" w:sz="2" w:space="0" w:color="auto"/>
              <w:left w:val="nil"/>
              <w:bottom w:val="single" w:sz="4" w:space="0" w:color="auto"/>
              <w:right w:val="nil"/>
            </w:tcBorders>
            <w:noWrap/>
            <w:vAlign w:val="center"/>
            <w:hideMark/>
          </w:tcPr>
          <w:p w14:paraId="4EB98AEB" w14:textId="77777777" w:rsidR="00EF5AF2" w:rsidRPr="0016441E" w:rsidRDefault="00EF5AF2" w:rsidP="00EF5AF2">
            <w:pPr>
              <w:pStyle w:val="cuatexto"/>
              <w:rPr>
                <w:szCs w:val="20"/>
              </w:rPr>
            </w:pPr>
            <w:r>
              <w:t>Finantza-eragiketen bidezko diru-sarrerak (8. eta 9. kapituluak)</w:t>
            </w:r>
          </w:p>
        </w:tc>
        <w:tc>
          <w:tcPr>
            <w:tcW w:w="1259" w:type="dxa"/>
            <w:tcBorders>
              <w:top w:val="single" w:sz="2" w:space="0" w:color="auto"/>
              <w:left w:val="nil"/>
              <w:bottom w:val="single" w:sz="4" w:space="0" w:color="auto"/>
              <w:right w:val="nil"/>
            </w:tcBorders>
            <w:vAlign w:val="center"/>
          </w:tcPr>
          <w:p w14:paraId="3F133C76" w14:textId="77777777" w:rsidR="00EF5AF2" w:rsidRPr="0016441E" w:rsidRDefault="00EF5AF2" w:rsidP="00EF5AF2">
            <w:pPr>
              <w:pStyle w:val="cuatexto"/>
              <w:jc w:val="right"/>
              <w:rPr>
                <w:rFonts w:cs="Calibri"/>
                <w:szCs w:val="20"/>
              </w:rPr>
            </w:pPr>
            <w:r>
              <w:t>71.654</w:t>
            </w:r>
          </w:p>
        </w:tc>
        <w:tc>
          <w:tcPr>
            <w:tcW w:w="1284" w:type="dxa"/>
            <w:tcBorders>
              <w:top w:val="single" w:sz="2" w:space="0" w:color="auto"/>
              <w:left w:val="nil"/>
              <w:bottom w:val="single" w:sz="4" w:space="0" w:color="auto"/>
              <w:right w:val="nil"/>
            </w:tcBorders>
            <w:vAlign w:val="center"/>
          </w:tcPr>
          <w:p w14:paraId="6003595A" w14:textId="77777777" w:rsidR="00EF5AF2" w:rsidRPr="0016441E" w:rsidRDefault="00EF5AF2" w:rsidP="0062759B">
            <w:pPr>
              <w:pStyle w:val="cuatexto"/>
              <w:jc w:val="right"/>
              <w:rPr>
                <w:rFonts w:cs="Calibri"/>
                <w:szCs w:val="20"/>
              </w:rPr>
            </w:pPr>
            <w:r>
              <w:t>72.560</w:t>
            </w:r>
          </w:p>
        </w:tc>
        <w:tc>
          <w:tcPr>
            <w:tcW w:w="1284" w:type="dxa"/>
            <w:tcBorders>
              <w:top w:val="single" w:sz="2" w:space="0" w:color="auto"/>
              <w:left w:val="nil"/>
              <w:bottom w:val="single" w:sz="4" w:space="0" w:color="auto"/>
              <w:right w:val="nil"/>
            </w:tcBorders>
            <w:noWrap/>
            <w:vAlign w:val="center"/>
          </w:tcPr>
          <w:p w14:paraId="7B87AD67" w14:textId="77777777" w:rsidR="00EF5AF2" w:rsidRPr="0016441E" w:rsidRDefault="00EF5AF2" w:rsidP="00EF5AF2">
            <w:pPr>
              <w:jc w:val="right"/>
              <w:rPr>
                <w:rFonts w:ascii="Arial Narrow" w:hAnsi="Arial Narrow" w:cs="Calibri"/>
                <w:sz w:val="20"/>
                <w:szCs w:val="20"/>
              </w:rPr>
            </w:pPr>
            <w:r>
              <w:rPr>
                <w:rFonts w:ascii="Arial Narrow" w:hAnsi="Arial Narrow"/>
                <w:sz w:val="20"/>
              </w:rPr>
              <w:t>1</w:t>
            </w:r>
          </w:p>
        </w:tc>
      </w:tr>
      <w:tr w:rsidR="00614DC4" w14:paraId="5E385237" w14:textId="77777777" w:rsidTr="00D7496B">
        <w:trPr>
          <w:trHeight w:val="418"/>
        </w:trPr>
        <w:tc>
          <w:tcPr>
            <w:tcW w:w="8789" w:type="dxa"/>
            <w:gridSpan w:val="4"/>
            <w:tcBorders>
              <w:top w:val="single" w:sz="4" w:space="0" w:color="auto"/>
              <w:left w:val="nil"/>
              <w:bottom w:val="nil"/>
              <w:right w:val="nil"/>
            </w:tcBorders>
            <w:noWrap/>
            <w:vAlign w:val="center"/>
            <w:hideMark/>
          </w:tcPr>
          <w:p w14:paraId="6A15B7C8" w14:textId="77777777" w:rsidR="00614DC4" w:rsidRPr="008E1ED9" w:rsidRDefault="00614DC4" w:rsidP="00507C2D">
            <w:pPr>
              <w:keepLines/>
              <w:spacing w:before="60"/>
              <w:ind w:left="74" w:hanging="142"/>
              <w:rPr>
                <w:rFonts w:ascii="Arial" w:hAnsi="Arial" w:cs="Arial"/>
                <w:sz w:val="18"/>
                <w:szCs w:val="18"/>
              </w:rPr>
            </w:pPr>
            <w:r>
              <w:rPr>
                <w:rFonts w:ascii="Arial" w:hAnsi="Arial"/>
              </w:rPr>
              <w:t>* Diru-bilketa likidotzat ulertzen dira urteko ekitaldian eta itxitako ekitaldietan eskudirutan egindako kobrantzak gehi formalizazioak eta konpentsazioak ken itzulketak.</w:t>
            </w:r>
          </w:p>
        </w:tc>
      </w:tr>
    </w:tbl>
    <w:p w14:paraId="31B6EAAA" w14:textId="77777777" w:rsidR="002320EA" w:rsidRPr="00120B98" w:rsidRDefault="00240526" w:rsidP="00D7496B">
      <w:pPr>
        <w:pStyle w:val="texto"/>
        <w:spacing w:after="120"/>
        <w:ind w:firstLine="0"/>
        <w:jc w:val="both"/>
        <w:rPr>
          <w:rFonts w:ascii="Arial" w:hAnsi="Arial" w:cs="Arial"/>
          <w:spacing w:val="0"/>
          <w:sz w:val="16"/>
          <w:szCs w:val="16"/>
        </w:rPr>
      </w:pPr>
      <w:r>
        <w:rPr>
          <w:rFonts w:ascii="Arial" w:hAnsi="Arial"/>
          <w:sz w:val="16"/>
        </w:rPr>
        <w:t xml:space="preserve">** 2024ko </w:t>
      </w:r>
      <w:proofErr w:type="spellStart"/>
      <w:r>
        <w:rPr>
          <w:rFonts w:ascii="Arial" w:hAnsi="Arial"/>
          <w:sz w:val="16"/>
        </w:rPr>
        <w:t>BPGren</w:t>
      </w:r>
      <w:proofErr w:type="spellEnd"/>
      <w:r>
        <w:rPr>
          <w:rFonts w:ascii="Arial" w:hAnsi="Arial"/>
          <w:sz w:val="16"/>
        </w:rPr>
        <w:t xml:space="preserve"> zifra Nafarroarako: 25.717 milioi.</w:t>
      </w:r>
    </w:p>
    <w:p w14:paraId="515537B3" w14:textId="77777777" w:rsidR="00614DC4" w:rsidRDefault="00614DC4" w:rsidP="00CC0174">
      <w:pPr>
        <w:pStyle w:val="texto"/>
        <w:spacing w:before="240" w:after="140"/>
        <w:jc w:val="both"/>
      </w:pPr>
      <w:r>
        <w:t xml:space="preserve">Arestiko datu horiek kontuan hartuz, alderdi hauek azpimarratu nahi ditugu: </w:t>
      </w:r>
    </w:p>
    <w:p w14:paraId="4D46B3DB" w14:textId="77777777" w:rsidR="00614DC4" w:rsidRPr="003D09D7" w:rsidRDefault="00614DC4" w:rsidP="00EB71AF">
      <w:pPr>
        <w:pStyle w:val="texto"/>
        <w:numPr>
          <w:ilvl w:val="0"/>
          <w:numId w:val="9"/>
        </w:numPr>
        <w:tabs>
          <w:tab w:val="clear" w:pos="2835"/>
          <w:tab w:val="clear" w:pos="3969"/>
          <w:tab w:val="num" w:pos="300"/>
          <w:tab w:val="num" w:pos="360"/>
          <w:tab w:val="left" w:pos="480"/>
          <w:tab w:val="num" w:pos="600"/>
          <w:tab w:val="num" w:pos="720"/>
          <w:tab w:val="num" w:pos="1320"/>
          <w:tab w:val="num" w:pos="2062"/>
          <w:tab w:val="num" w:pos="4472"/>
        </w:tabs>
        <w:spacing w:after="140"/>
        <w:ind w:left="0" w:firstLine="289"/>
        <w:jc w:val="both"/>
        <w:rPr>
          <w:rFonts w:cs="Arial"/>
        </w:rPr>
      </w:pPr>
      <w:r>
        <w:t xml:space="preserve">2024an, gastu totalak % 3 handitu dira (158,48 milioi) 2023. urtearen aldean. </w:t>
      </w:r>
    </w:p>
    <w:p w14:paraId="2C6EACA1" w14:textId="77777777" w:rsidR="00614DC4" w:rsidRPr="00932334" w:rsidRDefault="00614DC4" w:rsidP="00EB71AF">
      <w:pPr>
        <w:pStyle w:val="texto"/>
        <w:numPr>
          <w:ilvl w:val="0"/>
          <w:numId w:val="9"/>
        </w:numPr>
        <w:tabs>
          <w:tab w:val="clear" w:pos="2835"/>
          <w:tab w:val="clear" w:pos="3969"/>
          <w:tab w:val="num" w:pos="300"/>
          <w:tab w:val="num" w:pos="360"/>
          <w:tab w:val="left" w:pos="480"/>
          <w:tab w:val="num" w:pos="600"/>
          <w:tab w:val="num" w:pos="720"/>
          <w:tab w:val="num" w:pos="1320"/>
          <w:tab w:val="num" w:pos="2062"/>
          <w:tab w:val="num" w:pos="4472"/>
        </w:tabs>
        <w:spacing w:after="140"/>
        <w:ind w:left="0" w:firstLine="289"/>
        <w:jc w:val="both"/>
        <w:rPr>
          <w:rFonts w:cs="Arial"/>
        </w:rPr>
      </w:pPr>
      <w:r>
        <w:t>Beren izaerari erreparatuta, gastu arruntak guztizkoaren % 87 dira, eta % 3 handitu dira; finantza eragiketei dagozkienak % 5 dira, eta % 4 handitu dira 2023arekin alderatuta. Bestalde, kapital-gastuek gainerako % 9a hartzen dute, eta zortzi milioi handiagoak izan dira, hau da, % 2 hazi dira.</w:t>
      </w:r>
    </w:p>
    <w:p w14:paraId="2CE16EB0" w14:textId="77777777" w:rsidR="00614DC4" w:rsidRDefault="00614DC4" w:rsidP="00EB71AF">
      <w:pPr>
        <w:pStyle w:val="texto"/>
        <w:numPr>
          <w:ilvl w:val="0"/>
          <w:numId w:val="9"/>
        </w:numPr>
        <w:tabs>
          <w:tab w:val="clear" w:pos="2835"/>
          <w:tab w:val="clear" w:pos="3969"/>
          <w:tab w:val="num" w:pos="300"/>
          <w:tab w:val="num" w:pos="360"/>
          <w:tab w:val="left" w:pos="480"/>
          <w:tab w:val="num" w:pos="600"/>
          <w:tab w:val="num" w:pos="720"/>
          <w:tab w:val="num" w:pos="1320"/>
          <w:tab w:val="num" w:pos="2062"/>
          <w:tab w:val="num" w:pos="4472"/>
        </w:tabs>
        <w:spacing w:after="140"/>
        <w:ind w:left="0" w:firstLine="289"/>
        <w:jc w:val="both"/>
        <w:rPr>
          <w:rFonts w:cs="Arial"/>
        </w:rPr>
      </w:pPr>
      <w:r>
        <w:t xml:space="preserve">2024ko diru-sarrerak 6.081,24 milioi eurokoak izan dira, eta % 3 igo dira (155,75 milioi) 2023koen aldean. </w:t>
      </w:r>
    </w:p>
    <w:p w14:paraId="5F601361" w14:textId="77777777" w:rsidR="00614DC4" w:rsidRPr="0043447B" w:rsidRDefault="00614DC4" w:rsidP="003D500A">
      <w:pPr>
        <w:pStyle w:val="texto"/>
        <w:suppressAutoHyphens/>
        <w:spacing w:after="140"/>
        <w:ind w:firstLine="289"/>
        <w:jc w:val="both"/>
      </w:pPr>
      <w:r>
        <w:t xml:space="preserve">Gehien handitu diren diru-sarrerak arruntak dira, % 3 igo baitira (178,41 milioi), batez ere zerga bidezko sarrerengatik, 256,09 milioi handitu baitira (% 5). Kapital bidezko diru-sarrerak % 12 gutxitu dira (23,56 milioi). </w:t>
      </w:r>
    </w:p>
    <w:p w14:paraId="03D447FC" w14:textId="77777777" w:rsidR="00614DC4" w:rsidRPr="005E2C99" w:rsidRDefault="00614DC4" w:rsidP="008C462B">
      <w:pPr>
        <w:pStyle w:val="texto"/>
        <w:numPr>
          <w:ilvl w:val="0"/>
          <w:numId w:val="9"/>
        </w:numPr>
        <w:tabs>
          <w:tab w:val="clear" w:pos="2835"/>
          <w:tab w:val="clear" w:pos="3969"/>
          <w:tab w:val="num" w:pos="300"/>
          <w:tab w:val="num" w:pos="360"/>
          <w:tab w:val="left" w:pos="480"/>
          <w:tab w:val="num" w:pos="600"/>
          <w:tab w:val="num" w:pos="720"/>
          <w:tab w:val="num" w:pos="1320"/>
          <w:tab w:val="num" w:pos="2062"/>
          <w:tab w:val="num" w:pos="4472"/>
        </w:tabs>
        <w:suppressAutoHyphens/>
        <w:spacing w:after="140"/>
        <w:ind w:left="0" w:firstLine="289"/>
        <w:jc w:val="both"/>
        <w:rPr>
          <w:rFonts w:cs="Arial"/>
        </w:rPr>
      </w:pPr>
      <w:r>
        <w:t xml:space="preserve">Tributu bidezko diru-bilketa likidoa 5.433,60 milioikoa izan zen 2024an, 2022koa baino % 6 (329,03 milioi) handiagoa. </w:t>
      </w:r>
    </w:p>
    <w:p w14:paraId="01DA3690" w14:textId="77777777" w:rsidR="0043447B" w:rsidRPr="00932334" w:rsidRDefault="00614DC4" w:rsidP="00D7496B">
      <w:pPr>
        <w:pStyle w:val="texto"/>
        <w:ind w:firstLine="289"/>
        <w:jc w:val="both"/>
      </w:pPr>
      <w:r>
        <w:tab/>
        <w:t xml:space="preserve">Diru-bilketa hori 25.717 milioi euroan zenbatetsitako Nafarroako </w:t>
      </w:r>
      <w:proofErr w:type="spellStart"/>
      <w:r>
        <w:t>BPGren</w:t>
      </w:r>
      <w:proofErr w:type="spellEnd"/>
      <w:r>
        <w:t xml:space="preserve"> % 21,12 da, hau da, 2023an baino % 1 gehiago. </w:t>
      </w:r>
    </w:p>
    <w:p w14:paraId="2B6BE5A4" w14:textId="77777777" w:rsidR="00276D51" w:rsidRDefault="00276D51" w:rsidP="00AC178B">
      <w:pPr>
        <w:spacing w:before="240" w:after="240"/>
        <w:ind w:firstLine="284"/>
        <w:rPr>
          <w:rFonts w:ascii="Arial" w:hAnsi="Arial"/>
          <w:i/>
          <w:iCs/>
          <w:spacing w:val="10"/>
          <w:kern w:val="28"/>
          <w:sz w:val="25"/>
          <w:szCs w:val="26"/>
        </w:rPr>
      </w:pPr>
    </w:p>
    <w:p w14:paraId="65558850" w14:textId="77777777" w:rsidR="00AC178B" w:rsidRPr="00677528" w:rsidRDefault="00AC178B" w:rsidP="00AC178B">
      <w:pPr>
        <w:spacing w:before="240" w:after="240"/>
        <w:ind w:firstLine="284"/>
      </w:pPr>
      <w:r>
        <w:rPr>
          <w:rFonts w:ascii="Arial" w:hAnsi="Arial"/>
          <w:i/>
          <w:sz w:val="25"/>
        </w:rPr>
        <w:lastRenderedPageBreak/>
        <w:t>Aurrekontuaren bilakaera (2015-2024)</w:t>
      </w:r>
    </w:p>
    <w:p w14:paraId="1D5B5DB3" w14:textId="77777777" w:rsidR="00240526" w:rsidRPr="00677528" w:rsidRDefault="00AC178B" w:rsidP="00240526">
      <w:pPr>
        <w:pStyle w:val="texto"/>
        <w:spacing w:after="120"/>
        <w:ind w:firstLine="289"/>
        <w:jc w:val="both"/>
      </w:pPr>
      <w:r>
        <w:t xml:space="preserve">Hurrengo taulan, gastu horrek 2015-2024 aldian izandako bilakaera laburbiltzen da: </w:t>
      </w:r>
    </w:p>
    <w:p w14:paraId="55266070" w14:textId="77777777" w:rsidR="00240526" w:rsidRPr="000A30B0" w:rsidRDefault="00240526" w:rsidP="00E65DB2">
      <w:pPr>
        <w:pStyle w:val="texto"/>
        <w:jc w:val="right"/>
        <w:rPr>
          <w:sz w:val="18"/>
          <w:szCs w:val="18"/>
        </w:rPr>
      </w:pPr>
      <w:r>
        <w:rPr>
          <w:rFonts w:ascii="Arial" w:hAnsi="Arial"/>
        </w:rPr>
        <w:t>(milioitan, ehunekoa dela adieraztean salbu)</w:t>
      </w:r>
    </w:p>
    <w:tbl>
      <w:tblPr>
        <w:tblW w:w="8789" w:type="dxa"/>
        <w:jc w:val="center"/>
        <w:tblLayout w:type="fixed"/>
        <w:tblCellMar>
          <w:left w:w="70" w:type="dxa"/>
          <w:right w:w="70" w:type="dxa"/>
        </w:tblCellMar>
        <w:tblLook w:val="04A0" w:firstRow="1" w:lastRow="0" w:firstColumn="1" w:lastColumn="0" w:noHBand="0" w:noVBand="1"/>
      </w:tblPr>
      <w:tblGrid>
        <w:gridCol w:w="1271"/>
        <w:gridCol w:w="585"/>
        <w:gridCol w:w="586"/>
        <w:gridCol w:w="585"/>
        <w:gridCol w:w="585"/>
        <w:gridCol w:w="585"/>
        <w:gridCol w:w="585"/>
        <w:gridCol w:w="585"/>
        <w:gridCol w:w="585"/>
        <w:gridCol w:w="585"/>
        <w:gridCol w:w="585"/>
        <w:gridCol w:w="850"/>
        <w:gridCol w:w="40"/>
        <w:gridCol w:w="777"/>
      </w:tblGrid>
      <w:tr w:rsidR="00BF400C" w:rsidRPr="00677528" w14:paraId="2E3FBC5B" w14:textId="77777777" w:rsidTr="000975D2">
        <w:trPr>
          <w:trHeight w:val="255"/>
          <w:jc w:val="center"/>
        </w:trPr>
        <w:tc>
          <w:tcPr>
            <w:tcW w:w="1333" w:type="dxa"/>
            <w:tcBorders>
              <w:top w:val="single" w:sz="4" w:space="0" w:color="auto"/>
              <w:left w:val="nil"/>
              <w:bottom w:val="single" w:sz="4" w:space="0" w:color="auto"/>
              <w:right w:val="nil"/>
            </w:tcBorders>
            <w:shd w:val="clear" w:color="auto" w:fill="8DB3E2"/>
            <w:noWrap/>
            <w:tcMar>
              <w:left w:w="0" w:type="dxa"/>
              <w:right w:w="0" w:type="dxa"/>
            </w:tcMar>
            <w:vAlign w:val="center"/>
            <w:hideMark/>
          </w:tcPr>
          <w:p w14:paraId="3C4E7C4F" w14:textId="77777777" w:rsidR="00BF400C" w:rsidRPr="00677528" w:rsidRDefault="00BF400C" w:rsidP="00EF30F5">
            <w:pPr>
              <w:pStyle w:val="cuadroCabe"/>
            </w:pPr>
            <w:r>
              <w:t> </w:t>
            </w:r>
          </w:p>
        </w:tc>
        <w:tc>
          <w:tcPr>
            <w:tcW w:w="613" w:type="dxa"/>
            <w:tcBorders>
              <w:top w:val="single" w:sz="4" w:space="0" w:color="auto"/>
              <w:left w:val="nil"/>
              <w:bottom w:val="single" w:sz="4" w:space="0" w:color="auto"/>
              <w:right w:val="nil"/>
            </w:tcBorders>
            <w:shd w:val="clear" w:color="auto" w:fill="8DB3E2"/>
            <w:noWrap/>
            <w:tcMar>
              <w:left w:w="0" w:type="dxa"/>
              <w:right w:w="0" w:type="dxa"/>
            </w:tcMar>
            <w:vAlign w:val="center"/>
            <w:hideMark/>
          </w:tcPr>
          <w:p w14:paraId="2A03B173" w14:textId="77777777" w:rsidR="00BF400C" w:rsidRPr="00677528" w:rsidRDefault="00BF400C" w:rsidP="00EF30F5">
            <w:pPr>
              <w:pStyle w:val="cuadroCabe"/>
              <w:jc w:val="right"/>
              <w:rPr>
                <w:sz w:val="16"/>
                <w:szCs w:val="16"/>
              </w:rPr>
            </w:pPr>
            <w:r>
              <w:rPr>
                <w:sz w:val="16"/>
              </w:rPr>
              <w:t>2015</w:t>
            </w:r>
          </w:p>
        </w:tc>
        <w:tc>
          <w:tcPr>
            <w:tcW w:w="614" w:type="dxa"/>
            <w:tcBorders>
              <w:top w:val="single" w:sz="4" w:space="0" w:color="auto"/>
              <w:left w:val="nil"/>
              <w:bottom w:val="single" w:sz="4" w:space="0" w:color="auto"/>
              <w:right w:val="nil"/>
            </w:tcBorders>
            <w:shd w:val="clear" w:color="auto" w:fill="8DB3E2"/>
            <w:noWrap/>
            <w:tcMar>
              <w:left w:w="0" w:type="dxa"/>
              <w:right w:w="0" w:type="dxa"/>
            </w:tcMar>
            <w:vAlign w:val="center"/>
            <w:hideMark/>
          </w:tcPr>
          <w:p w14:paraId="6ABB5EF1" w14:textId="77777777" w:rsidR="00BF400C" w:rsidRPr="00677528" w:rsidRDefault="00BF400C" w:rsidP="00EF30F5">
            <w:pPr>
              <w:pStyle w:val="cuadroCabe"/>
              <w:jc w:val="right"/>
              <w:rPr>
                <w:sz w:val="16"/>
                <w:szCs w:val="16"/>
              </w:rPr>
            </w:pPr>
            <w:r>
              <w:rPr>
                <w:sz w:val="16"/>
              </w:rPr>
              <w:t>2016</w:t>
            </w:r>
          </w:p>
        </w:tc>
        <w:tc>
          <w:tcPr>
            <w:tcW w:w="614" w:type="dxa"/>
            <w:tcBorders>
              <w:top w:val="single" w:sz="4" w:space="0" w:color="auto"/>
              <w:left w:val="nil"/>
              <w:bottom w:val="single" w:sz="4" w:space="0" w:color="auto"/>
              <w:right w:val="nil"/>
            </w:tcBorders>
            <w:shd w:val="clear" w:color="auto" w:fill="8DB3E2"/>
            <w:noWrap/>
            <w:tcMar>
              <w:left w:w="0" w:type="dxa"/>
              <w:right w:w="0" w:type="dxa"/>
            </w:tcMar>
            <w:vAlign w:val="center"/>
            <w:hideMark/>
          </w:tcPr>
          <w:p w14:paraId="31363F69" w14:textId="77777777" w:rsidR="00BF400C" w:rsidRPr="00677528" w:rsidRDefault="00BF400C" w:rsidP="00EF30F5">
            <w:pPr>
              <w:pStyle w:val="cuadroCabe"/>
              <w:jc w:val="right"/>
              <w:rPr>
                <w:sz w:val="16"/>
                <w:szCs w:val="16"/>
              </w:rPr>
            </w:pPr>
            <w:r>
              <w:rPr>
                <w:sz w:val="16"/>
              </w:rPr>
              <w:t>2017</w:t>
            </w:r>
          </w:p>
        </w:tc>
        <w:tc>
          <w:tcPr>
            <w:tcW w:w="614" w:type="dxa"/>
            <w:tcBorders>
              <w:top w:val="single" w:sz="4" w:space="0" w:color="auto"/>
              <w:left w:val="nil"/>
              <w:bottom w:val="single" w:sz="4" w:space="0" w:color="auto"/>
              <w:right w:val="nil"/>
            </w:tcBorders>
            <w:shd w:val="clear" w:color="auto" w:fill="8DB3E2"/>
            <w:noWrap/>
            <w:tcMar>
              <w:left w:w="0" w:type="dxa"/>
              <w:right w:w="0" w:type="dxa"/>
            </w:tcMar>
            <w:vAlign w:val="center"/>
            <w:hideMark/>
          </w:tcPr>
          <w:p w14:paraId="092B5C4A" w14:textId="77777777" w:rsidR="00BF400C" w:rsidRPr="00677528" w:rsidRDefault="00BF400C" w:rsidP="00EF30F5">
            <w:pPr>
              <w:pStyle w:val="cuadroCabe"/>
              <w:jc w:val="right"/>
              <w:rPr>
                <w:sz w:val="16"/>
                <w:szCs w:val="16"/>
              </w:rPr>
            </w:pPr>
            <w:r>
              <w:rPr>
                <w:sz w:val="16"/>
              </w:rPr>
              <w:t>2018</w:t>
            </w:r>
          </w:p>
        </w:tc>
        <w:tc>
          <w:tcPr>
            <w:tcW w:w="614" w:type="dxa"/>
            <w:tcBorders>
              <w:top w:val="single" w:sz="4" w:space="0" w:color="auto"/>
              <w:left w:val="nil"/>
              <w:bottom w:val="single" w:sz="4" w:space="0" w:color="auto"/>
              <w:right w:val="nil"/>
            </w:tcBorders>
            <w:shd w:val="clear" w:color="auto" w:fill="8DB3E2"/>
            <w:noWrap/>
            <w:tcMar>
              <w:left w:w="0" w:type="dxa"/>
              <w:right w:w="0" w:type="dxa"/>
            </w:tcMar>
            <w:vAlign w:val="center"/>
            <w:hideMark/>
          </w:tcPr>
          <w:p w14:paraId="5F803EC0" w14:textId="77777777" w:rsidR="00BF400C" w:rsidRPr="00677528" w:rsidRDefault="00BF400C" w:rsidP="00EF30F5">
            <w:pPr>
              <w:pStyle w:val="cuadroCabe"/>
              <w:jc w:val="right"/>
              <w:rPr>
                <w:sz w:val="16"/>
                <w:szCs w:val="16"/>
              </w:rPr>
            </w:pPr>
            <w:r>
              <w:rPr>
                <w:sz w:val="16"/>
              </w:rPr>
              <w:t>2019</w:t>
            </w:r>
          </w:p>
        </w:tc>
        <w:tc>
          <w:tcPr>
            <w:tcW w:w="614" w:type="dxa"/>
            <w:tcBorders>
              <w:top w:val="single" w:sz="4" w:space="0" w:color="auto"/>
              <w:left w:val="nil"/>
              <w:bottom w:val="single" w:sz="4" w:space="0" w:color="auto"/>
              <w:right w:val="nil"/>
            </w:tcBorders>
            <w:shd w:val="clear" w:color="auto" w:fill="8DB3E2"/>
            <w:noWrap/>
            <w:tcMar>
              <w:left w:w="0" w:type="dxa"/>
              <w:right w:w="0" w:type="dxa"/>
            </w:tcMar>
            <w:vAlign w:val="center"/>
            <w:hideMark/>
          </w:tcPr>
          <w:p w14:paraId="55F42A9C" w14:textId="77777777" w:rsidR="00BF400C" w:rsidRPr="00677528" w:rsidRDefault="00BF400C" w:rsidP="00EF30F5">
            <w:pPr>
              <w:pStyle w:val="cuadroCabe"/>
              <w:jc w:val="right"/>
              <w:rPr>
                <w:sz w:val="16"/>
                <w:szCs w:val="16"/>
              </w:rPr>
            </w:pPr>
            <w:r>
              <w:rPr>
                <w:sz w:val="16"/>
              </w:rPr>
              <w:t>2020</w:t>
            </w:r>
          </w:p>
        </w:tc>
        <w:tc>
          <w:tcPr>
            <w:tcW w:w="614" w:type="dxa"/>
            <w:tcBorders>
              <w:top w:val="single" w:sz="4" w:space="0" w:color="auto"/>
              <w:left w:val="nil"/>
              <w:bottom w:val="single" w:sz="4" w:space="0" w:color="auto"/>
              <w:right w:val="nil"/>
            </w:tcBorders>
            <w:shd w:val="clear" w:color="auto" w:fill="8DB3E2"/>
            <w:noWrap/>
            <w:tcMar>
              <w:left w:w="0" w:type="dxa"/>
              <w:right w:w="0" w:type="dxa"/>
            </w:tcMar>
            <w:vAlign w:val="center"/>
            <w:hideMark/>
          </w:tcPr>
          <w:p w14:paraId="13137ADE" w14:textId="77777777" w:rsidR="00BF400C" w:rsidRPr="00677528" w:rsidRDefault="00BF400C" w:rsidP="00EF30F5">
            <w:pPr>
              <w:pStyle w:val="cuadroCabe"/>
              <w:jc w:val="right"/>
              <w:rPr>
                <w:sz w:val="16"/>
                <w:szCs w:val="16"/>
              </w:rPr>
            </w:pPr>
            <w:r>
              <w:rPr>
                <w:sz w:val="16"/>
              </w:rPr>
              <w:t>2021</w:t>
            </w:r>
          </w:p>
        </w:tc>
        <w:tc>
          <w:tcPr>
            <w:tcW w:w="614" w:type="dxa"/>
            <w:tcBorders>
              <w:top w:val="single" w:sz="4" w:space="0" w:color="auto"/>
              <w:left w:val="nil"/>
              <w:bottom w:val="single" w:sz="4" w:space="0" w:color="auto"/>
              <w:right w:val="nil"/>
            </w:tcBorders>
            <w:shd w:val="clear" w:color="auto" w:fill="8DB3E2"/>
            <w:noWrap/>
            <w:tcMar>
              <w:left w:w="0" w:type="dxa"/>
              <w:right w:w="0" w:type="dxa"/>
            </w:tcMar>
            <w:vAlign w:val="center"/>
            <w:hideMark/>
          </w:tcPr>
          <w:p w14:paraId="6D5D421B" w14:textId="77777777" w:rsidR="00BF400C" w:rsidRPr="00677528" w:rsidRDefault="00BF400C" w:rsidP="00EF30F5">
            <w:pPr>
              <w:pStyle w:val="cuadroCabe"/>
              <w:jc w:val="right"/>
              <w:rPr>
                <w:sz w:val="16"/>
                <w:szCs w:val="16"/>
              </w:rPr>
            </w:pPr>
            <w:r>
              <w:rPr>
                <w:sz w:val="16"/>
              </w:rPr>
              <w:t>2022</w:t>
            </w:r>
          </w:p>
        </w:tc>
        <w:tc>
          <w:tcPr>
            <w:tcW w:w="614" w:type="dxa"/>
            <w:tcBorders>
              <w:top w:val="single" w:sz="4" w:space="0" w:color="auto"/>
              <w:left w:val="nil"/>
              <w:bottom w:val="single" w:sz="4" w:space="0" w:color="auto"/>
              <w:right w:val="nil"/>
            </w:tcBorders>
            <w:shd w:val="clear" w:color="auto" w:fill="8DB3E2"/>
            <w:noWrap/>
            <w:tcMar>
              <w:left w:w="0" w:type="dxa"/>
              <w:right w:w="0" w:type="dxa"/>
            </w:tcMar>
            <w:vAlign w:val="center"/>
            <w:hideMark/>
          </w:tcPr>
          <w:p w14:paraId="2DBDED23" w14:textId="77777777" w:rsidR="00BF400C" w:rsidRPr="00677528" w:rsidRDefault="00BF400C" w:rsidP="00EF30F5">
            <w:pPr>
              <w:pStyle w:val="cuadroCabe"/>
              <w:jc w:val="right"/>
              <w:rPr>
                <w:sz w:val="16"/>
                <w:szCs w:val="16"/>
              </w:rPr>
            </w:pPr>
            <w:r>
              <w:rPr>
                <w:sz w:val="16"/>
              </w:rPr>
              <w:t>2023</w:t>
            </w:r>
          </w:p>
        </w:tc>
        <w:tc>
          <w:tcPr>
            <w:tcW w:w="614" w:type="dxa"/>
            <w:tcBorders>
              <w:top w:val="single" w:sz="4" w:space="0" w:color="auto"/>
              <w:left w:val="nil"/>
              <w:bottom w:val="single" w:sz="4" w:space="0" w:color="auto"/>
              <w:right w:val="nil"/>
            </w:tcBorders>
            <w:shd w:val="clear" w:color="auto" w:fill="8DB3E2"/>
            <w:noWrap/>
            <w:tcMar>
              <w:left w:w="0" w:type="dxa"/>
              <w:right w:w="0" w:type="dxa"/>
            </w:tcMar>
            <w:vAlign w:val="center"/>
            <w:hideMark/>
          </w:tcPr>
          <w:p w14:paraId="6A3F1DC5" w14:textId="77777777" w:rsidR="00BF400C" w:rsidRPr="00677528" w:rsidRDefault="00BF400C" w:rsidP="00EF30F5">
            <w:pPr>
              <w:pStyle w:val="cuadroCabe"/>
              <w:jc w:val="right"/>
              <w:rPr>
                <w:sz w:val="16"/>
                <w:szCs w:val="16"/>
              </w:rPr>
            </w:pPr>
            <w:r>
              <w:rPr>
                <w:sz w:val="16"/>
              </w:rPr>
              <w:t>2024</w:t>
            </w:r>
          </w:p>
        </w:tc>
        <w:tc>
          <w:tcPr>
            <w:tcW w:w="892" w:type="dxa"/>
            <w:tcBorders>
              <w:top w:val="single" w:sz="4" w:space="0" w:color="auto"/>
              <w:left w:val="nil"/>
              <w:bottom w:val="single" w:sz="4" w:space="0" w:color="auto"/>
              <w:right w:val="nil"/>
            </w:tcBorders>
            <w:shd w:val="clear" w:color="auto" w:fill="8DB3E2"/>
            <w:noWrap/>
            <w:tcMar>
              <w:left w:w="0" w:type="dxa"/>
              <w:right w:w="0" w:type="dxa"/>
            </w:tcMar>
            <w:vAlign w:val="center"/>
            <w:hideMark/>
          </w:tcPr>
          <w:p w14:paraId="12660867" w14:textId="77777777" w:rsidR="001B7D57" w:rsidRDefault="00BF400C" w:rsidP="00EF30F5">
            <w:pPr>
              <w:pStyle w:val="cuadroCabe"/>
              <w:jc w:val="right"/>
              <w:rPr>
                <w:sz w:val="16"/>
                <w:szCs w:val="16"/>
              </w:rPr>
            </w:pPr>
            <w:r>
              <w:rPr>
                <w:sz w:val="16"/>
              </w:rPr>
              <w:t xml:space="preserve">Aldakuntza (%) 2024/2015 </w:t>
            </w:r>
          </w:p>
          <w:p w14:paraId="6F5D183A" w14:textId="77777777" w:rsidR="00BF400C" w:rsidRPr="00677528" w:rsidRDefault="00BF400C" w:rsidP="00EF30F5">
            <w:pPr>
              <w:pStyle w:val="cuadroCabe"/>
              <w:jc w:val="right"/>
              <w:rPr>
                <w:sz w:val="16"/>
                <w:szCs w:val="16"/>
              </w:rPr>
            </w:pPr>
          </w:p>
          <w:p w14:paraId="61776DD7" w14:textId="77777777" w:rsidR="00BF400C" w:rsidRPr="00677528" w:rsidRDefault="00BF400C" w:rsidP="00EA297B">
            <w:pPr>
              <w:pStyle w:val="cuadroCabe"/>
              <w:jc w:val="right"/>
              <w:rPr>
                <w:sz w:val="16"/>
                <w:szCs w:val="16"/>
              </w:rPr>
            </w:pPr>
            <w:r>
              <w:t>Nominala</w:t>
            </w:r>
          </w:p>
        </w:tc>
        <w:tc>
          <w:tcPr>
            <w:tcW w:w="850" w:type="dxa"/>
            <w:gridSpan w:val="2"/>
            <w:tcBorders>
              <w:top w:val="single" w:sz="4" w:space="0" w:color="auto"/>
              <w:left w:val="nil"/>
              <w:bottom w:val="single" w:sz="4" w:space="0" w:color="auto"/>
              <w:right w:val="nil"/>
            </w:tcBorders>
            <w:shd w:val="clear" w:color="auto" w:fill="8DB3E2"/>
          </w:tcPr>
          <w:p w14:paraId="3DBDCC37" w14:textId="77777777" w:rsidR="001B7D57" w:rsidRPr="000975D2" w:rsidRDefault="00BF400C" w:rsidP="00EF30F5">
            <w:pPr>
              <w:pStyle w:val="cuadroCabe"/>
              <w:jc w:val="right"/>
              <w:rPr>
                <w:sz w:val="14"/>
                <w:szCs w:val="16"/>
              </w:rPr>
            </w:pPr>
            <w:r>
              <w:rPr>
                <w:sz w:val="14"/>
              </w:rPr>
              <w:t>Aldakuntza (%) 2024/2015</w:t>
            </w:r>
          </w:p>
          <w:p w14:paraId="35501E2B" w14:textId="77777777" w:rsidR="00BF400C" w:rsidRPr="000975D2" w:rsidRDefault="00BF400C" w:rsidP="00EF30F5">
            <w:pPr>
              <w:pStyle w:val="cuadroCabe"/>
              <w:jc w:val="right"/>
              <w:rPr>
                <w:sz w:val="14"/>
                <w:szCs w:val="16"/>
              </w:rPr>
            </w:pPr>
          </w:p>
          <w:p w14:paraId="5DA21656" w14:textId="77777777" w:rsidR="00BF400C" w:rsidRPr="00677528" w:rsidRDefault="00BF400C" w:rsidP="00EA297B">
            <w:pPr>
              <w:pStyle w:val="cuadroCabe"/>
              <w:jc w:val="right"/>
              <w:rPr>
                <w:sz w:val="16"/>
                <w:szCs w:val="16"/>
              </w:rPr>
            </w:pPr>
            <w:r>
              <w:rPr>
                <w:sz w:val="14"/>
              </w:rPr>
              <w:t>Erreala*</w:t>
            </w:r>
          </w:p>
        </w:tc>
      </w:tr>
      <w:tr w:rsidR="00BF400C" w:rsidRPr="00677528" w14:paraId="16B3063C" w14:textId="77777777" w:rsidTr="000975D2">
        <w:trPr>
          <w:trHeight w:val="198"/>
          <w:jc w:val="center"/>
        </w:trPr>
        <w:tc>
          <w:tcPr>
            <w:tcW w:w="1333" w:type="dxa"/>
            <w:tcBorders>
              <w:top w:val="single" w:sz="4" w:space="0" w:color="auto"/>
              <w:left w:val="nil"/>
              <w:bottom w:val="single" w:sz="2" w:space="0" w:color="auto"/>
              <w:right w:val="nil"/>
            </w:tcBorders>
            <w:noWrap/>
            <w:tcMar>
              <w:left w:w="0" w:type="dxa"/>
              <w:right w:w="0" w:type="dxa"/>
            </w:tcMar>
            <w:vAlign w:val="center"/>
            <w:hideMark/>
          </w:tcPr>
          <w:p w14:paraId="5E29C41A" w14:textId="77777777" w:rsidR="00BF400C" w:rsidRPr="00677528" w:rsidRDefault="003F76AB" w:rsidP="00EF30F5">
            <w:pPr>
              <w:pStyle w:val="cuatexto"/>
              <w:rPr>
                <w:sz w:val="16"/>
                <w:szCs w:val="16"/>
              </w:rPr>
            </w:pPr>
            <w:r>
              <w:rPr>
                <w:sz w:val="16"/>
              </w:rPr>
              <w:t>Gauzatutako gastua</w:t>
            </w:r>
          </w:p>
        </w:tc>
        <w:tc>
          <w:tcPr>
            <w:tcW w:w="613" w:type="dxa"/>
            <w:tcBorders>
              <w:top w:val="single" w:sz="4" w:space="0" w:color="auto"/>
              <w:left w:val="nil"/>
              <w:bottom w:val="single" w:sz="2" w:space="0" w:color="auto"/>
              <w:right w:val="nil"/>
            </w:tcBorders>
            <w:noWrap/>
            <w:tcMar>
              <w:left w:w="0" w:type="dxa"/>
              <w:right w:w="0" w:type="dxa"/>
            </w:tcMar>
            <w:vAlign w:val="center"/>
            <w:hideMark/>
          </w:tcPr>
          <w:p w14:paraId="0354F982" w14:textId="77777777" w:rsidR="00BF400C" w:rsidRPr="00677528" w:rsidRDefault="00BF400C" w:rsidP="00EF30F5">
            <w:pPr>
              <w:pStyle w:val="cuatexto"/>
              <w:jc w:val="right"/>
              <w:rPr>
                <w:sz w:val="16"/>
                <w:szCs w:val="16"/>
              </w:rPr>
            </w:pPr>
            <w:r>
              <w:rPr>
                <w:sz w:val="16"/>
              </w:rPr>
              <w:t>3.914</w:t>
            </w:r>
          </w:p>
        </w:tc>
        <w:tc>
          <w:tcPr>
            <w:tcW w:w="614" w:type="dxa"/>
            <w:tcBorders>
              <w:top w:val="single" w:sz="4" w:space="0" w:color="auto"/>
              <w:left w:val="nil"/>
              <w:bottom w:val="single" w:sz="2" w:space="0" w:color="auto"/>
              <w:right w:val="nil"/>
            </w:tcBorders>
            <w:noWrap/>
            <w:tcMar>
              <w:left w:w="0" w:type="dxa"/>
              <w:right w:w="0" w:type="dxa"/>
            </w:tcMar>
            <w:vAlign w:val="center"/>
            <w:hideMark/>
          </w:tcPr>
          <w:p w14:paraId="6DF49E74" w14:textId="77777777" w:rsidR="00BF400C" w:rsidRPr="00677528" w:rsidRDefault="00BF400C" w:rsidP="00EF30F5">
            <w:pPr>
              <w:pStyle w:val="cuatexto"/>
              <w:jc w:val="right"/>
              <w:rPr>
                <w:sz w:val="16"/>
                <w:szCs w:val="16"/>
              </w:rPr>
            </w:pPr>
            <w:r>
              <w:rPr>
                <w:sz w:val="16"/>
              </w:rPr>
              <w:t>3.967</w:t>
            </w:r>
          </w:p>
        </w:tc>
        <w:tc>
          <w:tcPr>
            <w:tcW w:w="614" w:type="dxa"/>
            <w:tcBorders>
              <w:top w:val="single" w:sz="4" w:space="0" w:color="auto"/>
              <w:left w:val="nil"/>
              <w:bottom w:val="single" w:sz="2" w:space="0" w:color="auto"/>
              <w:right w:val="nil"/>
            </w:tcBorders>
            <w:noWrap/>
            <w:tcMar>
              <w:left w:w="0" w:type="dxa"/>
              <w:right w:w="0" w:type="dxa"/>
            </w:tcMar>
            <w:vAlign w:val="center"/>
            <w:hideMark/>
          </w:tcPr>
          <w:p w14:paraId="5C6FCB1E" w14:textId="77777777" w:rsidR="00BF400C" w:rsidRPr="00677528" w:rsidRDefault="00BF400C" w:rsidP="00EF30F5">
            <w:pPr>
              <w:pStyle w:val="cuatexto"/>
              <w:jc w:val="right"/>
              <w:rPr>
                <w:sz w:val="16"/>
                <w:szCs w:val="16"/>
              </w:rPr>
            </w:pPr>
            <w:r>
              <w:rPr>
                <w:sz w:val="16"/>
              </w:rPr>
              <w:t>3.984</w:t>
            </w:r>
          </w:p>
        </w:tc>
        <w:tc>
          <w:tcPr>
            <w:tcW w:w="614" w:type="dxa"/>
            <w:tcBorders>
              <w:top w:val="single" w:sz="4" w:space="0" w:color="auto"/>
              <w:left w:val="nil"/>
              <w:bottom w:val="single" w:sz="2" w:space="0" w:color="auto"/>
              <w:right w:val="nil"/>
            </w:tcBorders>
            <w:noWrap/>
            <w:tcMar>
              <w:left w:w="0" w:type="dxa"/>
              <w:right w:w="0" w:type="dxa"/>
            </w:tcMar>
            <w:vAlign w:val="center"/>
            <w:hideMark/>
          </w:tcPr>
          <w:p w14:paraId="47D01BEF" w14:textId="77777777" w:rsidR="00BF400C" w:rsidRPr="00677528" w:rsidRDefault="00BF400C" w:rsidP="00EF30F5">
            <w:pPr>
              <w:pStyle w:val="cuatexto"/>
              <w:jc w:val="right"/>
              <w:rPr>
                <w:sz w:val="16"/>
                <w:szCs w:val="16"/>
              </w:rPr>
            </w:pPr>
            <w:r>
              <w:rPr>
                <w:sz w:val="16"/>
              </w:rPr>
              <w:t>4.180</w:t>
            </w:r>
          </w:p>
        </w:tc>
        <w:tc>
          <w:tcPr>
            <w:tcW w:w="614" w:type="dxa"/>
            <w:tcBorders>
              <w:top w:val="single" w:sz="4" w:space="0" w:color="auto"/>
              <w:left w:val="nil"/>
              <w:bottom w:val="single" w:sz="2" w:space="0" w:color="auto"/>
              <w:right w:val="nil"/>
            </w:tcBorders>
            <w:noWrap/>
            <w:tcMar>
              <w:left w:w="0" w:type="dxa"/>
              <w:right w:w="0" w:type="dxa"/>
            </w:tcMar>
            <w:vAlign w:val="center"/>
            <w:hideMark/>
          </w:tcPr>
          <w:p w14:paraId="15CC7818" w14:textId="77777777" w:rsidR="00BF400C" w:rsidRPr="00677528" w:rsidRDefault="00BF400C" w:rsidP="00EF30F5">
            <w:pPr>
              <w:pStyle w:val="cuatexto"/>
              <w:jc w:val="right"/>
              <w:rPr>
                <w:sz w:val="16"/>
                <w:szCs w:val="16"/>
              </w:rPr>
            </w:pPr>
            <w:r>
              <w:rPr>
                <w:sz w:val="16"/>
              </w:rPr>
              <w:t>4.396</w:t>
            </w:r>
          </w:p>
        </w:tc>
        <w:tc>
          <w:tcPr>
            <w:tcW w:w="614" w:type="dxa"/>
            <w:tcBorders>
              <w:top w:val="single" w:sz="4" w:space="0" w:color="auto"/>
              <w:left w:val="nil"/>
              <w:bottom w:val="single" w:sz="2" w:space="0" w:color="auto"/>
              <w:right w:val="nil"/>
            </w:tcBorders>
            <w:noWrap/>
            <w:tcMar>
              <w:left w:w="0" w:type="dxa"/>
              <w:right w:w="0" w:type="dxa"/>
            </w:tcMar>
            <w:vAlign w:val="center"/>
            <w:hideMark/>
          </w:tcPr>
          <w:p w14:paraId="6027E325" w14:textId="77777777" w:rsidR="00BF400C" w:rsidRPr="00677528" w:rsidRDefault="00BF400C" w:rsidP="00EF30F5">
            <w:pPr>
              <w:pStyle w:val="cuatexto"/>
              <w:jc w:val="right"/>
              <w:rPr>
                <w:sz w:val="16"/>
                <w:szCs w:val="16"/>
              </w:rPr>
            </w:pPr>
            <w:r>
              <w:rPr>
                <w:sz w:val="16"/>
              </w:rPr>
              <w:t>4.587</w:t>
            </w:r>
          </w:p>
        </w:tc>
        <w:tc>
          <w:tcPr>
            <w:tcW w:w="614" w:type="dxa"/>
            <w:tcBorders>
              <w:top w:val="single" w:sz="4" w:space="0" w:color="auto"/>
              <w:left w:val="nil"/>
              <w:bottom w:val="single" w:sz="2" w:space="0" w:color="auto"/>
              <w:right w:val="nil"/>
            </w:tcBorders>
            <w:noWrap/>
            <w:tcMar>
              <w:left w:w="0" w:type="dxa"/>
              <w:right w:w="0" w:type="dxa"/>
            </w:tcMar>
            <w:vAlign w:val="center"/>
            <w:hideMark/>
          </w:tcPr>
          <w:p w14:paraId="7541E5A5" w14:textId="77777777" w:rsidR="00BF400C" w:rsidRPr="00677528" w:rsidRDefault="00BF400C" w:rsidP="00EF30F5">
            <w:pPr>
              <w:pStyle w:val="cuatexto"/>
              <w:jc w:val="right"/>
              <w:rPr>
                <w:sz w:val="16"/>
                <w:szCs w:val="16"/>
              </w:rPr>
            </w:pPr>
            <w:r>
              <w:rPr>
                <w:sz w:val="16"/>
              </w:rPr>
              <w:t>5.064</w:t>
            </w:r>
          </w:p>
        </w:tc>
        <w:tc>
          <w:tcPr>
            <w:tcW w:w="614" w:type="dxa"/>
            <w:tcBorders>
              <w:top w:val="single" w:sz="4" w:space="0" w:color="auto"/>
              <w:left w:val="nil"/>
              <w:bottom w:val="single" w:sz="2" w:space="0" w:color="auto"/>
              <w:right w:val="nil"/>
            </w:tcBorders>
            <w:noWrap/>
            <w:tcMar>
              <w:left w:w="0" w:type="dxa"/>
              <w:right w:w="0" w:type="dxa"/>
            </w:tcMar>
            <w:vAlign w:val="center"/>
            <w:hideMark/>
          </w:tcPr>
          <w:p w14:paraId="7C13D7A9" w14:textId="77777777" w:rsidR="00BF400C" w:rsidRPr="00677528" w:rsidRDefault="00BF400C" w:rsidP="00EF30F5">
            <w:pPr>
              <w:pStyle w:val="cuatexto"/>
              <w:jc w:val="right"/>
              <w:rPr>
                <w:sz w:val="16"/>
                <w:szCs w:val="16"/>
              </w:rPr>
            </w:pPr>
            <w:r>
              <w:rPr>
                <w:sz w:val="16"/>
              </w:rPr>
              <w:t>5.601</w:t>
            </w:r>
          </w:p>
        </w:tc>
        <w:tc>
          <w:tcPr>
            <w:tcW w:w="614" w:type="dxa"/>
            <w:tcBorders>
              <w:top w:val="single" w:sz="4" w:space="0" w:color="auto"/>
              <w:left w:val="nil"/>
              <w:bottom w:val="single" w:sz="2" w:space="0" w:color="auto"/>
              <w:right w:val="nil"/>
            </w:tcBorders>
            <w:noWrap/>
            <w:tcMar>
              <w:left w:w="0" w:type="dxa"/>
              <w:right w:w="0" w:type="dxa"/>
            </w:tcMar>
            <w:vAlign w:val="center"/>
            <w:hideMark/>
          </w:tcPr>
          <w:p w14:paraId="20455DD1" w14:textId="77777777" w:rsidR="00BF400C" w:rsidRPr="00677528" w:rsidRDefault="00BF400C" w:rsidP="00EF30F5">
            <w:pPr>
              <w:pStyle w:val="cuatexto"/>
              <w:jc w:val="right"/>
              <w:rPr>
                <w:sz w:val="16"/>
                <w:szCs w:val="16"/>
              </w:rPr>
            </w:pPr>
            <w:r>
              <w:rPr>
                <w:sz w:val="16"/>
              </w:rPr>
              <w:t>5.782</w:t>
            </w:r>
          </w:p>
        </w:tc>
        <w:tc>
          <w:tcPr>
            <w:tcW w:w="614" w:type="dxa"/>
            <w:tcBorders>
              <w:top w:val="single" w:sz="4" w:space="0" w:color="auto"/>
              <w:left w:val="nil"/>
              <w:bottom w:val="single" w:sz="2" w:space="0" w:color="auto"/>
              <w:right w:val="nil"/>
            </w:tcBorders>
            <w:noWrap/>
            <w:tcMar>
              <w:left w:w="0" w:type="dxa"/>
              <w:right w:w="0" w:type="dxa"/>
            </w:tcMar>
            <w:vAlign w:val="center"/>
            <w:hideMark/>
          </w:tcPr>
          <w:p w14:paraId="202CD24D" w14:textId="77777777" w:rsidR="00BF400C" w:rsidRPr="00677528" w:rsidRDefault="00BF400C" w:rsidP="00EF30F5">
            <w:pPr>
              <w:pStyle w:val="cuatexto"/>
              <w:jc w:val="right"/>
              <w:rPr>
                <w:sz w:val="16"/>
                <w:szCs w:val="16"/>
              </w:rPr>
            </w:pPr>
            <w:r>
              <w:rPr>
                <w:sz w:val="16"/>
              </w:rPr>
              <w:t>5.940</w:t>
            </w:r>
          </w:p>
        </w:tc>
        <w:tc>
          <w:tcPr>
            <w:tcW w:w="934" w:type="dxa"/>
            <w:gridSpan w:val="2"/>
            <w:tcBorders>
              <w:top w:val="single" w:sz="4" w:space="0" w:color="auto"/>
              <w:left w:val="nil"/>
              <w:bottom w:val="single" w:sz="2" w:space="0" w:color="auto"/>
              <w:right w:val="nil"/>
            </w:tcBorders>
            <w:noWrap/>
            <w:tcMar>
              <w:left w:w="0" w:type="dxa"/>
              <w:right w:w="0" w:type="dxa"/>
            </w:tcMar>
            <w:vAlign w:val="center"/>
            <w:hideMark/>
          </w:tcPr>
          <w:p w14:paraId="728C905D" w14:textId="77777777" w:rsidR="00BF400C" w:rsidRPr="00677528" w:rsidRDefault="00BF400C" w:rsidP="00EF30F5">
            <w:pPr>
              <w:pStyle w:val="cuatexto"/>
              <w:jc w:val="right"/>
              <w:rPr>
                <w:sz w:val="16"/>
                <w:szCs w:val="16"/>
              </w:rPr>
            </w:pPr>
            <w:r>
              <w:rPr>
                <w:sz w:val="16"/>
              </w:rPr>
              <w:t>52</w:t>
            </w:r>
          </w:p>
        </w:tc>
        <w:tc>
          <w:tcPr>
            <w:tcW w:w="808" w:type="dxa"/>
            <w:tcBorders>
              <w:top w:val="single" w:sz="4" w:space="0" w:color="auto"/>
              <w:left w:val="nil"/>
              <w:bottom w:val="single" w:sz="2" w:space="0" w:color="auto"/>
              <w:right w:val="nil"/>
            </w:tcBorders>
          </w:tcPr>
          <w:p w14:paraId="158B2910" w14:textId="77777777" w:rsidR="00BF400C" w:rsidRPr="00677528" w:rsidRDefault="00951FBE" w:rsidP="00EF30F5">
            <w:pPr>
              <w:pStyle w:val="cuatexto"/>
              <w:jc w:val="right"/>
              <w:rPr>
                <w:sz w:val="16"/>
                <w:szCs w:val="16"/>
              </w:rPr>
            </w:pPr>
            <w:r>
              <w:rPr>
                <w:sz w:val="16"/>
              </w:rPr>
              <w:t>22</w:t>
            </w:r>
          </w:p>
        </w:tc>
      </w:tr>
      <w:tr w:rsidR="00BF400C" w:rsidRPr="00677528" w14:paraId="05484371" w14:textId="77777777" w:rsidTr="000975D2">
        <w:trPr>
          <w:trHeight w:val="198"/>
          <w:jc w:val="center"/>
        </w:trPr>
        <w:tc>
          <w:tcPr>
            <w:tcW w:w="1333" w:type="dxa"/>
            <w:tcBorders>
              <w:top w:val="single" w:sz="2" w:space="0" w:color="auto"/>
              <w:left w:val="nil"/>
              <w:bottom w:val="single" w:sz="2" w:space="0" w:color="auto"/>
              <w:right w:val="nil"/>
            </w:tcBorders>
            <w:noWrap/>
            <w:tcMar>
              <w:left w:w="0" w:type="dxa"/>
              <w:right w:w="0" w:type="dxa"/>
            </w:tcMar>
            <w:vAlign w:val="bottom"/>
            <w:hideMark/>
          </w:tcPr>
          <w:p w14:paraId="6D02E0D8" w14:textId="77777777" w:rsidR="00BF400C" w:rsidRPr="00677528" w:rsidRDefault="00BF400C" w:rsidP="00EF30F5">
            <w:pPr>
              <w:pStyle w:val="cuatexto"/>
              <w:rPr>
                <w:sz w:val="16"/>
                <w:szCs w:val="16"/>
              </w:rPr>
            </w:pPr>
            <w:r>
              <w:rPr>
                <w:sz w:val="16"/>
              </w:rPr>
              <w:t>Populazioa</w:t>
            </w:r>
          </w:p>
        </w:tc>
        <w:tc>
          <w:tcPr>
            <w:tcW w:w="613" w:type="dxa"/>
            <w:tcBorders>
              <w:top w:val="single" w:sz="2" w:space="0" w:color="auto"/>
              <w:left w:val="nil"/>
              <w:bottom w:val="single" w:sz="2" w:space="0" w:color="auto"/>
              <w:right w:val="nil"/>
            </w:tcBorders>
            <w:noWrap/>
            <w:tcMar>
              <w:left w:w="0" w:type="dxa"/>
              <w:right w:w="0" w:type="dxa"/>
            </w:tcMar>
            <w:vAlign w:val="bottom"/>
            <w:hideMark/>
          </w:tcPr>
          <w:p w14:paraId="2278AF63" w14:textId="77777777" w:rsidR="00BF400C" w:rsidRPr="00677528" w:rsidRDefault="00BF400C" w:rsidP="00EF30F5">
            <w:pPr>
              <w:pStyle w:val="cuatexto"/>
              <w:jc w:val="right"/>
              <w:rPr>
                <w:rFonts w:cs="Arial"/>
                <w:sz w:val="16"/>
                <w:szCs w:val="16"/>
              </w:rPr>
            </w:pPr>
            <w:r>
              <w:rPr>
                <w:sz w:val="16"/>
              </w:rPr>
              <w:t>636.402</w:t>
            </w:r>
          </w:p>
        </w:tc>
        <w:tc>
          <w:tcPr>
            <w:tcW w:w="614" w:type="dxa"/>
            <w:tcBorders>
              <w:top w:val="single" w:sz="2" w:space="0" w:color="auto"/>
              <w:left w:val="nil"/>
              <w:bottom w:val="single" w:sz="2" w:space="0" w:color="auto"/>
              <w:right w:val="nil"/>
            </w:tcBorders>
            <w:noWrap/>
            <w:tcMar>
              <w:left w:w="0" w:type="dxa"/>
              <w:right w:w="0" w:type="dxa"/>
            </w:tcMar>
            <w:vAlign w:val="bottom"/>
          </w:tcPr>
          <w:p w14:paraId="0AED389E" w14:textId="77777777" w:rsidR="00BF400C" w:rsidRPr="00677528" w:rsidRDefault="00BF400C" w:rsidP="00EF30F5">
            <w:pPr>
              <w:pStyle w:val="cuatexto"/>
              <w:jc w:val="right"/>
              <w:rPr>
                <w:rFonts w:cs="Arial"/>
                <w:sz w:val="16"/>
                <w:szCs w:val="16"/>
              </w:rPr>
            </w:pPr>
            <w:r>
              <w:rPr>
                <w:sz w:val="16"/>
              </w:rPr>
              <w:t>637.486</w:t>
            </w:r>
          </w:p>
        </w:tc>
        <w:tc>
          <w:tcPr>
            <w:tcW w:w="614" w:type="dxa"/>
            <w:tcBorders>
              <w:top w:val="single" w:sz="2" w:space="0" w:color="auto"/>
              <w:left w:val="nil"/>
              <w:bottom w:val="single" w:sz="2" w:space="0" w:color="auto"/>
              <w:right w:val="nil"/>
            </w:tcBorders>
            <w:noWrap/>
            <w:tcMar>
              <w:left w:w="0" w:type="dxa"/>
              <w:right w:w="0" w:type="dxa"/>
            </w:tcMar>
            <w:vAlign w:val="bottom"/>
          </w:tcPr>
          <w:p w14:paraId="49A1BC19" w14:textId="77777777" w:rsidR="00BF400C" w:rsidRPr="00677528" w:rsidRDefault="00BF400C" w:rsidP="00EF30F5">
            <w:pPr>
              <w:pStyle w:val="cuatexto"/>
              <w:jc w:val="right"/>
              <w:rPr>
                <w:rFonts w:cs="Arial"/>
                <w:sz w:val="16"/>
                <w:szCs w:val="16"/>
              </w:rPr>
            </w:pPr>
            <w:r>
              <w:rPr>
                <w:sz w:val="16"/>
              </w:rPr>
              <w:t>640.337</w:t>
            </w:r>
          </w:p>
        </w:tc>
        <w:tc>
          <w:tcPr>
            <w:tcW w:w="614" w:type="dxa"/>
            <w:tcBorders>
              <w:top w:val="single" w:sz="2" w:space="0" w:color="auto"/>
              <w:left w:val="nil"/>
              <w:bottom w:val="single" w:sz="2" w:space="0" w:color="auto"/>
              <w:right w:val="nil"/>
            </w:tcBorders>
            <w:noWrap/>
            <w:tcMar>
              <w:left w:w="0" w:type="dxa"/>
              <w:right w:w="0" w:type="dxa"/>
            </w:tcMar>
            <w:vAlign w:val="bottom"/>
          </w:tcPr>
          <w:p w14:paraId="5CB9D57C" w14:textId="77777777" w:rsidR="00BF400C" w:rsidRPr="00677528" w:rsidRDefault="00BF400C" w:rsidP="00EF30F5">
            <w:pPr>
              <w:pStyle w:val="cuatexto"/>
              <w:jc w:val="right"/>
              <w:rPr>
                <w:rFonts w:cs="Arial"/>
                <w:sz w:val="16"/>
                <w:szCs w:val="16"/>
              </w:rPr>
            </w:pPr>
            <w:r>
              <w:rPr>
                <w:sz w:val="16"/>
              </w:rPr>
              <w:t>643.866</w:t>
            </w:r>
          </w:p>
        </w:tc>
        <w:tc>
          <w:tcPr>
            <w:tcW w:w="614" w:type="dxa"/>
            <w:tcBorders>
              <w:top w:val="single" w:sz="2" w:space="0" w:color="auto"/>
              <w:left w:val="nil"/>
              <w:bottom w:val="single" w:sz="2" w:space="0" w:color="auto"/>
              <w:right w:val="nil"/>
            </w:tcBorders>
            <w:noWrap/>
            <w:tcMar>
              <w:left w:w="0" w:type="dxa"/>
              <w:right w:w="0" w:type="dxa"/>
            </w:tcMar>
            <w:vAlign w:val="bottom"/>
          </w:tcPr>
          <w:p w14:paraId="603FDE0C" w14:textId="77777777" w:rsidR="00BF400C" w:rsidRPr="00677528" w:rsidRDefault="00BF400C" w:rsidP="00EF30F5">
            <w:pPr>
              <w:pStyle w:val="cuatexto"/>
              <w:jc w:val="right"/>
              <w:rPr>
                <w:rFonts w:cs="Arial"/>
                <w:sz w:val="16"/>
                <w:szCs w:val="16"/>
              </w:rPr>
            </w:pPr>
            <w:r>
              <w:rPr>
                <w:sz w:val="16"/>
              </w:rPr>
              <w:t>649.946</w:t>
            </w:r>
          </w:p>
        </w:tc>
        <w:tc>
          <w:tcPr>
            <w:tcW w:w="614" w:type="dxa"/>
            <w:tcBorders>
              <w:top w:val="single" w:sz="2" w:space="0" w:color="auto"/>
              <w:left w:val="nil"/>
              <w:bottom w:val="single" w:sz="2" w:space="0" w:color="auto"/>
              <w:right w:val="nil"/>
            </w:tcBorders>
            <w:noWrap/>
            <w:tcMar>
              <w:left w:w="0" w:type="dxa"/>
              <w:right w:w="0" w:type="dxa"/>
            </w:tcMar>
            <w:vAlign w:val="bottom"/>
          </w:tcPr>
          <w:p w14:paraId="0D3650B3" w14:textId="77777777" w:rsidR="00BF400C" w:rsidRPr="00677528" w:rsidRDefault="00BF400C" w:rsidP="00EF30F5">
            <w:pPr>
              <w:pStyle w:val="cuatexto"/>
              <w:jc w:val="right"/>
              <w:rPr>
                <w:rFonts w:cs="Arial"/>
                <w:sz w:val="16"/>
                <w:szCs w:val="16"/>
              </w:rPr>
            </w:pPr>
            <w:r>
              <w:rPr>
                <w:sz w:val="16"/>
              </w:rPr>
              <w:t>656.509</w:t>
            </w:r>
          </w:p>
        </w:tc>
        <w:tc>
          <w:tcPr>
            <w:tcW w:w="614" w:type="dxa"/>
            <w:tcBorders>
              <w:top w:val="single" w:sz="2" w:space="0" w:color="auto"/>
              <w:left w:val="nil"/>
              <w:bottom w:val="single" w:sz="2" w:space="0" w:color="auto"/>
              <w:right w:val="nil"/>
            </w:tcBorders>
            <w:noWrap/>
            <w:tcMar>
              <w:left w:w="0" w:type="dxa"/>
              <w:right w:w="0" w:type="dxa"/>
            </w:tcMar>
            <w:vAlign w:val="bottom"/>
            <w:hideMark/>
          </w:tcPr>
          <w:p w14:paraId="77C28A70" w14:textId="77777777" w:rsidR="00BF400C" w:rsidRPr="00677528" w:rsidRDefault="00BF400C" w:rsidP="00EF30F5">
            <w:pPr>
              <w:pStyle w:val="cuatexto"/>
              <w:jc w:val="right"/>
              <w:rPr>
                <w:rFonts w:cs="Arial"/>
                <w:sz w:val="16"/>
                <w:szCs w:val="16"/>
              </w:rPr>
            </w:pPr>
            <w:r>
              <w:rPr>
                <w:sz w:val="16"/>
              </w:rPr>
              <w:t>657.654</w:t>
            </w:r>
          </w:p>
        </w:tc>
        <w:tc>
          <w:tcPr>
            <w:tcW w:w="614" w:type="dxa"/>
            <w:tcBorders>
              <w:top w:val="single" w:sz="2" w:space="0" w:color="auto"/>
              <w:left w:val="nil"/>
              <w:bottom w:val="single" w:sz="2" w:space="0" w:color="auto"/>
              <w:right w:val="nil"/>
            </w:tcBorders>
            <w:noWrap/>
            <w:tcMar>
              <w:left w:w="0" w:type="dxa"/>
              <w:right w:w="0" w:type="dxa"/>
            </w:tcMar>
            <w:vAlign w:val="bottom"/>
            <w:hideMark/>
          </w:tcPr>
          <w:p w14:paraId="7D45D95A" w14:textId="77777777" w:rsidR="00BF400C" w:rsidRPr="00677528" w:rsidRDefault="00BF400C" w:rsidP="00EF30F5">
            <w:pPr>
              <w:pStyle w:val="cuatexto"/>
              <w:jc w:val="right"/>
              <w:rPr>
                <w:rFonts w:cs="Arial"/>
                <w:sz w:val="16"/>
                <w:szCs w:val="16"/>
              </w:rPr>
            </w:pPr>
            <w:r>
              <w:rPr>
                <w:sz w:val="16"/>
              </w:rPr>
              <w:t>664.299</w:t>
            </w:r>
          </w:p>
        </w:tc>
        <w:tc>
          <w:tcPr>
            <w:tcW w:w="614" w:type="dxa"/>
            <w:tcBorders>
              <w:top w:val="single" w:sz="2" w:space="0" w:color="auto"/>
              <w:left w:val="nil"/>
              <w:bottom w:val="single" w:sz="2" w:space="0" w:color="auto"/>
              <w:right w:val="nil"/>
            </w:tcBorders>
            <w:noWrap/>
            <w:tcMar>
              <w:left w:w="0" w:type="dxa"/>
              <w:right w:w="0" w:type="dxa"/>
            </w:tcMar>
            <w:vAlign w:val="bottom"/>
            <w:hideMark/>
          </w:tcPr>
          <w:p w14:paraId="7BB05CD5" w14:textId="77777777" w:rsidR="00BF400C" w:rsidRPr="00677528" w:rsidRDefault="00BF400C" w:rsidP="00EF30F5">
            <w:pPr>
              <w:pStyle w:val="cuatexto"/>
              <w:jc w:val="right"/>
              <w:rPr>
                <w:rFonts w:cs="Arial"/>
                <w:sz w:val="16"/>
                <w:szCs w:val="16"/>
              </w:rPr>
            </w:pPr>
            <w:r>
              <w:rPr>
                <w:sz w:val="16"/>
              </w:rPr>
              <w:t>672.155</w:t>
            </w:r>
          </w:p>
        </w:tc>
        <w:tc>
          <w:tcPr>
            <w:tcW w:w="614" w:type="dxa"/>
            <w:tcBorders>
              <w:top w:val="single" w:sz="2" w:space="0" w:color="auto"/>
              <w:left w:val="nil"/>
              <w:bottom w:val="single" w:sz="2" w:space="0" w:color="auto"/>
              <w:right w:val="nil"/>
            </w:tcBorders>
            <w:noWrap/>
            <w:tcMar>
              <w:left w:w="0" w:type="dxa"/>
              <w:right w:w="0" w:type="dxa"/>
            </w:tcMar>
            <w:vAlign w:val="bottom"/>
            <w:hideMark/>
          </w:tcPr>
          <w:p w14:paraId="37E6636C" w14:textId="77777777" w:rsidR="00BF400C" w:rsidRPr="00677528" w:rsidRDefault="00BF400C" w:rsidP="00EF30F5">
            <w:pPr>
              <w:pStyle w:val="cuatexto"/>
              <w:jc w:val="right"/>
              <w:rPr>
                <w:rFonts w:cs="Arial"/>
                <w:sz w:val="16"/>
                <w:szCs w:val="16"/>
              </w:rPr>
            </w:pPr>
            <w:r>
              <w:rPr>
                <w:sz w:val="16"/>
              </w:rPr>
              <w:t>678.333</w:t>
            </w:r>
          </w:p>
        </w:tc>
        <w:tc>
          <w:tcPr>
            <w:tcW w:w="934" w:type="dxa"/>
            <w:gridSpan w:val="2"/>
            <w:tcBorders>
              <w:top w:val="single" w:sz="2" w:space="0" w:color="auto"/>
              <w:left w:val="nil"/>
              <w:bottom w:val="single" w:sz="2" w:space="0" w:color="auto"/>
              <w:right w:val="nil"/>
            </w:tcBorders>
            <w:noWrap/>
            <w:tcMar>
              <w:left w:w="0" w:type="dxa"/>
              <w:right w:w="0" w:type="dxa"/>
            </w:tcMar>
            <w:vAlign w:val="bottom"/>
            <w:hideMark/>
          </w:tcPr>
          <w:p w14:paraId="1C80EC72" w14:textId="77777777" w:rsidR="00BF400C" w:rsidRPr="00677528" w:rsidRDefault="00BF400C" w:rsidP="00EF30F5">
            <w:pPr>
              <w:pStyle w:val="cuatexto"/>
              <w:jc w:val="right"/>
              <w:rPr>
                <w:sz w:val="16"/>
                <w:szCs w:val="16"/>
              </w:rPr>
            </w:pPr>
            <w:r>
              <w:rPr>
                <w:sz w:val="16"/>
              </w:rPr>
              <w:t>7</w:t>
            </w:r>
          </w:p>
        </w:tc>
        <w:tc>
          <w:tcPr>
            <w:tcW w:w="808" w:type="dxa"/>
            <w:tcBorders>
              <w:top w:val="single" w:sz="2" w:space="0" w:color="auto"/>
              <w:left w:val="nil"/>
              <w:bottom w:val="single" w:sz="2" w:space="0" w:color="auto"/>
              <w:right w:val="nil"/>
            </w:tcBorders>
          </w:tcPr>
          <w:p w14:paraId="18FB8C76" w14:textId="77777777" w:rsidR="00BF400C" w:rsidRPr="00677528" w:rsidRDefault="00BF400C" w:rsidP="00EF30F5">
            <w:pPr>
              <w:pStyle w:val="cuatexto"/>
              <w:jc w:val="right"/>
              <w:rPr>
                <w:sz w:val="16"/>
                <w:szCs w:val="16"/>
              </w:rPr>
            </w:pPr>
          </w:p>
        </w:tc>
      </w:tr>
      <w:tr w:rsidR="00BF400C" w:rsidRPr="00677528" w14:paraId="058FDB88" w14:textId="77777777" w:rsidTr="000975D2">
        <w:trPr>
          <w:trHeight w:val="198"/>
          <w:jc w:val="center"/>
        </w:trPr>
        <w:tc>
          <w:tcPr>
            <w:tcW w:w="1333" w:type="dxa"/>
            <w:tcBorders>
              <w:top w:val="single" w:sz="2" w:space="0" w:color="auto"/>
              <w:left w:val="nil"/>
              <w:bottom w:val="single" w:sz="4" w:space="0" w:color="auto"/>
              <w:right w:val="nil"/>
            </w:tcBorders>
            <w:noWrap/>
            <w:tcMar>
              <w:left w:w="0" w:type="dxa"/>
              <w:right w:w="0" w:type="dxa"/>
            </w:tcMar>
            <w:vAlign w:val="bottom"/>
            <w:hideMark/>
          </w:tcPr>
          <w:p w14:paraId="404FFED9" w14:textId="77777777" w:rsidR="00BF400C" w:rsidRPr="00677528" w:rsidRDefault="00BF400C" w:rsidP="00EF30F5">
            <w:pPr>
              <w:pStyle w:val="cuatexto"/>
              <w:rPr>
                <w:sz w:val="16"/>
                <w:szCs w:val="16"/>
              </w:rPr>
            </w:pPr>
            <w:r>
              <w:rPr>
                <w:sz w:val="16"/>
              </w:rPr>
              <w:t>Gastua biztanleko</w:t>
            </w:r>
          </w:p>
        </w:tc>
        <w:tc>
          <w:tcPr>
            <w:tcW w:w="613" w:type="dxa"/>
            <w:tcBorders>
              <w:top w:val="single" w:sz="2" w:space="0" w:color="auto"/>
              <w:left w:val="nil"/>
              <w:bottom w:val="single" w:sz="4" w:space="0" w:color="auto"/>
              <w:right w:val="nil"/>
            </w:tcBorders>
            <w:noWrap/>
            <w:tcMar>
              <w:left w:w="0" w:type="dxa"/>
              <w:right w:w="0" w:type="dxa"/>
            </w:tcMar>
            <w:vAlign w:val="bottom"/>
            <w:hideMark/>
          </w:tcPr>
          <w:p w14:paraId="57F09888" w14:textId="77777777" w:rsidR="00BF400C" w:rsidRPr="00677528" w:rsidRDefault="00BF400C" w:rsidP="00EF30F5">
            <w:pPr>
              <w:pStyle w:val="cuatexto"/>
              <w:jc w:val="right"/>
              <w:rPr>
                <w:sz w:val="16"/>
                <w:szCs w:val="16"/>
              </w:rPr>
            </w:pPr>
            <w:r>
              <w:rPr>
                <w:sz w:val="16"/>
              </w:rPr>
              <w:t>6.140</w:t>
            </w:r>
          </w:p>
        </w:tc>
        <w:tc>
          <w:tcPr>
            <w:tcW w:w="614" w:type="dxa"/>
            <w:tcBorders>
              <w:top w:val="single" w:sz="2" w:space="0" w:color="auto"/>
              <w:left w:val="nil"/>
              <w:bottom w:val="single" w:sz="4" w:space="0" w:color="auto"/>
              <w:right w:val="nil"/>
            </w:tcBorders>
            <w:noWrap/>
            <w:tcMar>
              <w:left w:w="0" w:type="dxa"/>
              <w:right w:w="0" w:type="dxa"/>
            </w:tcMar>
            <w:vAlign w:val="bottom"/>
            <w:hideMark/>
          </w:tcPr>
          <w:p w14:paraId="4418811B" w14:textId="77777777" w:rsidR="00BF400C" w:rsidRPr="00677528" w:rsidRDefault="00BF400C" w:rsidP="00EF30F5">
            <w:pPr>
              <w:pStyle w:val="cuatexto"/>
              <w:jc w:val="right"/>
              <w:rPr>
                <w:sz w:val="16"/>
                <w:szCs w:val="16"/>
              </w:rPr>
            </w:pPr>
            <w:r>
              <w:rPr>
                <w:sz w:val="16"/>
              </w:rPr>
              <w:t>6.195</w:t>
            </w:r>
          </w:p>
        </w:tc>
        <w:tc>
          <w:tcPr>
            <w:tcW w:w="614" w:type="dxa"/>
            <w:tcBorders>
              <w:top w:val="single" w:sz="2" w:space="0" w:color="auto"/>
              <w:left w:val="nil"/>
              <w:bottom w:val="single" w:sz="4" w:space="0" w:color="auto"/>
              <w:right w:val="nil"/>
            </w:tcBorders>
            <w:noWrap/>
            <w:tcMar>
              <w:left w:w="0" w:type="dxa"/>
              <w:right w:w="0" w:type="dxa"/>
            </w:tcMar>
            <w:vAlign w:val="bottom"/>
            <w:hideMark/>
          </w:tcPr>
          <w:p w14:paraId="7B1DD1A1" w14:textId="77777777" w:rsidR="00BF400C" w:rsidRPr="00677528" w:rsidRDefault="00BF400C" w:rsidP="00EF30F5">
            <w:pPr>
              <w:pStyle w:val="cuatexto"/>
              <w:jc w:val="right"/>
              <w:rPr>
                <w:sz w:val="16"/>
                <w:szCs w:val="16"/>
              </w:rPr>
            </w:pPr>
            <w:r>
              <w:rPr>
                <w:sz w:val="16"/>
              </w:rPr>
              <w:t>6.188</w:t>
            </w:r>
          </w:p>
        </w:tc>
        <w:tc>
          <w:tcPr>
            <w:tcW w:w="614" w:type="dxa"/>
            <w:tcBorders>
              <w:top w:val="single" w:sz="2" w:space="0" w:color="auto"/>
              <w:left w:val="nil"/>
              <w:bottom w:val="single" w:sz="4" w:space="0" w:color="auto"/>
              <w:right w:val="nil"/>
            </w:tcBorders>
            <w:noWrap/>
            <w:tcMar>
              <w:left w:w="0" w:type="dxa"/>
              <w:right w:w="0" w:type="dxa"/>
            </w:tcMar>
            <w:vAlign w:val="bottom"/>
            <w:hideMark/>
          </w:tcPr>
          <w:p w14:paraId="4200121D" w14:textId="77777777" w:rsidR="00BF400C" w:rsidRPr="00677528" w:rsidRDefault="00BF400C" w:rsidP="00EF30F5">
            <w:pPr>
              <w:pStyle w:val="cuatexto"/>
              <w:jc w:val="right"/>
              <w:rPr>
                <w:sz w:val="16"/>
                <w:szCs w:val="16"/>
              </w:rPr>
            </w:pPr>
            <w:r>
              <w:rPr>
                <w:sz w:val="16"/>
              </w:rPr>
              <w:t>6.431</w:t>
            </w:r>
          </w:p>
        </w:tc>
        <w:tc>
          <w:tcPr>
            <w:tcW w:w="614" w:type="dxa"/>
            <w:tcBorders>
              <w:top w:val="single" w:sz="2" w:space="0" w:color="auto"/>
              <w:left w:val="nil"/>
              <w:bottom w:val="single" w:sz="4" w:space="0" w:color="auto"/>
              <w:right w:val="nil"/>
            </w:tcBorders>
            <w:noWrap/>
            <w:tcMar>
              <w:left w:w="0" w:type="dxa"/>
              <w:right w:w="0" w:type="dxa"/>
            </w:tcMar>
            <w:vAlign w:val="bottom"/>
            <w:hideMark/>
          </w:tcPr>
          <w:p w14:paraId="17C3A97F" w14:textId="77777777" w:rsidR="00BF400C" w:rsidRPr="00677528" w:rsidRDefault="00BF400C" w:rsidP="00EF30F5">
            <w:pPr>
              <w:pStyle w:val="cuatexto"/>
              <w:jc w:val="right"/>
              <w:rPr>
                <w:sz w:val="16"/>
                <w:szCs w:val="16"/>
              </w:rPr>
            </w:pPr>
            <w:r>
              <w:rPr>
                <w:sz w:val="16"/>
              </w:rPr>
              <w:t>6.696</w:t>
            </w:r>
          </w:p>
        </w:tc>
        <w:tc>
          <w:tcPr>
            <w:tcW w:w="614" w:type="dxa"/>
            <w:tcBorders>
              <w:top w:val="single" w:sz="2" w:space="0" w:color="auto"/>
              <w:left w:val="nil"/>
              <w:bottom w:val="single" w:sz="4" w:space="0" w:color="auto"/>
              <w:right w:val="nil"/>
            </w:tcBorders>
            <w:noWrap/>
            <w:tcMar>
              <w:left w:w="0" w:type="dxa"/>
              <w:right w:w="0" w:type="dxa"/>
            </w:tcMar>
            <w:vAlign w:val="bottom"/>
            <w:hideMark/>
          </w:tcPr>
          <w:p w14:paraId="484A2123" w14:textId="77777777" w:rsidR="00BF400C" w:rsidRPr="00677528" w:rsidRDefault="00BF400C" w:rsidP="00EF30F5">
            <w:pPr>
              <w:pStyle w:val="cuatexto"/>
              <w:jc w:val="right"/>
              <w:rPr>
                <w:sz w:val="16"/>
                <w:szCs w:val="16"/>
              </w:rPr>
            </w:pPr>
            <w:r>
              <w:rPr>
                <w:sz w:val="16"/>
              </w:rPr>
              <w:t>6.975</w:t>
            </w:r>
          </w:p>
        </w:tc>
        <w:tc>
          <w:tcPr>
            <w:tcW w:w="614" w:type="dxa"/>
            <w:tcBorders>
              <w:top w:val="single" w:sz="2" w:space="0" w:color="auto"/>
              <w:left w:val="nil"/>
              <w:bottom w:val="single" w:sz="4" w:space="0" w:color="auto"/>
              <w:right w:val="nil"/>
            </w:tcBorders>
            <w:noWrap/>
            <w:tcMar>
              <w:left w:w="0" w:type="dxa"/>
              <w:right w:w="0" w:type="dxa"/>
            </w:tcMar>
            <w:vAlign w:val="bottom"/>
            <w:hideMark/>
          </w:tcPr>
          <w:p w14:paraId="5EE617CD" w14:textId="77777777" w:rsidR="00BF400C" w:rsidRPr="00677528" w:rsidRDefault="00BF400C" w:rsidP="00EF30F5">
            <w:pPr>
              <w:pStyle w:val="cuatexto"/>
              <w:jc w:val="right"/>
              <w:rPr>
                <w:sz w:val="16"/>
                <w:szCs w:val="16"/>
              </w:rPr>
            </w:pPr>
            <w:r>
              <w:rPr>
                <w:sz w:val="16"/>
              </w:rPr>
              <w:t>7.623</w:t>
            </w:r>
          </w:p>
        </w:tc>
        <w:tc>
          <w:tcPr>
            <w:tcW w:w="614" w:type="dxa"/>
            <w:tcBorders>
              <w:top w:val="single" w:sz="2" w:space="0" w:color="auto"/>
              <w:left w:val="nil"/>
              <w:bottom w:val="single" w:sz="4" w:space="0" w:color="auto"/>
              <w:right w:val="nil"/>
            </w:tcBorders>
            <w:noWrap/>
            <w:tcMar>
              <w:left w:w="0" w:type="dxa"/>
              <w:right w:w="0" w:type="dxa"/>
            </w:tcMar>
            <w:vAlign w:val="bottom"/>
            <w:hideMark/>
          </w:tcPr>
          <w:p w14:paraId="3C2BF661" w14:textId="77777777" w:rsidR="00BF400C" w:rsidRPr="00677528" w:rsidRDefault="00BF400C" w:rsidP="00EF30F5">
            <w:pPr>
              <w:pStyle w:val="cuatexto"/>
              <w:jc w:val="right"/>
              <w:rPr>
                <w:sz w:val="16"/>
                <w:szCs w:val="16"/>
              </w:rPr>
            </w:pPr>
            <w:r>
              <w:rPr>
                <w:sz w:val="16"/>
              </w:rPr>
              <w:t>8.337</w:t>
            </w:r>
          </w:p>
        </w:tc>
        <w:tc>
          <w:tcPr>
            <w:tcW w:w="614" w:type="dxa"/>
            <w:tcBorders>
              <w:top w:val="single" w:sz="2" w:space="0" w:color="auto"/>
              <w:left w:val="nil"/>
              <w:bottom w:val="single" w:sz="4" w:space="0" w:color="auto"/>
              <w:right w:val="nil"/>
            </w:tcBorders>
            <w:noWrap/>
            <w:tcMar>
              <w:left w:w="0" w:type="dxa"/>
              <w:right w:w="0" w:type="dxa"/>
            </w:tcMar>
            <w:vAlign w:val="bottom"/>
            <w:hideMark/>
          </w:tcPr>
          <w:p w14:paraId="7D97B815" w14:textId="77777777" w:rsidR="00BF400C" w:rsidRPr="00677528" w:rsidRDefault="00BF400C" w:rsidP="00EF30F5">
            <w:pPr>
              <w:pStyle w:val="cuatexto"/>
              <w:jc w:val="right"/>
              <w:rPr>
                <w:sz w:val="16"/>
                <w:szCs w:val="16"/>
              </w:rPr>
            </w:pPr>
            <w:r>
              <w:rPr>
                <w:sz w:val="16"/>
              </w:rPr>
              <w:t>8.524</w:t>
            </w:r>
          </w:p>
        </w:tc>
        <w:tc>
          <w:tcPr>
            <w:tcW w:w="614" w:type="dxa"/>
            <w:tcBorders>
              <w:top w:val="single" w:sz="2" w:space="0" w:color="auto"/>
              <w:left w:val="nil"/>
              <w:bottom w:val="single" w:sz="4" w:space="0" w:color="auto"/>
              <w:right w:val="nil"/>
            </w:tcBorders>
            <w:noWrap/>
            <w:tcMar>
              <w:left w:w="0" w:type="dxa"/>
              <w:right w:w="0" w:type="dxa"/>
            </w:tcMar>
            <w:vAlign w:val="bottom"/>
            <w:hideMark/>
          </w:tcPr>
          <w:p w14:paraId="407DFD75" w14:textId="77777777" w:rsidR="00BF400C" w:rsidRPr="00677528" w:rsidRDefault="00BF400C" w:rsidP="00EF30F5">
            <w:pPr>
              <w:pStyle w:val="cuatexto"/>
              <w:jc w:val="right"/>
              <w:rPr>
                <w:sz w:val="16"/>
                <w:szCs w:val="16"/>
              </w:rPr>
            </w:pPr>
            <w:r>
              <w:rPr>
                <w:sz w:val="16"/>
              </w:rPr>
              <w:t>8.690</w:t>
            </w:r>
          </w:p>
        </w:tc>
        <w:tc>
          <w:tcPr>
            <w:tcW w:w="934" w:type="dxa"/>
            <w:gridSpan w:val="2"/>
            <w:tcBorders>
              <w:top w:val="single" w:sz="2" w:space="0" w:color="auto"/>
              <w:left w:val="nil"/>
              <w:bottom w:val="single" w:sz="4" w:space="0" w:color="auto"/>
              <w:right w:val="nil"/>
            </w:tcBorders>
            <w:noWrap/>
            <w:tcMar>
              <w:left w:w="0" w:type="dxa"/>
              <w:right w:w="0" w:type="dxa"/>
            </w:tcMar>
            <w:vAlign w:val="bottom"/>
            <w:hideMark/>
          </w:tcPr>
          <w:p w14:paraId="3C7146D9" w14:textId="77777777" w:rsidR="00BF400C" w:rsidRPr="00677528" w:rsidRDefault="00BF400C" w:rsidP="00EF30F5">
            <w:pPr>
              <w:pStyle w:val="cuatexto"/>
              <w:jc w:val="right"/>
              <w:rPr>
                <w:sz w:val="16"/>
                <w:szCs w:val="16"/>
              </w:rPr>
            </w:pPr>
            <w:r>
              <w:rPr>
                <w:sz w:val="16"/>
              </w:rPr>
              <w:t>42</w:t>
            </w:r>
          </w:p>
        </w:tc>
        <w:tc>
          <w:tcPr>
            <w:tcW w:w="808" w:type="dxa"/>
            <w:tcBorders>
              <w:top w:val="single" w:sz="2" w:space="0" w:color="auto"/>
              <w:left w:val="nil"/>
              <w:bottom w:val="single" w:sz="4" w:space="0" w:color="auto"/>
              <w:right w:val="nil"/>
            </w:tcBorders>
          </w:tcPr>
          <w:p w14:paraId="60B7C866" w14:textId="77777777" w:rsidR="00BF400C" w:rsidRPr="00677528" w:rsidRDefault="00BF400C" w:rsidP="006B6C3C">
            <w:pPr>
              <w:pStyle w:val="cuatexto"/>
              <w:jc w:val="right"/>
              <w:rPr>
                <w:sz w:val="16"/>
                <w:szCs w:val="16"/>
              </w:rPr>
            </w:pPr>
            <w:r>
              <w:rPr>
                <w:sz w:val="16"/>
              </w:rPr>
              <w:t>14</w:t>
            </w:r>
          </w:p>
        </w:tc>
      </w:tr>
    </w:tbl>
    <w:p w14:paraId="7AE5A826" w14:textId="77777777" w:rsidR="00EA297B" w:rsidRPr="00677528" w:rsidRDefault="00EA297B" w:rsidP="00E10E3E">
      <w:pPr>
        <w:pStyle w:val="texto"/>
        <w:spacing w:before="60"/>
        <w:ind w:firstLine="0"/>
        <w:jc w:val="both"/>
        <w:rPr>
          <w:rFonts w:ascii="Arial" w:hAnsi="Arial" w:cs="Arial"/>
          <w:sz w:val="16"/>
          <w:szCs w:val="16"/>
        </w:rPr>
      </w:pPr>
      <w:r>
        <w:rPr>
          <w:rFonts w:ascii="Arial" w:hAnsi="Arial"/>
          <w:sz w:val="16"/>
        </w:rPr>
        <w:t xml:space="preserve">* Erreala: Igoera termino errealetan inflazioaren eragina deskontatu ondoren. 2015-2024 aldiko inflazioa % 25,1ekoa izan zen. Datuak: *Nafarroako Kontsumoko Prezioen Indize Orokorraren (2021 oinarria) 2015-2024ko aldakuntza metatua (Iturria: </w:t>
      </w:r>
      <w:proofErr w:type="spellStart"/>
      <w:r>
        <w:rPr>
          <w:rFonts w:ascii="Arial" w:hAnsi="Arial"/>
          <w:sz w:val="16"/>
        </w:rPr>
        <w:t>Nastat</w:t>
      </w:r>
      <w:proofErr w:type="spellEnd"/>
      <w:r>
        <w:rPr>
          <w:rFonts w:ascii="Arial" w:hAnsi="Arial"/>
          <w:sz w:val="16"/>
        </w:rPr>
        <w:t>).</w:t>
      </w:r>
    </w:p>
    <w:p w14:paraId="5770BF67" w14:textId="77777777" w:rsidR="002C432B" w:rsidRPr="00677528" w:rsidRDefault="003B2C48" w:rsidP="003D500A">
      <w:pPr>
        <w:pStyle w:val="texto"/>
        <w:suppressAutoHyphens/>
        <w:spacing w:before="240" w:after="140"/>
        <w:jc w:val="both"/>
      </w:pPr>
      <w:r>
        <w:t xml:space="preserve">Zehaztu beharra dago, 2020ko ekitalditik, </w:t>
      </w:r>
      <w:proofErr w:type="spellStart"/>
      <w:r>
        <w:t>Next</w:t>
      </w:r>
      <w:proofErr w:type="spellEnd"/>
      <w:r>
        <w:t xml:space="preserve"> </w:t>
      </w:r>
      <w:proofErr w:type="spellStart"/>
      <w:r>
        <w:t>Generation</w:t>
      </w:r>
      <w:proofErr w:type="spellEnd"/>
      <w:r>
        <w:t xml:space="preserve"> funtsekin finantzatutako gastuak gastu osoaren zifren barruan sartzen direla. Hala ere, zenbatekoa hori ez da esanguratsua Nafarroako aurrekontu orokorretan</w:t>
      </w:r>
      <w:r w:rsidR="0099459B" w:rsidRPr="00677528">
        <w:rPr>
          <w:rStyle w:val="Refdenotaalpie"/>
        </w:rPr>
        <w:footnoteReference w:id="10"/>
      </w:r>
      <w:r>
        <w:t xml:space="preserve">. </w:t>
      </w:r>
    </w:p>
    <w:p w14:paraId="1B6BA72A" w14:textId="77777777" w:rsidR="00EA297B" w:rsidRDefault="00EA297B" w:rsidP="00EA297B">
      <w:pPr>
        <w:spacing w:before="240" w:after="240"/>
      </w:pPr>
      <w:r>
        <w:rPr>
          <w:rFonts w:ascii="Arial" w:hAnsi="Arial"/>
          <w:i/>
          <w:color w:val="000000"/>
          <w:sz w:val="25"/>
        </w:rPr>
        <w:t>Aurrekontu-programak</w:t>
      </w:r>
    </w:p>
    <w:p w14:paraId="0BF8BA72" w14:textId="77777777" w:rsidR="00EF30F5" w:rsidRPr="00EA5238" w:rsidRDefault="00EF30F5" w:rsidP="008C462B">
      <w:pPr>
        <w:pStyle w:val="texto"/>
        <w:tabs>
          <w:tab w:val="left" w:pos="480"/>
        </w:tabs>
        <w:suppressAutoHyphens/>
        <w:spacing w:after="140"/>
        <w:jc w:val="both"/>
      </w:pPr>
      <w:r>
        <w:t>Aurrekontu Egonkortasunari eta Finantza Iraunkortasunari buruzko apirilaren 27ko 2/2012 Lege Organikoak, arau fiskalak eta horiek betetzeko derrigortasuna ezartzeaz gain, honokoa hau adierazten du baliabideen kudeaketaren gainean: “</w:t>
      </w:r>
      <w:r>
        <w:rPr>
          <w:i/>
          <w:iCs/>
        </w:rPr>
        <w:t>eraginkortasuna, efizientzia, ekonomia eta kalitatea izango ditu ardatz, eta, horretarako, gastua arrazionalizatzeko eta sektore publikoaren kudeaketa hobetzeko politikak aplikatuko dira</w:t>
      </w:r>
      <w:r>
        <w:t>”.</w:t>
      </w:r>
    </w:p>
    <w:p w14:paraId="60156621" w14:textId="77777777" w:rsidR="00AC178B" w:rsidRPr="009D778A" w:rsidRDefault="00BC1A3B" w:rsidP="003D500A">
      <w:pPr>
        <w:pStyle w:val="texto"/>
        <w:shd w:val="clear" w:color="auto" w:fill="FFFFFF"/>
        <w:tabs>
          <w:tab w:val="left" w:pos="480"/>
        </w:tabs>
        <w:suppressAutoHyphens/>
        <w:spacing w:after="140"/>
        <w:jc w:val="both"/>
        <w:rPr>
          <w:rFonts w:ascii="Helvetica" w:hAnsi="Helvetica"/>
          <w:color w:val="34495E"/>
        </w:rPr>
      </w:pPr>
      <w:r>
        <w:t xml:space="preserve">Bestalde, </w:t>
      </w:r>
      <w:proofErr w:type="spellStart"/>
      <w:r>
        <w:t>NOPFLk</w:t>
      </w:r>
      <w:proofErr w:type="spellEnd"/>
      <w:r>
        <w:t xml:space="preserve"> honako hau ezartzen du hitzaurrean: “</w:t>
      </w:r>
      <w:r>
        <w:rPr>
          <w:i/>
          <w:iCs/>
        </w:rPr>
        <w:t>programa bakoitzeko helburu-sistema bat eskatuko da, aurrekontu-kudeaketaren eraginkortasun maila ‘a posteriori’ neurtzeko aukera emango duena</w:t>
      </w:r>
      <w:r>
        <w:t xml:space="preserve">”. Lege horren 30. artikuluak programen araberako aurrekontuak arautzen ditu </w:t>
      </w:r>
      <w:proofErr w:type="spellStart"/>
      <w:r>
        <w:t>NFKAn</w:t>
      </w:r>
      <w:proofErr w:type="spellEnd"/>
      <w:r>
        <w:t>. Aurrekontu-programa bat osatzen dute unitate organikoen eskura dauden eta helburuak lortzera bideratuta dauden baliabideen multzoak</w:t>
      </w:r>
      <w:r w:rsidR="00AC178B">
        <w:rPr>
          <w:rStyle w:val="Refdenotaalpie"/>
        </w:rPr>
        <w:footnoteReference w:id="11"/>
      </w:r>
      <w:r>
        <w:t xml:space="preserve">. </w:t>
      </w:r>
    </w:p>
    <w:p w14:paraId="2FFBDB1A" w14:textId="77777777" w:rsidR="00AC178B" w:rsidRPr="0099459B" w:rsidRDefault="00AC178B" w:rsidP="001325E3">
      <w:pPr>
        <w:pStyle w:val="texto"/>
        <w:spacing w:after="140"/>
        <w:jc w:val="both"/>
      </w:pPr>
      <w:r>
        <w:t>Aurrekontu-ekitaldi bakoitzean, departamentu bakoitzak egiten dituen programen araberako memoriak txertatzen dira</w:t>
      </w:r>
      <w:r w:rsidRPr="00601912">
        <w:rPr>
          <w:rStyle w:val="Refdenotaalpie"/>
        </w:rPr>
        <w:footnoteReference w:id="12"/>
      </w:r>
      <w:r w:rsidRPr="00601912">
        <w:rPr>
          <w:rStyle w:val="Refdenotaalpie"/>
        </w:rPr>
        <w:t xml:space="preserve"> </w:t>
      </w:r>
      <w:r>
        <w:rPr>
          <w:rStyle w:val="Refdenotaalpie"/>
        </w:rPr>
        <w:t xml:space="preserve"> </w:t>
      </w:r>
      <w:r>
        <w:t xml:space="preserve">. Programa bakoitzaren eta egin beharreko jardueren deskribapena jasotzen dute, eta adierazleen bidez neurtu beharreko helburu jakinak definitzen dituzte. </w:t>
      </w:r>
    </w:p>
    <w:p w14:paraId="6C11497D" w14:textId="77777777" w:rsidR="003F76AB" w:rsidRDefault="00454491" w:rsidP="001325E3">
      <w:pPr>
        <w:pStyle w:val="texto"/>
        <w:spacing w:after="140"/>
        <w:jc w:val="both"/>
      </w:pPr>
      <w:proofErr w:type="spellStart"/>
      <w:r>
        <w:t>NOPFLren</w:t>
      </w:r>
      <w:proofErr w:type="spellEnd"/>
      <w:r>
        <w:t xml:space="preserve"> 51. artikuluak honako hau ezartzen du:</w:t>
      </w:r>
    </w:p>
    <w:p w14:paraId="6E3D2077" w14:textId="77777777" w:rsidR="003F76AB" w:rsidRDefault="003F76AB" w:rsidP="008C462B">
      <w:pPr>
        <w:keepNext/>
        <w:shd w:val="clear" w:color="auto" w:fill="FFFFFF"/>
        <w:suppressAutoHyphens/>
        <w:spacing w:after="140"/>
        <w:ind w:left="301" w:right="74" w:hanging="227"/>
        <w:jc w:val="both"/>
        <w:rPr>
          <w:i/>
          <w:color w:val="333333"/>
          <w:sz w:val="26"/>
          <w:szCs w:val="26"/>
        </w:rPr>
      </w:pPr>
      <w:r>
        <w:rPr>
          <w:i/>
          <w:color w:val="333333"/>
          <w:sz w:val="26"/>
        </w:rPr>
        <w:lastRenderedPageBreak/>
        <w:t>1. Aurrekontu-programen ardura duten organoek, programa horiek prestatzearekin batera, beren jardun-eremuan bete beharreko helburu-sistema bat formulatuko dute, jarduera arloaren izaerari eta ezaugarriei egokitua.</w:t>
      </w:r>
    </w:p>
    <w:p w14:paraId="3A137057" w14:textId="77777777" w:rsidR="003F76AB" w:rsidRPr="003F76AB" w:rsidRDefault="003F76AB" w:rsidP="00A30999">
      <w:pPr>
        <w:shd w:val="clear" w:color="auto" w:fill="FFFFFF"/>
        <w:spacing w:after="140"/>
        <w:ind w:left="301" w:right="74" w:hanging="227"/>
        <w:jc w:val="both"/>
        <w:rPr>
          <w:i/>
          <w:color w:val="333333"/>
          <w:sz w:val="26"/>
          <w:szCs w:val="26"/>
        </w:rPr>
      </w:pPr>
      <w:r>
        <w:rPr>
          <w:i/>
          <w:color w:val="333333"/>
          <w:sz w:val="26"/>
        </w:rPr>
        <w:t>2. Gastu publikoak kudeatzeko eta kontrolatzeko sistemak programen azken helburuak betetzen direla ziurtatzera bideratu beharko dira.</w:t>
      </w:r>
    </w:p>
    <w:p w14:paraId="16C97DDE" w14:textId="77777777" w:rsidR="00AC178B" w:rsidRPr="0099459B" w:rsidRDefault="00AC178B" w:rsidP="008C462B">
      <w:pPr>
        <w:pStyle w:val="texto"/>
        <w:suppressAutoHyphens/>
        <w:spacing w:after="140"/>
        <w:jc w:val="both"/>
      </w:pPr>
      <w:r>
        <w:t xml:space="preserve">Ondorioz, </w:t>
      </w:r>
      <w:proofErr w:type="spellStart"/>
      <w:r>
        <w:t>NOPFLren</w:t>
      </w:r>
      <w:proofErr w:type="spellEnd"/>
      <w:r>
        <w:t xml:space="preserve"> 127. artikuluak ezartzen du aurrekontu programen kudeatzaileek emaitzen balantze bat eta kudeaketa txosten bat egin behar dituztela, dagokion arduradunak eginak, Ekonomia eta Ogasun Departamentuak zehazten dituen aurrekontu-programen gainean. </w:t>
      </w:r>
    </w:p>
    <w:p w14:paraId="4AEE7355" w14:textId="77777777" w:rsidR="00601912" w:rsidRDefault="00AC178B" w:rsidP="001325E3">
      <w:pPr>
        <w:pStyle w:val="texto"/>
        <w:spacing w:after="140"/>
        <w:jc w:val="both"/>
      </w:pPr>
      <w:r>
        <w:t xml:space="preserve">Agindu hori betez, urtero onesten da, Ekonomia eta Ogasun kontseilariaren foru agindu bidez, informatu beharreko programen zerrenda. Zehazki, 2024ko ekitaldirako, apirilaren 7ko 35/2025 Foru Aginduaren bidez, 68 programetatik 67 identifikatu ziren. Sartu ez zen programa bakarra 160. programa da. Estatuarekiko hitzarmena. </w:t>
      </w:r>
    </w:p>
    <w:p w14:paraId="38CB5ADF" w14:textId="77777777" w:rsidR="00AC178B" w:rsidRDefault="00AC178B" w:rsidP="001325E3">
      <w:pPr>
        <w:pStyle w:val="texto"/>
        <w:spacing w:after="140"/>
        <w:jc w:val="both"/>
        <w:rPr>
          <w:rFonts w:ascii="ArialMT" w:hAnsi="ArialMT" w:cs="ArialMT"/>
          <w:sz w:val="22"/>
          <w:szCs w:val="22"/>
        </w:rPr>
      </w:pPr>
      <w:r>
        <w:t xml:space="preserve">Lehen aipatutako 127. artikuluan aurreikusitakoaren aurkezpen formala aurrekontu-programen egitura berarekin egiten da, hau da, programaziorako diseinatutako 0 fitxa erabilita. Aurreikuspen eta gauzatze datuekin aurkezten da, adierazleen alde positiboak edo negatiboak zehaztuz. </w:t>
      </w:r>
    </w:p>
    <w:p w14:paraId="6C69F26D" w14:textId="77777777" w:rsidR="00AC178B" w:rsidRPr="0099459B" w:rsidRDefault="00AC178B" w:rsidP="0047293D">
      <w:pPr>
        <w:pStyle w:val="texto"/>
        <w:suppressAutoHyphens/>
        <w:spacing w:after="140"/>
        <w:jc w:val="both"/>
      </w:pPr>
      <w:r>
        <w:t xml:space="preserve">Sistema horrek balio beharko luke Ekonomia eta Ogasun Departamentuak, gastuak kudeatzen dituzten zentroekin lankidetzan, honako hauek egiteko: </w:t>
      </w:r>
    </w:p>
    <w:p w14:paraId="37864280" w14:textId="77777777" w:rsidR="00AC178B" w:rsidRPr="0099459B" w:rsidRDefault="00AC178B" w:rsidP="00EF0498">
      <w:pPr>
        <w:pStyle w:val="texto"/>
        <w:numPr>
          <w:ilvl w:val="0"/>
          <w:numId w:val="17"/>
        </w:numPr>
        <w:spacing w:after="140"/>
        <w:ind w:left="568" w:hanging="284"/>
        <w:jc w:val="both"/>
      </w:pPr>
      <w:r>
        <w:t xml:space="preserve">Identifikatzea urteko aurrekontu-esleipenetan hutsuneak edo eraginkortasunik ezak eragin ditzaketen desbideratzeak. </w:t>
      </w:r>
    </w:p>
    <w:p w14:paraId="34B1E891" w14:textId="77777777" w:rsidR="00AC178B" w:rsidRPr="0099459B" w:rsidRDefault="00AC178B" w:rsidP="0047293D">
      <w:pPr>
        <w:pStyle w:val="texto"/>
        <w:numPr>
          <w:ilvl w:val="0"/>
          <w:numId w:val="17"/>
        </w:numPr>
        <w:suppressAutoHyphens/>
        <w:spacing w:after="140"/>
        <w:ind w:left="568" w:hanging="284"/>
        <w:jc w:val="both"/>
      </w:pPr>
      <w:r>
        <w:t xml:space="preserve">Bultzatzea eta koordinatzea gastu-politiken ebaluazio jarraitua, ziurtatzeko lortzen direla bai haien helburu estrategikoak bai haien aplikazioarekin lortu nahi den eragin sozioekonomikoa. </w:t>
      </w:r>
    </w:p>
    <w:p w14:paraId="2833C1C4" w14:textId="77777777" w:rsidR="00420966" w:rsidRPr="0099459B" w:rsidRDefault="00420966" w:rsidP="00420966">
      <w:pPr>
        <w:pStyle w:val="texto"/>
        <w:spacing w:after="140"/>
        <w:jc w:val="both"/>
      </w:pPr>
      <w:r>
        <w:t>Ekitaldi honetan egin dugun berrikuspenean, aurreko ekitaldiko gure txostenean agerian jarritako akats berberak ikusten ditugu.</w:t>
      </w:r>
    </w:p>
    <w:p w14:paraId="649D53CB" w14:textId="77777777" w:rsidR="00AC178B" w:rsidRPr="00FE10A4" w:rsidRDefault="00AC178B" w:rsidP="0047293D">
      <w:pPr>
        <w:pStyle w:val="texto"/>
        <w:suppressAutoHyphens/>
        <w:spacing w:after="140"/>
        <w:jc w:val="both"/>
      </w:pPr>
      <w:r>
        <w:t xml:space="preserve">Horregatik guztiagatik, aurreko txosteneko gomendioak mantentzeaz gain, honako gomendio hauek ere egiten ditugu: </w:t>
      </w:r>
    </w:p>
    <w:p w14:paraId="02A4798D" w14:textId="77777777" w:rsidR="002845DC" w:rsidRDefault="002845DC" w:rsidP="0047293D">
      <w:pPr>
        <w:pStyle w:val="texto"/>
        <w:numPr>
          <w:ilvl w:val="0"/>
          <w:numId w:val="10"/>
        </w:numPr>
        <w:tabs>
          <w:tab w:val="num" w:pos="300"/>
          <w:tab w:val="left" w:pos="480"/>
          <w:tab w:val="num" w:pos="600"/>
        </w:tabs>
        <w:suppressAutoHyphens/>
        <w:spacing w:after="140"/>
        <w:ind w:left="0" w:firstLine="289"/>
        <w:jc w:val="both"/>
        <w:rPr>
          <w:i/>
        </w:rPr>
      </w:pPr>
      <w:r>
        <w:rPr>
          <w:i/>
        </w:rPr>
        <w:t>Helburuen eta adierazleen definizioa hobetzea, eta ‘ex post’ kontrol-sistema bat sortzea, programa bakoitzaren benetako inpaktua ebaluatzeko eta gastu publikoaren esleipenetan lehentasunak berrikusteko, kontuan hartuta, besteak beste, aurreko ekitaldietako helburuen betetze maila kontuan hartuta.</w:t>
      </w:r>
    </w:p>
    <w:p w14:paraId="7AD7D1CA" w14:textId="77777777" w:rsidR="0062759B" w:rsidRPr="0062759B" w:rsidRDefault="0062759B" w:rsidP="00EB71AF">
      <w:pPr>
        <w:pStyle w:val="texto"/>
        <w:numPr>
          <w:ilvl w:val="0"/>
          <w:numId w:val="10"/>
        </w:numPr>
        <w:tabs>
          <w:tab w:val="num" w:pos="300"/>
          <w:tab w:val="left" w:pos="480"/>
          <w:tab w:val="num" w:pos="600"/>
        </w:tabs>
        <w:spacing w:after="140"/>
        <w:ind w:left="0" w:firstLine="289"/>
        <w:jc w:val="both"/>
        <w:rPr>
          <w:i/>
        </w:rPr>
      </w:pPr>
      <w:r>
        <w:rPr>
          <w:i/>
        </w:rPr>
        <w:t>Baliabideak esleitzean aurrekontu-programekin izan beharreko lotura identifikatzea.</w:t>
      </w:r>
    </w:p>
    <w:p w14:paraId="44981BBC" w14:textId="77777777" w:rsidR="00927FAA" w:rsidRPr="00927FAA" w:rsidRDefault="00986E91" w:rsidP="009E5B3B">
      <w:pPr>
        <w:pStyle w:val="atitulo3"/>
        <w:spacing w:before="240"/>
      </w:pPr>
      <w:bookmarkStart w:id="99" w:name="_Toc52267368"/>
      <w:bookmarkStart w:id="100" w:name="_Toc525907439"/>
      <w:bookmarkStart w:id="101" w:name="_Toc494270383"/>
      <w:r>
        <w:t>Genero eraginaren ebaluazio txostenak aurrekontu orokorretan</w:t>
      </w:r>
    </w:p>
    <w:p w14:paraId="1A6CD4B0" w14:textId="77777777" w:rsidR="00986E91" w:rsidRPr="006D5F3E" w:rsidRDefault="00986E91" w:rsidP="00921271">
      <w:pPr>
        <w:pStyle w:val="texto"/>
        <w:tabs>
          <w:tab w:val="clear" w:pos="2835"/>
          <w:tab w:val="clear" w:pos="3969"/>
          <w:tab w:val="left" w:pos="480"/>
          <w:tab w:val="num" w:pos="600"/>
          <w:tab w:val="num" w:pos="720"/>
          <w:tab w:val="num" w:pos="1320"/>
          <w:tab w:val="num" w:pos="2062"/>
          <w:tab w:val="num" w:pos="4472"/>
        </w:tabs>
        <w:spacing w:after="140"/>
        <w:jc w:val="both"/>
        <w:rPr>
          <w:rFonts w:cs="Arial"/>
        </w:rPr>
      </w:pPr>
      <w:r>
        <w:t>Genero eraginaren txostenen berrikuspena egin dugu Nafarroako aurrekontu orokorretan.</w:t>
      </w:r>
    </w:p>
    <w:p w14:paraId="5C283229" w14:textId="77777777" w:rsidR="00986E91" w:rsidRDefault="00986E91" w:rsidP="0047293D">
      <w:pPr>
        <w:pStyle w:val="texto"/>
        <w:suppressAutoHyphens/>
        <w:spacing w:after="140"/>
        <w:jc w:val="both"/>
      </w:pPr>
      <w:r>
        <w:lastRenderedPageBreak/>
        <w:t>Berrikuspen hori autonomia erkidego guztien fiskalizazio horizontalaren testuinguruan kokatzen da. Fiskalizazio hori Kontuen Auzitegiarekin eta autonomia erkidegoetako kanpo kontroleko gainerako organoekin lankidetzan egin da, genero ikuspegidun aurrekontuen gainean.</w:t>
      </w:r>
    </w:p>
    <w:p w14:paraId="0D194104" w14:textId="77777777" w:rsidR="00986E91" w:rsidRDefault="0021452A" w:rsidP="0047293D">
      <w:pPr>
        <w:pStyle w:val="texto"/>
        <w:suppressAutoHyphens/>
        <w:spacing w:after="140"/>
        <w:jc w:val="both"/>
      </w:pPr>
      <w:r>
        <w:t>Lan hori egiteko, autonomia erkidego guztiek galdetegi homogeneo batzuk bete dituzte. Ganbera honetatik Aurrekontuen eta Ondarearen Zuzendaritza Nagusira bidali ziren, eta, ondoren, Nafarroako Berdintasun Institutuak (NBI) bete zituen.</w:t>
      </w:r>
    </w:p>
    <w:p w14:paraId="1CDFDC12" w14:textId="77777777" w:rsidR="00986E91" w:rsidRDefault="00986E91" w:rsidP="00986E91">
      <w:pPr>
        <w:pStyle w:val="texto"/>
        <w:spacing w:after="140"/>
        <w:jc w:val="both"/>
      </w:pPr>
      <w:proofErr w:type="spellStart"/>
      <w:r>
        <w:t>NBIko</w:t>
      </w:r>
      <w:proofErr w:type="spellEnd"/>
      <w:r>
        <w:t xml:space="preserve"> Zuzendaritza Nagusiak ezartzen du genero ikuspegia duen aurrekontu-proiektuaren marko kontzeptual eta metodologikoa. Era berean, </w:t>
      </w:r>
      <w:proofErr w:type="spellStart"/>
      <w:r>
        <w:t>NBIk</w:t>
      </w:r>
      <w:proofErr w:type="spellEnd"/>
      <w:r>
        <w:t xml:space="preserve"> gaiari buruzko aholkularitza ematen du, eta 0 fitxako helburuen eta ekintzen jarraipena egiteko tresna bat ere exekutatzen du, aurrerapenak </w:t>
      </w:r>
      <w:proofErr w:type="spellStart"/>
      <w:r>
        <w:t>monitorizatzea</w:t>
      </w:r>
      <w:proofErr w:type="spellEnd"/>
      <w:r>
        <w:t xml:space="preserve"> eta prozesu osoan genero ikuspegia txertatzen dela ziurtatzea ahalbidetzen duena.</w:t>
      </w:r>
    </w:p>
    <w:p w14:paraId="530A590F" w14:textId="77777777" w:rsidR="00986E91" w:rsidRPr="003333D9" w:rsidRDefault="0021452A" w:rsidP="00986E91">
      <w:pPr>
        <w:pStyle w:val="texto"/>
        <w:spacing w:after="140"/>
        <w:jc w:val="both"/>
      </w:pPr>
      <w:r>
        <w:t xml:space="preserve">Honako hauek dira egindako azterketaren </w:t>
      </w:r>
      <w:r>
        <w:rPr>
          <w:b/>
          <w:bCs/>
        </w:rPr>
        <w:t>konklusioak</w:t>
      </w:r>
      <w:r>
        <w:t>:</w:t>
      </w:r>
    </w:p>
    <w:p w14:paraId="4F0768F8" w14:textId="77777777" w:rsidR="00986E91" w:rsidRPr="003333D9" w:rsidRDefault="00986E91" w:rsidP="00EB71AF">
      <w:pPr>
        <w:pStyle w:val="texto"/>
        <w:numPr>
          <w:ilvl w:val="0"/>
          <w:numId w:val="10"/>
        </w:numPr>
        <w:shd w:val="clear" w:color="auto" w:fill="FFFFFF"/>
        <w:tabs>
          <w:tab w:val="num" w:pos="300"/>
          <w:tab w:val="left" w:pos="480"/>
          <w:tab w:val="num" w:pos="600"/>
        </w:tabs>
        <w:spacing w:after="140"/>
        <w:ind w:left="0" w:firstLine="289"/>
        <w:jc w:val="both"/>
      </w:pPr>
      <w:r>
        <w:t xml:space="preserve">Esparru juridikoa eta politikoa </w:t>
      </w:r>
    </w:p>
    <w:p w14:paraId="6A52C7BC" w14:textId="77777777" w:rsidR="00986E91" w:rsidRPr="0037661D" w:rsidRDefault="00986E91" w:rsidP="00921271">
      <w:pPr>
        <w:pStyle w:val="texto"/>
        <w:shd w:val="clear" w:color="auto" w:fill="FFFFFF"/>
        <w:tabs>
          <w:tab w:val="left" w:pos="480"/>
          <w:tab w:val="num" w:pos="600"/>
        </w:tabs>
        <w:spacing w:after="140"/>
        <w:jc w:val="both"/>
      </w:pPr>
      <w:r>
        <w:t xml:space="preserve">Genero ikuspegidun aurrekontu bat egitea berariaz aurreikusten da 2019ko apirilaren 4ko 17/2019 Foru Legean. Gainera, aurrekontuak egiteko arauek adierazten dute genero eraginaren ebaluazio prozesuan sortutako informazioa, aurrekontuei buruzko foru-lege proiektuarekin batera joango dela. </w:t>
      </w:r>
    </w:p>
    <w:p w14:paraId="04C568BE" w14:textId="77777777" w:rsidR="00986E91" w:rsidRDefault="00986E91" w:rsidP="00921271">
      <w:pPr>
        <w:pStyle w:val="texto"/>
        <w:shd w:val="clear" w:color="auto" w:fill="FFFFFF"/>
        <w:tabs>
          <w:tab w:val="left" w:pos="480"/>
          <w:tab w:val="num" w:pos="600"/>
        </w:tabs>
        <w:spacing w:after="140"/>
        <w:jc w:val="both"/>
      </w:pPr>
      <w:r>
        <w:t>Bestalde, Nafarroako Emakumeen eta Gizonen Berdintasunerako Plan Estrategikoak (2022-2027) aurrekontuan genero ikuspegia aplikatzeari buruzko aurreikuspenak ere jasotzen ditu.</w:t>
      </w:r>
    </w:p>
    <w:p w14:paraId="244FF4A7" w14:textId="77777777" w:rsidR="00986E91" w:rsidRPr="003333D9" w:rsidRDefault="00986E91" w:rsidP="00EB71AF">
      <w:pPr>
        <w:pStyle w:val="texto"/>
        <w:numPr>
          <w:ilvl w:val="0"/>
          <w:numId w:val="10"/>
        </w:numPr>
        <w:shd w:val="clear" w:color="auto" w:fill="FFFFFF"/>
        <w:tabs>
          <w:tab w:val="num" w:pos="300"/>
          <w:tab w:val="left" w:pos="480"/>
          <w:tab w:val="num" w:pos="600"/>
        </w:tabs>
        <w:spacing w:after="140"/>
        <w:ind w:left="0" w:firstLine="289"/>
        <w:jc w:val="both"/>
      </w:pPr>
      <w:r>
        <w:t>Testuinguru instituzionala</w:t>
      </w:r>
    </w:p>
    <w:p w14:paraId="2A6963EA" w14:textId="77777777" w:rsidR="00986E91" w:rsidRPr="00A52916" w:rsidRDefault="00986E91" w:rsidP="00986E91">
      <w:pPr>
        <w:pStyle w:val="texto"/>
        <w:spacing w:after="140"/>
        <w:jc w:val="both"/>
      </w:pPr>
      <w:r>
        <w:t xml:space="preserve">2017-2022 aldian baterako lidergo bat ezarri zen Aurrekontu eta Ondarearen Zuzendaritza Nagusiaren eta </w:t>
      </w:r>
      <w:proofErr w:type="spellStart"/>
      <w:r>
        <w:t>NBIren</w:t>
      </w:r>
      <w:proofErr w:type="spellEnd"/>
      <w:r>
        <w:t xml:space="preserve"> artean, baina 2023az geroztik genero ikuspegia duten aurrekontuen prozesua </w:t>
      </w:r>
      <w:proofErr w:type="spellStart"/>
      <w:r>
        <w:t>NBIk</w:t>
      </w:r>
      <w:proofErr w:type="spellEnd"/>
      <w:r>
        <w:t xml:space="preserve"> gidatzen du.</w:t>
      </w:r>
    </w:p>
    <w:p w14:paraId="282AD928" w14:textId="77777777" w:rsidR="00986E91" w:rsidRPr="003333D9" w:rsidRDefault="00986E91" w:rsidP="00EB71AF">
      <w:pPr>
        <w:pStyle w:val="texto"/>
        <w:numPr>
          <w:ilvl w:val="0"/>
          <w:numId w:val="10"/>
        </w:numPr>
        <w:shd w:val="clear" w:color="auto" w:fill="FFFFFF"/>
        <w:tabs>
          <w:tab w:val="num" w:pos="300"/>
          <w:tab w:val="left" w:pos="480"/>
          <w:tab w:val="num" w:pos="600"/>
        </w:tabs>
        <w:spacing w:after="140"/>
        <w:ind w:left="0" w:firstLine="289"/>
        <w:jc w:val="both"/>
      </w:pPr>
      <w:r>
        <w:t xml:space="preserve">Marko metodologikoa eta behar bezala inplementatzeko hartutako neurriak </w:t>
      </w:r>
    </w:p>
    <w:p w14:paraId="0ED9A282" w14:textId="77777777" w:rsidR="00986E91" w:rsidRPr="0037661D" w:rsidRDefault="00986E91" w:rsidP="00986E91">
      <w:pPr>
        <w:pStyle w:val="texto"/>
        <w:spacing w:after="140"/>
        <w:jc w:val="both"/>
      </w:pPr>
      <w:r>
        <w:t xml:space="preserve">Azken urteotan, tresna metodologiko propio batzuk aplikatu dira, iraunkorrak izateko bokazioarekin eta urteroko euskarri metodologikoekin, gehienak aurrekontu-araurako berariaz diseinatuak. </w:t>
      </w:r>
    </w:p>
    <w:p w14:paraId="4E3C19EF" w14:textId="77777777" w:rsidR="00986E91" w:rsidRDefault="0021452A" w:rsidP="0047293D">
      <w:pPr>
        <w:pStyle w:val="texto"/>
        <w:suppressAutoHyphens/>
        <w:spacing w:after="140"/>
        <w:jc w:val="both"/>
      </w:pPr>
      <w:r>
        <w:t xml:space="preserve">Marko metodologiko hori ez da aplikatu 2025eko aurrekontuak egitean, NFKA hausnarketa metodologikoko prozesu batean murgilduta dagoelako. Prozesu hori 2025ean amaitu da, barne sistematika berrikusiz eta jarraibide berri bat eginez. </w:t>
      </w:r>
    </w:p>
    <w:p w14:paraId="72BBD551" w14:textId="77777777" w:rsidR="00986E91" w:rsidRPr="003333D9" w:rsidRDefault="00986E91" w:rsidP="00EB71AF">
      <w:pPr>
        <w:pStyle w:val="texto"/>
        <w:numPr>
          <w:ilvl w:val="0"/>
          <w:numId w:val="10"/>
        </w:numPr>
        <w:shd w:val="clear" w:color="auto" w:fill="FFFFFF"/>
        <w:tabs>
          <w:tab w:val="num" w:pos="300"/>
          <w:tab w:val="left" w:pos="480"/>
          <w:tab w:val="num" w:pos="600"/>
        </w:tabs>
        <w:spacing w:after="140"/>
        <w:ind w:left="0" w:firstLine="289"/>
        <w:jc w:val="both"/>
      </w:pPr>
      <w:r>
        <w:t xml:space="preserve">Genero eraginaren txostenak, auditoretzak eta </w:t>
      </w:r>
      <w:r>
        <w:rPr>
          <w:i/>
          <w:iCs/>
        </w:rPr>
        <w:t>ex post</w:t>
      </w:r>
      <w:r>
        <w:t xml:space="preserve"> ebaluatzeko beste jarduera batzuk </w:t>
      </w:r>
    </w:p>
    <w:p w14:paraId="2AF3690E" w14:textId="77777777" w:rsidR="00986E91" w:rsidRPr="0037661D" w:rsidRDefault="00986E91" w:rsidP="00986E91">
      <w:pPr>
        <w:pStyle w:val="texto"/>
        <w:spacing w:after="140"/>
        <w:jc w:val="both"/>
      </w:pPr>
      <w:r>
        <w:lastRenderedPageBreak/>
        <w:t xml:space="preserve">2017ko aurrekontuetatik, </w:t>
      </w:r>
      <w:proofErr w:type="spellStart"/>
      <w:r>
        <w:t>NFKAk</w:t>
      </w:r>
      <w:proofErr w:type="spellEnd"/>
      <w:r>
        <w:t xml:space="preserve">, aurrekontuekin batera, genero eraginaren txosten ere bat egiten du, </w:t>
      </w:r>
      <w:proofErr w:type="spellStart"/>
      <w:r>
        <w:t>NBIk</w:t>
      </w:r>
      <w:proofErr w:type="spellEnd"/>
      <w:r>
        <w:t xml:space="preserve"> egiten duena; egindako azkena 2024ko aurrekontuetakoa da. </w:t>
      </w:r>
    </w:p>
    <w:p w14:paraId="571215D3" w14:textId="77777777" w:rsidR="00986E91" w:rsidRPr="0037661D" w:rsidRDefault="00986E91" w:rsidP="00986E91">
      <w:pPr>
        <w:pStyle w:val="texto"/>
        <w:spacing w:after="140"/>
        <w:jc w:val="both"/>
      </w:pPr>
      <w:r>
        <w:t xml:space="preserve">Nabarmentzen dugu 2025eko genero eraginaren txostenak izaera berezia duela aurreko txostenekin alderatuta, 2024an genero ikuspegidun aurrekontuen ereduari eta helburuei buruzko hausnarketa metodologikoa egin delako, lehen aipatu dugun bezala. </w:t>
      </w:r>
    </w:p>
    <w:p w14:paraId="6BDC3463" w14:textId="77777777" w:rsidR="00986E91" w:rsidRPr="0037661D" w:rsidRDefault="0066586F" w:rsidP="0047293D">
      <w:pPr>
        <w:pStyle w:val="texto"/>
        <w:suppressAutoHyphens/>
        <w:spacing w:after="140"/>
        <w:jc w:val="both"/>
      </w:pPr>
      <w:r>
        <w:t xml:space="preserve">Lehen aipatutako apirilaren 4ko 17/2019 Foru Legeak ezartzen du aurrekontu-ekitaldi bakoitzaren amaieran, generoari buruzko </w:t>
      </w:r>
      <w:proofErr w:type="spellStart"/>
      <w:r>
        <w:t>auditoriak</w:t>
      </w:r>
      <w:proofErr w:type="spellEnd"/>
      <w:r>
        <w:t xml:space="preserve"> egitea sustatuko dela, departamentuen eta erakunde autonomoen memorietan ezarritako helburuak betetzeari dagokionez. 2024ko ekitaldian eta aurrekoetan ez dago jasota </w:t>
      </w:r>
      <w:proofErr w:type="spellStart"/>
      <w:r>
        <w:t>auditoria</w:t>
      </w:r>
      <w:proofErr w:type="spellEnd"/>
      <w:r>
        <w:t xml:space="preserve"> horiek egin direnik, ezta organo independenteek bestelako ebaluazio edo kontrolik egin dutenik ere </w:t>
      </w:r>
      <w:r>
        <w:rPr>
          <w:i/>
          <w:iCs/>
        </w:rPr>
        <w:t>ex post</w:t>
      </w:r>
      <w:r>
        <w:t xml:space="preserve">. </w:t>
      </w:r>
    </w:p>
    <w:p w14:paraId="79D2BA04" w14:textId="77777777" w:rsidR="00F32704" w:rsidRDefault="00986E91" w:rsidP="0047293D">
      <w:pPr>
        <w:pStyle w:val="texto"/>
        <w:suppressAutoHyphens/>
        <w:spacing w:after="140"/>
        <w:jc w:val="both"/>
      </w:pPr>
      <w:r>
        <w:t xml:space="preserve">Beste jarraipen jarduera batzuei dagokienez, nahiz eta ez aurrekontu araudian ez berdintasun planetan ez dagoen aurreikuspen espezifikorik eremu horretan barne jarraipena egiteari buruz, adierazten da genero ikuspegidun aurrekontuen proiektua </w:t>
      </w:r>
      <w:proofErr w:type="spellStart"/>
      <w:r>
        <w:t>birdefinitzearen</w:t>
      </w:r>
      <w:proofErr w:type="spellEnd"/>
      <w:r>
        <w:t xml:space="preserve"> helburuetako bat, hain justu, barne jarraipen hori egitea dela.</w:t>
      </w:r>
    </w:p>
    <w:p w14:paraId="243715A1" w14:textId="77777777" w:rsidR="00986E91" w:rsidRPr="003333D9" w:rsidRDefault="00986E91" w:rsidP="00EB71AF">
      <w:pPr>
        <w:pStyle w:val="texto"/>
        <w:numPr>
          <w:ilvl w:val="0"/>
          <w:numId w:val="10"/>
        </w:numPr>
        <w:shd w:val="clear" w:color="auto" w:fill="FFFFFF"/>
        <w:tabs>
          <w:tab w:val="num" w:pos="300"/>
          <w:tab w:val="left" w:pos="480"/>
          <w:tab w:val="num" w:pos="600"/>
        </w:tabs>
        <w:spacing w:after="140"/>
        <w:ind w:left="0" w:firstLine="289"/>
        <w:jc w:val="both"/>
      </w:pPr>
      <w:r>
        <w:t>Gardentasuna</w:t>
      </w:r>
    </w:p>
    <w:p w14:paraId="704583CC" w14:textId="77777777" w:rsidR="00986E91" w:rsidRDefault="00986E91" w:rsidP="00CC6FF4">
      <w:pPr>
        <w:pStyle w:val="texto"/>
        <w:suppressAutoHyphens/>
        <w:spacing w:after="140"/>
        <w:jc w:val="both"/>
      </w:pPr>
      <w:r>
        <w:t>Maiatzaren 17ko 5/2018 Foru Legeak, Gardentasunari, Informazio Publikoa Eskuratzeri eta Gobernu Onari buruzkoak, 22. artikuluan berariaz ezartzen du nahitaez argitaratu behar dela aurrekontuen lege-proiektuarekin batera doan dokumentazio osagarria, Genero Eraginaren Txostena barne. Beraz, legezko aurreikuspen hori betetzen da.</w:t>
      </w:r>
    </w:p>
    <w:p w14:paraId="35DE1FCC" w14:textId="77777777" w:rsidR="009B48B3" w:rsidRDefault="009B48B3">
      <w:pPr>
        <w:rPr>
          <w:rFonts w:ascii="Arial" w:hAnsi="Arial"/>
          <w:spacing w:val="10"/>
          <w:kern w:val="28"/>
          <w:sz w:val="25"/>
          <w:szCs w:val="26"/>
        </w:rPr>
      </w:pPr>
      <w:r>
        <w:br w:type="page"/>
      </w:r>
    </w:p>
    <w:p w14:paraId="2576A429" w14:textId="77777777" w:rsidR="00614DC4" w:rsidRDefault="00614DC4" w:rsidP="00D7496B">
      <w:pPr>
        <w:pStyle w:val="atitulo2"/>
        <w:rPr>
          <w:color w:val="auto"/>
          <w:spacing w:val="6"/>
          <w:sz w:val="26"/>
          <w:szCs w:val="24"/>
        </w:rPr>
      </w:pPr>
      <w:bookmarkStart w:id="102" w:name="_Toc226715890"/>
      <w:r>
        <w:rPr>
          <w:color w:val="auto"/>
        </w:rPr>
        <w:lastRenderedPageBreak/>
        <w:t xml:space="preserve">5.3 </w:t>
      </w:r>
      <w:proofErr w:type="spellStart"/>
      <w:r>
        <w:rPr>
          <w:color w:val="auto"/>
        </w:rPr>
        <w:t>NFKAren</w:t>
      </w:r>
      <w:proofErr w:type="spellEnd"/>
      <w:r>
        <w:rPr>
          <w:color w:val="auto"/>
        </w:rPr>
        <w:t xml:space="preserve"> eta haren erakunde autonomoen egoera ekonomiko-finantzarioa 2024ko abenduaren 31n</w:t>
      </w:r>
      <w:bookmarkEnd w:id="102"/>
      <w:r>
        <w:rPr>
          <w:color w:val="auto"/>
        </w:rPr>
        <w:t xml:space="preserve"> </w:t>
      </w:r>
      <w:bookmarkEnd w:id="99"/>
      <w:bookmarkEnd w:id="100"/>
      <w:bookmarkEnd w:id="101"/>
    </w:p>
    <w:p w14:paraId="53848492" w14:textId="77777777" w:rsidR="00614DC4" w:rsidRDefault="00614DC4" w:rsidP="00A70ADC">
      <w:pPr>
        <w:pStyle w:val="texto"/>
        <w:spacing w:after="160"/>
        <w:jc w:val="both"/>
      </w:pPr>
      <w:r>
        <w:t xml:space="preserve">Hurrengo taulan, </w:t>
      </w:r>
      <w:proofErr w:type="spellStart"/>
      <w:r>
        <w:t>NFKAren</w:t>
      </w:r>
      <w:proofErr w:type="spellEnd"/>
      <w:r>
        <w:t xml:space="preserve"> eta haren erakunde autonomoen egoera ekonomiko-finantzarioarekin lotutako adierazle batzuen bilakaera erakusten dugu, 2023. eta 2024. urteetan: </w:t>
      </w:r>
    </w:p>
    <w:tbl>
      <w:tblPr>
        <w:tblW w:w="8789" w:type="dxa"/>
        <w:tblLayout w:type="fixed"/>
        <w:tblCellMar>
          <w:left w:w="70" w:type="dxa"/>
          <w:right w:w="70" w:type="dxa"/>
        </w:tblCellMar>
        <w:tblLook w:val="04A0" w:firstRow="1" w:lastRow="0" w:firstColumn="1" w:lastColumn="0" w:noHBand="0" w:noVBand="1"/>
      </w:tblPr>
      <w:tblGrid>
        <w:gridCol w:w="4186"/>
        <w:gridCol w:w="1292"/>
        <w:gridCol w:w="18"/>
        <w:gridCol w:w="1620"/>
        <w:gridCol w:w="23"/>
        <w:gridCol w:w="1561"/>
        <w:gridCol w:w="62"/>
        <w:gridCol w:w="27"/>
      </w:tblGrid>
      <w:tr w:rsidR="00614DC4" w:rsidRPr="00934DBC" w14:paraId="05886127" w14:textId="77777777" w:rsidTr="00E10E3E">
        <w:trPr>
          <w:gridAfter w:val="2"/>
          <w:wAfter w:w="90" w:type="dxa"/>
          <w:trHeight w:val="198"/>
        </w:trPr>
        <w:tc>
          <w:tcPr>
            <w:tcW w:w="8786" w:type="dxa"/>
            <w:gridSpan w:val="6"/>
            <w:tcBorders>
              <w:top w:val="nil"/>
              <w:left w:val="nil"/>
              <w:bottom w:val="single" w:sz="2" w:space="0" w:color="auto"/>
              <w:right w:val="nil"/>
            </w:tcBorders>
            <w:noWrap/>
            <w:vAlign w:val="center"/>
            <w:hideMark/>
          </w:tcPr>
          <w:p w14:paraId="1DDEC06A" w14:textId="77777777" w:rsidR="00614DC4" w:rsidRPr="00934DBC" w:rsidRDefault="00614DC4" w:rsidP="00DF5D29">
            <w:pPr>
              <w:keepLines/>
              <w:tabs>
                <w:tab w:val="right" w:pos="2835"/>
                <w:tab w:val="right" w:pos="3969"/>
                <w:tab w:val="right" w:pos="5103"/>
                <w:tab w:val="right" w:pos="6237"/>
                <w:tab w:val="right" w:pos="7371"/>
              </w:tabs>
              <w:ind w:right="-92"/>
              <w:jc w:val="right"/>
              <w:rPr>
                <w:rFonts w:ascii="Arial" w:hAnsi="Arial" w:cs="Arial"/>
                <w:spacing w:val="6"/>
                <w:sz w:val="16"/>
                <w:szCs w:val="16"/>
              </w:rPr>
            </w:pPr>
            <w:r>
              <w:rPr>
                <w:rFonts w:ascii="Arial" w:hAnsi="Arial"/>
                <w:sz w:val="18"/>
              </w:rPr>
              <w:t>(</w:t>
            </w:r>
            <w:r>
              <w:rPr>
                <w:rFonts w:ascii="Arial" w:hAnsi="Arial"/>
                <w:sz w:val="17"/>
              </w:rPr>
              <w:t>milakotan)</w:t>
            </w:r>
          </w:p>
        </w:tc>
      </w:tr>
      <w:tr w:rsidR="00614DC4" w14:paraId="1B0004DF" w14:textId="77777777" w:rsidTr="00E10E3E">
        <w:trPr>
          <w:trHeight w:val="255"/>
        </w:trPr>
        <w:tc>
          <w:tcPr>
            <w:tcW w:w="4229" w:type="dxa"/>
            <w:tcBorders>
              <w:top w:val="single" w:sz="4" w:space="0" w:color="auto"/>
              <w:left w:val="nil"/>
              <w:bottom w:val="single" w:sz="4" w:space="0" w:color="auto"/>
              <w:right w:val="nil"/>
            </w:tcBorders>
            <w:shd w:val="clear" w:color="auto" w:fill="8DB3E2"/>
            <w:noWrap/>
            <w:vAlign w:val="center"/>
            <w:hideMark/>
          </w:tcPr>
          <w:p w14:paraId="5C03C2F3" w14:textId="77777777" w:rsidR="00614DC4" w:rsidRDefault="00614DC4" w:rsidP="005E65C2">
            <w:pPr>
              <w:pStyle w:val="cuadroCabe"/>
            </w:pPr>
            <w:r>
              <w:t>Adierazleak</w:t>
            </w:r>
          </w:p>
        </w:tc>
        <w:tc>
          <w:tcPr>
            <w:tcW w:w="1322" w:type="dxa"/>
            <w:gridSpan w:val="2"/>
            <w:tcBorders>
              <w:top w:val="single" w:sz="4" w:space="0" w:color="auto"/>
              <w:left w:val="nil"/>
              <w:bottom w:val="single" w:sz="4" w:space="0" w:color="auto"/>
              <w:right w:val="nil"/>
            </w:tcBorders>
            <w:shd w:val="clear" w:color="auto" w:fill="8DB3E2"/>
            <w:vAlign w:val="center"/>
            <w:hideMark/>
          </w:tcPr>
          <w:p w14:paraId="175ABD72" w14:textId="77777777" w:rsidR="00614DC4" w:rsidRDefault="00614DC4" w:rsidP="00E967E5">
            <w:pPr>
              <w:pStyle w:val="cuadroCabe"/>
              <w:jc w:val="right"/>
            </w:pPr>
            <w:r>
              <w:t>2023</w:t>
            </w:r>
          </w:p>
        </w:tc>
        <w:tc>
          <w:tcPr>
            <w:tcW w:w="1659" w:type="dxa"/>
            <w:gridSpan w:val="2"/>
            <w:tcBorders>
              <w:top w:val="single" w:sz="4" w:space="0" w:color="auto"/>
              <w:left w:val="nil"/>
              <w:bottom w:val="single" w:sz="4" w:space="0" w:color="auto"/>
              <w:right w:val="nil"/>
            </w:tcBorders>
            <w:shd w:val="clear" w:color="auto" w:fill="8DB3E2"/>
            <w:noWrap/>
            <w:vAlign w:val="center"/>
            <w:hideMark/>
          </w:tcPr>
          <w:p w14:paraId="0F2277BD" w14:textId="77777777" w:rsidR="00614DC4" w:rsidRDefault="00437A71" w:rsidP="005E65C2">
            <w:pPr>
              <w:pStyle w:val="cuadroCabe"/>
              <w:jc w:val="right"/>
            </w:pPr>
            <w:r>
              <w:t>2024</w:t>
            </w:r>
          </w:p>
        </w:tc>
        <w:tc>
          <w:tcPr>
            <w:tcW w:w="1666" w:type="dxa"/>
            <w:gridSpan w:val="3"/>
            <w:tcBorders>
              <w:top w:val="single" w:sz="4" w:space="0" w:color="auto"/>
              <w:left w:val="nil"/>
              <w:bottom w:val="single" w:sz="4" w:space="0" w:color="auto"/>
              <w:right w:val="nil"/>
            </w:tcBorders>
            <w:shd w:val="clear" w:color="auto" w:fill="8DB3E2"/>
            <w:noWrap/>
            <w:vAlign w:val="center"/>
            <w:hideMark/>
          </w:tcPr>
          <w:p w14:paraId="38583F6A" w14:textId="77777777" w:rsidR="00614DC4" w:rsidRDefault="00614DC4" w:rsidP="005E65C2">
            <w:pPr>
              <w:pStyle w:val="cuadroCabe"/>
              <w:jc w:val="right"/>
            </w:pPr>
            <w:r>
              <w:t xml:space="preserve">Aldakuntza (%) </w:t>
            </w:r>
          </w:p>
          <w:p w14:paraId="2C85905D" w14:textId="77777777" w:rsidR="00614DC4" w:rsidRDefault="00437A71" w:rsidP="00921271">
            <w:pPr>
              <w:pStyle w:val="cuadroCabe"/>
              <w:jc w:val="right"/>
            </w:pPr>
            <w:r>
              <w:t>2024/2023</w:t>
            </w:r>
          </w:p>
        </w:tc>
      </w:tr>
      <w:tr w:rsidR="00031346" w:rsidRPr="00927FAA" w14:paraId="235EC933" w14:textId="77777777" w:rsidTr="00E10E3E">
        <w:trPr>
          <w:gridAfter w:val="1"/>
          <w:wAfter w:w="27" w:type="dxa"/>
          <w:trHeight w:val="198"/>
        </w:trPr>
        <w:tc>
          <w:tcPr>
            <w:tcW w:w="4229" w:type="dxa"/>
            <w:tcBorders>
              <w:top w:val="single" w:sz="2" w:space="0" w:color="auto"/>
              <w:left w:val="nil"/>
              <w:bottom w:val="single" w:sz="2" w:space="0" w:color="auto"/>
              <w:right w:val="nil"/>
            </w:tcBorders>
            <w:noWrap/>
            <w:vAlign w:val="center"/>
            <w:hideMark/>
          </w:tcPr>
          <w:p w14:paraId="6AC7A49E" w14:textId="77777777" w:rsidR="00031346" w:rsidRPr="00927FAA" w:rsidRDefault="00031346" w:rsidP="00031346">
            <w:pPr>
              <w:pStyle w:val="cuatexto"/>
              <w:rPr>
                <w:sz w:val="18"/>
                <w:szCs w:val="18"/>
              </w:rPr>
            </w:pPr>
            <w:r>
              <w:rPr>
                <w:sz w:val="18"/>
              </w:rPr>
              <w:t>Aurrekontu-saldo ez-finantzarioa</w:t>
            </w:r>
          </w:p>
        </w:tc>
        <w:tc>
          <w:tcPr>
            <w:tcW w:w="1304" w:type="dxa"/>
            <w:tcBorders>
              <w:top w:val="nil"/>
              <w:left w:val="nil"/>
              <w:bottom w:val="single" w:sz="2" w:space="0" w:color="auto"/>
              <w:right w:val="nil"/>
            </w:tcBorders>
            <w:vAlign w:val="center"/>
          </w:tcPr>
          <w:p w14:paraId="080337CA" w14:textId="77777777" w:rsidR="00031346" w:rsidRPr="00927FAA" w:rsidRDefault="00031346" w:rsidP="00031346">
            <w:pPr>
              <w:pStyle w:val="cuatexto"/>
              <w:jc w:val="right"/>
              <w:rPr>
                <w:rFonts w:cs="Calibri"/>
                <w:color w:val="000000"/>
                <w:sz w:val="18"/>
                <w:szCs w:val="18"/>
              </w:rPr>
            </w:pPr>
            <w:r>
              <w:rPr>
                <w:color w:val="000000"/>
                <w:sz w:val="18"/>
              </w:rPr>
              <w:t>329.006</w:t>
            </w:r>
          </w:p>
        </w:tc>
        <w:tc>
          <w:tcPr>
            <w:tcW w:w="1654" w:type="dxa"/>
            <w:gridSpan w:val="2"/>
            <w:tcBorders>
              <w:top w:val="nil"/>
              <w:left w:val="nil"/>
              <w:bottom w:val="single" w:sz="2" w:space="0" w:color="auto"/>
              <w:right w:val="nil"/>
            </w:tcBorders>
            <w:noWrap/>
            <w:vAlign w:val="center"/>
          </w:tcPr>
          <w:p w14:paraId="7E7FF38E" w14:textId="77777777" w:rsidR="00031346" w:rsidRPr="00927FAA" w:rsidRDefault="00031346" w:rsidP="003F0D5C">
            <w:pPr>
              <w:pStyle w:val="cuatexto"/>
              <w:jc w:val="right"/>
              <w:rPr>
                <w:rFonts w:cs="Calibri"/>
                <w:color w:val="000000"/>
                <w:sz w:val="18"/>
                <w:szCs w:val="18"/>
              </w:rPr>
            </w:pPr>
            <w:r>
              <w:rPr>
                <w:color w:val="000000"/>
                <w:sz w:val="18"/>
              </w:rPr>
              <w:t>336.624</w:t>
            </w:r>
          </w:p>
        </w:tc>
        <w:tc>
          <w:tcPr>
            <w:tcW w:w="1662" w:type="dxa"/>
            <w:gridSpan w:val="3"/>
            <w:tcBorders>
              <w:top w:val="nil"/>
              <w:left w:val="nil"/>
              <w:bottom w:val="single" w:sz="2" w:space="0" w:color="auto"/>
              <w:right w:val="nil"/>
            </w:tcBorders>
            <w:noWrap/>
          </w:tcPr>
          <w:p w14:paraId="0DAF911D" w14:textId="77777777" w:rsidR="00031346" w:rsidRPr="00927FAA" w:rsidRDefault="00031346" w:rsidP="00031346">
            <w:pPr>
              <w:pStyle w:val="cuatexto"/>
              <w:jc w:val="right"/>
              <w:rPr>
                <w:rFonts w:cs="Calibri"/>
                <w:sz w:val="18"/>
                <w:szCs w:val="18"/>
              </w:rPr>
            </w:pPr>
            <w:r>
              <w:rPr>
                <w:sz w:val="18"/>
              </w:rPr>
              <w:t>2</w:t>
            </w:r>
          </w:p>
        </w:tc>
      </w:tr>
      <w:tr w:rsidR="00031346" w:rsidRPr="00927FAA" w14:paraId="453DE4A6" w14:textId="77777777" w:rsidTr="00E10E3E">
        <w:trPr>
          <w:gridAfter w:val="1"/>
          <w:wAfter w:w="27" w:type="dxa"/>
          <w:trHeight w:val="198"/>
        </w:trPr>
        <w:tc>
          <w:tcPr>
            <w:tcW w:w="4229" w:type="dxa"/>
            <w:tcBorders>
              <w:top w:val="single" w:sz="2" w:space="0" w:color="auto"/>
              <w:left w:val="nil"/>
              <w:bottom w:val="single" w:sz="2" w:space="0" w:color="auto"/>
              <w:right w:val="nil"/>
            </w:tcBorders>
            <w:noWrap/>
            <w:vAlign w:val="center"/>
            <w:hideMark/>
          </w:tcPr>
          <w:p w14:paraId="06595DD5" w14:textId="77777777" w:rsidR="00031346" w:rsidRPr="00927FAA" w:rsidRDefault="00031346" w:rsidP="00031346">
            <w:pPr>
              <w:pStyle w:val="cuatexto"/>
              <w:rPr>
                <w:sz w:val="18"/>
                <w:szCs w:val="18"/>
              </w:rPr>
            </w:pPr>
            <w:r>
              <w:rPr>
                <w:sz w:val="18"/>
              </w:rPr>
              <w:t>Aurrekontu-emaitza doitua</w:t>
            </w:r>
          </w:p>
        </w:tc>
        <w:tc>
          <w:tcPr>
            <w:tcW w:w="1304" w:type="dxa"/>
            <w:tcBorders>
              <w:top w:val="single" w:sz="2" w:space="0" w:color="auto"/>
              <w:left w:val="nil"/>
              <w:bottom w:val="single" w:sz="2" w:space="0" w:color="auto"/>
              <w:right w:val="nil"/>
            </w:tcBorders>
            <w:vAlign w:val="center"/>
          </w:tcPr>
          <w:p w14:paraId="2D715F9D" w14:textId="77777777" w:rsidR="00031346" w:rsidRPr="00927FAA" w:rsidRDefault="00031346" w:rsidP="00031346">
            <w:pPr>
              <w:pStyle w:val="cuatexto"/>
              <w:jc w:val="right"/>
              <w:rPr>
                <w:rFonts w:cs="Calibri"/>
                <w:color w:val="000000"/>
                <w:sz w:val="18"/>
                <w:szCs w:val="18"/>
              </w:rPr>
            </w:pPr>
            <w:r>
              <w:rPr>
                <w:color w:val="000000"/>
                <w:sz w:val="18"/>
              </w:rPr>
              <w:t>96.473</w:t>
            </w:r>
          </w:p>
        </w:tc>
        <w:tc>
          <w:tcPr>
            <w:tcW w:w="1654" w:type="dxa"/>
            <w:gridSpan w:val="2"/>
            <w:tcBorders>
              <w:top w:val="single" w:sz="2" w:space="0" w:color="auto"/>
              <w:left w:val="nil"/>
              <w:bottom w:val="single" w:sz="2" w:space="0" w:color="auto"/>
              <w:right w:val="nil"/>
            </w:tcBorders>
            <w:noWrap/>
            <w:vAlign w:val="center"/>
          </w:tcPr>
          <w:p w14:paraId="716DDC74" w14:textId="77777777" w:rsidR="00031346" w:rsidRPr="00927FAA" w:rsidRDefault="00031346" w:rsidP="003F0D5C">
            <w:pPr>
              <w:pStyle w:val="cuatexto"/>
              <w:jc w:val="right"/>
              <w:rPr>
                <w:rFonts w:cs="Calibri"/>
                <w:color w:val="000000"/>
                <w:sz w:val="18"/>
                <w:szCs w:val="18"/>
              </w:rPr>
            </w:pPr>
            <w:r>
              <w:rPr>
                <w:color w:val="000000"/>
                <w:sz w:val="18"/>
              </w:rPr>
              <w:t>124.080</w:t>
            </w:r>
          </w:p>
        </w:tc>
        <w:tc>
          <w:tcPr>
            <w:tcW w:w="1662" w:type="dxa"/>
            <w:gridSpan w:val="3"/>
            <w:tcBorders>
              <w:top w:val="single" w:sz="2" w:space="0" w:color="auto"/>
              <w:left w:val="nil"/>
              <w:bottom w:val="single" w:sz="2" w:space="0" w:color="auto"/>
              <w:right w:val="nil"/>
            </w:tcBorders>
            <w:noWrap/>
          </w:tcPr>
          <w:p w14:paraId="1EAF46DA" w14:textId="77777777" w:rsidR="00031346" w:rsidRPr="00927FAA" w:rsidRDefault="00031346" w:rsidP="00031346">
            <w:pPr>
              <w:pStyle w:val="cuatexto"/>
              <w:jc w:val="right"/>
              <w:rPr>
                <w:rFonts w:cs="Calibri"/>
                <w:sz w:val="18"/>
                <w:szCs w:val="18"/>
              </w:rPr>
            </w:pPr>
            <w:r>
              <w:rPr>
                <w:sz w:val="18"/>
              </w:rPr>
              <w:t>29</w:t>
            </w:r>
          </w:p>
        </w:tc>
      </w:tr>
      <w:tr w:rsidR="00031346" w:rsidRPr="004C7856" w14:paraId="10E2CC32" w14:textId="77777777" w:rsidTr="00E10E3E">
        <w:trPr>
          <w:gridAfter w:val="1"/>
          <w:wAfter w:w="27" w:type="dxa"/>
          <w:trHeight w:val="198"/>
        </w:trPr>
        <w:tc>
          <w:tcPr>
            <w:tcW w:w="4229" w:type="dxa"/>
            <w:tcBorders>
              <w:top w:val="single" w:sz="2" w:space="0" w:color="auto"/>
              <w:left w:val="nil"/>
              <w:bottom w:val="single" w:sz="2" w:space="0" w:color="auto"/>
              <w:right w:val="nil"/>
            </w:tcBorders>
            <w:noWrap/>
            <w:vAlign w:val="center"/>
            <w:hideMark/>
          </w:tcPr>
          <w:p w14:paraId="72798AC5" w14:textId="77777777" w:rsidR="00031346" w:rsidRPr="004C7856" w:rsidRDefault="00031346" w:rsidP="00031346">
            <w:pPr>
              <w:pStyle w:val="cuatexto"/>
              <w:rPr>
                <w:sz w:val="18"/>
                <w:szCs w:val="18"/>
              </w:rPr>
            </w:pPr>
            <w:r>
              <w:rPr>
                <w:sz w:val="18"/>
              </w:rPr>
              <w:t>Aurrezki gordina</w:t>
            </w:r>
          </w:p>
        </w:tc>
        <w:tc>
          <w:tcPr>
            <w:tcW w:w="1304" w:type="dxa"/>
            <w:tcBorders>
              <w:top w:val="single" w:sz="2" w:space="0" w:color="auto"/>
              <w:left w:val="nil"/>
              <w:bottom w:val="single" w:sz="2" w:space="0" w:color="auto"/>
              <w:right w:val="nil"/>
            </w:tcBorders>
            <w:vAlign w:val="center"/>
          </w:tcPr>
          <w:p w14:paraId="3BCD98EF" w14:textId="77777777" w:rsidR="00031346" w:rsidRPr="004C7856" w:rsidRDefault="00031346" w:rsidP="00031346">
            <w:pPr>
              <w:pStyle w:val="cuatexto"/>
              <w:jc w:val="right"/>
              <w:rPr>
                <w:rFonts w:cs="Calibri"/>
                <w:sz w:val="18"/>
                <w:szCs w:val="18"/>
              </w:rPr>
            </w:pPr>
            <w:r>
              <w:rPr>
                <w:sz w:val="18"/>
              </w:rPr>
              <w:t>687.540</w:t>
            </w:r>
          </w:p>
        </w:tc>
        <w:tc>
          <w:tcPr>
            <w:tcW w:w="1654" w:type="dxa"/>
            <w:gridSpan w:val="2"/>
            <w:tcBorders>
              <w:top w:val="single" w:sz="2" w:space="0" w:color="auto"/>
              <w:left w:val="nil"/>
              <w:bottom w:val="single" w:sz="2" w:space="0" w:color="auto"/>
              <w:right w:val="nil"/>
            </w:tcBorders>
            <w:noWrap/>
            <w:vAlign w:val="center"/>
          </w:tcPr>
          <w:p w14:paraId="5970DBEB" w14:textId="77777777" w:rsidR="00031346" w:rsidRPr="004C7856" w:rsidRDefault="00044BC2" w:rsidP="003F0D5C">
            <w:pPr>
              <w:pStyle w:val="cuatexto"/>
              <w:jc w:val="right"/>
              <w:rPr>
                <w:rFonts w:cs="Calibri"/>
                <w:sz w:val="18"/>
                <w:szCs w:val="18"/>
              </w:rPr>
            </w:pPr>
            <w:r>
              <w:rPr>
                <w:sz w:val="18"/>
              </w:rPr>
              <w:t>728.815</w:t>
            </w:r>
          </w:p>
        </w:tc>
        <w:tc>
          <w:tcPr>
            <w:tcW w:w="1662" w:type="dxa"/>
            <w:gridSpan w:val="3"/>
            <w:tcBorders>
              <w:top w:val="single" w:sz="2" w:space="0" w:color="auto"/>
              <w:left w:val="nil"/>
              <w:bottom w:val="single" w:sz="2" w:space="0" w:color="auto"/>
              <w:right w:val="nil"/>
            </w:tcBorders>
            <w:noWrap/>
          </w:tcPr>
          <w:p w14:paraId="59B1B111" w14:textId="77777777" w:rsidR="00031346" w:rsidRPr="004C7856" w:rsidRDefault="00070E12" w:rsidP="00031346">
            <w:pPr>
              <w:pStyle w:val="cuatexto"/>
              <w:jc w:val="right"/>
              <w:rPr>
                <w:rFonts w:cs="Calibri"/>
                <w:sz w:val="18"/>
                <w:szCs w:val="18"/>
              </w:rPr>
            </w:pPr>
            <w:r>
              <w:rPr>
                <w:sz w:val="18"/>
              </w:rPr>
              <w:t>6</w:t>
            </w:r>
          </w:p>
        </w:tc>
      </w:tr>
      <w:tr w:rsidR="00031346" w:rsidRPr="00927FAA" w14:paraId="31A27046" w14:textId="77777777" w:rsidTr="00E10E3E">
        <w:trPr>
          <w:gridAfter w:val="1"/>
          <w:wAfter w:w="27" w:type="dxa"/>
          <w:trHeight w:val="198"/>
        </w:trPr>
        <w:tc>
          <w:tcPr>
            <w:tcW w:w="4229" w:type="dxa"/>
            <w:tcBorders>
              <w:top w:val="single" w:sz="2" w:space="0" w:color="auto"/>
              <w:left w:val="nil"/>
              <w:bottom w:val="single" w:sz="2" w:space="0" w:color="auto"/>
              <w:right w:val="nil"/>
            </w:tcBorders>
            <w:noWrap/>
            <w:vAlign w:val="center"/>
            <w:hideMark/>
          </w:tcPr>
          <w:p w14:paraId="67C046AB" w14:textId="77777777" w:rsidR="00031346" w:rsidRPr="00927FAA" w:rsidRDefault="00031346" w:rsidP="00031346">
            <w:pPr>
              <w:pStyle w:val="cuatexto"/>
              <w:rPr>
                <w:sz w:val="18"/>
                <w:szCs w:val="18"/>
              </w:rPr>
            </w:pPr>
            <w:r>
              <w:rPr>
                <w:sz w:val="18"/>
              </w:rPr>
              <w:t xml:space="preserve">Finantza-zama (3. eta 9. kapituluak) </w:t>
            </w:r>
          </w:p>
        </w:tc>
        <w:tc>
          <w:tcPr>
            <w:tcW w:w="1304" w:type="dxa"/>
            <w:tcBorders>
              <w:top w:val="single" w:sz="2" w:space="0" w:color="auto"/>
              <w:left w:val="nil"/>
              <w:bottom w:val="single" w:sz="2" w:space="0" w:color="auto"/>
              <w:right w:val="nil"/>
            </w:tcBorders>
            <w:vAlign w:val="center"/>
          </w:tcPr>
          <w:p w14:paraId="56640A47" w14:textId="77777777" w:rsidR="00031346" w:rsidRPr="00927FAA" w:rsidRDefault="00031346" w:rsidP="00031346">
            <w:pPr>
              <w:pStyle w:val="cuatexto"/>
              <w:jc w:val="right"/>
              <w:rPr>
                <w:rFonts w:cs="Calibri"/>
                <w:color w:val="000000"/>
                <w:sz w:val="18"/>
                <w:szCs w:val="18"/>
              </w:rPr>
            </w:pPr>
            <w:r>
              <w:rPr>
                <w:color w:val="000000"/>
                <w:sz w:val="18"/>
              </w:rPr>
              <w:t>266.351</w:t>
            </w:r>
          </w:p>
        </w:tc>
        <w:tc>
          <w:tcPr>
            <w:tcW w:w="1654" w:type="dxa"/>
            <w:gridSpan w:val="2"/>
            <w:tcBorders>
              <w:top w:val="single" w:sz="2" w:space="0" w:color="auto"/>
              <w:left w:val="nil"/>
              <w:bottom w:val="single" w:sz="2" w:space="0" w:color="auto"/>
              <w:right w:val="nil"/>
            </w:tcBorders>
            <w:noWrap/>
            <w:vAlign w:val="center"/>
          </w:tcPr>
          <w:p w14:paraId="56EB1ECF" w14:textId="77777777" w:rsidR="00031346" w:rsidRPr="00927FAA" w:rsidRDefault="00031346" w:rsidP="003F0D5C">
            <w:pPr>
              <w:pStyle w:val="cuatexto"/>
              <w:jc w:val="right"/>
              <w:rPr>
                <w:rFonts w:cs="Calibri"/>
                <w:color w:val="000000"/>
                <w:sz w:val="18"/>
                <w:szCs w:val="18"/>
              </w:rPr>
            </w:pPr>
            <w:r>
              <w:rPr>
                <w:color w:val="000000"/>
                <w:sz w:val="18"/>
              </w:rPr>
              <w:t>278.687</w:t>
            </w:r>
          </w:p>
        </w:tc>
        <w:tc>
          <w:tcPr>
            <w:tcW w:w="1662" w:type="dxa"/>
            <w:gridSpan w:val="3"/>
            <w:tcBorders>
              <w:top w:val="single" w:sz="2" w:space="0" w:color="auto"/>
              <w:left w:val="nil"/>
              <w:bottom w:val="single" w:sz="2" w:space="0" w:color="auto"/>
              <w:right w:val="nil"/>
            </w:tcBorders>
            <w:noWrap/>
          </w:tcPr>
          <w:p w14:paraId="1509BCF3" w14:textId="77777777" w:rsidR="00031346" w:rsidRPr="00927FAA" w:rsidRDefault="00031346" w:rsidP="00031346">
            <w:pPr>
              <w:pStyle w:val="cuatexto"/>
              <w:jc w:val="right"/>
              <w:rPr>
                <w:rFonts w:cs="Calibri"/>
                <w:sz w:val="18"/>
                <w:szCs w:val="18"/>
              </w:rPr>
            </w:pPr>
            <w:r>
              <w:rPr>
                <w:sz w:val="18"/>
              </w:rPr>
              <w:t>5</w:t>
            </w:r>
          </w:p>
        </w:tc>
      </w:tr>
      <w:tr w:rsidR="00031346" w:rsidRPr="00927FAA" w14:paraId="1350558B" w14:textId="77777777" w:rsidTr="00E10E3E">
        <w:trPr>
          <w:gridAfter w:val="1"/>
          <w:wAfter w:w="27" w:type="dxa"/>
          <w:trHeight w:val="198"/>
        </w:trPr>
        <w:tc>
          <w:tcPr>
            <w:tcW w:w="4229" w:type="dxa"/>
            <w:tcBorders>
              <w:top w:val="single" w:sz="2" w:space="0" w:color="auto"/>
              <w:left w:val="nil"/>
              <w:bottom w:val="single" w:sz="2" w:space="0" w:color="auto"/>
              <w:right w:val="nil"/>
            </w:tcBorders>
            <w:noWrap/>
            <w:vAlign w:val="center"/>
            <w:hideMark/>
          </w:tcPr>
          <w:p w14:paraId="3FB9F789" w14:textId="77777777" w:rsidR="00031346" w:rsidRPr="00927FAA" w:rsidRDefault="00031346" w:rsidP="00031346">
            <w:pPr>
              <w:pStyle w:val="cuatexto"/>
              <w:rPr>
                <w:sz w:val="18"/>
                <w:szCs w:val="18"/>
              </w:rPr>
            </w:pPr>
            <w:r>
              <w:rPr>
                <w:sz w:val="18"/>
              </w:rPr>
              <w:t xml:space="preserve">Aurrezki garbia </w:t>
            </w:r>
          </w:p>
        </w:tc>
        <w:tc>
          <w:tcPr>
            <w:tcW w:w="1304" w:type="dxa"/>
            <w:tcBorders>
              <w:top w:val="single" w:sz="2" w:space="0" w:color="auto"/>
              <w:left w:val="nil"/>
              <w:bottom w:val="single" w:sz="2" w:space="0" w:color="auto"/>
              <w:right w:val="nil"/>
            </w:tcBorders>
            <w:vAlign w:val="center"/>
          </w:tcPr>
          <w:p w14:paraId="5C5A0EE5" w14:textId="77777777" w:rsidR="00031346" w:rsidRPr="00927FAA" w:rsidRDefault="00031346" w:rsidP="00031346">
            <w:pPr>
              <w:pStyle w:val="cuatexto"/>
              <w:jc w:val="right"/>
              <w:rPr>
                <w:rFonts w:cs="Calibri"/>
                <w:color w:val="000000"/>
                <w:sz w:val="18"/>
                <w:szCs w:val="18"/>
              </w:rPr>
            </w:pPr>
            <w:r>
              <w:rPr>
                <w:color w:val="000000"/>
                <w:sz w:val="18"/>
              </w:rPr>
              <w:t>421.189</w:t>
            </w:r>
          </w:p>
        </w:tc>
        <w:tc>
          <w:tcPr>
            <w:tcW w:w="1654" w:type="dxa"/>
            <w:gridSpan w:val="2"/>
            <w:tcBorders>
              <w:top w:val="single" w:sz="2" w:space="0" w:color="auto"/>
              <w:left w:val="nil"/>
              <w:bottom w:val="single" w:sz="2" w:space="0" w:color="auto"/>
              <w:right w:val="nil"/>
            </w:tcBorders>
            <w:noWrap/>
            <w:vAlign w:val="center"/>
          </w:tcPr>
          <w:p w14:paraId="05FA5604" w14:textId="77777777" w:rsidR="00031346" w:rsidRPr="00927FAA" w:rsidRDefault="00044BC2" w:rsidP="003F0D5C">
            <w:pPr>
              <w:pStyle w:val="cuatexto"/>
              <w:jc w:val="right"/>
              <w:rPr>
                <w:rFonts w:cs="Calibri"/>
                <w:color w:val="000000"/>
                <w:sz w:val="18"/>
                <w:szCs w:val="18"/>
              </w:rPr>
            </w:pPr>
            <w:r>
              <w:rPr>
                <w:color w:val="000000"/>
                <w:sz w:val="18"/>
              </w:rPr>
              <w:t>450.128</w:t>
            </w:r>
          </w:p>
        </w:tc>
        <w:tc>
          <w:tcPr>
            <w:tcW w:w="1662" w:type="dxa"/>
            <w:gridSpan w:val="3"/>
            <w:tcBorders>
              <w:top w:val="single" w:sz="2" w:space="0" w:color="auto"/>
              <w:left w:val="nil"/>
              <w:bottom w:val="single" w:sz="2" w:space="0" w:color="auto"/>
              <w:right w:val="nil"/>
            </w:tcBorders>
            <w:noWrap/>
          </w:tcPr>
          <w:p w14:paraId="6FC27D5D" w14:textId="77777777" w:rsidR="00031346" w:rsidRPr="00927FAA" w:rsidRDefault="00070E12" w:rsidP="00031346">
            <w:pPr>
              <w:pStyle w:val="cuatexto"/>
              <w:jc w:val="right"/>
              <w:rPr>
                <w:rFonts w:cs="Calibri"/>
                <w:sz w:val="18"/>
                <w:szCs w:val="18"/>
              </w:rPr>
            </w:pPr>
            <w:r>
              <w:rPr>
                <w:sz w:val="18"/>
              </w:rPr>
              <w:t>7</w:t>
            </w:r>
          </w:p>
        </w:tc>
      </w:tr>
      <w:tr w:rsidR="001D29E6" w:rsidRPr="00927FAA" w14:paraId="7D4EF4E6" w14:textId="77777777" w:rsidTr="00E10E3E">
        <w:trPr>
          <w:gridAfter w:val="1"/>
          <w:wAfter w:w="27" w:type="dxa"/>
          <w:trHeight w:val="198"/>
        </w:trPr>
        <w:tc>
          <w:tcPr>
            <w:tcW w:w="4229" w:type="dxa"/>
            <w:tcBorders>
              <w:top w:val="single" w:sz="2" w:space="0" w:color="auto"/>
              <w:left w:val="nil"/>
              <w:bottom w:val="single" w:sz="2" w:space="0" w:color="auto"/>
              <w:right w:val="nil"/>
            </w:tcBorders>
            <w:noWrap/>
            <w:vAlign w:val="center"/>
            <w:hideMark/>
          </w:tcPr>
          <w:p w14:paraId="0BEE799C" w14:textId="77777777" w:rsidR="00031346" w:rsidRPr="00927FAA" w:rsidRDefault="00031346" w:rsidP="00031346">
            <w:pPr>
              <w:pStyle w:val="cuatexto"/>
              <w:rPr>
                <w:sz w:val="18"/>
                <w:szCs w:val="18"/>
              </w:rPr>
            </w:pPr>
            <w:r>
              <w:rPr>
                <w:sz w:val="18"/>
              </w:rPr>
              <w:t>Finantza-zorra *</w:t>
            </w:r>
          </w:p>
        </w:tc>
        <w:tc>
          <w:tcPr>
            <w:tcW w:w="1304" w:type="dxa"/>
            <w:tcBorders>
              <w:top w:val="single" w:sz="2" w:space="0" w:color="auto"/>
              <w:left w:val="nil"/>
              <w:bottom w:val="single" w:sz="2" w:space="0" w:color="auto"/>
              <w:right w:val="nil"/>
            </w:tcBorders>
            <w:vAlign w:val="center"/>
          </w:tcPr>
          <w:p w14:paraId="56BC0D6B" w14:textId="77777777" w:rsidR="00031346" w:rsidRPr="00927FAA" w:rsidRDefault="00031346" w:rsidP="00031346">
            <w:pPr>
              <w:pStyle w:val="cuatexto"/>
              <w:jc w:val="right"/>
              <w:rPr>
                <w:rFonts w:cs="Calibri"/>
                <w:sz w:val="18"/>
                <w:szCs w:val="18"/>
              </w:rPr>
            </w:pPr>
            <w:r>
              <w:rPr>
                <w:sz w:val="18"/>
              </w:rPr>
              <w:t>2.695.268</w:t>
            </w:r>
          </w:p>
        </w:tc>
        <w:tc>
          <w:tcPr>
            <w:tcW w:w="1654" w:type="dxa"/>
            <w:gridSpan w:val="2"/>
            <w:tcBorders>
              <w:top w:val="single" w:sz="2" w:space="0" w:color="auto"/>
              <w:left w:val="nil"/>
              <w:bottom w:val="single" w:sz="2" w:space="0" w:color="auto"/>
              <w:right w:val="nil"/>
            </w:tcBorders>
            <w:noWrap/>
            <w:vAlign w:val="center"/>
          </w:tcPr>
          <w:p w14:paraId="075BA11C" w14:textId="77777777" w:rsidR="00031346" w:rsidRPr="00927FAA" w:rsidRDefault="001D29E6" w:rsidP="003F0D5C">
            <w:pPr>
              <w:pStyle w:val="cuatexto"/>
              <w:jc w:val="right"/>
              <w:rPr>
                <w:rFonts w:cs="Calibri"/>
                <w:color w:val="000000"/>
                <w:sz w:val="18"/>
                <w:szCs w:val="18"/>
              </w:rPr>
            </w:pPr>
            <w:r>
              <w:rPr>
                <w:color w:val="000000"/>
                <w:sz w:val="18"/>
              </w:rPr>
              <w:t>2.505.855 </w:t>
            </w:r>
          </w:p>
        </w:tc>
        <w:tc>
          <w:tcPr>
            <w:tcW w:w="1662" w:type="dxa"/>
            <w:gridSpan w:val="3"/>
            <w:tcBorders>
              <w:top w:val="single" w:sz="2" w:space="0" w:color="auto"/>
              <w:left w:val="nil"/>
              <w:bottom w:val="single" w:sz="2" w:space="0" w:color="auto"/>
              <w:right w:val="nil"/>
            </w:tcBorders>
            <w:noWrap/>
          </w:tcPr>
          <w:p w14:paraId="61405D7A" w14:textId="77777777" w:rsidR="00031346" w:rsidRPr="00927FAA" w:rsidRDefault="001D29E6" w:rsidP="00031346">
            <w:pPr>
              <w:pStyle w:val="cuatexto"/>
              <w:jc w:val="right"/>
              <w:rPr>
                <w:rFonts w:cs="Calibri"/>
                <w:sz w:val="18"/>
                <w:szCs w:val="18"/>
              </w:rPr>
            </w:pPr>
            <w:r>
              <w:rPr>
                <w:sz w:val="18"/>
              </w:rPr>
              <w:t>-7</w:t>
            </w:r>
          </w:p>
        </w:tc>
      </w:tr>
      <w:tr w:rsidR="001D29E6" w:rsidRPr="00927FAA" w14:paraId="56E9BFCC" w14:textId="77777777" w:rsidTr="00E10E3E">
        <w:trPr>
          <w:gridAfter w:val="1"/>
          <w:wAfter w:w="27" w:type="dxa"/>
          <w:trHeight w:val="198"/>
        </w:trPr>
        <w:tc>
          <w:tcPr>
            <w:tcW w:w="4229" w:type="dxa"/>
            <w:tcBorders>
              <w:top w:val="single" w:sz="2" w:space="0" w:color="auto"/>
              <w:left w:val="nil"/>
              <w:bottom w:val="single" w:sz="2" w:space="0" w:color="auto"/>
              <w:right w:val="nil"/>
            </w:tcBorders>
            <w:noWrap/>
            <w:vAlign w:val="center"/>
            <w:hideMark/>
          </w:tcPr>
          <w:p w14:paraId="591604C1" w14:textId="77777777" w:rsidR="00031346" w:rsidRPr="00927FAA" w:rsidRDefault="00031346" w:rsidP="00031346">
            <w:pPr>
              <w:pStyle w:val="cuatexto"/>
              <w:rPr>
                <w:sz w:val="18"/>
                <w:szCs w:val="18"/>
              </w:rPr>
            </w:pPr>
            <w:r>
              <w:rPr>
                <w:sz w:val="18"/>
              </w:rPr>
              <w:t>Zorraren ehunekoa diru-sarrera arrunten gainean</w:t>
            </w:r>
          </w:p>
        </w:tc>
        <w:tc>
          <w:tcPr>
            <w:tcW w:w="1304" w:type="dxa"/>
            <w:tcBorders>
              <w:top w:val="single" w:sz="2" w:space="0" w:color="auto"/>
              <w:left w:val="nil"/>
              <w:bottom w:val="single" w:sz="2" w:space="0" w:color="auto"/>
              <w:right w:val="nil"/>
            </w:tcBorders>
            <w:vAlign w:val="center"/>
          </w:tcPr>
          <w:p w14:paraId="3CC13ADA" w14:textId="77777777" w:rsidR="00031346" w:rsidRPr="00927FAA" w:rsidRDefault="00031346" w:rsidP="00031346">
            <w:pPr>
              <w:pStyle w:val="cuatexto"/>
              <w:jc w:val="right"/>
              <w:rPr>
                <w:rFonts w:cs="Calibri"/>
                <w:sz w:val="18"/>
                <w:szCs w:val="18"/>
              </w:rPr>
            </w:pPr>
            <w:r>
              <w:rPr>
                <w:sz w:val="18"/>
              </w:rPr>
              <w:t>48</w:t>
            </w:r>
          </w:p>
        </w:tc>
        <w:tc>
          <w:tcPr>
            <w:tcW w:w="1654" w:type="dxa"/>
            <w:gridSpan w:val="2"/>
            <w:tcBorders>
              <w:top w:val="single" w:sz="2" w:space="0" w:color="auto"/>
              <w:left w:val="nil"/>
              <w:bottom w:val="single" w:sz="2" w:space="0" w:color="auto"/>
              <w:right w:val="nil"/>
            </w:tcBorders>
            <w:noWrap/>
            <w:vAlign w:val="center"/>
          </w:tcPr>
          <w:p w14:paraId="5BFB95C2" w14:textId="77777777" w:rsidR="00031346" w:rsidRPr="00927FAA" w:rsidRDefault="001D29E6" w:rsidP="003F0D5C">
            <w:pPr>
              <w:pStyle w:val="cuatexto"/>
              <w:jc w:val="right"/>
              <w:rPr>
                <w:rFonts w:cs="Calibri"/>
                <w:color w:val="000000"/>
                <w:sz w:val="18"/>
                <w:szCs w:val="18"/>
              </w:rPr>
            </w:pPr>
            <w:r>
              <w:rPr>
                <w:color w:val="000000"/>
                <w:sz w:val="18"/>
              </w:rPr>
              <w:t>43 </w:t>
            </w:r>
          </w:p>
        </w:tc>
        <w:tc>
          <w:tcPr>
            <w:tcW w:w="1662" w:type="dxa"/>
            <w:gridSpan w:val="3"/>
            <w:tcBorders>
              <w:top w:val="single" w:sz="2" w:space="0" w:color="auto"/>
              <w:left w:val="nil"/>
              <w:bottom w:val="single" w:sz="2" w:space="0" w:color="auto"/>
              <w:right w:val="nil"/>
            </w:tcBorders>
            <w:noWrap/>
          </w:tcPr>
          <w:p w14:paraId="5DAD2823" w14:textId="77777777" w:rsidR="00031346" w:rsidRPr="00927FAA" w:rsidRDefault="001D29E6" w:rsidP="00031346">
            <w:pPr>
              <w:pStyle w:val="cuatexto"/>
              <w:jc w:val="right"/>
              <w:rPr>
                <w:rFonts w:cs="Calibri"/>
                <w:sz w:val="18"/>
                <w:szCs w:val="18"/>
              </w:rPr>
            </w:pPr>
            <w:r>
              <w:rPr>
                <w:sz w:val="18"/>
              </w:rPr>
              <w:t>-10</w:t>
            </w:r>
          </w:p>
        </w:tc>
      </w:tr>
      <w:tr w:rsidR="00031346" w:rsidRPr="00927FAA" w14:paraId="02A4DC75" w14:textId="77777777" w:rsidTr="00E10E3E">
        <w:trPr>
          <w:gridAfter w:val="1"/>
          <w:wAfter w:w="27" w:type="dxa"/>
          <w:trHeight w:val="198"/>
        </w:trPr>
        <w:tc>
          <w:tcPr>
            <w:tcW w:w="4229" w:type="dxa"/>
            <w:tcBorders>
              <w:top w:val="single" w:sz="2" w:space="0" w:color="auto"/>
              <w:left w:val="nil"/>
              <w:bottom w:val="single" w:sz="2" w:space="0" w:color="auto"/>
              <w:right w:val="nil"/>
            </w:tcBorders>
            <w:noWrap/>
            <w:vAlign w:val="center"/>
            <w:hideMark/>
          </w:tcPr>
          <w:p w14:paraId="606FE354" w14:textId="77777777" w:rsidR="00031346" w:rsidRPr="00927FAA" w:rsidRDefault="00031346" w:rsidP="00031346">
            <w:pPr>
              <w:pStyle w:val="cuatexto"/>
              <w:rPr>
                <w:sz w:val="18"/>
                <w:szCs w:val="18"/>
              </w:rPr>
            </w:pPr>
            <w:r>
              <w:rPr>
                <w:sz w:val="18"/>
              </w:rPr>
              <w:t>Diruzaintza-geldikina gastu orokorretarako</w:t>
            </w:r>
          </w:p>
        </w:tc>
        <w:tc>
          <w:tcPr>
            <w:tcW w:w="1304" w:type="dxa"/>
            <w:tcBorders>
              <w:top w:val="single" w:sz="2" w:space="0" w:color="auto"/>
              <w:left w:val="nil"/>
              <w:bottom w:val="single" w:sz="2" w:space="0" w:color="auto"/>
              <w:right w:val="nil"/>
            </w:tcBorders>
            <w:vAlign w:val="center"/>
          </w:tcPr>
          <w:p w14:paraId="3F70EEC6" w14:textId="77777777" w:rsidR="00031346" w:rsidRPr="00927FAA" w:rsidRDefault="00031346" w:rsidP="00031346">
            <w:pPr>
              <w:pStyle w:val="cuatexto"/>
              <w:jc w:val="right"/>
              <w:rPr>
                <w:rFonts w:cs="Calibri"/>
                <w:color w:val="000000"/>
                <w:sz w:val="18"/>
                <w:szCs w:val="18"/>
              </w:rPr>
            </w:pPr>
            <w:r>
              <w:rPr>
                <w:color w:val="000000"/>
                <w:sz w:val="18"/>
              </w:rPr>
              <w:t>196.463</w:t>
            </w:r>
          </w:p>
        </w:tc>
        <w:tc>
          <w:tcPr>
            <w:tcW w:w="1654" w:type="dxa"/>
            <w:gridSpan w:val="2"/>
            <w:tcBorders>
              <w:top w:val="single" w:sz="2" w:space="0" w:color="auto"/>
              <w:left w:val="nil"/>
              <w:bottom w:val="single" w:sz="2" w:space="0" w:color="auto"/>
              <w:right w:val="nil"/>
            </w:tcBorders>
            <w:noWrap/>
            <w:vAlign w:val="center"/>
          </w:tcPr>
          <w:p w14:paraId="6A84F2ED" w14:textId="77777777" w:rsidR="00031346" w:rsidRPr="00927FAA" w:rsidRDefault="00031346" w:rsidP="003F0D5C">
            <w:pPr>
              <w:pStyle w:val="cuatexto"/>
              <w:jc w:val="right"/>
              <w:rPr>
                <w:rFonts w:cs="Calibri"/>
                <w:color w:val="000000"/>
                <w:sz w:val="18"/>
                <w:szCs w:val="18"/>
              </w:rPr>
            </w:pPr>
            <w:r>
              <w:rPr>
                <w:color w:val="000000"/>
                <w:sz w:val="18"/>
              </w:rPr>
              <w:t>412.373</w:t>
            </w:r>
          </w:p>
        </w:tc>
        <w:tc>
          <w:tcPr>
            <w:tcW w:w="1662" w:type="dxa"/>
            <w:gridSpan w:val="3"/>
            <w:tcBorders>
              <w:top w:val="single" w:sz="2" w:space="0" w:color="auto"/>
              <w:left w:val="nil"/>
              <w:bottom w:val="single" w:sz="2" w:space="0" w:color="auto"/>
              <w:right w:val="nil"/>
            </w:tcBorders>
            <w:noWrap/>
          </w:tcPr>
          <w:p w14:paraId="09685581" w14:textId="77777777" w:rsidR="00031346" w:rsidRPr="00927FAA" w:rsidRDefault="00031346" w:rsidP="00031346">
            <w:pPr>
              <w:pStyle w:val="cuatexto"/>
              <w:jc w:val="right"/>
              <w:rPr>
                <w:rFonts w:cs="Calibri"/>
                <w:sz w:val="18"/>
                <w:szCs w:val="18"/>
              </w:rPr>
            </w:pPr>
            <w:r>
              <w:rPr>
                <w:sz w:val="18"/>
              </w:rPr>
              <w:t>110</w:t>
            </w:r>
          </w:p>
        </w:tc>
      </w:tr>
      <w:tr w:rsidR="00394BAD" w:rsidRPr="00927FAA" w14:paraId="277805E3" w14:textId="77777777" w:rsidTr="00E10E3E">
        <w:trPr>
          <w:gridAfter w:val="1"/>
          <w:wAfter w:w="27" w:type="dxa"/>
          <w:trHeight w:val="198"/>
        </w:trPr>
        <w:tc>
          <w:tcPr>
            <w:tcW w:w="4229" w:type="dxa"/>
            <w:tcBorders>
              <w:top w:val="single" w:sz="2" w:space="0" w:color="auto"/>
              <w:left w:val="nil"/>
              <w:bottom w:val="single" w:sz="2" w:space="0" w:color="auto"/>
              <w:right w:val="nil"/>
            </w:tcBorders>
            <w:noWrap/>
            <w:vAlign w:val="center"/>
            <w:hideMark/>
          </w:tcPr>
          <w:p w14:paraId="09AA1686" w14:textId="77777777" w:rsidR="00031346" w:rsidRPr="00927FAA" w:rsidRDefault="00031346" w:rsidP="00031346">
            <w:pPr>
              <w:pStyle w:val="cuatexto"/>
              <w:rPr>
                <w:sz w:val="18"/>
                <w:szCs w:val="18"/>
              </w:rPr>
            </w:pPr>
            <w:r>
              <w:rPr>
                <w:sz w:val="18"/>
              </w:rPr>
              <w:t>Eratutako abalak (saldo bizia)</w:t>
            </w:r>
          </w:p>
        </w:tc>
        <w:tc>
          <w:tcPr>
            <w:tcW w:w="1304" w:type="dxa"/>
            <w:tcBorders>
              <w:top w:val="single" w:sz="2" w:space="0" w:color="auto"/>
              <w:left w:val="nil"/>
              <w:bottom w:val="single" w:sz="2" w:space="0" w:color="auto"/>
              <w:right w:val="nil"/>
            </w:tcBorders>
            <w:vAlign w:val="center"/>
          </w:tcPr>
          <w:p w14:paraId="5D2ED7FD" w14:textId="77777777" w:rsidR="00031346" w:rsidRPr="00927FAA" w:rsidRDefault="00031346" w:rsidP="00031346">
            <w:pPr>
              <w:pStyle w:val="cuatexto"/>
              <w:jc w:val="right"/>
              <w:rPr>
                <w:rFonts w:cs="Calibri"/>
                <w:sz w:val="18"/>
                <w:szCs w:val="18"/>
              </w:rPr>
            </w:pPr>
            <w:r>
              <w:rPr>
                <w:sz w:val="18"/>
              </w:rPr>
              <w:t>43.836</w:t>
            </w:r>
          </w:p>
        </w:tc>
        <w:tc>
          <w:tcPr>
            <w:tcW w:w="1654" w:type="dxa"/>
            <w:gridSpan w:val="2"/>
            <w:tcBorders>
              <w:top w:val="single" w:sz="2" w:space="0" w:color="auto"/>
              <w:left w:val="nil"/>
              <w:bottom w:val="single" w:sz="2" w:space="0" w:color="auto"/>
              <w:right w:val="nil"/>
            </w:tcBorders>
            <w:noWrap/>
            <w:vAlign w:val="center"/>
          </w:tcPr>
          <w:p w14:paraId="6920F66A" w14:textId="77777777" w:rsidR="00031346" w:rsidRPr="00927FAA" w:rsidRDefault="00394BAD" w:rsidP="003F0D5C">
            <w:pPr>
              <w:pStyle w:val="cuatexto"/>
              <w:jc w:val="right"/>
              <w:rPr>
                <w:rFonts w:cs="Calibri"/>
                <w:color w:val="000000"/>
                <w:sz w:val="18"/>
                <w:szCs w:val="18"/>
              </w:rPr>
            </w:pPr>
            <w:r>
              <w:rPr>
                <w:color w:val="000000"/>
                <w:sz w:val="18"/>
              </w:rPr>
              <w:t>63.708 </w:t>
            </w:r>
          </w:p>
        </w:tc>
        <w:tc>
          <w:tcPr>
            <w:tcW w:w="1662" w:type="dxa"/>
            <w:gridSpan w:val="3"/>
            <w:tcBorders>
              <w:top w:val="single" w:sz="2" w:space="0" w:color="auto"/>
              <w:left w:val="nil"/>
              <w:bottom w:val="single" w:sz="2" w:space="0" w:color="auto"/>
              <w:right w:val="nil"/>
            </w:tcBorders>
            <w:noWrap/>
          </w:tcPr>
          <w:p w14:paraId="309A388B" w14:textId="77777777" w:rsidR="00031346" w:rsidRPr="00927FAA" w:rsidRDefault="00394BAD" w:rsidP="00394BAD">
            <w:pPr>
              <w:pStyle w:val="cuatexto"/>
              <w:jc w:val="right"/>
              <w:rPr>
                <w:rFonts w:cs="Calibri"/>
                <w:sz w:val="18"/>
                <w:szCs w:val="18"/>
              </w:rPr>
            </w:pPr>
            <w:r>
              <w:rPr>
                <w:sz w:val="18"/>
              </w:rPr>
              <w:t>45</w:t>
            </w:r>
          </w:p>
        </w:tc>
      </w:tr>
      <w:tr w:rsidR="00031346" w:rsidRPr="00927FAA" w14:paraId="7E2F692E" w14:textId="77777777" w:rsidTr="00E10E3E">
        <w:trPr>
          <w:gridAfter w:val="1"/>
          <w:wAfter w:w="27" w:type="dxa"/>
          <w:trHeight w:val="198"/>
        </w:trPr>
        <w:tc>
          <w:tcPr>
            <w:tcW w:w="4229" w:type="dxa"/>
            <w:tcBorders>
              <w:top w:val="single" w:sz="2" w:space="0" w:color="auto"/>
              <w:left w:val="nil"/>
              <w:bottom w:val="single" w:sz="4" w:space="0" w:color="auto"/>
              <w:right w:val="nil"/>
            </w:tcBorders>
            <w:noWrap/>
            <w:vAlign w:val="center"/>
            <w:hideMark/>
          </w:tcPr>
          <w:p w14:paraId="4286A3B1" w14:textId="77777777" w:rsidR="00031346" w:rsidRPr="00927FAA" w:rsidRDefault="00031346" w:rsidP="00031346">
            <w:pPr>
              <w:pStyle w:val="cuatexto"/>
              <w:rPr>
                <w:sz w:val="18"/>
                <w:szCs w:val="18"/>
              </w:rPr>
            </w:pPr>
            <w:r>
              <w:rPr>
                <w:sz w:val="18"/>
              </w:rPr>
              <w:t>Etorkizuneko ekitaldietarako hitzartutako gastuak</w:t>
            </w:r>
          </w:p>
        </w:tc>
        <w:tc>
          <w:tcPr>
            <w:tcW w:w="1304" w:type="dxa"/>
            <w:tcBorders>
              <w:top w:val="single" w:sz="2" w:space="0" w:color="auto"/>
              <w:left w:val="nil"/>
              <w:bottom w:val="single" w:sz="4" w:space="0" w:color="auto"/>
              <w:right w:val="nil"/>
            </w:tcBorders>
            <w:vAlign w:val="center"/>
          </w:tcPr>
          <w:p w14:paraId="4242890E" w14:textId="77777777" w:rsidR="00031346" w:rsidRPr="00FF3F21" w:rsidRDefault="00031346" w:rsidP="00031346">
            <w:pPr>
              <w:pStyle w:val="cuatexto"/>
              <w:jc w:val="right"/>
              <w:rPr>
                <w:rFonts w:cs="Calibri"/>
                <w:color w:val="000000"/>
                <w:sz w:val="18"/>
                <w:szCs w:val="18"/>
              </w:rPr>
            </w:pPr>
            <w:r>
              <w:rPr>
                <w:color w:val="000000"/>
                <w:sz w:val="18"/>
              </w:rPr>
              <w:t>3.720.465</w:t>
            </w:r>
          </w:p>
        </w:tc>
        <w:tc>
          <w:tcPr>
            <w:tcW w:w="1654" w:type="dxa"/>
            <w:gridSpan w:val="2"/>
            <w:tcBorders>
              <w:top w:val="single" w:sz="2" w:space="0" w:color="auto"/>
              <w:left w:val="nil"/>
              <w:bottom w:val="single" w:sz="4" w:space="0" w:color="auto"/>
              <w:right w:val="nil"/>
            </w:tcBorders>
            <w:noWrap/>
            <w:vAlign w:val="center"/>
          </w:tcPr>
          <w:p w14:paraId="0D90AA11" w14:textId="77777777" w:rsidR="00031346" w:rsidRPr="00927FAA" w:rsidRDefault="00394BAD" w:rsidP="003F0D5C">
            <w:pPr>
              <w:pStyle w:val="cuatexto"/>
              <w:jc w:val="right"/>
              <w:rPr>
                <w:rFonts w:cs="Calibri"/>
                <w:color w:val="000000"/>
                <w:sz w:val="18"/>
                <w:szCs w:val="18"/>
              </w:rPr>
            </w:pPr>
            <w:r>
              <w:rPr>
                <w:color w:val="000000"/>
                <w:sz w:val="18"/>
              </w:rPr>
              <w:t>3.681.286 </w:t>
            </w:r>
          </w:p>
        </w:tc>
        <w:tc>
          <w:tcPr>
            <w:tcW w:w="1662" w:type="dxa"/>
            <w:gridSpan w:val="3"/>
            <w:tcBorders>
              <w:top w:val="single" w:sz="2" w:space="0" w:color="auto"/>
              <w:left w:val="nil"/>
              <w:bottom w:val="single" w:sz="4" w:space="0" w:color="auto"/>
              <w:right w:val="nil"/>
            </w:tcBorders>
            <w:noWrap/>
            <w:vAlign w:val="center"/>
          </w:tcPr>
          <w:p w14:paraId="01D908B3" w14:textId="77777777" w:rsidR="00031346" w:rsidRPr="00927FAA" w:rsidRDefault="00394BAD" w:rsidP="00031346">
            <w:pPr>
              <w:pStyle w:val="cuatexto"/>
              <w:jc w:val="right"/>
              <w:rPr>
                <w:sz w:val="18"/>
                <w:szCs w:val="18"/>
              </w:rPr>
            </w:pPr>
            <w:r>
              <w:rPr>
                <w:sz w:val="18"/>
              </w:rPr>
              <w:t>-1</w:t>
            </w:r>
          </w:p>
        </w:tc>
      </w:tr>
      <w:tr w:rsidR="00614DC4" w14:paraId="4F5F45ED" w14:textId="77777777" w:rsidTr="00E10E3E">
        <w:trPr>
          <w:gridAfter w:val="1"/>
          <w:wAfter w:w="27" w:type="dxa"/>
          <w:trHeight w:val="198"/>
        </w:trPr>
        <w:tc>
          <w:tcPr>
            <w:tcW w:w="8849" w:type="dxa"/>
            <w:gridSpan w:val="7"/>
            <w:tcBorders>
              <w:top w:val="single" w:sz="4" w:space="0" w:color="auto"/>
              <w:left w:val="nil"/>
              <w:bottom w:val="nil"/>
              <w:right w:val="nil"/>
            </w:tcBorders>
            <w:noWrap/>
            <w:vAlign w:val="center"/>
            <w:hideMark/>
          </w:tcPr>
          <w:p w14:paraId="7BE305B7" w14:textId="77777777" w:rsidR="0043156A" w:rsidRPr="00853173" w:rsidRDefault="00614DC4" w:rsidP="003C17CA">
            <w:pPr>
              <w:spacing w:before="60"/>
              <w:rPr>
                <w:rFonts w:ascii="Arial" w:hAnsi="Arial" w:cs="Arial"/>
                <w:sz w:val="16"/>
                <w:szCs w:val="16"/>
              </w:rPr>
            </w:pPr>
            <w:r>
              <w:rPr>
                <w:rFonts w:ascii="Arial" w:hAnsi="Arial"/>
                <w:sz w:val="16"/>
              </w:rPr>
              <w:t>*Kostu amortizatukoa.</w:t>
            </w:r>
          </w:p>
        </w:tc>
      </w:tr>
    </w:tbl>
    <w:p w14:paraId="150A6619" w14:textId="77777777" w:rsidR="00614DC4" w:rsidRPr="00CD47DD" w:rsidRDefault="00614DC4" w:rsidP="00D7496B">
      <w:pPr>
        <w:pStyle w:val="texto"/>
        <w:spacing w:before="240" w:after="140"/>
      </w:pPr>
      <w:r>
        <w:t xml:space="preserve">Aurreko bilakaeratik, honako hau nabarmendu behar dugu: </w:t>
      </w:r>
    </w:p>
    <w:p w14:paraId="4AFB8E1F" w14:textId="77777777" w:rsidR="003421AD" w:rsidRDefault="00F32704" w:rsidP="00EB71AF">
      <w:pPr>
        <w:pStyle w:val="texto"/>
        <w:numPr>
          <w:ilvl w:val="0"/>
          <w:numId w:val="9"/>
        </w:numPr>
        <w:tabs>
          <w:tab w:val="clear" w:pos="2835"/>
          <w:tab w:val="clear" w:pos="3969"/>
          <w:tab w:val="num" w:pos="300"/>
          <w:tab w:val="num" w:pos="360"/>
          <w:tab w:val="left" w:pos="480"/>
          <w:tab w:val="num" w:pos="600"/>
          <w:tab w:val="num" w:pos="720"/>
          <w:tab w:val="num" w:pos="1320"/>
          <w:tab w:val="num" w:pos="2062"/>
          <w:tab w:val="num" w:pos="4472"/>
        </w:tabs>
        <w:spacing w:after="140"/>
        <w:ind w:left="0" w:firstLine="289"/>
        <w:jc w:val="both"/>
        <w:rPr>
          <w:rFonts w:cs="Arial"/>
        </w:rPr>
      </w:pPr>
      <w:r>
        <w:t>Doitutako aurrekontu-emaitza % 29 handitu da (27,61 milioi), batez ere ekitaldiari egotz dakizkiokeen finantzaketaren desbideratze positiboen kontabilitate-efektuak eraginda.</w:t>
      </w:r>
    </w:p>
    <w:p w14:paraId="2F880837" w14:textId="77777777" w:rsidR="005D2A42" w:rsidRPr="00276D51" w:rsidRDefault="00614DC4" w:rsidP="0047293D">
      <w:pPr>
        <w:pStyle w:val="texto"/>
        <w:numPr>
          <w:ilvl w:val="0"/>
          <w:numId w:val="9"/>
        </w:numPr>
        <w:tabs>
          <w:tab w:val="clear" w:pos="2835"/>
          <w:tab w:val="clear" w:pos="3969"/>
          <w:tab w:val="num" w:pos="300"/>
          <w:tab w:val="num" w:pos="360"/>
          <w:tab w:val="left" w:pos="480"/>
          <w:tab w:val="num" w:pos="600"/>
          <w:tab w:val="num" w:pos="720"/>
          <w:tab w:val="num" w:pos="1320"/>
          <w:tab w:val="num" w:pos="2062"/>
          <w:tab w:val="num" w:pos="4472"/>
        </w:tabs>
        <w:suppressAutoHyphens/>
        <w:spacing w:after="140"/>
        <w:ind w:left="0" w:firstLine="289"/>
        <w:jc w:val="both"/>
        <w:rPr>
          <w:rFonts w:cs="Arial"/>
        </w:rPr>
      </w:pPr>
      <w:r>
        <w:t xml:space="preserve">2024ko aurrezki gordina % 6 handitu zen, eta finantza karga %  5 handitu zen. Ondorioz, aurrezki garbia % 7 hazi zen, 29 milioi. </w:t>
      </w:r>
    </w:p>
    <w:p w14:paraId="10AFEE5D" w14:textId="77777777" w:rsidR="00CD47DD" w:rsidRPr="001D29E6" w:rsidRDefault="00614DC4" w:rsidP="00EB71AF">
      <w:pPr>
        <w:pStyle w:val="texto"/>
        <w:numPr>
          <w:ilvl w:val="0"/>
          <w:numId w:val="9"/>
        </w:numPr>
        <w:tabs>
          <w:tab w:val="clear" w:pos="2835"/>
          <w:tab w:val="clear" w:pos="3969"/>
          <w:tab w:val="num" w:pos="300"/>
          <w:tab w:val="num" w:pos="360"/>
          <w:tab w:val="left" w:pos="480"/>
          <w:tab w:val="num" w:pos="600"/>
          <w:tab w:val="num" w:pos="720"/>
          <w:tab w:val="num" w:pos="1320"/>
          <w:tab w:val="num" w:pos="2062"/>
          <w:tab w:val="num" w:pos="4472"/>
        </w:tabs>
        <w:spacing w:after="140"/>
        <w:ind w:left="0" w:firstLine="289"/>
        <w:jc w:val="both"/>
        <w:rPr>
          <w:rFonts w:cs="Arial"/>
        </w:rPr>
      </w:pPr>
      <w:r>
        <w:t>Finantza-zorrak 189,41 milioiko murrizketa izan du, hau da, % 7ko aldakuntza negatiboa. Diru-sarrera arrunten % 43 da, eta aurreko ekitaldian % 48.</w:t>
      </w:r>
    </w:p>
    <w:p w14:paraId="48582B18" w14:textId="77777777" w:rsidR="003421AD" w:rsidRPr="001D29E6" w:rsidRDefault="00614DC4" w:rsidP="0047293D">
      <w:pPr>
        <w:pStyle w:val="texto"/>
        <w:numPr>
          <w:ilvl w:val="0"/>
          <w:numId w:val="9"/>
        </w:numPr>
        <w:tabs>
          <w:tab w:val="clear" w:pos="2835"/>
          <w:tab w:val="clear" w:pos="3969"/>
          <w:tab w:val="num" w:pos="300"/>
          <w:tab w:val="num" w:pos="360"/>
          <w:tab w:val="left" w:pos="480"/>
          <w:tab w:val="num" w:pos="600"/>
          <w:tab w:val="num" w:pos="720"/>
          <w:tab w:val="num" w:pos="1320"/>
          <w:tab w:val="num" w:pos="2062"/>
          <w:tab w:val="num" w:pos="4472"/>
        </w:tabs>
        <w:suppressAutoHyphens/>
        <w:spacing w:after="140"/>
        <w:ind w:left="0" w:firstLine="289"/>
        <w:jc w:val="both"/>
        <w:rPr>
          <w:rFonts w:cs="Arial"/>
        </w:rPr>
      </w:pPr>
      <w:r>
        <w:t xml:space="preserve">Gastu orokorretarako diruzaintza-geldikinak gehikuntza nabarmena izan zuen, % 110ekoa, 216 milioi handitu baitzen, batez ere ekitaldiaren itxieran diruzaintzan izandako gehikuntzari esker (62,63 milioi) eta finantzaketaren desbideratze positiboen kontabilitate-efektuak eraginda. </w:t>
      </w:r>
    </w:p>
    <w:p w14:paraId="797A123B" w14:textId="77777777" w:rsidR="00614DC4" w:rsidRPr="008733BB" w:rsidRDefault="00614DC4" w:rsidP="00EB71AF">
      <w:pPr>
        <w:pStyle w:val="texto"/>
        <w:numPr>
          <w:ilvl w:val="0"/>
          <w:numId w:val="9"/>
        </w:numPr>
        <w:tabs>
          <w:tab w:val="clear" w:pos="2835"/>
          <w:tab w:val="clear" w:pos="3969"/>
          <w:tab w:val="num" w:pos="300"/>
          <w:tab w:val="num" w:pos="360"/>
          <w:tab w:val="left" w:pos="480"/>
          <w:tab w:val="num" w:pos="600"/>
          <w:tab w:val="num" w:pos="720"/>
          <w:tab w:val="num" w:pos="1320"/>
          <w:tab w:val="num" w:pos="2062"/>
          <w:tab w:val="num" w:pos="4472"/>
        </w:tabs>
        <w:spacing w:after="240"/>
        <w:ind w:left="0" w:firstLine="289"/>
        <w:jc w:val="both"/>
        <w:rPr>
          <w:rFonts w:cs="Arial"/>
        </w:rPr>
      </w:pPr>
      <w:r>
        <w:t>Zorraren aldakuntzaren aurrekontu-bilakaera (hitzartutako zorra ken amortizatutako zorra), honako hau izan da 2015-2024 bitartean, milioitan:</w:t>
      </w:r>
    </w:p>
    <w:tbl>
      <w:tblPr>
        <w:tblW w:w="8789" w:type="dxa"/>
        <w:jc w:val="center"/>
        <w:tblLayout w:type="fixed"/>
        <w:tblCellMar>
          <w:left w:w="70" w:type="dxa"/>
          <w:right w:w="70" w:type="dxa"/>
        </w:tblCellMar>
        <w:tblLook w:val="04A0" w:firstRow="1" w:lastRow="0" w:firstColumn="1" w:lastColumn="0" w:noHBand="0" w:noVBand="1"/>
      </w:tblPr>
      <w:tblGrid>
        <w:gridCol w:w="1541"/>
        <w:gridCol w:w="167"/>
        <w:gridCol w:w="714"/>
        <w:gridCol w:w="714"/>
        <w:gridCol w:w="712"/>
        <w:gridCol w:w="712"/>
        <w:gridCol w:w="712"/>
        <w:gridCol w:w="712"/>
        <w:gridCol w:w="712"/>
        <w:gridCol w:w="33"/>
        <w:gridCol w:w="580"/>
        <w:gridCol w:w="30"/>
        <w:gridCol w:w="710"/>
        <w:gridCol w:w="14"/>
        <w:gridCol w:w="726"/>
      </w:tblGrid>
      <w:tr w:rsidR="001A5893" w:rsidRPr="00A70ADC" w14:paraId="15C92C02" w14:textId="77777777" w:rsidTr="0047293D">
        <w:trPr>
          <w:trHeight w:val="255"/>
          <w:jc w:val="center"/>
        </w:trPr>
        <w:tc>
          <w:tcPr>
            <w:tcW w:w="971" w:type="pct"/>
            <w:gridSpan w:val="2"/>
            <w:tcBorders>
              <w:top w:val="single" w:sz="4" w:space="0" w:color="auto"/>
              <w:left w:val="nil"/>
              <w:bottom w:val="single" w:sz="4" w:space="0" w:color="auto"/>
              <w:right w:val="nil"/>
            </w:tcBorders>
            <w:shd w:val="clear" w:color="auto" w:fill="8DB3E2"/>
            <w:noWrap/>
            <w:vAlign w:val="center"/>
          </w:tcPr>
          <w:p w14:paraId="5B1A4B75" w14:textId="77777777" w:rsidR="00394BAD" w:rsidRPr="00A70ADC" w:rsidRDefault="00394BAD" w:rsidP="00731B30">
            <w:pPr>
              <w:pStyle w:val="cuadroCabe"/>
              <w:rPr>
                <w:szCs w:val="18"/>
              </w:rPr>
            </w:pPr>
          </w:p>
        </w:tc>
        <w:tc>
          <w:tcPr>
            <w:tcW w:w="406" w:type="pct"/>
            <w:tcBorders>
              <w:top w:val="single" w:sz="4" w:space="0" w:color="auto"/>
              <w:left w:val="nil"/>
              <w:bottom w:val="single" w:sz="4" w:space="0" w:color="auto"/>
              <w:right w:val="nil"/>
            </w:tcBorders>
            <w:shd w:val="clear" w:color="auto" w:fill="8DB3E2"/>
            <w:tcMar>
              <w:left w:w="28" w:type="dxa"/>
              <w:right w:w="28" w:type="dxa"/>
            </w:tcMar>
            <w:vAlign w:val="center"/>
            <w:hideMark/>
          </w:tcPr>
          <w:p w14:paraId="1ACDA23F" w14:textId="77777777" w:rsidR="00394BAD" w:rsidRPr="00A70ADC" w:rsidRDefault="00394BAD" w:rsidP="001A5893">
            <w:pPr>
              <w:pStyle w:val="cuadroCabe"/>
              <w:jc w:val="right"/>
              <w:rPr>
                <w:szCs w:val="18"/>
              </w:rPr>
            </w:pPr>
            <w:r>
              <w:t>2015</w:t>
            </w:r>
          </w:p>
        </w:tc>
        <w:tc>
          <w:tcPr>
            <w:tcW w:w="406" w:type="pct"/>
            <w:tcBorders>
              <w:top w:val="single" w:sz="4" w:space="0" w:color="auto"/>
              <w:left w:val="nil"/>
              <w:bottom w:val="single" w:sz="4" w:space="0" w:color="auto"/>
              <w:right w:val="nil"/>
            </w:tcBorders>
            <w:shd w:val="clear" w:color="auto" w:fill="8DB3E2"/>
            <w:tcMar>
              <w:left w:w="28" w:type="dxa"/>
              <w:right w:w="28" w:type="dxa"/>
            </w:tcMar>
            <w:vAlign w:val="center"/>
            <w:hideMark/>
          </w:tcPr>
          <w:p w14:paraId="5DD5FD16" w14:textId="77777777" w:rsidR="00394BAD" w:rsidRPr="00A70ADC" w:rsidRDefault="00394BAD" w:rsidP="001A5893">
            <w:pPr>
              <w:pStyle w:val="cuadroCabe"/>
              <w:jc w:val="right"/>
              <w:rPr>
                <w:szCs w:val="18"/>
              </w:rPr>
            </w:pPr>
            <w:r>
              <w:t>2016</w:t>
            </w:r>
          </w:p>
        </w:tc>
        <w:tc>
          <w:tcPr>
            <w:tcW w:w="405" w:type="pct"/>
            <w:tcBorders>
              <w:top w:val="single" w:sz="4" w:space="0" w:color="auto"/>
              <w:left w:val="nil"/>
              <w:bottom w:val="single" w:sz="4" w:space="0" w:color="auto"/>
              <w:right w:val="nil"/>
            </w:tcBorders>
            <w:shd w:val="clear" w:color="auto" w:fill="8DB3E2"/>
            <w:tcMar>
              <w:left w:w="28" w:type="dxa"/>
              <w:right w:w="28" w:type="dxa"/>
            </w:tcMar>
            <w:vAlign w:val="center"/>
            <w:hideMark/>
          </w:tcPr>
          <w:p w14:paraId="755B29A7" w14:textId="77777777" w:rsidR="00394BAD" w:rsidRPr="00A70ADC" w:rsidRDefault="00394BAD" w:rsidP="001A5893">
            <w:pPr>
              <w:pStyle w:val="cuadroCabe"/>
              <w:jc w:val="right"/>
              <w:rPr>
                <w:szCs w:val="18"/>
              </w:rPr>
            </w:pPr>
            <w:r>
              <w:t>2017</w:t>
            </w:r>
          </w:p>
        </w:tc>
        <w:tc>
          <w:tcPr>
            <w:tcW w:w="405" w:type="pct"/>
            <w:tcBorders>
              <w:top w:val="single" w:sz="4" w:space="0" w:color="auto"/>
              <w:left w:val="nil"/>
              <w:bottom w:val="single" w:sz="4" w:space="0" w:color="auto"/>
              <w:right w:val="nil"/>
            </w:tcBorders>
            <w:shd w:val="clear" w:color="auto" w:fill="8DB3E2"/>
            <w:tcMar>
              <w:left w:w="28" w:type="dxa"/>
              <w:right w:w="28" w:type="dxa"/>
            </w:tcMar>
            <w:vAlign w:val="center"/>
            <w:hideMark/>
          </w:tcPr>
          <w:p w14:paraId="4559E4C1" w14:textId="77777777" w:rsidR="00394BAD" w:rsidRPr="00A70ADC" w:rsidRDefault="00394BAD" w:rsidP="001A5893">
            <w:pPr>
              <w:pStyle w:val="cuadroCabe"/>
              <w:jc w:val="right"/>
              <w:rPr>
                <w:szCs w:val="18"/>
              </w:rPr>
            </w:pPr>
            <w:r>
              <w:t>2018</w:t>
            </w:r>
          </w:p>
        </w:tc>
        <w:tc>
          <w:tcPr>
            <w:tcW w:w="405" w:type="pct"/>
            <w:tcBorders>
              <w:top w:val="single" w:sz="4" w:space="0" w:color="auto"/>
              <w:left w:val="nil"/>
              <w:bottom w:val="single" w:sz="4" w:space="0" w:color="auto"/>
              <w:right w:val="nil"/>
            </w:tcBorders>
            <w:shd w:val="clear" w:color="auto" w:fill="8DB3E2"/>
            <w:tcMar>
              <w:left w:w="28" w:type="dxa"/>
              <w:right w:w="28" w:type="dxa"/>
            </w:tcMar>
            <w:vAlign w:val="center"/>
            <w:hideMark/>
          </w:tcPr>
          <w:p w14:paraId="24A987F9" w14:textId="77777777" w:rsidR="00394BAD" w:rsidRPr="00A70ADC" w:rsidRDefault="00394BAD" w:rsidP="001A5893">
            <w:pPr>
              <w:pStyle w:val="cuadroCabe"/>
              <w:jc w:val="right"/>
              <w:rPr>
                <w:szCs w:val="18"/>
              </w:rPr>
            </w:pPr>
            <w:r>
              <w:t>2019</w:t>
            </w:r>
          </w:p>
        </w:tc>
        <w:tc>
          <w:tcPr>
            <w:tcW w:w="405" w:type="pct"/>
            <w:tcBorders>
              <w:top w:val="single" w:sz="4" w:space="0" w:color="auto"/>
              <w:left w:val="nil"/>
              <w:bottom w:val="single" w:sz="4" w:space="0" w:color="auto"/>
              <w:right w:val="nil"/>
            </w:tcBorders>
            <w:shd w:val="clear" w:color="auto" w:fill="8DB3E2"/>
            <w:tcMar>
              <w:left w:w="28" w:type="dxa"/>
              <w:right w:w="28" w:type="dxa"/>
            </w:tcMar>
            <w:vAlign w:val="center"/>
            <w:hideMark/>
          </w:tcPr>
          <w:p w14:paraId="16D2165A" w14:textId="77777777" w:rsidR="00394BAD" w:rsidRPr="00A70ADC" w:rsidRDefault="00394BAD" w:rsidP="001A5893">
            <w:pPr>
              <w:pStyle w:val="cuadroCabe"/>
              <w:jc w:val="right"/>
              <w:rPr>
                <w:szCs w:val="18"/>
              </w:rPr>
            </w:pPr>
            <w:r>
              <w:t>2020</w:t>
            </w:r>
          </w:p>
        </w:tc>
        <w:tc>
          <w:tcPr>
            <w:tcW w:w="405" w:type="pct"/>
            <w:tcBorders>
              <w:top w:val="single" w:sz="4" w:space="0" w:color="auto"/>
              <w:left w:val="nil"/>
              <w:bottom w:val="single" w:sz="4" w:space="0" w:color="auto"/>
              <w:right w:val="nil"/>
            </w:tcBorders>
            <w:shd w:val="clear" w:color="auto" w:fill="8DB3E2"/>
            <w:tcMar>
              <w:left w:w="28" w:type="dxa"/>
              <w:right w:w="28" w:type="dxa"/>
            </w:tcMar>
            <w:vAlign w:val="center"/>
            <w:hideMark/>
          </w:tcPr>
          <w:p w14:paraId="14B04BB2" w14:textId="77777777" w:rsidR="00394BAD" w:rsidRPr="00A70ADC" w:rsidRDefault="00394BAD" w:rsidP="001A5893">
            <w:pPr>
              <w:pStyle w:val="cuadroCabe"/>
              <w:jc w:val="right"/>
              <w:rPr>
                <w:szCs w:val="18"/>
              </w:rPr>
            </w:pPr>
            <w:r>
              <w:t>2021</w:t>
            </w:r>
          </w:p>
        </w:tc>
        <w:tc>
          <w:tcPr>
            <w:tcW w:w="366" w:type="pct"/>
            <w:gridSpan w:val="3"/>
            <w:tcBorders>
              <w:top w:val="single" w:sz="4" w:space="0" w:color="auto"/>
              <w:left w:val="nil"/>
              <w:bottom w:val="single" w:sz="4" w:space="0" w:color="auto"/>
              <w:right w:val="nil"/>
            </w:tcBorders>
            <w:shd w:val="clear" w:color="auto" w:fill="8DB3E2"/>
            <w:tcMar>
              <w:left w:w="28" w:type="dxa"/>
              <w:right w:w="28" w:type="dxa"/>
            </w:tcMar>
            <w:vAlign w:val="center"/>
            <w:hideMark/>
          </w:tcPr>
          <w:p w14:paraId="4A54ACB4" w14:textId="77777777" w:rsidR="00394BAD" w:rsidRPr="00A70ADC" w:rsidRDefault="00394BAD" w:rsidP="001A5893">
            <w:pPr>
              <w:pStyle w:val="cuadroCabe"/>
              <w:jc w:val="right"/>
              <w:rPr>
                <w:szCs w:val="18"/>
              </w:rPr>
            </w:pPr>
            <w:r>
              <w:t>2022</w:t>
            </w:r>
          </w:p>
        </w:tc>
        <w:tc>
          <w:tcPr>
            <w:tcW w:w="412" w:type="pct"/>
            <w:gridSpan w:val="2"/>
            <w:tcBorders>
              <w:top w:val="single" w:sz="4" w:space="0" w:color="auto"/>
              <w:left w:val="nil"/>
              <w:bottom w:val="single" w:sz="4" w:space="0" w:color="auto"/>
              <w:right w:val="nil"/>
            </w:tcBorders>
            <w:shd w:val="clear" w:color="auto" w:fill="8DB3E2"/>
            <w:tcMar>
              <w:left w:w="28" w:type="dxa"/>
              <w:right w:w="28" w:type="dxa"/>
            </w:tcMar>
            <w:vAlign w:val="center"/>
            <w:hideMark/>
          </w:tcPr>
          <w:p w14:paraId="2D724258" w14:textId="77777777" w:rsidR="00394BAD" w:rsidRPr="00A70ADC" w:rsidRDefault="00394BAD" w:rsidP="001A5893">
            <w:pPr>
              <w:pStyle w:val="cuadroCabe"/>
              <w:jc w:val="right"/>
              <w:rPr>
                <w:szCs w:val="18"/>
              </w:rPr>
            </w:pPr>
            <w:r>
              <w:t>2023</w:t>
            </w:r>
          </w:p>
        </w:tc>
        <w:tc>
          <w:tcPr>
            <w:tcW w:w="413" w:type="pct"/>
            <w:tcBorders>
              <w:top w:val="single" w:sz="4" w:space="0" w:color="auto"/>
              <w:left w:val="nil"/>
              <w:bottom w:val="single" w:sz="4" w:space="0" w:color="auto"/>
              <w:right w:val="nil"/>
            </w:tcBorders>
            <w:shd w:val="clear" w:color="auto" w:fill="8DB3E2"/>
            <w:tcMar>
              <w:left w:w="28" w:type="dxa"/>
              <w:right w:w="28" w:type="dxa"/>
            </w:tcMar>
          </w:tcPr>
          <w:p w14:paraId="1367F25A" w14:textId="77777777" w:rsidR="00394BAD" w:rsidRPr="00A70ADC" w:rsidRDefault="00394BAD" w:rsidP="001A5893">
            <w:pPr>
              <w:pStyle w:val="cuadroCabe"/>
              <w:jc w:val="right"/>
              <w:rPr>
                <w:szCs w:val="18"/>
              </w:rPr>
            </w:pPr>
            <w:r>
              <w:t>2024</w:t>
            </w:r>
          </w:p>
        </w:tc>
      </w:tr>
      <w:tr w:rsidR="001A5893" w:rsidRPr="00A70ADC" w14:paraId="3B5941A1" w14:textId="77777777" w:rsidTr="0047293D">
        <w:trPr>
          <w:trHeight w:val="198"/>
          <w:jc w:val="center"/>
        </w:trPr>
        <w:tc>
          <w:tcPr>
            <w:tcW w:w="971" w:type="pct"/>
            <w:gridSpan w:val="2"/>
            <w:tcBorders>
              <w:top w:val="single" w:sz="4" w:space="0" w:color="auto"/>
              <w:left w:val="nil"/>
              <w:bottom w:val="single" w:sz="2" w:space="0" w:color="auto"/>
              <w:right w:val="nil"/>
            </w:tcBorders>
            <w:noWrap/>
            <w:vAlign w:val="center"/>
            <w:hideMark/>
          </w:tcPr>
          <w:p w14:paraId="61A9FCE0" w14:textId="77777777" w:rsidR="00394BAD" w:rsidRPr="00A70ADC" w:rsidRDefault="00394BAD" w:rsidP="001A5893">
            <w:pPr>
              <w:pStyle w:val="cuatexto"/>
              <w:rPr>
                <w:sz w:val="18"/>
                <w:szCs w:val="18"/>
              </w:rPr>
            </w:pPr>
            <w:r>
              <w:rPr>
                <w:sz w:val="18"/>
              </w:rPr>
              <w:t>Hitzartutako zorra</w:t>
            </w:r>
          </w:p>
        </w:tc>
        <w:tc>
          <w:tcPr>
            <w:tcW w:w="406" w:type="pct"/>
            <w:tcBorders>
              <w:top w:val="single" w:sz="4" w:space="0" w:color="auto"/>
              <w:left w:val="nil"/>
              <w:bottom w:val="single" w:sz="2" w:space="0" w:color="auto"/>
              <w:right w:val="nil"/>
            </w:tcBorders>
            <w:tcMar>
              <w:left w:w="28" w:type="dxa"/>
              <w:right w:w="28" w:type="dxa"/>
            </w:tcMar>
            <w:vAlign w:val="center"/>
          </w:tcPr>
          <w:p w14:paraId="51570766" w14:textId="77777777" w:rsidR="00394BAD" w:rsidRPr="00A70ADC" w:rsidRDefault="00394BAD" w:rsidP="001A5893">
            <w:pPr>
              <w:pStyle w:val="cuatexto"/>
              <w:jc w:val="right"/>
              <w:rPr>
                <w:sz w:val="18"/>
                <w:szCs w:val="18"/>
              </w:rPr>
            </w:pPr>
            <w:r>
              <w:rPr>
                <w:sz w:val="18"/>
              </w:rPr>
              <w:t>446,94</w:t>
            </w:r>
          </w:p>
        </w:tc>
        <w:tc>
          <w:tcPr>
            <w:tcW w:w="406" w:type="pct"/>
            <w:tcBorders>
              <w:top w:val="single" w:sz="4" w:space="0" w:color="auto"/>
              <w:left w:val="nil"/>
              <w:bottom w:val="single" w:sz="2" w:space="0" w:color="auto"/>
              <w:right w:val="nil"/>
            </w:tcBorders>
            <w:tcMar>
              <w:left w:w="28" w:type="dxa"/>
              <w:right w:w="28" w:type="dxa"/>
            </w:tcMar>
            <w:vAlign w:val="center"/>
          </w:tcPr>
          <w:p w14:paraId="12C3AEB9" w14:textId="77777777" w:rsidR="00394BAD" w:rsidRPr="00A70ADC" w:rsidRDefault="00394BAD" w:rsidP="001A5893">
            <w:pPr>
              <w:pStyle w:val="cuatexto"/>
              <w:jc w:val="right"/>
              <w:rPr>
                <w:sz w:val="18"/>
                <w:szCs w:val="18"/>
              </w:rPr>
            </w:pPr>
            <w:r>
              <w:rPr>
                <w:sz w:val="18"/>
              </w:rPr>
              <w:t>579,70</w:t>
            </w:r>
          </w:p>
        </w:tc>
        <w:tc>
          <w:tcPr>
            <w:tcW w:w="405" w:type="pct"/>
            <w:tcBorders>
              <w:top w:val="single" w:sz="4" w:space="0" w:color="auto"/>
              <w:left w:val="nil"/>
              <w:bottom w:val="single" w:sz="2" w:space="0" w:color="auto"/>
              <w:right w:val="nil"/>
            </w:tcBorders>
            <w:tcMar>
              <w:left w:w="28" w:type="dxa"/>
              <w:right w:w="28" w:type="dxa"/>
            </w:tcMar>
            <w:vAlign w:val="center"/>
          </w:tcPr>
          <w:p w14:paraId="78129A70" w14:textId="77777777" w:rsidR="00394BAD" w:rsidRPr="00A70ADC" w:rsidRDefault="00394BAD" w:rsidP="001A5893">
            <w:pPr>
              <w:pStyle w:val="cuatexto"/>
              <w:jc w:val="right"/>
              <w:rPr>
                <w:sz w:val="18"/>
                <w:szCs w:val="18"/>
              </w:rPr>
            </w:pPr>
            <w:r>
              <w:rPr>
                <w:sz w:val="18"/>
              </w:rPr>
              <w:t>498,01</w:t>
            </w:r>
          </w:p>
        </w:tc>
        <w:tc>
          <w:tcPr>
            <w:tcW w:w="405" w:type="pct"/>
            <w:tcBorders>
              <w:top w:val="single" w:sz="4" w:space="0" w:color="auto"/>
              <w:left w:val="nil"/>
              <w:bottom w:val="single" w:sz="2" w:space="0" w:color="auto"/>
              <w:right w:val="nil"/>
            </w:tcBorders>
            <w:tcMar>
              <w:left w:w="28" w:type="dxa"/>
              <w:right w:w="28" w:type="dxa"/>
            </w:tcMar>
            <w:vAlign w:val="center"/>
          </w:tcPr>
          <w:p w14:paraId="7CBBB378" w14:textId="77777777" w:rsidR="00394BAD" w:rsidRPr="00A70ADC" w:rsidRDefault="00394BAD" w:rsidP="001A5893">
            <w:pPr>
              <w:pStyle w:val="cuatexto"/>
              <w:jc w:val="right"/>
              <w:rPr>
                <w:sz w:val="18"/>
                <w:szCs w:val="18"/>
              </w:rPr>
            </w:pPr>
            <w:r>
              <w:rPr>
                <w:sz w:val="18"/>
              </w:rPr>
              <w:t>208,06</w:t>
            </w:r>
          </w:p>
        </w:tc>
        <w:tc>
          <w:tcPr>
            <w:tcW w:w="405" w:type="pct"/>
            <w:tcBorders>
              <w:top w:val="single" w:sz="4" w:space="0" w:color="auto"/>
              <w:left w:val="nil"/>
              <w:bottom w:val="single" w:sz="2" w:space="0" w:color="auto"/>
              <w:right w:val="nil"/>
            </w:tcBorders>
            <w:tcMar>
              <w:left w:w="28" w:type="dxa"/>
              <w:right w:w="28" w:type="dxa"/>
            </w:tcMar>
            <w:vAlign w:val="center"/>
          </w:tcPr>
          <w:p w14:paraId="47E0FB4E" w14:textId="77777777" w:rsidR="00394BAD" w:rsidRPr="00A70ADC" w:rsidRDefault="00394BAD" w:rsidP="001A5893">
            <w:pPr>
              <w:pStyle w:val="cuatexto"/>
              <w:jc w:val="right"/>
              <w:rPr>
                <w:sz w:val="18"/>
                <w:szCs w:val="18"/>
              </w:rPr>
            </w:pPr>
            <w:r>
              <w:rPr>
                <w:sz w:val="18"/>
              </w:rPr>
              <w:t>214,46</w:t>
            </w:r>
          </w:p>
        </w:tc>
        <w:tc>
          <w:tcPr>
            <w:tcW w:w="405" w:type="pct"/>
            <w:tcBorders>
              <w:top w:val="single" w:sz="4" w:space="0" w:color="auto"/>
              <w:left w:val="nil"/>
              <w:bottom w:val="single" w:sz="2" w:space="0" w:color="auto"/>
              <w:right w:val="nil"/>
            </w:tcBorders>
            <w:tcMar>
              <w:left w:w="28" w:type="dxa"/>
              <w:right w:w="28" w:type="dxa"/>
            </w:tcMar>
            <w:vAlign w:val="center"/>
          </w:tcPr>
          <w:p w14:paraId="1D15AACB" w14:textId="77777777" w:rsidR="00394BAD" w:rsidRPr="00A70ADC" w:rsidRDefault="00394BAD" w:rsidP="001A5893">
            <w:pPr>
              <w:pStyle w:val="cuatexto"/>
              <w:jc w:val="right"/>
              <w:rPr>
                <w:sz w:val="18"/>
                <w:szCs w:val="18"/>
              </w:rPr>
            </w:pPr>
            <w:r>
              <w:rPr>
                <w:sz w:val="18"/>
              </w:rPr>
              <w:t>648,37</w:t>
            </w:r>
          </w:p>
        </w:tc>
        <w:tc>
          <w:tcPr>
            <w:tcW w:w="405" w:type="pct"/>
            <w:tcBorders>
              <w:top w:val="single" w:sz="4" w:space="0" w:color="auto"/>
              <w:left w:val="nil"/>
              <w:bottom w:val="single" w:sz="2" w:space="0" w:color="auto"/>
              <w:right w:val="nil"/>
            </w:tcBorders>
            <w:tcMar>
              <w:left w:w="28" w:type="dxa"/>
              <w:right w:w="28" w:type="dxa"/>
            </w:tcMar>
            <w:vAlign w:val="center"/>
          </w:tcPr>
          <w:p w14:paraId="6345DDD9" w14:textId="77777777" w:rsidR="00394BAD" w:rsidRPr="00A70ADC" w:rsidRDefault="00394BAD" w:rsidP="001A5893">
            <w:pPr>
              <w:pStyle w:val="cuatexto"/>
              <w:jc w:val="right"/>
              <w:rPr>
                <w:sz w:val="18"/>
                <w:szCs w:val="18"/>
              </w:rPr>
            </w:pPr>
            <w:r>
              <w:rPr>
                <w:sz w:val="18"/>
              </w:rPr>
              <w:t>149,44</w:t>
            </w:r>
          </w:p>
        </w:tc>
        <w:tc>
          <w:tcPr>
            <w:tcW w:w="366" w:type="pct"/>
            <w:gridSpan w:val="3"/>
            <w:tcBorders>
              <w:top w:val="single" w:sz="4" w:space="0" w:color="auto"/>
              <w:left w:val="nil"/>
              <w:bottom w:val="single" w:sz="2" w:space="0" w:color="auto"/>
              <w:right w:val="nil"/>
            </w:tcBorders>
            <w:tcMar>
              <w:left w:w="28" w:type="dxa"/>
              <w:right w:w="28" w:type="dxa"/>
            </w:tcMar>
            <w:vAlign w:val="center"/>
          </w:tcPr>
          <w:p w14:paraId="0A5CBF34" w14:textId="77777777" w:rsidR="00394BAD" w:rsidRPr="00A70ADC" w:rsidRDefault="00394BAD" w:rsidP="001A5893">
            <w:pPr>
              <w:pStyle w:val="cuatexto"/>
              <w:jc w:val="right"/>
              <w:rPr>
                <w:sz w:val="18"/>
                <w:szCs w:val="18"/>
              </w:rPr>
            </w:pPr>
            <w:r>
              <w:rPr>
                <w:sz w:val="18"/>
              </w:rPr>
              <w:t>406,19</w:t>
            </w:r>
          </w:p>
        </w:tc>
        <w:tc>
          <w:tcPr>
            <w:tcW w:w="412" w:type="pct"/>
            <w:gridSpan w:val="2"/>
            <w:tcBorders>
              <w:top w:val="single" w:sz="4" w:space="0" w:color="auto"/>
              <w:left w:val="nil"/>
              <w:bottom w:val="single" w:sz="2" w:space="0" w:color="auto"/>
              <w:right w:val="nil"/>
            </w:tcBorders>
            <w:tcMar>
              <w:left w:w="28" w:type="dxa"/>
              <w:right w:w="28" w:type="dxa"/>
            </w:tcMar>
            <w:vAlign w:val="center"/>
          </w:tcPr>
          <w:p w14:paraId="231FDA8D" w14:textId="77777777" w:rsidR="00394BAD" w:rsidRPr="00A70ADC" w:rsidRDefault="00394BAD" w:rsidP="001A5893">
            <w:pPr>
              <w:pStyle w:val="cuatexto"/>
              <w:jc w:val="right"/>
              <w:rPr>
                <w:sz w:val="18"/>
                <w:szCs w:val="18"/>
              </w:rPr>
            </w:pPr>
            <w:r>
              <w:rPr>
                <w:sz w:val="18"/>
              </w:rPr>
              <w:t>50</w:t>
            </w:r>
          </w:p>
        </w:tc>
        <w:tc>
          <w:tcPr>
            <w:tcW w:w="413" w:type="pct"/>
            <w:tcBorders>
              <w:top w:val="single" w:sz="4" w:space="0" w:color="auto"/>
              <w:left w:val="nil"/>
              <w:bottom w:val="single" w:sz="2" w:space="0" w:color="auto"/>
              <w:right w:val="nil"/>
            </w:tcBorders>
            <w:tcMar>
              <w:left w:w="28" w:type="dxa"/>
              <w:right w:w="28" w:type="dxa"/>
            </w:tcMar>
            <w:vAlign w:val="center"/>
          </w:tcPr>
          <w:p w14:paraId="18101097" w14:textId="77777777" w:rsidR="00394BAD" w:rsidRPr="00A70ADC" w:rsidRDefault="004C7856" w:rsidP="001A5893">
            <w:pPr>
              <w:pStyle w:val="cuatexto"/>
              <w:jc w:val="right"/>
              <w:rPr>
                <w:sz w:val="18"/>
                <w:szCs w:val="18"/>
              </w:rPr>
            </w:pPr>
            <w:r>
              <w:rPr>
                <w:sz w:val="18"/>
              </w:rPr>
              <w:t>50</w:t>
            </w:r>
          </w:p>
        </w:tc>
      </w:tr>
      <w:tr w:rsidR="001A5893" w:rsidRPr="00A70ADC" w14:paraId="3C3CF333" w14:textId="77777777" w:rsidTr="0047293D">
        <w:trPr>
          <w:trHeight w:val="198"/>
          <w:jc w:val="center"/>
        </w:trPr>
        <w:tc>
          <w:tcPr>
            <w:tcW w:w="971" w:type="pct"/>
            <w:gridSpan w:val="2"/>
            <w:tcBorders>
              <w:top w:val="single" w:sz="2" w:space="0" w:color="auto"/>
              <w:left w:val="nil"/>
              <w:bottom w:val="single" w:sz="4" w:space="0" w:color="auto"/>
              <w:right w:val="nil"/>
            </w:tcBorders>
            <w:noWrap/>
            <w:vAlign w:val="center"/>
            <w:hideMark/>
          </w:tcPr>
          <w:p w14:paraId="6A378FFB" w14:textId="77777777" w:rsidR="00394BAD" w:rsidRPr="00A70ADC" w:rsidRDefault="00394BAD" w:rsidP="001A5893">
            <w:pPr>
              <w:pStyle w:val="cuatexto"/>
              <w:rPr>
                <w:sz w:val="18"/>
                <w:szCs w:val="18"/>
              </w:rPr>
            </w:pPr>
            <w:r>
              <w:rPr>
                <w:sz w:val="18"/>
              </w:rPr>
              <w:t>Amortizatutako zorra</w:t>
            </w:r>
          </w:p>
        </w:tc>
        <w:tc>
          <w:tcPr>
            <w:tcW w:w="406" w:type="pct"/>
            <w:tcBorders>
              <w:top w:val="single" w:sz="2" w:space="0" w:color="auto"/>
              <w:left w:val="nil"/>
              <w:bottom w:val="single" w:sz="4" w:space="0" w:color="auto"/>
              <w:right w:val="nil"/>
            </w:tcBorders>
            <w:tcMar>
              <w:left w:w="28" w:type="dxa"/>
              <w:right w:w="28" w:type="dxa"/>
            </w:tcMar>
            <w:vAlign w:val="center"/>
          </w:tcPr>
          <w:p w14:paraId="709B8FDC" w14:textId="77777777" w:rsidR="00394BAD" w:rsidRPr="00A70ADC" w:rsidRDefault="00394BAD" w:rsidP="001A5893">
            <w:pPr>
              <w:pStyle w:val="cuatexto"/>
              <w:jc w:val="right"/>
              <w:rPr>
                <w:sz w:val="18"/>
                <w:szCs w:val="18"/>
              </w:rPr>
            </w:pPr>
            <w:r>
              <w:rPr>
                <w:sz w:val="18"/>
              </w:rPr>
              <w:t>307,23</w:t>
            </w:r>
          </w:p>
        </w:tc>
        <w:tc>
          <w:tcPr>
            <w:tcW w:w="406" w:type="pct"/>
            <w:tcBorders>
              <w:top w:val="single" w:sz="2" w:space="0" w:color="auto"/>
              <w:left w:val="nil"/>
              <w:bottom w:val="single" w:sz="4" w:space="0" w:color="auto"/>
              <w:right w:val="nil"/>
            </w:tcBorders>
            <w:tcMar>
              <w:left w:w="28" w:type="dxa"/>
              <w:right w:w="28" w:type="dxa"/>
            </w:tcMar>
            <w:vAlign w:val="center"/>
          </w:tcPr>
          <w:p w14:paraId="1AEAD88B" w14:textId="77777777" w:rsidR="00394BAD" w:rsidRPr="00A70ADC" w:rsidRDefault="00394BAD" w:rsidP="001A5893">
            <w:pPr>
              <w:pStyle w:val="cuatexto"/>
              <w:jc w:val="right"/>
              <w:rPr>
                <w:sz w:val="18"/>
                <w:szCs w:val="18"/>
              </w:rPr>
            </w:pPr>
            <w:r>
              <w:rPr>
                <w:sz w:val="18"/>
              </w:rPr>
              <w:t>416,08</w:t>
            </w:r>
          </w:p>
        </w:tc>
        <w:tc>
          <w:tcPr>
            <w:tcW w:w="405" w:type="pct"/>
            <w:tcBorders>
              <w:top w:val="single" w:sz="2" w:space="0" w:color="auto"/>
              <w:left w:val="nil"/>
              <w:bottom w:val="single" w:sz="4" w:space="0" w:color="auto"/>
              <w:right w:val="nil"/>
            </w:tcBorders>
            <w:tcMar>
              <w:left w:w="28" w:type="dxa"/>
              <w:right w:w="28" w:type="dxa"/>
            </w:tcMar>
            <w:vAlign w:val="center"/>
          </w:tcPr>
          <w:p w14:paraId="3E821C72" w14:textId="77777777" w:rsidR="00394BAD" w:rsidRPr="00A70ADC" w:rsidRDefault="00394BAD" w:rsidP="001A5893">
            <w:pPr>
              <w:pStyle w:val="cuatexto"/>
              <w:jc w:val="right"/>
              <w:rPr>
                <w:sz w:val="18"/>
                <w:szCs w:val="18"/>
              </w:rPr>
            </w:pPr>
            <w:r>
              <w:rPr>
                <w:sz w:val="18"/>
              </w:rPr>
              <w:t>293,93</w:t>
            </w:r>
          </w:p>
        </w:tc>
        <w:tc>
          <w:tcPr>
            <w:tcW w:w="405" w:type="pct"/>
            <w:tcBorders>
              <w:top w:val="single" w:sz="2" w:space="0" w:color="auto"/>
              <w:left w:val="nil"/>
              <w:bottom w:val="single" w:sz="4" w:space="0" w:color="auto"/>
              <w:right w:val="nil"/>
            </w:tcBorders>
            <w:tcMar>
              <w:left w:w="28" w:type="dxa"/>
              <w:right w:w="28" w:type="dxa"/>
            </w:tcMar>
            <w:vAlign w:val="center"/>
          </w:tcPr>
          <w:p w14:paraId="208A13FD" w14:textId="77777777" w:rsidR="00394BAD" w:rsidRPr="00A70ADC" w:rsidRDefault="00394BAD" w:rsidP="001A5893">
            <w:pPr>
              <w:pStyle w:val="cuatexto"/>
              <w:jc w:val="right"/>
              <w:rPr>
                <w:sz w:val="18"/>
                <w:szCs w:val="18"/>
              </w:rPr>
            </w:pPr>
            <w:r>
              <w:rPr>
                <w:sz w:val="18"/>
              </w:rPr>
              <w:t>373,15</w:t>
            </w:r>
          </w:p>
        </w:tc>
        <w:tc>
          <w:tcPr>
            <w:tcW w:w="405" w:type="pct"/>
            <w:tcBorders>
              <w:top w:val="single" w:sz="2" w:space="0" w:color="auto"/>
              <w:left w:val="nil"/>
              <w:bottom w:val="single" w:sz="4" w:space="0" w:color="auto"/>
              <w:right w:val="nil"/>
            </w:tcBorders>
            <w:tcMar>
              <w:left w:w="28" w:type="dxa"/>
              <w:right w:w="28" w:type="dxa"/>
            </w:tcMar>
            <w:vAlign w:val="center"/>
          </w:tcPr>
          <w:p w14:paraId="6C2D8AD4" w14:textId="77777777" w:rsidR="00394BAD" w:rsidRPr="00A70ADC" w:rsidRDefault="00394BAD" w:rsidP="001A5893">
            <w:pPr>
              <w:pStyle w:val="cuatexto"/>
              <w:jc w:val="right"/>
              <w:rPr>
                <w:sz w:val="18"/>
                <w:szCs w:val="18"/>
              </w:rPr>
            </w:pPr>
            <w:r>
              <w:rPr>
                <w:sz w:val="18"/>
              </w:rPr>
              <w:t>336,99</w:t>
            </w:r>
          </w:p>
        </w:tc>
        <w:tc>
          <w:tcPr>
            <w:tcW w:w="405" w:type="pct"/>
            <w:tcBorders>
              <w:top w:val="single" w:sz="2" w:space="0" w:color="auto"/>
              <w:left w:val="nil"/>
              <w:bottom w:val="single" w:sz="4" w:space="0" w:color="auto"/>
              <w:right w:val="nil"/>
            </w:tcBorders>
            <w:tcMar>
              <w:left w:w="28" w:type="dxa"/>
              <w:right w:w="28" w:type="dxa"/>
            </w:tcMar>
            <w:vAlign w:val="center"/>
          </w:tcPr>
          <w:p w14:paraId="2A33D084" w14:textId="77777777" w:rsidR="00394BAD" w:rsidRPr="00A70ADC" w:rsidRDefault="00394BAD" w:rsidP="001A5893">
            <w:pPr>
              <w:pStyle w:val="cuatexto"/>
              <w:jc w:val="right"/>
              <w:rPr>
                <w:sz w:val="18"/>
                <w:szCs w:val="18"/>
              </w:rPr>
            </w:pPr>
            <w:r>
              <w:rPr>
                <w:sz w:val="18"/>
              </w:rPr>
              <w:t>289,94</w:t>
            </w:r>
          </w:p>
        </w:tc>
        <w:tc>
          <w:tcPr>
            <w:tcW w:w="405" w:type="pct"/>
            <w:tcBorders>
              <w:top w:val="single" w:sz="2" w:space="0" w:color="auto"/>
              <w:left w:val="nil"/>
              <w:bottom w:val="single" w:sz="4" w:space="0" w:color="auto"/>
              <w:right w:val="nil"/>
            </w:tcBorders>
            <w:tcMar>
              <w:left w:w="28" w:type="dxa"/>
              <w:right w:w="28" w:type="dxa"/>
            </w:tcMar>
            <w:vAlign w:val="center"/>
          </w:tcPr>
          <w:p w14:paraId="20D32834" w14:textId="77777777" w:rsidR="00394BAD" w:rsidRPr="00A70ADC" w:rsidRDefault="00394BAD" w:rsidP="001A5893">
            <w:pPr>
              <w:pStyle w:val="cuatexto"/>
              <w:jc w:val="right"/>
              <w:rPr>
                <w:sz w:val="18"/>
                <w:szCs w:val="18"/>
              </w:rPr>
            </w:pPr>
            <w:r>
              <w:rPr>
                <w:sz w:val="18"/>
              </w:rPr>
              <w:t>606,62</w:t>
            </w:r>
          </w:p>
        </w:tc>
        <w:tc>
          <w:tcPr>
            <w:tcW w:w="366" w:type="pct"/>
            <w:gridSpan w:val="3"/>
            <w:tcBorders>
              <w:top w:val="single" w:sz="2" w:space="0" w:color="auto"/>
              <w:left w:val="nil"/>
              <w:bottom w:val="single" w:sz="4" w:space="0" w:color="auto"/>
              <w:right w:val="nil"/>
            </w:tcBorders>
            <w:tcMar>
              <w:left w:w="28" w:type="dxa"/>
              <w:right w:w="28" w:type="dxa"/>
            </w:tcMar>
            <w:vAlign w:val="center"/>
          </w:tcPr>
          <w:p w14:paraId="5FBA1AF8" w14:textId="77777777" w:rsidR="00394BAD" w:rsidRPr="00A70ADC" w:rsidRDefault="00394BAD" w:rsidP="001A5893">
            <w:pPr>
              <w:pStyle w:val="cuatexto"/>
              <w:jc w:val="right"/>
              <w:rPr>
                <w:sz w:val="18"/>
                <w:szCs w:val="18"/>
              </w:rPr>
            </w:pPr>
            <w:r>
              <w:rPr>
                <w:sz w:val="18"/>
              </w:rPr>
              <w:t>381,43</w:t>
            </w:r>
          </w:p>
        </w:tc>
        <w:tc>
          <w:tcPr>
            <w:tcW w:w="412" w:type="pct"/>
            <w:gridSpan w:val="2"/>
            <w:tcBorders>
              <w:top w:val="single" w:sz="2" w:space="0" w:color="auto"/>
              <w:left w:val="nil"/>
              <w:bottom w:val="single" w:sz="4" w:space="0" w:color="auto"/>
              <w:right w:val="nil"/>
            </w:tcBorders>
            <w:tcMar>
              <w:left w:w="28" w:type="dxa"/>
              <w:right w:w="28" w:type="dxa"/>
            </w:tcMar>
            <w:vAlign w:val="center"/>
          </w:tcPr>
          <w:p w14:paraId="01A99243" w14:textId="77777777" w:rsidR="00394BAD" w:rsidRPr="00A70ADC" w:rsidRDefault="00394BAD" w:rsidP="001A5893">
            <w:pPr>
              <w:pStyle w:val="cuatexto"/>
              <w:jc w:val="right"/>
              <w:rPr>
                <w:sz w:val="18"/>
                <w:szCs w:val="18"/>
              </w:rPr>
            </w:pPr>
            <w:r>
              <w:rPr>
                <w:sz w:val="18"/>
              </w:rPr>
              <w:t>224,21</w:t>
            </w:r>
          </w:p>
        </w:tc>
        <w:tc>
          <w:tcPr>
            <w:tcW w:w="413" w:type="pct"/>
            <w:tcBorders>
              <w:top w:val="single" w:sz="2" w:space="0" w:color="auto"/>
              <w:left w:val="nil"/>
              <w:bottom w:val="single" w:sz="4" w:space="0" w:color="auto"/>
              <w:right w:val="nil"/>
            </w:tcBorders>
            <w:tcMar>
              <w:left w:w="28" w:type="dxa"/>
              <w:right w:w="28" w:type="dxa"/>
            </w:tcMar>
            <w:vAlign w:val="center"/>
          </w:tcPr>
          <w:p w14:paraId="615CB29C" w14:textId="77777777" w:rsidR="00394BAD" w:rsidRPr="00A70ADC" w:rsidRDefault="008733BB" w:rsidP="001A5893">
            <w:pPr>
              <w:pStyle w:val="cuatexto"/>
              <w:jc w:val="right"/>
              <w:rPr>
                <w:sz w:val="18"/>
                <w:szCs w:val="18"/>
              </w:rPr>
            </w:pPr>
            <w:r>
              <w:rPr>
                <w:sz w:val="18"/>
              </w:rPr>
              <w:t>234,53</w:t>
            </w:r>
          </w:p>
        </w:tc>
      </w:tr>
      <w:tr w:rsidR="00394BAD" w:rsidRPr="00A70ADC" w14:paraId="271F7EFC" w14:textId="77777777" w:rsidTr="0047293D">
        <w:trPr>
          <w:trHeight w:val="255"/>
          <w:jc w:val="center"/>
        </w:trPr>
        <w:tc>
          <w:tcPr>
            <w:tcW w:w="876" w:type="pct"/>
            <w:tcBorders>
              <w:top w:val="single" w:sz="4" w:space="0" w:color="auto"/>
              <w:left w:val="nil"/>
              <w:bottom w:val="single" w:sz="4" w:space="0" w:color="auto"/>
              <w:right w:val="nil"/>
            </w:tcBorders>
            <w:shd w:val="clear" w:color="auto" w:fill="8DB3E2"/>
            <w:noWrap/>
            <w:vAlign w:val="center"/>
            <w:hideMark/>
          </w:tcPr>
          <w:p w14:paraId="094AB962" w14:textId="77777777" w:rsidR="00394BAD" w:rsidRPr="00A70ADC" w:rsidRDefault="00394BAD" w:rsidP="001A5893">
            <w:pPr>
              <w:pStyle w:val="cuadroCabe"/>
              <w:rPr>
                <w:rFonts w:cs="Arial"/>
                <w:szCs w:val="18"/>
                <w:highlight w:val="yellow"/>
              </w:rPr>
            </w:pPr>
            <w:r>
              <w:t>Zorraren aldakuntza</w:t>
            </w:r>
          </w:p>
        </w:tc>
        <w:tc>
          <w:tcPr>
            <w:tcW w:w="501" w:type="pct"/>
            <w:gridSpan w:val="2"/>
            <w:tcBorders>
              <w:top w:val="single" w:sz="4" w:space="0" w:color="auto"/>
              <w:left w:val="nil"/>
              <w:bottom w:val="single" w:sz="4" w:space="0" w:color="auto"/>
              <w:right w:val="nil"/>
            </w:tcBorders>
            <w:shd w:val="clear" w:color="auto" w:fill="8DB3E2"/>
            <w:tcMar>
              <w:left w:w="28" w:type="dxa"/>
              <w:right w:w="28" w:type="dxa"/>
            </w:tcMar>
            <w:vAlign w:val="center"/>
          </w:tcPr>
          <w:p w14:paraId="12B68D84" w14:textId="77777777" w:rsidR="00394BAD" w:rsidRPr="00A70ADC" w:rsidRDefault="00394BAD" w:rsidP="001A5893">
            <w:pPr>
              <w:pStyle w:val="cuadroCabe"/>
              <w:jc w:val="right"/>
              <w:rPr>
                <w:rFonts w:cs="Arial"/>
                <w:szCs w:val="18"/>
              </w:rPr>
            </w:pPr>
            <w:r>
              <w:t>139,71</w:t>
            </w:r>
          </w:p>
        </w:tc>
        <w:tc>
          <w:tcPr>
            <w:tcW w:w="406" w:type="pct"/>
            <w:tcBorders>
              <w:top w:val="single" w:sz="4" w:space="0" w:color="auto"/>
              <w:left w:val="nil"/>
              <w:bottom w:val="single" w:sz="4" w:space="0" w:color="auto"/>
              <w:right w:val="nil"/>
            </w:tcBorders>
            <w:shd w:val="clear" w:color="auto" w:fill="8DB3E2"/>
            <w:tcMar>
              <w:left w:w="28" w:type="dxa"/>
              <w:right w:w="28" w:type="dxa"/>
            </w:tcMar>
            <w:vAlign w:val="center"/>
          </w:tcPr>
          <w:p w14:paraId="005FBB2D" w14:textId="77777777" w:rsidR="00394BAD" w:rsidRPr="00A70ADC" w:rsidRDefault="00394BAD" w:rsidP="001A5893">
            <w:pPr>
              <w:pStyle w:val="cuadroCabe"/>
              <w:jc w:val="right"/>
              <w:rPr>
                <w:rFonts w:cs="Arial"/>
                <w:szCs w:val="18"/>
              </w:rPr>
            </w:pPr>
            <w:r>
              <w:t>163,62</w:t>
            </w:r>
          </w:p>
        </w:tc>
        <w:tc>
          <w:tcPr>
            <w:tcW w:w="405" w:type="pct"/>
            <w:tcBorders>
              <w:top w:val="single" w:sz="4" w:space="0" w:color="auto"/>
              <w:left w:val="nil"/>
              <w:bottom w:val="single" w:sz="4" w:space="0" w:color="auto"/>
              <w:right w:val="nil"/>
            </w:tcBorders>
            <w:shd w:val="clear" w:color="auto" w:fill="8DB3E2"/>
            <w:tcMar>
              <w:left w:w="28" w:type="dxa"/>
              <w:right w:w="28" w:type="dxa"/>
            </w:tcMar>
            <w:vAlign w:val="center"/>
          </w:tcPr>
          <w:p w14:paraId="739C65FE" w14:textId="77777777" w:rsidR="00394BAD" w:rsidRPr="00A70ADC" w:rsidRDefault="00394BAD" w:rsidP="001A5893">
            <w:pPr>
              <w:pStyle w:val="cuadroCabe"/>
              <w:jc w:val="right"/>
              <w:rPr>
                <w:rFonts w:cs="Arial"/>
                <w:szCs w:val="18"/>
              </w:rPr>
            </w:pPr>
            <w:r>
              <w:t>204,08</w:t>
            </w:r>
          </w:p>
        </w:tc>
        <w:tc>
          <w:tcPr>
            <w:tcW w:w="405" w:type="pct"/>
            <w:tcBorders>
              <w:top w:val="single" w:sz="4" w:space="0" w:color="auto"/>
              <w:left w:val="nil"/>
              <w:bottom w:val="single" w:sz="4" w:space="0" w:color="auto"/>
              <w:right w:val="nil"/>
            </w:tcBorders>
            <w:shd w:val="clear" w:color="auto" w:fill="8DB3E2"/>
            <w:tcMar>
              <w:left w:w="28" w:type="dxa"/>
              <w:right w:w="28" w:type="dxa"/>
            </w:tcMar>
            <w:vAlign w:val="center"/>
          </w:tcPr>
          <w:p w14:paraId="5201A767" w14:textId="77777777" w:rsidR="00394BAD" w:rsidRPr="00A70ADC" w:rsidRDefault="00394BAD" w:rsidP="001A5893">
            <w:pPr>
              <w:pStyle w:val="cuadroCabe"/>
              <w:jc w:val="right"/>
              <w:rPr>
                <w:rFonts w:cs="Arial"/>
                <w:szCs w:val="18"/>
              </w:rPr>
            </w:pPr>
            <w:r>
              <w:t>-165,09</w:t>
            </w:r>
          </w:p>
        </w:tc>
        <w:tc>
          <w:tcPr>
            <w:tcW w:w="405" w:type="pct"/>
            <w:tcBorders>
              <w:top w:val="single" w:sz="4" w:space="0" w:color="auto"/>
              <w:left w:val="nil"/>
              <w:bottom w:val="single" w:sz="4" w:space="0" w:color="auto"/>
              <w:right w:val="nil"/>
            </w:tcBorders>
            <w:shd w:val="clear" w:color="auto" w:fill="8DB3E2"/>
            <w:tcMar>
              <w:left w:w="28" w:type="dxa"/>
              <w:right w:w="28" w:type="dxa"/>
            </w:tcMar>
            <w:vAlign w:val="center"/>
          </w:tcPr>
          <w:p w14:paraId="247FF276" w14:textId="77777777" w:rsidR="00394BAD" w:rsidRPr="00A70ADC" w:rsidRDefault="00394BAD" w:rsidP="001A5893">
            <w:pPr>
              <w:pStyle w:val="cuadroCabe"/>
              <w:jc w:val="right"/>
              <w:rPr>
                <w:rFonts w:cs="Arial"/>
                <w:szCs w:val="18"/>
              </w:rPr>
            </w:pPr>
            <w:r>
              <w:t>-122,53</w:t>
            </w:r>
          </w:p>
        </w:tc>
        <w:tc>
          <w:tcPr>
            <w:tcW w:w="405" w:type="pct"/>
            <w:tcBorders>
              <w:top w:val="single" w:sz="4" w:space="0" w:color="auto"/>
              <w:left w:val="nil"/>
              <w:bottom w:val="single" w:sz="4" w:space="0" w:color="auto"/>
              <w:right w:val="nil"/>
            </w:tcBorders>
            <w:shd w:val="clear" w:color="auto" w:fill="8DB3E2"/>
            <w:tcMar>
              <w:left w:w="28" w:type="dxa"/>
              <w:right w:w="28" w:type="dxa"/>
            </w:tcMar>
            <w:vAlign w:val="center"/>
          </w:tcPr>
          <w:p w14:paraId="5B855CC0" w14:textId="77777777" w:rsidR="00394BAD" w:rsidRPr="00A70ADC" w:rsidRDefault="00394BAD" w:rsidP="001A5893">
            <w:pPr>
              <w:pStyle w:val="cuadroCabe"/>
              <w:jc w:val="right"/>
              <w:rPr>
                <w:rFonts w:cs="Arial"/>
                <w:szCs w:val="18"/>
              </w:rPr>
            </w:pPr>
            <w:r>
              <w:t>358,43</w:t>
            </w:r>
          </w:p>
        </w:tc>
        <w:tc>
          <w:tcPr>
            <w:tcW w:w="424" w:type="pct"/>
            <w:gridSpan w:val="2"/>
            <w:tcBorders>
              <w:top w:val="single" w:sz="4" w:space="0" w:color="auto"/>
              <w:left w:val="nil"/>
              <w:bottom w:val="single" w:sz="4" w:space="0" w:color="auto"/>
              <w:right w:val="nil"/>
            </w:tcBorders>
            <w:shd w:val="clear" w:color="auto" w:fill="8DB3E2"/>
            <w:tcMar>
              <w:left w:w="28" w:type="dxa"/>
              <w:right w:w="28" w:type="dxa"/>
            </w:tcMar>
            <w:vAlign w:val="center"/>
          </w:tcPr>
          <w:p w14:paraId="26442152" w14:textId="77777777" w:rsidR="00394BAD" w:rsidRPr="00A70ADC" w:rsidRDefault="00394BAD" w:rsidP="001A5893">
            <w:pPr>
              <w:pStyle w:val="cuadroCabe"/>
              <w:jc w:val="right"/>
              <w:rPr>
                <w:rFonts w:cs="Arial"/>
                <w:szCs w:val="18"/>
              </w:rPr>
            </w:pPr>
            <w:r>
              <w:t>-457,18</w:t>
            </w:r>
          </w:p>
        </w:tc>
        <w:tc>
          <w:tcPr>
            <w:tcW w:w="330" w:type="pct"/>
            <w:tcBorders>
              <w:top w:val="single" w:sz="4" w:space="0" w:color="auto"/>
              <w:left w:val="nil"/>
              <w:bottom w:val="single" w:sz="4" w:space="0" w:color="auto"/>
              <w:right w:val="nil"/>
            </w:tcBorders>
            <w:shd w:val="clear" w:color="auto" w:fill="8DB3E2"/>
            <w:tcMar>
              <w:left w:w="28" w:type="dxa"/>
              <w:right w:w="28" w:type="dxa"/>
            </w:tcMar>
            <w:vAlign w:val="center"/>
          </w:tcPr>
          <w:p w14:paraId="1EBF0C06" w14:textId="77777777" w:rsidR="00394BAD" w:rsidRPr="00A70ADC" w:rsidRDefault="00394BAD" w:rsidP="001A5893">
            <w:pPr>
              <w:pStyle w:val="cuadroCabe"/>
              <w:jc w:val="right"/>
              <w:rPr>
                <w:rFonts w:cs="Arial"/>
                <w:szCs w:val="18"/>
              </w:rPr>
            </w:pPr>
            <w:r>
              <w:t>24,76</w:t>
            </w:r>
          </w:p>
        </w:tc>
        <w:tc>
          <w:tcPr>
            <w:tcW w:w="421" w:type="pct"/>
            <w:gridSpan w:val="2"/>
            <w:tcBorders>
              <w:top w:val="single" w:sz="4" w:space="0" w:color="auto"/>
              <w:left w:val="nil"/>
              <w:bottom w:val="single" w:sz="4" w:space="0" w:color="auto"/>
              <w:right w:val="nil"/>
            </w:tcBorders>
            <w:shd w:val="clear" w:color="auto" w:fill="8DB3E2"/>
            <w:tcMar>
              <w:left w:w="28" w:type="dxa"/>
              <w:right w:w="28" w:type="dxa"/>
            </w:tcMar>
            <w:vAlign w:val="center"/>
          </w:tcPr>
          <w:p w14:paraId="223D15BA" w14:textId="77777777" w:rsidR="00394BAD" w:rsidRPr="00A70ADC" w:rsidRDefault="00394BAD" w:rsidP="001A5893">
            <w:pPr>
              <w:pStyle w:val="cuadroCabe"/>
              <w:jc w:val="right"/>
              <w:rPr>
                <w:rFonts w:cs="Arial"/>
                <w:szCs w:val="18"/>
              </w:rPr>
            </w:pPr>
            <w:r>
              <w:t>-174,21</w:t>
            </w:r>
          </w:p>
        </w:tc>
        <w:tc>
          <w:tcPr>
            <w:tcW w:w="421" w:type="pct"/>
            <w:gridSpan w:val="2"/>
            <w:tcBorders>
              <w:top w:val="single" w:sz="4" w:space="0" w:color="auto"/>
              <w:left w:val="nil"/>
              <w:bottom w:val="single" w:sz="4" w:space="0" w:color="auto"/>
              <w:right w:val="nil"/>
            </w:tcBorders>
            <w:shd w:val="clear" w:color="auto" w:fill="8DB3E2"/>
            <w:tcMar>
              <w:left w:w="28" w:type="dxa"/>
              <w:right w:w="28" w:type="dxa"/>
            </w:tcMar>
            <w:vAlign w:val="center"/>
          </w:tcPr>
          <w:p w14:paraId="1C77485B" w14:textId="77777777" w:rsidR="00394BAD" w:rsidRPr="00A70ADC" w:rsidRDefault="008733BB" w:rsidP="001A5893">
            <w:pPr>
              <w:pStyle w:val="cuadroCabe"/>
              <w:jc w:val="right"/>
              <w:rPr>
                <w:rFonts w:cs="Arial"/>
                <w:szCs w:val="18"/>
              </w:rPr>
            </w:pPr>
            <w:r>
              <w:t>-184,55</w:t>
            </w:r>
          </w:p>
        </w:tc>
      </w:tr>
    </w:tbl>
    <w:p w14:paraId="7E575EA9" w14:textId="77777777" w:rsidR="00715277" w:rsidRDefault="00C15FEE" w:rsidP="006C7118">
      <w:pPr>
        <w:pStyle w:val="texto"/>
        <w:spacing w:before="240" w:after="140"/>
        <w:jc w:val="both"/>
      </w:pPr>
      <w:r>
        <w:rPr>
          <w:b/>
          <w:bCs/>
        </w:rPr>
        <w:t>Azken batean</w:t>
      </w:r>
      <w:r>
        <w:t xml:space="preserve">, NFKA eta haren erakunde autonomoen ekonomia eta finantza egoerak hobera egiten jarraitzen du adierazle esanguratsuetan.  </w:t>
      </w:r>
    </w:p>
    <w:p w14:paraId="78D786C8" w14:textId="77777777" w:rsidR="00C15FEE" w:rsidRDefault="00C15FEE" w:rsidP="0047293D">
      <w:pPr>
        <w:pStyle w:val="texto"/>
        <w:numPr>
          <w:ilvl w:val="0"/>
          <w:numId w:val="9"/>
        </w:numPr>
        <w:tabs>
          <w:tab w:val="clear" w:pos="2835"/>
          <w:tab w:val="clear" w:pos="3969"/>
          <w:tab w:val="num" w:pos="300"/>
          <w:tab w:val="num" w:pos="360"/>
          <w:tab w:val="left" w:pos="480"/>
          <w:tab w:val="num" w:pos="600"/>
          <w:tab w:val="num" w:pos="720"/>
          <w:tab w:val="num" w:pos="1320"/>
          <w:tab w:val="num" w:pos="2062"/>
          <w:tab w:val="num" w:pos="4472"/>
        </w:tabs>
        <w:suppressAutoHyphens/>
        <w:spacing w:after="140"/>
        <w:ind w:left="0" w:firstLine="289"/>
        <w:jc w:val="both"/>
        <w:rPr>
          <w:rFonts w:cs="Arial"/>
        </w:rPr>
      </w:pPr>
      <w:r>
        <w:lastRenderedPageBreak/>
        <w:t xml:space="preserve">Bestalde, etorkizuneko ekitaldietarako hitzemandako aurrekontu-gastuak 3.681,29 milioi eurokoak dira, eta horietatik % 73 zorraren finantza-zamari dagozkio. 2023ko datuekin alderatuta, gastu horiek % 4 egin dute behera. </w:t>
      </w:r>
    </w:p>
    <w:p w14:paraId="7F5A9D90" w14:textId="77777777" w:rsidR="00614DC4" w:rsidRDefault="00614DC4" w:rsidP="00477C04">
      <w:pPr>
        <w:pStyle w:val="texto"/>
        <w:spacing w:after="120"/>
        <w:jc w:val="both"/>
      </w:pPr>
      <w:r>
        <w:t>Hona kapituluz kapituluko eta urtez urteko xehetasunak:</w:t>
      </w:r>
    </w:p>
    <w:p w14:paraId="525BA7B4" w14:textId="77777777" w:rsidR="00614DC4" w:rsidRPr="00934DBC" w:rsidRDefault="00614DC4" w:rsidP="00F96F03">
      <w:pPr>
        <w:pStyle w:val="texto"/>
        <w:jc w:val="right"/>
        <w:rPr>
          <w:rFonts w:ascii="Arial" w:hAnsi="Arial" w:cs="Arial"/>
          <w:color w:val="000000"/>
          <w:spacing w:val="0"/>
          <w:sz w:val="16"/>
          <w:szCs w:val="16"/>
        </w:rPr>
      </w:pPr>
      <w:r>
        <w:rPr>
          <w:rFonts w:ascii="Arial" w:hAnsi="Arial"/>
          <w:color w:val="000000"/>
          <w:sz w:val="18"/>
        </w:rPr>
        <w:t>(</w:t>
      </w:r>
      <w:r>
        <w:rPr>
          <w:rFonts w:ascii="Arial" w:hAnsi="Arial"/>
          <w:color w:val="000000"/>
          <w:sz w:val="17"/>
        </w:rPr>
        <w:t>milakotan</w:t>
      </w:r>
      <w:r>
        <w:rPr>
          <w:rFonts w:ascii="Arial" w:hAnsi="Arial"/>
          <w:color w:val="000000"/>
          <w:sz w:val="16"/>
        </w:rPr>
        <w:t>)</w:t>
      </w:r>
    </w:p>
    <w:tbl>
      <w:tblPr>
        <w:tblW w:w="8789" w:type="dxa"/>
        <w:tblCellMar>
          <w:left w:w="70" w:type="dxa"/>
          <w:right w:w="70" w:type="dxa"/>
        </w:tblCellMar>
        <w:tblLook w:val="04A0" w:firstRow="1" w:lastRow="0" w:firstColumn="1" w:lastColumn="0" w:noHBand="0" w:noVBand="1"/>
      </w:tblPr>
      <w:tblGrid>
        <w:gridCol w:w="3544"/>
        <w:gridCol w:w="836"/>
        <w:gridCol w:w="833"/>
        <w:gridCol w:w="833"/>
        <w:gridCol w:w="1056"/>
        <w:gridCol w:w="1074"/>
        <w:gridCol w:w="613"/>
      </w:tblGrid>
      <w:tr w:rsidR="00AA63B9" w14:paraId="17BAF85E" w14:textId="77777777" w:rsidTr="00016535">
        <w:trPr>
          <w:trHeight w:val="255"/>
        </w:trPr>
        <w:tc>
          <w:tcPr>
            <w:tcW w:w="3544" w:type="dxa"/>
            <w:tcBorders>
              <w:top w:val="single" w:sz="4" w:space="0" w:color="auto"/>
              <w:left w:val="nil"/>
              <w:bottom w:val="single" w:sz="4" w:space="0" w:color="auto"/>
              <w:right w:val="nil"/>
            </w:tcBorders>
            <w:shd w:val="clear" w:color="000000" w:fill="8DB3E2"/>
            <w:noWrap/>
            <w:vAlign w:val="center"/>
            <w:hideMark/>
          </w:tcPr>
          <w:p w14:paraId="213D911D" w14:textId="77777777" w:rsidR="00AA63B9" w:rsidRDefault="00AA63B9" w:rsidP="00016535">
            <w:pPr>
              <w:pStyle w:val="cuadroCabe"/>
            </w:pPr>
            <w:r>
              <w:t>Kapitulua</w:t>
            </w:r>
          </w:p>
        </w:tc>
        <w:tc>
          <w:tcPr>
            <w:tcW w:w="836" w:type="dxa"/>
            <w:tcBorders>
              <w:top w:val="single" w:sz="4" w:space="0" w:color="auto"/>
              <w:left w:val="nil"/>
              <w:bottom w:val="single" w:sz="4" w:space="0" w:color="auto"/>
              <w:right w:val="nil"/>
            </w:tcBorders>
            <w:shd w:val="clear" w:color="000000" w:fill="8DB3E2"/>
            <w:noWrap/>
            <w:vAlign w:val="center"/>
            <w:hideMark/>
          </w:tcPr>
          <w:p w14:paraId="51F4CE84" w14:textId="77777777" w:rsidR="00AA63B9" w:rsidRDefault="00AA63B9" w:rsidP="00016535">
            <w:pPr>
              <w:pStyle w:val="cuadroCabe"/>
              <w:jc w:val="right"/>
            </w:pPr>
            <w:r>
              <w:t>2025</w:t>
            </w:r>
          </w:p>
        </w:tc>
        <w:tc>
          <w:tcPr>
            <w:tcW w:w="833" w:type="dxa"/>
            <w:tcBorders>
              <w:top w:val="single" w:sz="4" w:space="0" w:color="auto"/>
              <w:left w:val="nil"/>
              <w:bottom w:val="single" w:sz="4" w:space="0" w:color="auto"/>
              <w:right w:val="nil"/>
            </w:tcBorders>
            <w:shd w:val="clear" w:color="000000" w:fill="8DB3E2"/>
            <w:noWrap/>
            <w:vAlign w:val="center"/>
            <w:hideMark/>
          </w:tcPr>
          <w:p w14:paraId="37A374A5" w14:textId="77777777" w:rsidR="00AA63B9" w:rsidRDefault="00AA63B9" w:rsidP="00016535">
            <w:pPr>
              <w:pStyle w:val="cuadroCabe"/>
              <w:jc w:val="right"/>
            </w:pPr>
            <w:r>
              <w:t>2026</w:t>
            </w:r>
          </w:p>
        </w:tc>
        <w:tc>
          <w:tcPr>
            <w:tcW w:w="833" w:type="dxa"/>
            <w:tcBorders>
              <w:top w:val="single" w:sz="4" w:space="0" w:color="auto"/>
              <w:left w:val="nil"/>
              <w:bottom w:val="single" w:sz="4" w:space="0" w:color="auto"/>
              <w:right w:val="nil"/>
            </w:tcBorders>
            <w:shd w:val="clear" w:color="000000" w:fill="8DB3E2"/>
            <w:noWrap/>
            <w:vAlign w:val="center"/>
            <w:hideMark/>
          </w:tcPr>
          <w:p w14:paraId="14BEBDDA" w14:textId="77777777" w:rsidR="00AA63B9" w:rsidRDefault="00AA63B9" w:rsidP="00016535">
            <w:pPr>
              <w:pStyle w:val="cuadroCabe"/>
              <w:jc w:val="right"/>
            </w:pPr>
            <w:r>
              <w:t>2027</w:t>
            </w:r>
          </w:p>
        </w:tc>
        <w:tc>
          <w:tcPr>
            <w:tcW w:w="1056" w:type="dxa"/>
            <w:tcBorders>
              <w:top w:val="single" w:sz="4" w:space="0" w:color="auto"/>
              <w:left w:val="nil"/>
              <w:bottom w:val="single" w:sz="4" w:space="0" w:color="auto"/>
              <w:right w:val="nil"/>
            </w:tcBorders>
            <w:shd w:val="clear" w:color="000000" w:fill="8DB3E2"/>
            <w:noWrap/>
            <w:vAlign w:val="center"/>
            <w:hideMark/>
          </w:tcPr>
          <w:p w14:paraId="74861ADA" w14:textId="77777777" w:rsidR="0072384F" w:rsidRDefault="00AA63B9" w:rsidP="00016535">
            <w:pPr>
              <w:pStyle w:val="cuadroCabe"/>
              <w:jc w:val="right"/>
            </w:pPr>
            <w:r>
              <w:t xml:space="preserve">Gainerako urteak </w:t>
            </w:r>
          </w:p>
          <w:p w14:paraId="57C1020C" w14:textId="77777777" w:rsidR="00AA63B9" w:rsidRDefault="00AA63B9" w:rsidP="00016535">
            <w:pPr>
              <w:pStyle w:val="cuadroCabe"/>
              <w:jc w:val="right"/>
            </w:pPr>
          </w:p>
        </w:tc>
        <w:tc>
          <w:tcPr>
            <w:tcW w:w="1074" w:type="dxa"/>
            <w:tcBorders>
              <w:top w:val="single" w:sz="4" w:space="0" w:color="auto"/>
              <w:left w:val="nil"/>
              <w:bottom w:val="single" w:sz="4" w:space="0" w:color="auto"/>
              <w:right w:val="nil"/>
            </w:tcBorders>
            <w:shd w:val="clear" w:color="000000" w:fill="8DB3E2"/>
            <w:vAlign w:val="center"/>
            <w:hideMark/>
          </w:tcPr>
          <w:p w14:paraId="22787315" w14:textId="77777777" w:rsidR="00AA63B9" w:rsidRDefault="00AA63B9" w:rsidP="00016535">
            <w:pPr>
              <w:pStyle w:val="cuadroCabe"/>
              <w:jc w:val="right"/>
            </w:pPr>
            <w:r>
              <w:t>Guztira</w:t>
            </w:r>
          </w:p>
        </w:tc>
        <w:tc>
          <w:tcPr>
            <w:tcW w:w="613" w:type="dxa"/>
            <w:tcBorders>
              <w:top w:val="single" w:sz="4" w:space="0" w:color="auto"/>
              <w:left w:val="nil"/>
              <w:bottom w:val="single" w:sz="4" w:space="0" w:color="auto"/>
              <w:right w:val="nil"/>
            </w:tcBorders>
            <w:shd w:val="clear" w:color="000000" w:fill="8DB3E2"/>
            <w:noWrap/>
            <w:vAlign w:val="center"/>
            <w:hideMark/>
          </w:tcPr>
          <w:p w14:paraId="01E3B59D" w14:textId="77777777" w:rsidR="00AA63B9" w:rsidRDefault="00AA63B9" w:rsidP="00016535">
            <w:pPr>
              <w:pStyle w:val="cuadroCabe"/>
              <w:jc w:val="right"/>
            </w:pPr>
            <w:r>
              <w:t>Guzt. gain. %</w:t>
            </w:r>
          </w:p>
        </w:tc>
      </w:tr>
      <w:tr w:rsidR="003F0D5C" w14:paraId="17D5BB89" w14:textId="77777777" w:rsidTr="001D4512">
        <w:trPr>
          <w:trHeight w:val="198"/>
        </w:trPr>
        <w:tc>
          <w:tcPr>
            <w:tcW w:w="3544" w:type="dxa"/>
            <w:tcBorders>
              <w:top w:val="single" w:sz="4" w:space="0" w:color="auto"/>
              <w:left w:val="nil"/>
              <w:bottom w:val="single" w:sz="2" w:space="0" w:color="auto"/>
              <w:right w:val="nil"/>
            </w:tcBorders>
            <w:noWrap/>
            <w:vAlign w:val="center"/>
          </w:tcPr>
          <w:p w14:paraId="7AD6E7B1" w14:textId="77777777" w:rsidR="003F0D5C" w:rsidRDefault="003F0D5C" w:rsidP="0072384F">
            <w:pPr>
              <w:pStyle w:val="cuatexto"/>
            </w:pPr>
            <w:r>
              <w:t>1. Langileen gastuak</w:t>
            </w:r>
          </w:p>
        </w:tc>
        <w:tc>
          <w:tcPr>
            <w:tcW w:w="836" w:type="dxa"/>
            <w:tcBorders>
              <w:top w:val="single" w:sz="4" w:space="0" w:color="auto"/>
              <w:left w:val="nil"/>
              <w:bottom w:val="single" w:sz="2" w:space="0" w:color="auto"/>
              <w:right w:val="nil"/>
            </w:tcBorders>
            <w:noWrap/>
            <w:vAlign w:val="center"/>
          </w:tcPr>
          <w:p w14:paraId="21837554" w14:textId="77777777" w:rsidR="003F0D5C" w:rsidRDefault="003F0D5C" w:rsidP="0072384F">
            <w:pPr>
              <w:pStyle w:val="cuatexto"/>
              <w:jc w:val="right"/>
              <w:rPr>
                <w:rFonts w:cs="Arial"/>
              </w:rPr>
            </w:pPr>
            <w:r>
              <w:t>2.732</w:t>
            </w:r>
          </w:p>
        </w:tc>
        <w:tc>
          <w:tcPr>
            <w:tcW w:w="833" w:type="dxa"/>
            <w:tcBorders>
              <w:top w:val="single" w:sz="4" w:space="0" w:color="auto"/>
              <w:left w:val="nil"/>
              <w:bottom w:val="single" w:sz="2" w:space="0" w:color="auto"/>
              <w:right w:val="nil"/>
            </w:tcBorders>
            <w:noWrap/>
            <w:vAlign w:val="center"/>
          </w:tcPr>
          <w:p w14:paraId="4B38CD17" w14:textId="77777777" w:rsidR="003F0D5C" w:rsidRDefault="003F0D5C" w:rsidP="0072384F">
            <w:pPr>
              <w:pStyle w:val="cuatexto"/>
              <w:jc w:val="right"/>
              <w:rPr>
                <w:rFonts w:cs="Arial"/>
              </w:rPr>
            </w:pPr>
            <w:r>
              <w:t>-</w:t>
            </w:r>
          </w:p>
        </w:tc>
        <w:tc>
          <w:tcPr>
            <w:tcW w:w="833" w:type="dxa"/>
            <w:tcBorders>
              <w:top w:val="single" w:sz="4" w:space="0" w:color="auto"/>
              <w:left w:val="nil"/>
              <w:bottom w:val="single" w:sz="2" w:space="0" w:color="auto"/>
              <w:right w:val="nil"/>
            </w:tcBorders>
            <w:noWrap/>
            <w:vAlign w:val="center"/>
          </w:tcPr>
          <w:p w14:paraId="5D20C053" w14:textId="77777777" w:rsidR="003F0D5C" w:rsidRDefault="003F0D5C" w:rsidP="0072384F">
            <w:pPr>
              <w:pStyle w:val="cuatexto"/>
              <w:jc w:val="right"/>
              <w:rPr>
                <w:rFonts w:cs="Arial"/>
              </w:rPr>
            </w:pPr>
            <w:r>
              <w:t>-</w:t>
            </w:r>
          </w:p>
        </w:tc>
        <w:tc>
          <w:tcPr>
            <w:tcW w:w="1056" w:type="dxa"/>
            <w:tcBorders>
              <w:top w:val="single" w:sz="4" w:space="0" w:color="auto"/>
              <w:left w:val="nil"/>
              <w:bottom w:val="single" w:sz="2" w:space="0" w:color="auto"/>
              <w:right w:val="nil"/>
            </w:tcBorders>
            <w:noWrap/>
            <w:vAlign w:val="center"/>
          </w:tcPr>
          <w:p w14:paraId="4C7F093E" w14:textId="77777777" w:rsidR="003F0D5C" w:rsidRDefault="003F0D5C" w:rsidP="0072384F">
            <w:pPr>
              <w:pStyle w:val="cuatexto"/>
              <w:jc w:val="right"/>
              <w:rPr>
                <w:rFonts w:cs="Arial"/>
              </w:rPr>
            </w:pPr>
            <w:r>
              <w:t>-</w:t>
            </w:r>
          </w:p>
        </w:tc>
        <w:tc>
          <w:tcPr>
            <w:tcW w:w="1074" w:type="dxa"/>
            <w:tcBorders>
              <w:top w:val="single" w:sz="4" w:space="0" w:color="auto"/>
              <w:left w:val="nil"/>
              <w:bottom w:val="single" w:sz="2" w:space="0" w:color="auto"/>
              <w:right w:val="nil"/>
            </w:tcBorders>
            <w:noWrap/>
            <w:vAlign w:val="center"/>
          </w:tcPr>
          <w:p w14:paraId="4092683D" w14:textId="77777777" w:rsidR="003F0D5C" w:rsidRDefault="003F0D5C" w:rsidP="0072384F">
            <w:pPr>
              <w:pStyle w:val="cuatexto"/>
              <w:jc w:val="right"/>
              <w:rPr>
                <w:rFonts w:cs="Arial"/>
              </w:rPr>
            </w:pPr>
            <w:r>
              <w:t>2.732</w:t>
            </w:r>
          </w:p>
        </w:tc>
        <w:tc>
          <w:tcPr>
            <w:tcW w:w="613" w:type="dxa"/>
            <w:tcBorders>
              <w:top w:val="single" w:sz="4" w:space="0" w:color="auto"/>
              <w:left w:val="nil"/>
              <w:bottom w:val="single" w:sz="2" w:space="0" w:color="auto"/>
              <w:right w:val="nil"/>
            </w:tcBorders>
            <w:noWrap/>
            <w:vAlign w:val="center"/>
          </w:tcPr>
          <w:p w14:paraId="4BB5C866" w14:textId="77777777" w:rsidR="003F0D5C" w:rsidRDefault="003F0D5C" w:rsidP="0072384F">
            <w:pPr>
              <w:pStyle w:val="cuatexto"/>
              <w:jc w:val="right"/>
            </w:pPr>
            <w:r>
              <w:t>0</w:t>
            </w:r>
          </w:p>
        </w:tc>
      </w:tr>
      <w:tr w:rsidR="00AA63B9" w14:paraId="178A8057" w14:textId="77777777" w:rsidTr="001D4512">
        <w:trPr>
          <w:trHeight w:val="198"/>
        </w:trPr>
        <w:tc>
          <w:tcPr>
            <w:tcW w:w="3544" w:type="dxa"/>
            <w:tcBorders>
              <w:top w:val="single" w:sz="2" w:space="0" w:color="auto"/>
              <w:left w:val="nil"/>
              <w:bottom w:val="single" w:sz="2" w:space="0" w:color="auto"/>
              <w:right w:val="nil"/>
            </w:tcBorders>
            <w:noWrap/>
            <w:vAlign w:val="center"/>
            <w:hideMark/>
          </w:tcPr>
          <w:p w14:paraId="7D883F5F" w14:textId="77777777" w:rsidR="00AA63B9" w:rsidRDefault="00AA63B9" w:rsidP="00E03D9D">
            <w:pPr>
              <w:pStyle w:val="cuatexto"/>
            </w:pPr>
            <w:r>
              <w:t>2. Ondasun eta zerbitzuetako gastu arruntak</w:t>
            </w:r>
          </w:p>
        </w:tc>
        <w:tc>
          <w:tcPr>
            <w:tcW w:w="836" w:type="dxa"/>
            <w:tcBorders>
              <w:top w:val="single" w:sz="2" w:space="0" w:color="auto"/>
              <w:left w:val="nil"/>
              <w:bottom w:val="single" w:sz="2" w:space="0" w:color="auto"/>
              <w:right w:val="nil"/>
            </w:tcBorders>
            <w:noWrap/>
            <w:vAlign w:val="center"/>
            <w:hideMark/>
          </w:tcPr>
          <w:p w14:paraId="6EF42016" w14:textId="77777777" w:rsidR="00AA63B9" w:rsidRDefault="00AA63B9" w:rsidP="0072384F">
            <w:pPr>
              <w:pStyle w:val="cuatexto"/>
              <w:jc w:val="right"/>
            </w:pPr>
            <w:r>
              <w:t>260.878</w:t>
            </w:r>
          </w:p>
        </w:tc>
        <w:tc>
          <w:tcPr>
            <w:tcW w:w="833" w:type="dxa"/>
            <w:tcBorders>
              <w:top w:val="single" w:sz="2" w:space="0" w:color="auto"/>
              <w:left w:val="nil"/>
              <w:bottom w:val="single" w:sz="2" w:space="0" w:color="auto"/>
              <w:right w:val="nil"/>
            </w:tcBorders>
            <w:noWrap/>
            <w:vAlign w:val="center"/>
            <w:hideMark/>
          </w:tcPr>
          <w:p w14:paraId="267FE082" w14:textId="77777777" w:rsidR="00AA63B9" w:rsidRDefault="00AA63B9" w:rsidP="0072384F">
            <w:pPr>
              <w:pStyle w:val="cuatexto"/>
              <w:jc w:val="right"/>
            </w:pPr>
            <w:r>
              <w:t>67.056</w:t>
            </w:r>
          </w:p>
        </w:tc>
        <w:tc>
          <w:tcPr>
            <w:tcW w:w="833" w:type="dxa"/>
            <w:tcBorders>
              <w:top w:val="single" w:sz="2" w:space="0" w:color="auto"/>
              <w:left w:val="nil"/>
              <w:bottom w:val="single" w:sz="2" w:space="0" w:color="auto"/>
              <w:right w:val="nil"/>
            </w:tcBorders>
            <w:noWrap/>
            <w:vAlign w:val="center"/>
            <w:hideMark/>
          </w:tcPr>
          <w:p w14:paraId="12D4A017" w14:textId="77777777" w:rsidR="00AA63B9" w:rsidRDefault="00AA63B9" w:rsidP="0072384F">
            <w:pPr>
              <w:pStyle w:val="cuatexto"/>
              <w:jc w:val="right"/>
            </w:pPr>
            <w:r>
              <w:t>48.212</w:t>
            </w:r>
          </w:p>
        </w:tc>
        <w:tc>
          <w:tcPr>
            <w:tcW w:w="1056" w:type="dxa"/>
            <w:tcBorders>
              <w:top w:val="single" w:sz="2" w:space="0" w:color="auto"/>
              <w:left w:val="nil"/>
              <w:bottom w:val="single" w:sz="2" w:space="0" w:color="auto"/>
              <w:right w:val="nil"/>
            </w:tcBorders>
            <w:noWrap/>
            <w:vAlign w:val="center"/>
            <w:hideMark/>
          </w:tcPr>
          <w:p w14:paraId="020E4310" w14:textId="77777777" w:rsidR="00AA63B9" w:rsidRDefault="00AA63B9" w:rsidP="0072384F">
            <w:pPr>
              <w:pStyle w:val="cuatexto"/>
              <w:jc w:val="right"/>
            </w:pPr>
            <w:r>
              <w:t>12.643</w:t>
            </w:r>
          </w:p>
        </w:tc>
        <w:tc>
          <w:tcPr>
            <w:tcW w:w="1074" w:type="dxa"/>
            <w:tcBorders>
              <w:top w:val="single" w:sz="2" w:space="0" w:color="auto"/>
              <w:left w:val="nil"/>
              <w:bottom w:val="single" w:sz="2" w:space="0" w:color="auto"/>
              <w:right w:val="nil"/>
            </w:tcBorders>
            <w:noWrap/>
            <w:vAlign w:val="center"/>
            <w:hideMark/>
          </w:tcPr>
          <w:p w14:paraId="782F72D5" w14:textId="77777777" w:rsidR="00AA63B9" w:rsidRDefault="00AA63B9" w:rsidP="0072384F">
            <w:pPr>
              <w:pStyle w:val="cuatexto"/>
              <w:jc w:val="right"/>
            </w:pPr>
            <w:r>
              <w:t>388.789</w:t>
            </w:r>
          </w:p>
        </w:tc>
        <w:tc>
          <w:tcPr>
            <w:tcW w:w="613" w:type="dxa"/>
            <w:tcBorders>
              <w:top w:val="single" w:sz="2" w:space="0" w:color="auto"/>
              <w:left w:val="nil"/>
              <w:bottom w:val="single" w:sz="2" w:space="0" w:color="auto"/>
              <w:right w:val="nil"/>
            </w:tcBorders>
            <w:noWrap/>
            <w:vAlign w:val="center"/>
            <w:hideMark/>
          </w:tcPr>
          <w:p w14:paraId="4F555429" w14:textId="77777777" w:rsidR="00AA63B9" w:rsidRDefault="00AA63B9" w:rsidP="0072384F">
            <w:pPr>
              <w:pStyle w:val="cuatexto"/>
              <w:jc w:val="right"/>
            </w:pPr>
            <w:r>
              <w:t>11</w:t>
            </w:r>
          </w:p>
        </w:tc>
      </w:tr>
      <w:tr w:rsidR="00AA63B9" w14:paraId="007B4A10" w14:textId="77777777" w:rsidTr="001D4512">
        <w:trPr>
          <w:trHeight w:val="198"/>
        </w:trPr>
        <w:tc>
          <w:tcPr>
            <w:tcW w:w="3544" w:type="dxa"/>
            <w:tcBorders>
              <w:top w:val="single" w:sz="2" w:space="0" w:color="auto"/>
              <w:left w:val="nil"/>
              <w:bottom w:val="single" w:sz="2" w:space="0" w:color="auto"/>
              <w:right w:val="nil"/>
            </w:tcBorders>
            <w:noWrap/>
            <w:vAlign w:val="center"/>
            <w:hideMark/>
          </w:tcPr>
          <w:p w14:paraId="376A3C1C" w14:textId="77777777" w:rsidR="00AA63B9" w:rsidRDefault="00AA63B9" w:rsidP="0072384F">
            <w:pPr>
              <w:pStyle w:val="cuatexto"/>
            </w:pPr>
            <w:r>
              <w:t>3. Finantza-gastuak</w:t>
            </w:r>
          </w:p>
        </w:tc>
        <w:tc>
          <w:tcPr>
            <w:tcW w:w="836" w:type="dxa"/>
            <w:tcBorders>
              <w:top w:val="single" w:sz="2" w:space="0" w:color="auto"/>
              <w:left w:val="nil"/>
              <w:bottom w:val="single" w:sz="2" w:space="0" w:color="auto"/>
              <w:right w:val="nil"/>
            </w:tcBorders>
            <w:noWrap/>
            <w:vAlign w:val="center"/>
            <w:hideMark/>
          </w:tcPr>
          <w:p w14:paraId="0190C1FC" w14:textId="77777777" w:rsidR="00AA63B9" w:rsidRDefault="00AA63B9" w:rsidP="0072384F">
            <w:pPr>
              <w:pStyle w:val="cuatexto"/>
              <w:jc w:val="right"/>
            </w:pPr>
            <w:r>
              <w:t>29.388</w:t>
            </w:r>
          </w:p>
        </w:tc>
        <w:tc>
          <w:tcPr>
            <w:tcW w:w="833" w:type="dxa"/>
            <w:tcBorders>
              <w:top w:val="single" w:sz="2" w:space="0" w:color="auto"/>
              <w:left w:val="nil"/>
              <w:bottom w:val="single" w:sz="2" w:space="0" w:color="auto"/>
              <w:right w:val="nil"/>
            </w:tcBorders>
            <w:noWrap/>
            <w:vAlign w:val="center"/>
            <w:hideMark/>
          </w:tcPr>
          <w:p w14:paraId="296EA2C9" w14:textId="77777777" w:rsidR="00AA63B9" w:rsidRDefault="00AA63B9" w:rsidP="0072384F">
            <w:pPr>
              <w:pStyle w:val="cuatexto"/>
              <w:jc w:val="right"/>
            </w:pPr>
            <w:r>
              <w:t>27.382</w:t>
            </w:r>
          </w:p>
        </w:tc>
        <w:tc>
          <w:tcPr>
            <w:tcW w:w="833" w:type="dxa"/>
            <w:tcBorders>
              <w:top w:val="single" w:sz="2" w:space="0" w:color="auto"/>
              <w:left w:val="nil"/>
              <w:bottom w:val="single" w:sz="2" w:space="0" w:color="auto"/>
              <w:right w:val="nil"/>
            </w:tcBorders>
            <w:noWrap/>
            <w:vAlign w:val="center"/>
            <w:hideMark/>
          </w:tcPr>
          <w:p w14:paraId="1467C261" w14:textId="77777777" w:rsidR="00AA63B9" w:rsidRDefault="00AA63B9" w:rsidP="0072384F">
            <w:pPr>
              <w:pStyle w:val="cuatexto"/>
              <w:jc w:val="right"/>
            </w:pPr>
            <w:r>
              <w:t>25.283</w:t>
            </w:r>
          </w:p>
        </w:tc>
        <w:tc>
          <w:tcPr>
            <w:tcW w:w="1056" w:type="dxa"/>
            <w:tcBorders>
              <w:top w:val="single" w:sz="2" w:space="0" w:color="auto"/>
              <w:left w:val="nil"/>
              <w:bottom w:val="single" w:sz="2" w:space="0" w:color="auto"/>
              <w:right w:val="nil"/>
            </w:tcBorders>
            <w:noWrap/>
            <w:vAlign w:val="center"/>
            <w:hideMark/>
          </w:tcPr>
          <w:p w14:paraId="6B98BB8B" w14:textId="77777777" w:rsidR="00AA63B9" w:rsidRDefault="00AA63B9" w:rsidP="0072384F">
            <w:pPr>
              <w:pStyle w:val="cuatexto"/>
              <w:jc w:val="right"/>
            </w:pPr>
            <w:r>
              <w:t>131.607</w:t>
            </w:r>
          </w:p>
        </w:tc>
        <w:tc>
          <w:tcPr>
            <w:tcW w:w="1074" w:type="dxa"/>
            <w:tcBorders>
              <w:top w:val="single" w:sz="2" w:space="0" w:color="auto"/>
              <w:left w:val="nil"/>
              <w:bottom w:val="single" w:sz="2" w:space="0" w:color="auto"/>
              <w:right w:val="nil"/>
            </w:tcBorders>
            <w:noWrap/>
            <w:vAlign w:val="center"/>
            <w:hideMark/>
          </w:tcPr>
          <w:p w14:paraId="5D5FC3CF" w14:textId="77777777" w:rsidR="00AA63B9" w:rsidRDefault="00AA63B9" w:rsidP="0072384F">
            <w:pPr>
              <w:pStyle w:val="cuatexto"/>
              <w:jc w:val="right"/>
            </w:pPr>
            <w:r>
              <w:t>213.659</w:t>
            </w:r>
          </w:p>
        </w:tc>
        <w:tc>
          <w:tcPr>
            <w:tcW w:w="613" w:type="dxa"/>
            <w:tcBorders>
              <w:top w:val="single" w:sz="2" w:space="0" w:color="auto"/>
              <w:left w:val="nil"/>
              <w:bottom w:val="single" w:sz="2" w:space="0" w:color="auto"/>
              <w:right w:val="nil"/>
            </w:tcBorders>
            <w:noWrap/>
            <w:vAlign w:val="center"/>
            <w:hideMark/>
          </w:tcPr>
          <w:p w14:paraId="3DE7CB9E" w14:textId="77777777" w:rsidR="00AA63B9" w:rsidRDefault="00AA63B9" w:rsidP="0072384F">
            <w:pPr>
              <w:pStyle w:val="cuatexto"/>
              <w:jc w:val="right"/>
            </w:pPr>
            <w:r>
              <w:t>6</w:t>
            </w:r>
          </w:p>
        </w:tc>
      </w:tr>
      <w:tr w:rsidR="00AA63B9" w14:paraId="542DBA60" w14:textId="77777777" w:rsidTr="001D4512">
        <w:trPr>
          <w:trHeight w:val="198"/>
        </w:trPr>
        <w:tc>
          <w:tcPr>
            <w:tcW w:w="3544" w:type="dxa"/>
            <w:tcBorders>
              <w:top w:val="single" w:sz="2" w:space="0" w:color="auto"/>
              <w:left w:val="nil"/>
              <w:bottom w:val="single" w:sz="2" w:space="0" w:color="auto"/>
              <w:right w:val="nil"/>
            </w:tcBorders>
            <w:noWrap/>
            <w:vAlign w:val="center"/>
            <w:hideMark/>
          </w:tcPr>
          <w:p w14:paraId="14D4FD3D" w14:textId="77777777" w:rsidR="00AA63B9" w:rsidRDefault="00AA63B9" w:rsidP="0072384F">
            <w:pPr>
              <w:pStyle w:val="cuatexto"/>
            </w:pPr>
            <w:r>
              <w:t>4. Transferentzia arruntak</w:t>
            </w:r>
          </w:p>
        </w:tc>
        <w:tc>
          <w:tcPr>
            <w:tcW w:w="836" w:type="dxa"/>
            <w:tcBorders>
              <w:top w:val="single" w:sz="2" w:space="0" w:color="auto"/>
              <w:left w:val="nil"/>
              <w:bottom w:val="single" w:sz="2" w:space="0" w:color="auto"/>
              <w:right w:val="nil"/>
            </w:tcBorders>
            <w:noWrap/>
            <w:vAlign w:val="center"/>
            <w:hideMark/>
          </w:tcPr>
          <w:p w14:paraId="4A03D431" w14:textId="77777777" w:rsidR="00AA63B9" w:rsidRDefault="00AA63B9" w:rsidP="0072384F">
            <w:pPr>
              <w:pStyle w:val="cuatexto"/>
              <w:jc w:val="right"/>
            </w:pPr>
            <w:r>
              <w:t>77.678</w:t>
            </w:r>
          </w:p>
        </w:tc>
        <w:tc>
          <w:tcPr>
            <w:tcW w:w="833" w:type="dxa"/>
            <w:tcBorders>
              <w:top w:val="single" w:sz="2" w:space="0" w:color="auto"/>
              <w:left w:val="nil"/>
              <w:bottom w:val="single" w:sz="2" w:space="0" w:color="auto"/>
              <w:right w:val="nil"/>
            </w:tcBorders>
            <w:noWrap/>
            <w:vAlign w:val="center"/>
            <w:hideMark/>
          </w:tcPr>
          <w:p w14:paraId="0FF048A3" w14:textId="77777777" w:rsidR="00AA63B9" w:rsidRDefault="00AA63B9" w:rsidP="0072384F">
            <w:pPr>
              <w:pStyle w:val="cuatexto"/>
              <w:jc w:val="right"/>
            </w:pPr>
            <w:r>
              <w:t>8.237</w:t>
            </w:r>
          </w:p>
        </w:tc>
        <w:tc>
          <w:tcPr>
            <w:tcW w:w="833" w:type="dxa"/>
            <w:tcBorders>
              <w:top w:val="single" w:sz="2" w:space="0" w:color="auto"/>
              <w:left w:val="nil"/>
              <w:bottom w:val="single" w:sz="2" w:space="0" w:color="auto"/>
              <w:right w:val="nil"/>
            </w:tcBorders>
            <w:noWrap/>
            <w:vAlign w:val="center"/>
            <w:hideMark/>
          </w:tcPr>
          <w:p w14:paraId="101F5582" w14:textId="77777777" w:rsidR="00AA63B9" w:rsidRDefault="00AA63B9" w:rsidP="0072384F">
            <w:pPr>
              <w:pStyle w:val="cuatexto"/>
              <w:jc w:val="right"/>
            </w:pPr>
            <w:r>
              <w:t>2.511</w:t>
            </w:r>
          </w:p>
        </w:tc>
        <w:tc>
          <w:tcPr>
            <w:tcW w:w="1056" w:type="dxa"/>
            <w:tcBorders>
              <w:top w:val="single" w:sz="2" w:space="0" w:color="auto"/>
              <w:left w:val="nil"/>
              <w:bottom w:val="single" w:sz="2" w:space="0" w:color="auto"/>
              <w:right w:val="nil"/>
            </w:tcBorders>
            <w:noWrap/>
            <w:vAlign w:val="center"/>
            <w:hideMark/>
          </w:tcPr>
          <w:p w14:paraId="1D2009DC" w14:textId="77777777" w:rsidR="00AA63B9" w:rsidRDefault="00AA63B9" w:rsidP="0072384F">
            <w:pPr>
              <w:pStyle w:val="cuatexto"/>
              <w:jc w:val="right"/>
            </w:pPr>
            <w:r>
              <w:t>1.724</w:t>
            </w:r>
          </w:p>
        </w:tc>
        <w:tc>
          <w:tcPr>
            <w:tcW w:w="1074" w:type="dxa"/>
            <w:tcBorders>
              <w:top w:val="single" w:sz="2" w:space="0" w:color="auto"/>
              <w:left w:val="nil"/>
              <w:bottom w:val="single" w:sz="2" w:space="0" w:color="auto"/>
              <w:right w:val="nil"/>
            </w:tcBorders>
            <w:noWrap/>
            <w:vAlign w:val="center"/>
            <w:hideMark/>
          </w:tcPr>
          <w:p w14:paraId="71270826" w14:textId="77777777" w:rsidR="00AA63B9" w:rsidRDefault="00AA63B9" w:rsidP="0072384F">
            <w:pPr>
              <w:pStyle w:val="cuatexto"/>
              <w:jc w:val="right"/>
            </w:pPr>
            <w:r>
              <w:t>90.150</w:t>
            </w:r>
          </w:p>
        </w:tc>
        <w:tc>
          <w:tcPr>
            <w:tcW w:w="613" w:type="dxa"/>
            <w:tcBorders>
              <w:top w:val="single" w:sz="2" w:space="0" w:color="auto"/>
              <w:left w:val="nil"/>
              <w:bottom w:val="single" w:sz="2" w:space="0" w:color="auto"/>
              <w:right w:val="nil"/>
            </w:tcBorders>
            <w:noWrap/>
            <w:vAlign w:val="center"/>
            <w:hideMark/>
          </w:tcPr>
          <w:p w14:paraId="017081BC" w14:textId="77777777" w:rsidR="00AA63B9" w:rsidRDefault="00AA63B9" w:rsidP="0072384F">
            <w:pPr>
              <w:pStyle w:val="cuatexto"/>
              <w:jc w:val="right"/>
            </w:pPr>
            <w:r>
              <w:t>2</w:t>
            </w:r>
          </w:p>
        </w:tc>
      </w:tr>
      <w:tr w:rsidR="00AA63B9" w14:paraId="258230DE" w14:textId="77777777" w:rsidTr="001D4512">
        <w:trPr>
          <w:trHeight w:val="198"/>
        </w:trPr>
        <w:tc>
          <w:tcPr>
            <w:tcW w:w="3544" w:type="dxa"/>
            <w:tcBorders>
              <w:top w:val="single" w:sz="2" w:space="0" w:color="auto"/>
              <w:left w:val="nil"/>
              <w:bottom w:val="single" w:sz="2" w:space="0" w:color="auto"/>
              <w:right w:val="nil"/>
            </w:tcBorders>
            <w:noWrap/>
            <w:vAlign w:val="center"/>
            <w:hideMark/>
          </w:tcPr>
          <w:p w14:paraId="7953CDBD" w14:textId="77777777" w:rsidR="00AA63B9" w:rsidRDefault="00AA63B9" w:rsidP="0072384F">
            <w:pPr>
              <w:pStyle w:val="cuatexto"/>
            </w:pPr>
            <w:r>
              <w:t>6. Inbertsio errealak</w:t>
            </w:r>
          </w:p>
        </w:tc>
        <w:tc>
          <w:tcPr>
            <w:tcW w:w="836" w:type="dxa"/>
            <w:tcBorders>
              <w:top w:val="single" w:sz="2" w:space="0" w:color="auto"/>
              <w:left w:val="nil"/>
              <w:bottom w:val="single" w:sz="2" w:space="0" w:color="auto"/>
              <w:right w:val="nil"/>
            </w:tcBorders>
            <w:noWrap/>
            <w:vAlign w:val="center"/>
            <w:hideMark/>
          </w:tcPr>
          <w:p w14:paraId="1F08C14D" w14:textId="77777777" w:rsidR="00AA63B9" w:rsidRDefault="00AA63B9" w:rsidP="0072384F">
            <w:pPr>
              <w:pStyle w:val="cuatexto"/>
              <w:jc w:val="right"/>
            </w:pPr>
            <w:r>
              <w:t>142.573</w:t>
            </w:r>
          </w:p>
        </w:tc>
        <w:tc>
          <w:tcPr>
            <w:tcW w:w="833" w:type="dxa"/>
            <w:tcBorders>
              <w:top w:val="single" w:sz="2" w:space="0" w:color="auto"/>
              <w:left w:val="nil"/>
              <w:bottom w:val="single" w:sz="2" w:space="0" w:color="auto"/>
              <w:right w:val="nil"/>
            </w:tcBorders>
            <w:noWrap/>
            <w:vAlign w:val="center"/>
            <w:hideMark/>
          </w:tcPr>
          <w:p w14:paraId="2DEC6158" w14:textId="77777777" w:rsidR="00AA63B9" w:rsidRDefault="00AA63B9" w:rsidP="0072384F">
            <w:pPr>
              <w:pStyle w:val="cuatexto"/>
              <w:jc w:val="right"/>
            </w:pPr>
            <w:r>
              <w:t>66.893</w:t>
            </w:r>
          </w:p>
        </w:tc>
        <w:tc>
          <w:tcPr>
            <w:tcW w:w="833" w:type="dxa"/>
            <w:tcBorders>
              <w:top w:val="single" w:sz="2" w:space="0" w:color="auto"/>
              <w:left w:val="nil"/>
              <w:bottom w:val="single" w:sz="2" w:space="0" w:color="auto"/>
              <w:right w:val="nil"/>
            </w:tcBorders>
            <w:noWrap/>
            <w:vAlign w:val="center"/>
            <w:hideMark/>
          </w:tcPr>
          <w:p w14:paraId="605F338D" w14:textId="77777777" w:rsidR="00AA63B9" w:rsidRDefault="00AA63B9" w:rsidP="0072384F">
            <w:pPr>
              <w:pStyle w:val="cuatexto"/>
              <w:jc w:val="right"/>
            </w:pPr>
            <w:r>
              <w:t>48.798</w:t>
            </w:r>
          </w:p>
        </w:tc>
        <w:tc>
          <w:tcPr>
            <w:tcW w:w="1056" w:type="dxa"/>
            <w:tcBorders>
              <w:top w:val="single" w:sz="2" w:space="0" w:color="auto"/>
              <w:left w:val="nil"/>
              <w:bottom w:val="single" w:sz="2" w:space="0" w:color="auto"/>
              <w:right w:val="nil"/>
            </w:tcBorders>
            <w:noWrap/>
            <w:vAlign w:val="center"/>
            <w:hideMark/>
          </w:tcPr>
          <w:p w14:paraId="3F49861C" w14:textId="77777777" w:rsidR="00AA63B9" w:rsidRDefault="00AA63B9" w:rsidP="0072384F">
            <w:pPr>
              <w:pStyle w:val="cuatexto"/>
              <w:jc w:val="right"/>
            </w:pPr>
            <w:r>
              <w:t>2.600</w:t>
            </w:r>
          </w:p>
        </w:tc>
        <w:tc>
          <w:tcPr>
            <w:tcW w:w="1074" w:type="dxa"/>
            <w:tcBorders>
              <w:top w:val="single" w:sz="2" w:space="0" w:color="auto"/>
              <w:left w:val="nil"/>
              <w:bottom w:val="single" w:sz="2" w:space="0" w:color="auto"/>
              <w:right w:val="nil"/>
            </w:tcBorders>
            <w:noWrap/>
            <w:vAlign w:val="center"/>
            <w:hideMark/>
          </w:tcPr>
          <w:p w14:paraId="02AAAA81" w14:textId="77777777" w:rsidR="00AA63B9" w:rsidRDefault="00AA63B9" w:rsidP="0072384F">
            <w:pPr>
              <w:pStyle w:val="cuatexto"/>
              <w:jc w:val="right"/>
            </w:pPr>
            <w:r>
              <w:t>260.863</w:t>
            </w:r>
          </w:p>
        </w:tc>
        <w:tc>
          <w:tcPr>
            <w:tcW w:w="613" w:type="dxa"/>
            <w:tcBorders>
              <w:top w:val="single" w:sz="2" w:space="0" w:color="auto"/>
              <w:left w:val="nil"/>
              <w:bottom w:val="single" w:sz="2" w:space="0" w:color="auto"/>
              <w:right w:val="nil"/>
            </w:tcBorders>
            <w:noWrap/>
            <w:vAlign w:val="center"/>
            <w:hideMark/>
          </w:tcPr>
          <w:p w14:paraId="685BD188" w14:textId="77777777" w:rsidR="00AA63B9" w:rsidRDefault="00AA63B9" w:rsidP="0072384F">
            <w:pPr>
              <w:pStyle w:val="cuatexto"/>
              <w:jc w:val="right"/>
            </w:pPr>
            <w:r>
              <w:t>7</w:t>
            </w:r>
          </w:p>
        </w:tc>
      </w:tr>
      <w:tr w:rsidR="00AA63B9" w14:paraId="6B4CB60F" w14:textId="77777777" w:rsidTr="001D4512">
        <w:trPr>
          <w:trHeight w:val="198"/>
        </w:trPr>
        <w:tc>
          <w:tcPr>
            <w:tcW w:w="3544" w:type="dxa"/>
            <w:tcBorders>
              <w:top w:val="single" w:sz="2" w:space="0" w:color="auto"/>
              <w:left w:val="nil"/>
              <w:bottom w:val="single" w:sz="2" w:space="0" w:color="auto"/>
              <w:right w:val="nil"/>
            </w:tcBorders>
            <w:noWrap/>
            <w:vAlign w:val="center"/>
            <w:hideMark/>
          </w:tcPr>
          <w:p w14:paraId="0E9972B1" w14:textId="77777777" w:rsidR="00AA63B9" w:rsidRDefault="00AA63B9" w:rsidP="0072384F">
            <w:pPr>
              <w:pStyle w:val="cuatexto"/>
            </w:pPr>
            <w:r>
              <w:t>7. Kapital-transferentziak</w:t>
            </w:r>
          </w:p>
        </w:tc>
        <w:tc>
          <w:tcPr>
            <w:tcW w:w="836" w:type="dxa"/>
            <w:tcBorders>
              <w:top w:val="single" w:sz="2" w:space="0" w:color="auto"/>
              <w:left w:val="nil"/>
              <w:bottom w:val="single" w:sz="2" w:space="0" w:color="auto"/>
              <w:right w:val="nil"/>
            </w:tcBorders>
            <w:noWrap/>
            <w:vAlign w:val="center"/>
            <w:hideMark/>
          </w:tcPr>
          <w:p w14:paraId="2FD1B310" w14:textId="77777777" w:rsidR="00AA63B9" w:rsidRDefault="00AA63B9" w:rsidP="0072384F">
            <w:pPr>
              <w:pStyle w:val="cuatexto"/>
              <w:jc w:val="right"/>
            </w:pPr>
            <w:r>
              <w:t>160.870</w:t>
            </w:r>
          </w:p>
        </w:tc>
        <w:tc>
          <w:tcPr>
            <w:tcW w:w="833" w:type="dxa"/>
            <w:tcBorders>
              <w:top w:val="single" w:sz="2" w:space="0" w:color="auto"/>
              <w:left w:val="nil"/>
              <w:bottom w:val="single" w:sz="2" w:space="0" w:color="auto"/>
              <w:right w:val="nil"/>
            </w:tcBorders>
            <w:noWrap/>
            <w:vAlign w:val="center"/>
            <w:hideMark/>
          </w:tcPr>
          <w:p w14:paraId="1ACF4096" w14:textId="77777777" w:rsidR="00AA63B9" w:rsidRDefault="00AA63B9" w:rsidP="0072384F">
            <w:pPr>
              <w:pStyle w:val="cuatexto"/>
              <w:jc w:val="right"/>
            </w:pPr>
            <w:r>
              <w:t>56.158</w:t>
            </w:r>
          </w:p>
        </w:tc>
        <w:tc>
          <w:tcPr>
            <w:tcW w:w="833" w:type="dxa"/>
            <w:tcBorders>
              <w:top w:val="single" w:sz="2" w:space="0" w:color="auto"/>
              <w:left w:val="nil"/>
              <w:bottom w:val="single" w:sz="2" w:space="0" w:color="auto"/>
              <w:right w:val="nil"/>
            </w:tcBorders>
            <w:noWrap/>
            <w:vAlign w:val="center"/>
            <w:hideMark/>
          </w:tcPr>
          <w:p w14:paraId="1BED70D1" w14:textId="77777777" w:rsidR="00AA63B9" w:rsidRDefault="00AA63B9" w:rsidP="0072384F">
            <w:pPr>
              <w:pStyle w:val="cuatexto"/>
              <w:jc w:val="right"/>
            </w:pPr>
            <w:r>
              <w:t>18.637</w:t>
            </w:r>
          </w:p>
        </w:tc>
        <w:tc>
          <w:tcPr>
            <w:tcW w:w="1056" w:type="dxa"/>
            <w:tcBorders>
              <w:top w:val="single" w:sz="2" w:space="0" w:color="auto"/>
              <w:left w:val="nil"/>
              <w:bottom w:val="single" w:sz="2" w:space="0" w:color="auto"/>
              <w:right w:val="nil"/>
            </w:tcBorders>
            <w:noWrap/>
            <w:vAlign w:val="center"/>
            <w:hideMark/>
          </w:tcPr>
          <w:p w14:paraId="7F0DCFD9" w14:textId="77777777" w:rsidR="00AA63B9" w:rsidRDefault="00AA63B9" w:rsidP="0072384F">
            <w:pPr>
              <w:pStyle w:val="cuatexto"/>
              <w:jc w:val="right"/>
            </w:pPr>
            <w:r>
              <w:t>5.547</w:t>
            </w:r>
          </w:p>
        </w:tc>
        <w:tc>
          <w:tcPr>
            <w:tcW w:w="1074" w:type="dxa"/>
            <w:tcBorders>
              <w:top w:val="single" w:sz="2" w:space="0" w:color="auto"/>
              <w:left w:val="nil"/>
              <w:bottom w:val="single" w:sz="2" w:space="0" w:color="auto"/>
              <w:right w:val="nil"/>
            </w:tcBorders>
            <w:noWrap/>
            <w:vAlign w:val="center"/>
            <w:hideMark/>
          </w:tcPr>
          <w:p w14:paraId="4FEBB470" w14:textId="77777777" w:rsidR="00AA63B9" w:rsidRDefault="00AA63B9" w:rsidP="0072384F">
            <w:pPr>
              <w:pStyle w:val="cuatexto"/>
              <w:jc w:val="right"/>
            </w:pPr>
            <w:r>
              <w:t>241.212</w:t>
            </w:r>
          </w:p>
        </w:tc>
        <w:tc>
          <w:tcPr>
            <w:tcW w:w="613" w:type="dxa"/>
            <w:tcBorders>
              <w:top w:val="single" w:sz="2" w:space="0" w:color="auto"/>
              <w:left w:val="nil"/>
              <w:bottom w:val="single" w:sz="2" w:space="0" w:color="auto"/>
              <w:right w:val="nil"/>
            </w:tcBorders>
            <w:noWrap/>
            <w:vAlign w:val="center"/>
            <w:hideMark/>
          </w:tcPr>
          <w:p w14:paraId="2076093A" w14:textId="77777777" w:rsidR="00AA63B9" w:rsidRDefault="00AA63B9" w:rsidP="0072384F">
            <w:pPr>
              <w:pStyle w:val="cuatexto"/>
              <w:jc w:val="right"/>
            </w:pPr>
            <w:r>
              <w:t>7</w:t>
            </w:r>
          </w:p>
        </w:tc>
      </w:tr>
      <w:tr w:rsidR="00610B1A" w14:paraId="1459BA89" w14:textId="77777777" w:rsidTr="001D4512">
        <w:trPr>
          <w:trHeight w:val="198"/>
        </w:trPr>
        <w:tc>
          <w:tcPr>
            <w:tcW w:w="3544" w:type="dxa"/>
            <w:tcBorders>
              <w:top w:val="single" w:sz="2" w:space="0" w:color="auto"/>
              <w:left w:val="nil"/>
              <w:bottom w:val="single" w:sz="2" w:space="0" w:color="auto"/>
              <w:right w:val="nil"/>
            </w:tcBorders>
            <w:noWrap/>
            <w:vAlign w:val="center"/>
          </w:tcPr>
          <w:p w14:paraId="78F13BEE" w14:textId="77777777" w:rsidR="00610B1A" w:rsidRDefault="00610B1A" w:rsidP="0072384F">
            <w:pPr>
              <w:pStyle w:val="cuatexto"/>
            </w:pPr>
            <w:r>
              <w:t>8. Finantza-aktiboak</w:t>
            </w:r>
          </w:p>
        </w:tc>
        <w:tc>
          <w:tcPr>
            <w:tcW w:w="836" w:type="dxa"/>
            <w:tcBorders>
              <w:top w:val="single" w:sz="2" w:space="0" w:color="auto"/>
              <w:left w:val="nil"/>
              <w:bottom w:val="single" w:sz="2" w:space="0" w:color="auto"/>
              <w:right w:val="nil"/>
            </w:tcBorders>
            <w:noWrap/>
            <w:vAlign w:val="center"/>
          </w:tcPr>
          <w:p w14:paraId="59951B9C" w14:textId="77777777" w:rsidR="00610B1A" w:rsidRDefault="00610B1A" w:rsidP="0072384F">
            <w:pPr>
              <w:pStyle w:val="cuatexto"/>
              <w:jc w:val="right"/>
              <w:rPr>
                <w:rFonts w:cs="Arial"/>
              </w:rPr>
            </w:pPr>
            <w:r>
              <w:t>2.350</w:t>
            </w:r>
          </w:p>
        </w:tc>
        <w:tc>
          <w:tcPr>
            <w:tcW w:w="833" w:type="dxa"/>
            <w:tcBorders>
              <w:top w:val="single" w:sz="2" w:space="0" w:color="auto"/>
              <w:left w:val="nil"/>
              <w:bottom w:val="single" w:sz="2" w:space="0" w:color="auto"/>
              <w:right w:val="nil"/>
            </w:tcBorders>
            <w:noWrap/>
            <w:vAlign w:val="center"/>
          </w:tcPr>
          <w:p w14:paraId="48511D24" w14:textId="77777777" w:rsidR="00610B1A" w:rsidRDefault="00610B1A" w:rsidP="0072384F">
            <w:pPr>
              <w:pStyle w:val="cuatexto"/>
              <w:jc w:val="right"/>
              <w:rPr>
                <w:rFonts w:cs="Arial"/>
              </w:rPr>
            </w:pPr>
            <w:r>
              <w:t>1.350</w:t>
            </w:r>
          </w:p>
        </w:tc>
        <w:tc>
          <w:tcPr>
            <w:tcW w:w="833" w:type="dxa"/>
            <w:tcBorders>
              <w:top w:val="single" w:sz="2" w:space="0" w:color="auto"/>
              <w:left w:val="nil"/>
              <w:bottom w:val="single" w:sz="2" w:space="0" w:color="auto"/>
              <w:right w:val="nil"/>
            </w:tcBorders>
            <w:noWrap/>
            <w:vAlign w:val="center"/>
          </w:tcPr>
          <w:p w14:paraId="6AD7D660" w14:textId="77777777" w:rsidR="00610B1A" w:rsidRDefault="00610B1A" w:rsidP="0072384F">
            <w:pPr>
              <w:pStyle w:val="cuatexto"/>
              <w:jc w:val="right"/>
              <w:rPr>
                <w:rFonts w:cs="Arial"/>
              </w:rPr>
            </w:pPr>
            <w:r>
              <w:t>-</w:t>
            </w:r>
          </w:p>
        </w:tc>
        <w:tc>
          <w:tcPr>
            <w:tcW w:w="1056" w:type="dxa"/>
            <w:tcBorders>
              <w:top w:val="single" w:sz="2" w:space="0" w:color="auto"/>
              <w:left w:val="nil"/>
              <w:bottom w:val="single" w:sz="2" w:space="0" w:color="auto"/>
              <w:right w:val="nil"/>
            </w:tcBorders>
            <w:noWrap/>
            <w:vAlign w:val="center"/>
          </w:tcPr>
          <w:p w14:paraId="75481B15" w14:textId="77777777" w:rsidR="00610B1A" w:rsidRDefault="00610B1A" w:rsidP="0072384F">
            <w:pPr>
              <w:pStyle w:val="cuatexto"/>
              <w:jc w:val="right"/>
              <w:rPr>
                <w:rFonts w:cs="Arial"/>
              </w:rPr>
            </w:pPr>
            <w:r>
              <w:t>-</w:t>
            </w:r>
          </w:p>
        </w:tc>
        <w:tc>
          <w:tcPr>
            <w:tcW w:w="1074" w:type="dxa"/>
            <w:tcBorders>
              <w:top w:val="single" w:sz="2" w:space="0" w:color="auto"/>
              <w:left w:val="nil"/>
              <w:bottom w:val="single" w:sz="2" w:space="0" w:color="auto"/>
              <w:right w:val="nil"/>
            </w:tcBorders>
            <w:noWrap/>
            <w:vAlign w:val="center"/>
          </w:tcPr>
          <w:p w14:paraId="6A43D85B" w14:textId="77777777" w:rsidR="00610B1A" w:rsidRDefault="00610B1A" w:rsidP="0072384F">
            <w:pPr>
              <w:pStyle w:val="cuatexto"/>
              <w:jc w:val="right"/>
              <w:rPr>
                <w:rFonts w:cs="Arial"/>
              </w:rPr>
            </w:pPr>
            <w:r>
              <w:t>3.700</w:t>
            </w:r>
          </w:p>
        </w:tc>
        <w:tc>
          <w:tcPr>
            <w:tcW w:w="613" w:type="dxa"/>
            <w:tcBorders>
              <w:top w:val="single" w:sz="2" w:space="0" w:color="auto"/>
              <w:left w:val="nil"/>
              <w:bottom w:val="single" w:sz="2" w:space="0" w:color="auto"/>
              <w:right w:val="nil"/>
            </w:tcBorders>
            <w:noWrap/>
            <w:vAlign w:val="center"/>
          </w:tcPr>
          <w:p w14:paraId="47D01245" w14:textId="77777777" w:rsidR="00610B1A" w:rsidRDefault="00610B1A" w:rsidP="0072384F">
            <w:pPr>
              <w:pStyle w:val="cuatexto"/>
              <w:jc w:val="right"/>
            </w:pPr>
            <w:r>
              <w:t>0</w:t>
            </w:r>
          </w:p>
        </w:tc>
      </w:tr>
      <w:tr w:rsidR="00AA63B9" w14:paraId="09049358" w14:textId="77777777" w:rsidTr="001D4512">
        <w:trPr>
          <w:trHeight w:val="198"/>
        </w:trPr>
        <w:tc>
          <w:tcPr>
            <w:tcW w:w="3544" w:type="dxa"/>
            <w:tcBorders>
              <w:top w:val="single" w:sz="2" w:space="0" w:color="auto"/>
              <w:left w:val="nil"/>
              <w:bottom w:val="single" w:sz="4" w:space="0" w:color="auto"/>
              <w:right w:val="nil"/>
            </w:tcBorders>
            <w:noWrap/>
            <w:vAlign w:val="center"/>
            <w:hideMark/>
          </w:tcPr>
          <w:p w14:paraId="5155C899" w14:textId="77777777" w:rsidR="00AA63B9" w:rsidRDefault="00AA63B9" w:rsidP="0072384F">
            <w:pPr>
              <w:pStyle w:val="cuatexto"/>
            </w:pPr>
            <w:r>
              <w:t>9. Finantza-pasiboak</w:t>
            </w:r>
          </w:p>
        </w:tc>
        <w:tc>
          <w:tcPr>
            <w:tcW w:w="836" w:type="dxa"/>
            <w:tcBorders>
              <w:top w:val="single" w:sz="2" w:space="0" w:color="auto"/>
              <w:left w:val="nil"/>
              <w:bottom w:val="single" w:sz="4" w:space="0" w:color="auto"/>
              <w:right w:val="nil"/>
            </w:tcBorders>
            <w:noWrap/>
            <w:vAlign w:val="center"/>
            <w:hideMark/>
          </w:tcPr>
          <w:p w14:paraId="62FD8393" w14:textId="77777777" w:rsidR="00AA63B9" w:rsidRDefault="00AA63B9" w:rsidP="0072384F">
            <w:pPr>
              <w:pStyle w:val="cuatexto"/>
              <w:jc w:val="right"/>
            </w:pPr>
            <w:r>
              <w:t>261.340</w:t>
            </w:r>
          </w:p>
        </w:tc>
        <w:tc>
          <w:tcPr>
            <w:tcW w:w="833" w:type="dxa"/>
            <w:tcBorders>
              <w:top w:val="single" w:sz="2" w:space="0" w:color="auto"/>
              <w:left w:val="nil"/>
              <w:bottom w:val="single" w:sz="4" w:space="0" w:color="auto"/>
              <w:right w:val="nil"/>
            </w:tcBorders>
            <w:noWrap/>
            <w:vAlign w:val="center"/>
            <w:hideMark/>
          </w:tcPr>
          <w:p w14:paraId="32AD911E" w14:textId="77777777" w:rsidR="00AA63B9" w:rsidRDefault="00AA63B9" w:rsidP="0072384F">
            <w:pPr>
              <w:pStyle w:val="cuatexto"/>
              <w:jc w:val="right"/>
            </w:pPr>
            <w:r>
              <w:t>213.760</w:t>
            </w:r>
          </w:p>
        </w:tc>
        <w:tc>
          <w:tcPr>
            <w:tcW w:w="833" w:type="dxa"/>
            <w:tcBorders>
              <w:top w:val="single" w:sz="2" w:space="0" w:color="auto"/>
              <w:left w:val="nil"/>
              <w:bottom w:val="single" w:sz="4" w:space="0" w:color="auto"/>
              <w:right w:val="nil"/>
            </w:tcBorders>
            <w:noWrap/>
            <w:vAlign w:val="center"/>
            <w:hideMark/>
          </w:tcPr>
          <w:p w14:paraId="47A50942" w14:textId="77777777" w:rsidR="00AA63B9" w:rsidRDefault="00AA63B9" w:rsidP="0072384F">
            <w:pPr>
              <w:pStyle w:val="cuatexto"/>
              <w:jc w:val="right"/>
            </w:pPr>
            <w:r>
              <w:t>232.420</w:t>
            </w:r>
          </w:p>
        </w:tc>
        <w:tc>
          <w:tcPr>
            <w:tcW w:w="1056" w:type="dxa"/>
            <w:tcBorders>
              <w:top w:val="single" w:sz="2" w:space="0" w:color="auto"/>
              <w:left w:val="nil"/>
              <w:bottom w:val="single" w:sz="4" w:space="0" w:color="auto"/>
              <w:right w:val="nil"/>
            </w:tcBorders>
            <w:noWrap/>
            <w:vAlign w:val="center"/>
            <w:hideMark/>
          </w:tcPr>
          <w:p w14:paraId="21610F42" w14:textId="77777777" w:rsidR="00AA63B9" w:rsidRDefault="00AA63B9" w:rsidP="0072384F">
            <w:pPr>
              <w:pStyle w:val="cuatexto"/>
              <w:jc w:val="right"/>
            </w:pPr>
            <w:r>
              <w:t>1.772.660</w:t>
            </w:r>
          </w:p>
        </w:tc>
        <w:tc>
          <w:tcPr>
            <w:tcW w:w="1074" w:type="dxa"/>
            <w:tcBorders>
              <w:top w:val="single" w:sz="2" w:space="0" w:color="auto"/>
              <w:left w:val="nil"/>
              <w:bottom w:val="single" w:sz="4" w:space="0" w:color="auto"/>
              <w:right w:val="nil"/>
            </w:tcBorders>
            <w:noWrap/>
            <w:vAlign w:val="center"/>
            <w:hideMark/>
          </w:tcPr>
          <w:p w14:paraId="23930822" w14:textId="77777777" w:rsidR="00AA63B9" w:rsidRDefault="00AA63B9" w:rsidP="0072384F">
            <w:pPr>
              <w:pStyle w:val="cuatexto"/>
              <w:jc w:val="right"/>
            </w:pPr>
            <w:r>
              <w:t>2.480.180</w:t>
            </w:r>
          </w:p>
        </w:tc>
        <w:tc>
          <w:tcPr>
            <w:tcW w:w="613" w:type="dxa"/>
            <w:tcBorders>
              <w:top w:val="single" w:sz="2" w:space="0" w:color="auto"/>
              <w:left w:val="nil"/>
              <w:bottom w:val="single" w:sz="4" w:space="0" w:color="auto"/>
              <w:right w:val="nil"/>
            </w:tcBorders>
            <w:noWrap/>
            <w:vAlign w:val="center"/>
            <w:hideMark/>
          </w:tcPr>
          <w:p w14:paraId="5AABB9D2" w14:textId="77777777" w:rsidR="00AA63B9" w:rsidRDefault="00AA63B9" w:rsidP="0072384F">
            <w:pPr>
              <w:pStyle w:val="cuatexto"/>
              <w:jc w:val="right"/>
            </w:pPr>
            <w:r>
              <w:t>67</w:t>
            </w:r>
          </w:p>
        </w:tc>
      </w:tr>
      <w:tr w:rsidR="00AA63B9" w14:paraId="6F27C097" w14:textId="77777777" w:rsidTr="0047293D">
        <w:trPr>
          <w:trHeight w:val="198"/>
        </w:trPr>
        <w:tc>
          <w:tcPr>
            <w:tcW w:w="3544" w:type="dxa"/>
            <w:tcBorders>
              <w:top w:val="single" w:sz="4" w:space="0" w:color="auto"/>
              <w:left w:val="nil"/>
              <w:bottom w:val="single" w:sz="4" w:space="0" w:color="auto"/>
              <w:right w:val="nil"/>
            </w:tcBorders>
            <w:shd w:val="clear" w:color="auto" w:fill="8DB3E2"/>
            <w:noWrap/>
            <w:vAlign w:val="center"/>
            <w:hideMark/>
          </w:tcPr>
          <w:p w14:paraId="0F955995" w14:textId="77777777" w:rsidR="00AA63B9" w:rsidRDefault="00AA63B9" w:rsidP="0072384F">
            <w:pPr>
              <w:pStyle w:val="cuatexto"/>
              <w:rPr>
                <w:rFonts w:ascii="Arial" w:hAnsi="Arial" w:cs="Arial"/>
                <w:sz w:val="18"/>
                <w:szCs w:val="18"/>
              </w:rPr>
            </w:pPr>
            <w:r>
              <w:rPr>
                <w:rFonts w:ascii="Arial" w:hAnsi="Arial"/>
                <w:sz w:val="18"/>
              </w:rPr>
              <w:t>Etorkizuneko ekitaldietako gastuak guztira</w:t>
            </w:r>
          </w:p>
        </w:tc>
        <w:tc>
          <w:tcPr>
            <w:tcW w:w="836" w:type="dxa"/>
            <w:tcBorders>
              <w:top w:val="single" w:sz="4" w:space="0" w:color="auto"/>
              <w:left w:val="nil"/>
              <w:bottom w:val="single" w:sz="4" w:space="0" w:color="auto"/>
              <w:right w:val="nil"/>
            </w:tcBorders>
            <w:shd w:val="clear" w:color="auto" w:fill="8DB3E2"/>
            <w:noWrap/>
            <w:vAlign w:val="center"/>
            <w:hideMark/>
          </w:tcPr>
          <w:p w14:paraId="6F9A6EF6" w14:textId="77777777" w:rsidR="00AA63B9" w:rsidRDefault="00AA63B9" w:rsidP="0072384F">
            <w:pPr>
              <w:pStyle w:val="cuatexto"/>
              <w:jc w:val="right"/>
              <w:rPr>
                <w:rFonts w:ascii="Arial" w:hAnsi="Arial" w:cs="Arial"/>
                <w:sz w:val="18"/>
                <w:szCs w:val="18"/>
              </w:rPr>
            </w:pPr>
            <w:r>
              <w:rPr>
                <w:rFonts w:ascii="Arial" w:hAnsi="Arial"/>
                <w:sz w:val="18"/>
              </w:rPr>
              <w:t>937.808</w:t>
            </w:r>
          </w:p>
        </w:tc>
        <w:tc>
          <w:tcPr>
            <w:tcW w:w="833" w:type="dxa"/>
            <w:tcBorders>
              <w:top w:val="single" w:sz="4" w:space="0" w:color="auto"/>
              <w:left w:val="nil"/>
              <w:bottom w:val="single" w:sz="4" w:space="0" w:color="auto"/>
              <w:right w:val="nil"/>
            </w:tcBorders>
            <w:shd w:val="clear" w:color="auto" w:fill="8DB3E2"/>
            <w:noWrap/>
            <w:vAlign w:val="center"/>
            <w:hideMark/>
          </w:tcPr>
          <w:p w14:paraId="129FB84C" w14:textId="77777777" w:rsidR="00AA63B9" w:rsidRDefault="00AA63B9" w:rsidP="0072384F">
            <w:pPr>
              <w:pStyle w:val="cuatexto"/>
              <w:jc w:val="right"/>
              <w:rPr>
                <w:rFonts w:ascii="Arial" w:hAnsi="Arial" w:cs="Arial"/>
                <w:sz w:val="18"/>
                <w:szCs w:val="18"/>
              </w:rPr>
            </w:pPr>
            <w:r>
              <w:rPr>
                <w:rFonts w:ascii="Arial" w:hAnsi="Arial"/>
                <w:sz w:val="18"/>
              </w:rPr>
              <w:t>440.836</w:t>
            </w:r>
          </w:p>
        </w:tc>
        <w:tc>
          <w:tcPr>
            <w:tcW w:w="833" w:type="dxa"/>
            <w:tcBorders>
              <w:top w:val="single" w:sz="4" w:space="0" w:color="auto"/>
              <w:left w:val="nil"/>
              <w:bottom w:val="single" w:sz="4" w:space="0" w:color="auto"/>
              <w:right w:val="nil"/>
            </w:tcBorders>
            <w:shd w:val="clear" w:color="auto" w:fill="8DB3E2"/>
            <w:noWrap/>
            <w:vAlign w:val="center"/>
            <w:hideMark/>
          </w:tcPr>
          <w:p w14:paraId="146E08DD" w14:textId="77777777" w:rsidR="00AA63B9" w:rsidRDefault="00AA63B9" w:rsidP="0072384F">
            <w:pPr>
              <w:pStyle w:val="cuatexto"/>
              <w:jc w:val="right"/>
              <w:rPr>
                <w:rFonts w:ascii="Arial" w:hAnsi="Arial" w:cs="Arial"/>
                <w:sz w:val="18"/>
                <w:szCs w:val="18"/>
              </w:rPr>
            </w:pPr>
            <w:r>
              <w:rPr>
                <w:rFonts w:ascii="Arial" w:hAnsi="Arial"/>
                <w:sz w:val="18"/>
              </w:rPr>
              <w:t>375.861</w:t>
            </w:r>
          </w:p>
        </w:tc>
        <w:tc>
          <w:tcPr>
            <w:tcW w:w="1056" w:type="dxa"/>
            <w:tcBorders>
              <w:top w:val="single" w:sz="4" w:space="0" w:color="auto"/>
              <w:left w:val="nil"/>
              <w:bottom w:val="single" w:sz="4" w:space="0" w:color="auto"/>
              <w:right w:val="nil"/>
            </w:tcBorders>
            <w:shd w:val="clear" w:color="auto" w:fill="8DB3E2"/>
            <w:noWrap/>
            <w:vAlign w:val="center"/>
            <w:hideMark/>
          </w:tcPr>
          <w:p w14:paraId="5C56C42D" w14:textId="77777777" w:rsidR="00AA63B9" w:rsidRDefault="00AA63B9" w:rsidP="0072384F">
            <w:pPr>
              <w:pStyle w:val="cuatexto"/>
              <w:jc w:val="right"/>
              <w:rPr>
                <w:rFonts w:ascii="Arial" w:hAnsi="Arial" w:cs="Arial"/>
                <w:sz w:val="18"/>
                <w:szCs w:val="18"/>
              </w:rPr>
            </w:pPr>
            <w:r>
              <w:rPr>
                <w:rFonts w:ascii="Arial" w:hAnsi="Arial"/>
                <w:sz w:val="18"/>
              </w:rPr>
              <w:t>1.926.780</w:t>
            </w:r>
          </w:p>
        </w:tc>
        <w:tc>
          <w:tcPr>
            <w:tcW w:w="1074" w:type="dxa"/>
            <w:tcBorders>
              <w:top w:val="single" w:sz="4" w:space="0" w:color="auto"/>
              <w:left w:val="nil"/>
              <w:bottom w:val="single" w:sz="4" w:space="0" w:color="auto"/>
              <w:right w:val="nil"/>
            </w:tcBorders>
            <w:shd w:val="clear" w:color="auto" w:fill="8DB3E2"/>
            <w:noWrap/>
            <w:vAlign w:val="center"/>
            <w:hideMark/>
          </w:tcPr>
          <w:p w14:paraId="07B0CD8A" w14:textId="77777777" w:rsidR="00AA63B9" w:rsidRDefault="00AA63B9" w:rsidP="0072384F">
            <w:pPr>
              <w:pStyle w:val="cuatexto"/>
              <w:jc w:val="right"/>
              <w:rPr>
                <w:rFonts w:ascii="Arial" w:hAnsi="Arial" w:cs="Arial"/>
                <w:sz w:val="18"/>
                <w:szCs w:val="18"/>
              </w:rPr>
            </w:pPr>
            <w:r>
              <w:rPr>
                <w:rFonts w:ascii="Arial" w:hAnsi="Arial"/>
                <w:sz w:val="18"/>
              </w:rPr>
              <w:t>3.681.286</w:t>
            </w:r>
          </w:p>
        </w:tc>
        <w:tc>
          <w:tcPr>
            <w:tcW w:w="613" w:type="dxa"/>
            <w:tcBorders>
              <w:top w:val="single" w:sz="4" w:space="0" w:color="auto"/>
              <w:left w:val="nil"/>
              <w:bottom w:val="single" w:sz="4" w:space="0" w:color="auto"/>
              <w:right w:val="nil"/>
            </w:tcBorders>
            <w:shd w:val="clear" w:color="auto" w:fill="8DB3E2"/>
            <w:noWrap/>
            <w:vAlign w:val="center"/>
            <w:hideMark/>
          </w:tcPr>
          <w:p w14:paraId="24C9DCC9" w14:textId="77777777" w:rsidR="00AA63B9" w:rsidRDefault="00AA63B9" w:rsidP="0072384F">
            <w:pPr>
              <w:pStyle w:val="cuatexto"/>
              <w:jc w:val="right"/>
              <w:rPr>
                <w:rFonts w:ascii="Arial" w:hAnsi="Arial" w:cs="Arial"/>
                <w:sz w:val="18"/>
                <w:szCs w:val="18"/>
              </w:rPr>
            </w:pPr>
            <w:r>
              <w:rPr>
                <w:rFonts w:ascii="Arial" w:hAnsi="Arial"/>
                <w:sz w:val="18"/>
              </w:rPr>
              <w:t>100</w:t>
            </w:r>
          </w:p>
        </w:tc>
      </w:tr>
      <w:tr w:rsidR="00AA63B9" w:rsidRPr="002266FC" w14:paraId="1A3E5CF3" w14:textId="77777777" w:rsidTr="00E03D9D">
        <w:trPr>
          <w:trHeight w:val="86"/>
        </w:trPr>
        <w:tc>
          <w:tcPr>
            <w:tcW w:w="3544" w:type="dxa"/>
            <w:tcBorders>
              <w:top w:val="single" w:sz="4" w:space="0" w:color="auto"/>
              <w:left w:val="nil"/>
              <w:bottom w:val="single" w:sz="4" w:space="0" w:color="auto"/>
              <w:right w:val="nil"/>
            </w:tcBorders>
            <w:noWrap/>
            <w:vAlign w:val="center"/>
            <w:hideMark/>
          </w:tcPr>
          <w:p w14:paraId="63145C30" w14:textId="77777777" w:rsidR="00AA63B9" w:rsidRPr="002266FC" w:rsidRDefault="00AA63B9" w:rsidP="0072384F">
            <w:pPr>
              <w:pStyle w:val="cuatexto"/>
              <w:rPr>
                <w:rFonts w:ascii="Arial" w:hAnsi="Arial" w:cs="Arial"/>
                <w:iCs/>
                <w:sz w:val="18"/>
                <w:szCs w:val="18"/>
              </w:rPr>
            </w:pPr>
            <w:r>
              <w:rPr>
                <w:rFonts w:ascii="Arial" w:hAnsi="Arial"/>
                <w:sz w:val="18"/>
              </w:rPr>
              <w:t>Ehunekoa/urtea</w:t>
            </w:r>
          </w:p>
        </w:tc>
        <w:tc>
          <w:tcPr>
            <w:tcW w:w="836" w:type="dxa"/>
            <w:tcBorders>
              <w:top w:val="single" w:sz="4" w:space="0" w:color="auto"/>
              <w:left w:val="nil"/>
              <w:bottom w:val="single" w:sz="4" w:space="0" w:color="auto"/>
              <w:right w:val="nil"/>
            </w:tcBorders>
            <w:noWrap/>
            <w:vAlign w:val="center"/>
            <w:hideMark/>
          </w:tcPr>
          <w:p w14:paraId="1F2176AE" w14:textId="77777777" w:rsidR="00AA63B9" w:rsidRPr="002266FC" w:rsidRDefault="00AA63B9" w:rsidP="0072384F">
            <w:pPr>
              <w:pStyle w:val="cuatexto"/>
              <w:jc w:val="right"/>
              <w:rPr>
                <w:rFonts w:ascii="Arial" w:hAnsi="Arial" w:cs="Arial"/>
                <w:iCs/>
                <w:sz w:val="18"/>
                <w:szCs w:val="18"/>
              </w:rPr>
            </w:pPr>
            <w:r>
              <w:rPr>
                <w:rFonts w:ascii="Arial" w:hAnsi="Arial"/>
                <w:sz w:val="18"/>
              </w:rPr>
              <w:t>25</w:t>
            </w:r>
          </w:p>
        </w:tc>
        <w:tc>
          <w:tcPr>
            <w:tcW w:w="833" w:type="dxa"/>
            <w:tcBorders>
              <w:top w:val="single" w:sz="4" w:space="0" w:color="auto"/>
              <w:left w:val="nil"/>
              <w:bottom w:val="single" w:sz="4" w:space="0" w:color="auto"/>
              <w:right w:val="nil"/>
            </w:tcBorders>
            <w:noWrap/>
            <w:vAlign w:val="center"/>
            <w:hideMark/>
          </w:tcPr>
          <w:p w14:paraId="61D2B17F" w14:textId="77777777" w:rsidR="00AA63B9" w:rsidRPr="002266FC" w:rsidRDefault="00AA63B9" w:rsidP="0072384F">
            <w:pPr>
              <w:pStyle w:val="cuatexto"/>
              <w:jc w:val="right"/>
              <w:rPr>
                <w:rFonts w:ascii="Arial" w:hAnsi="Arial" w:cs="Arial"/>
                <w:iCs/>
                <w:sz w:val="18"/>
                <w:szCs w:val="18"/>
              </w:rPr>
            </w:pPr>
            <w:r>
              <w:rPr>
                <w:rFonts w:ascii="Arial" w:hAnsi="Arial"/>
                <w:sz w:val="18"/>
              </w:rPr>
              <w:t>12</w:t>
            </w:r>
          </w:p>
        </w:tc>
        <w:tc>
          <w:tcPr>
            <w:tcW w:w="833" w:type="dxa"/>
            <w:tcBorders>
              <w:top w:val="single" w:sz="4" w:space="0" w:color="auto"/>
              <w:left w:val="nil"/>
              <w:bottom w:val="single" w:sz="4" w:space="0" w:color="auto"/>
              <w:right w:val="nil"/>
            </w:tcBorders>
            <w:noWrap/>
            <w:vAlign w:val="center"/>
            <w:hideMark/>
          </w:tcPr>
          <w:p w14:paraId="6AF04F7E" w14:textId="77777777" w:rsidR="00AA63B9" w:rsidRPr="002266FC" w:rsidRDefault="00AA63B9" w:rsidP="0072384F">
            <w:pPr>
              <w:pStyle w:val="cuatexto"/>
              <w:jc w:val="right"/>
              <w:rPr>
                <w:rFonts w:ascii="Arial" w:hAnsi="Arial" w:cs="Arial"/>
                <w:iCs/>
                <w:sz w:val="18"/>
                <w:szCs w:val="18"/>
              </w:rPr>
            </w:pPr>
            <w:r>
              <w:rPr>
                <w:rFonts w:ascii="Arial" w:hAnsi="Arial"/>
                <w:sz w:val="18"/>
              </w:rPr>
              <w:t>10</w:t>
            </w:r>
          </w:p>
        </w:tc>
        <w:tc>
          <w:tcPr>
            <w:tcW w:w="1056" w:type="dxa"/>
            <w:tcBorders>
              <w:top w:val="single" w:sz="4" w:space="0" w:color="auto"/>
              <w:left w:val="nil"/>
              <w:bottom w:val="single" w:sz="4" w:space="0" w:color="auto"/>
              <w:right w:val="nil"/>
            </w:tcBorders>
            <w:noWrap/>
            <w:vAlign w:val="center"/>
            <w:hideMark/>
          </w:tcPr>
          <w:p w14:paraId="2026865E" w14:textId="77777777" w:rsidR="00AA63B9" w:rsidRPr="002266FC" w:rsidRDefault="00AA63B9" w:rsidP="0072384F">
            <w:pPr>
              <w:pStyle w:val="cuatexto"/>
              <w:jc w:val="right"/>
              <w:rPr>
                <w:rFonts w:ascii="Arial" w:hAnsi="Arial" w:cs="Arial"/>
                <w:iCs/>
                <w:sz w:val="18"/>
                <w:szCs w:val="18"/>
              </w:rPr>
            </w:pPr>
            <w:r>
              <w:rPr>
                <w:rFonts w:ascii="Arial" w:hAnsi="Arial"/>
                <w:sz w:val="18"/>
              </w:rPr>
              <w:t>52</w:t>
            </w:r>
          </w:p>
        </w:tc>
        <w:tc>
          <w:tcPr>
            <w:tcW w:w="1074" w:type="dxa"/>
            <w:tcBorders>
              <w:top w:val="single" w:sz="4" w:space="0" w:color="auto"/>
              <w:left w:val="nil"/>
              <w:bottom w:val="single" w:sz="4" w:space="0" w:color="auto"/>
              <w:right w:val="nil"/>
            </w:tcBorders>
            <w:noWrap/>
            <w:vAlign w:val="center"/>
            <w:hideMark/>
          </w:tcPr>
          <w:p w14:paraId="00FD85B7" w14:textId="77777777" w:rsidR="00AA63B9" w:rsidRPr="002266FC" w:rsidRDefault="00AA63B9" w:rsidP="0072384F">
            <w:pPr>
              <w:pStyle w:val="cuatexto"/>
              <w:jc w:val="right"/>
              <w:rPr>
                <w:rFonts w:ascii="Arial" w:hAnsi="Arial" w:cs="Arial"/>
                <w:iCs/>
                <w:sz w:val="18"/>
                <w:szCs w:val="18"/>
              </w:rPr>
            </w:pPr>
          </w:p>
        </w:tc>
        <w:tc>
          <w:tcPr>
            <w:tcW w:w="613" w:type="dxa"/>
            <w:tcBorders>
              <w:top w:val="single" w:sz="4" w:space="0" w:color="auto"/>
              <w:left w:val="nil"/>
              <w:bottom w:val="single" w:sz="4" w:space="0" w:color="auto"/>
              <w:right w:val="nil"/>
            </w:tcBorders>
            <w:noWrap/>
            <w:vAlign w:val="center"/>
            <w:hideMark/>
          </w:tcPr>
          <w:p w14:paraId="18FF6E7C" w14:textId="77777777" w:rsidR="00AA63B9" w:rsidRPr="002266FC" w:rsidRDefault="002266FC" w:rsidP="00DF5D29">
            <w:pPr>
              <w:pStyle w:val="cuatexto"/>
              <w:ind w:right="-74"/>
              <w:jc w:val="right"/>
              <w:rPr>
                <w:rFonts w:ascii="Arial" w:hAnsi="Arial" w:cs="Arial"/>
                <w:iCs/>
                <w:sz w:val="18"/>
                <w:szCs w:val="18"/>
              </w:rPr>
            </w:pPr>
            <w:r>
              <w:rPr>
                <w:rFonts w:ascii="Arial" w:hAnsi="Arial"/>
                <w:sz w:val="18"/>
              </w:rPr>
              <w:t>100 </w:t>
            </w:r>
          </w:p>
        </w:tc>
      </w:tr>
    </w:tbl>
    <w:p w14:paraId="65808358" w14:textId="77777777" w:rsidR="00F8489E" w:rsidRPr="00F96F03" w:rsidRDefault="00F8489E" w:rsidP="00507C2D">
      <w:pPr>
        <w:pStyle w:val="texto"/>
        <w:spacing w:before="120" w:after="120"/>
        <w:ind w:firstLine="0"/>
        <w:jc w:val="both"/>
        <w:rPr>
          <w:rFonts w:ascii="Arial" w:hAnsi="Arial" w:cs="Arial"/>
          <w:sz w:val="16"/>
          <w:szCs w:val="16"/>
        </w:rPr>
      </w:pPr>
      <w:r>
        <w:rPr>
          <w:rFonts w:ascii="Arial" w:hAnsi="Arial"/>
          <w:sz w:val="16"/>
        </w:rPr>
        <w:t>Iturria: Kontu Orokorren Memoria.</w:t>
      </w:r>
    </w:p>
    <w:p w14:paraId="0E3BBDD9" w14:textId="77777777" w:rsidR="00614DC4" w:rsidRDefault="00614DC4" w:rsidP="006C7118">
      <w:pPr>
        <w:pStyle w:val="texto"/>
        <w:spacing w:before="240" w:after="140"/>
        <w:jc w:val="both"/>
      </w:pPr>
      <w:r>
        <w:t>Aurreko gastuek ez dituzte jasotzen ez funtzionarioen montepioen betebehar aktuarialak, ez itzaleko bidesarietatik datozen gastuak, ez eta interes aldakorra duten maileguengatik zenbatetsitako interesak ere.</w:t>
      </w:r>
    </w:p>
    <w:p w14:paraId="24EED4CC" w14:textId="77777777" w:rsidR="006C7118" w:rsidRDefault="00614DC4" w:rsidP="002E741B">
      <w:pPr>
        <w:pStyle w:val="texto"/>
        <w:spacing w:after="120"/>
        <w:jc w:val="both"/>
      </w:pPr>
      <w:r>
        <w:t xml:space="preserve">Horri buruz, nabarmendu behar dugu oroitidazkian itzaleko bidesarietatik heldu diren eta aurreikus daitezkeen ordainketa-fluxuekin lotutako informazioa jaso dela, etorkizuneko gastu-konpromisoetan jaso gabe baitaude, haien munta zein den ezin delako jakin. Honako hauek dira: </w:t>
      </w:r>
    </w:p>
    <w:p w14:paraId="79665AF7" w14:textId="77777777" w:rsidR="00842336" w:rsidRPr="00F96F03" w:rsidRDefault="00842336" w:rsidP="00F96F03">
      <w:pPr>
        <w:pStyle w:val="cuatexto"/>
        <w:jc w:val="right"/>
        <w:rPr>
          <w:rFonts w:ascii="Arial" w:hAnsi="Arial" w:cs="Arial"/>
          <w:sz w:val="16"/>
          <w:szCs w:val="16"/>
        </w:rPr>
      </w:pPr>
      <w:r>
        <w:rPr>
          <w:rFonts w:ascii="Arial" w:hAnsi="Arial"/>
          <w:sz w:val="18"/>
        </w:rPr>
        <w:t>(</w:t>
      </w:r>
      <w:r>
        <w:rPr>
          <w:rFonts w:ascii="Arial" w:hAnsi="Arial"/>
          <w:sz w:val="17"/>
        </w:rPr>
        <w:t>milakotan</w:t>
      </w:r>
      <w:r>
        <w:rPr>
          <w:rFonts w:ascii="Arial" w:hAnsi="Arial"/>
          <w:sz w:val="16"/>
        </w:rPr>
        <w:t>)</w:t>
      </w:r>
    </w:p>
    <w:tbl>
      <w:tblPr>
        <w:tblStyle w:val="Tablaconcuadrcula"/>
        <w:tblpPr w:leftFromText="141" w:rightFromText="141" w:bottomFromText="140" w:vertAnchor="text" w:tblpXSpec="center" w:tblpY="1"/>
        <w:tblOverlap w:val="never"/>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80"/>
        <w:gridCol w:w="909"/>
        <w:gridCol w:w="915"/>
        <w:gridCol w:w="915"/>
        <w:gridCol w:w="1092"/>
        <w:gridCol w:w="1078"/>
      </w:tblGrid>
      <w:tr w:rsidR="002D15F8" w:rsidRPr="002D15F8" w14:paraId="4EA35D17" w14:textId="77777777" w:rsidTr="00624E4A">
        <w:trPr>
          <w:trHeight w:hRule="exact" w:val="255"/>
        </w:trPr>
        <w:tc>
          <w:tcPr>
            <w:tcW w:w="2213" w:type="pct"/>
            <w:tcBorders>
              <w:top w:val="single" w:sz="4" w:space="0" w:color="auto"/>
              <w:left w:val="nil"/>
              <w:bottom w:val="single" w:sz="2" w:space="0" w:color="auto"/>
              <w:right w:val="nil"/>
            </w:tcBorders>
            <w:shd w:val="clear" w:color="auto" w:fill="8DB3E2"/>
            <w:vAlign w:val="center"/>
            <w:hideMark/>
          </w:tcPr>
          <w:p w14:paraId="66BCB329" w14:textId="77777777" w:rsidR="002D15F8" w:rsidRPr="00212AC0" w:rsidRDefault="002D15F8" w:rsidP="00212AC0">
            <w:pPr>
              <w:pStyle w:val="cuadroCabe"/>
            </w:pPr>
            <w:r>
              <w:t>Azpiegitura</w:t>
            </w:r>
          </w:p>
        </w:tc>
        <w:tc>
          <w:tcPr>
            <w:tcW w:w="489" w:type="pct"/>
            <w:tcBorders>
              <w:top w:val="single" w:sz="4" w:space="0" w:color="auto"/>
              <w:left w:val="nil"/>
              <w:bottom w:val="single" w:sz="2" w:space="0" w:color="auto"/>
              <w:right w:val="nil"/>
            </w:tcBorders>
            <w:shd w:val="clear" w:color="auto" w:fill="8DB3E2"/>
            <w:vAlign w:val="center"/>
            <w:hideMark/>
          </w:tcPr>
          <w:p w14:paraId="7032086E" w14:textId="77777777" w:rsidR="002D15F8" w:rsidRPr="00212AC0" w:rsidRDefault="002D15F8" w:rsidP="002D58C5">
            <w:pPr>
              <w:pStyle w:val="cuadroCabe"/>
              <w:jc w:val="right"/>
            </w:pPr>
            <w:r>
              <w:t>2025</w:t>
            </w:r>
          </w:p>
        </w:tc>
        <w:tc>
          <w:tcPr>
            <w:tcW w:w="526" w:type="pct"/>
            <w:tcBorders>
              <w:top w:val="single" w:sz="4" w:space="0" w:color="auto"/>
              <w:left w:val="nil"/>
              <w:bottom w:val="single" w:sz="2" w:space="0" w:color="auto"/>
              <w:right w:val="nil"/>
            </w:tcBorders>
            <w:shd w:val="clear" w:color="auto" w:fill="8DB3E2"/>
            <w:vAlign w:val="center"/>
            <w:hideMark/>
          </w:tcPr>
          <w:p w14:paraId="4A7A4A50" w14:textId="77777777" w:rsidR="002D15F8" w:rsidRPr="00212AC0" w:rsidRDefault="002D15F8" w:rsidP="00212AC0">
            <w:pPr>
              <w:pStyle w:val="cuadroCabe"/>
              <w:jc w:val="right"/>
            </w:pPr>
            <w:r>
              <w:t>2026</w:t>
            </w:r>
          </w:p>
        </w:tc>
        <w:tc>
          <w:tcPr>
            <w:tcW w:w="526" w:type="pct"/>
            <w:tcBorders>
              <w:top w:val="single" w:sz="4" w:space="0" w:color="auto"/>
              <w:left w:val="nil"/>
              <w:bottom w:val="single" w:sz="2" w:space="0" w:color="auto"/>
              <w:right w:val="nil"/>
            </w:tcBorders>
            <w:shd w:val="clear" w:color="auto" w:fill="8DB3E2"/>
            <w:vAlign w:val="center"/>
            <w:hideMark/>
          </w:tcPr>
          <w:p w14:paraId="5081BDB2" w14:textId="77777777" w:rsidR="002D15F8" w:rsidRPr="00212AC0" w:rsidRDefault="002D15F8" w:rsidP="002D58C5">
            <w:pPr>
              <w:pStyle w:val="cuadroCabe"/>
              <w:jc w:val="right"/>
            </w:pPr>
            <w:r>
              <w:t>2027</w:t>
            </w:r>
          </w:p>
        </w:tc>
        <w:tc>
          <w:tcPr>
            <w:tcW w:w="627" w:type="pct"/>
            <w:tcBorders>
              <w:top w:val="single" w:sz="4" w:space="0" w:color="auto"/>
              <w:left w:val="nil"/>
              <w:bottom w:val="single" w:sz="2" w:space="0" w:color="auto"/>
              <w:right w:val="nil"/>
            </w:tcBorders>
            <w:shd w:val="clear" w:color="auto" w:fill="8DB3E2"/>
            <w:vAlign w:val="center"/>
            <w:hideMark/>
          </w:tcPr>
          <w:p w14:paraId="1C573F51" w14:textId="77777777" w:rsidR="002D15F8" w:rsidRPr="00212AC0" w:rsidRDefault="002D15F8" w:rsidP="00212AC0">
            <w:pPr>
              <w:pStyle w:val="cuadroCabe"/>
              <w:jc w:val="right"/>
            </w:pPr>
            <w:r>
              <w:t>Gainerako urteak</w:t>
            </w:r>
          </w:p>
        </w:tc>
        <w:tc>
          <w:tcPr>
            <w:tcW w:w="619" w:type="pct"/>
            <w:tcBorders>
              <w:top w:val="single" w:sz="4" w:space="0" w:color="auto"/>
              <w:left w:val="nil"/>
              <w:bottom w:val="single" w:sz="2" w:space="0" w:color="auto"/>
              <w:right w:val="nil"/>
            </w:tcBorders>
            <w:shd w:val="clear" w:color="auto" w:fill="8DB3E2"/>
            <w:vAlign w:val="center"/>
            <w:hideMark/>
          </w:tcPr>
          <w:p w14:paraId="5A24BE3F" w14:textId="77777777" w:rsidR="002D15F8" w:rsidRPr="00212AC0" w:rsidRDefault="002D15F8" w:rsidP="00212AC0">
            <w:pPr>
              <w:pStyle w:val="cuadroCabe"/>
              <w:jc w:val="right"/>
            </w:pPr>
            <w:r>
              <w:t>Guztira</w:t>
            </w:r>
          </w:p>
        </w:tc>
      </w:tr>
      <w:tr w:rsidR="002D15F8" w:rsidRPr="002D15F8" w14:paraId="489B55B7" w14:textId="77777777" w:rsidTr="0072384F">
        <w:trPr>
          <w:trHeight w:val="198"/>
        </w:trPr>
        <w:tc>
          <w:tcPr>
            <w:tcW w:w="2213" w:type="pct"/>
            <w:tcBorders>
              <w:top w:val="single" w:sz="2" w:space="0" w:color="auto"/>
              <w:left w:val="nil"/>
              <w:bottom w:val="single" w:sz="2" w:space="0" w:color="auto"/>
              <w:right w:val="nil"/>
            </w:tcBorders>
            <w:vAlign w:val="center"/>
            <w:hideMark/>
          </w:tcPr>
          <w:p w14:paraId="6C370BE7" w14:textId="77777777" w:rsidR="002D15F8" w:rsidRPr="00212AC0" w:rsidRDefault="002D15F8" w:rsidP="00212AC0">
            <w:pPr>
              <w:pStyle w:val="cuatexto"/>
              <w:spacing w:after="0"/>
              <w:jc w:val="left"/>
            </w:pPr>
            <w:r>
              <w:t>Nafarroako Ubidea, 1. fasea</w:t>
            </w:r>
          </w:p>
        </w:tc>
        <w:tc>
          <w:tcPr>
            <w:tcW w:w="489" w:type="pct"/>
            <w:tcBorders>
              <w:top w:val="single" w:sz="2" w:space="0" w:color="auto"/>
              <w:left w:val="nil"/>
              <w:bottom w:val="single" w:sz="2" w:space="0" w:color="auto"/>
              <w:right w:val="nil"/>
            </w:tcBorders>
            <w:vAlign w:val="center"/>
          </w:tcPr>
          <w:p w14:paraId="16D080E0" w14:textId="77777777" w:rsidR="002D15F8" w:rsidRPr="00212AC0" w:rsidRDefault="00F8489E" w:rsidP="00212AC0">
            <w:pPr>
              <w:pStyle w:val="cuatexto"/>
              <w:spacing w:after="0"/>
              <w:jc w:val="right"/>
            </w:pPr>
            <w:r>
              <w:t>19.736</w:t>
            </w:r>
          </w:p>
        </w:tc>
        <w:tc>
          <w:tcPr>
            <w:tcW w:w="526" w:type="pct"/>
            <w:tcBorders>
              <w:top w:val="single" w:sz="2" w:space="0" w:color="auto"/>
              <w:left w:val="nil"/>
              <w:bottom w:val="single" w:sz="2" w:space="0" w:color="auto"/>
              <w:right w:val="nil"/>
            </w:tcBorders>
            <w:vAlign w:val="center"/>
          </w:tcPr>
          <w:p w14:paraId="57ECD0D7" w14:textId="77777777" w:rsidR="002D15F8" w:rsidRPr="00212AC0" w:rsidRDefault="00F8489E" w:rsidP="00212AC0">
            <w:pPr>
              <w:pStyle w:val="cuatexto"/>
              <w:spacing w:after="0"/>
              <w:jc w:val="right"/>
            </w:pPr>
            <w:r>
              <w:t>20.280</w:t>
            </w:r>
          </w:p>
        </w:tc>
        <w:tc>
          <w:tcPr>
            <w:tcW w:w="526" w:type="pct"/>
            <w:tcBorders>
              <w:top w:val="single" w:sz="2" w:space="0" w:color="auto"/>
              <w:left w:val="nil"/>
              <w:bottom w:val="single" w:sz="2" w:space="0" w:color="auto"/>
              <w:right w:val="nil"/>
            </w:tcBorders>
            <w:vAlign w:val="center"/>
          </w:tcPr>
          <w:p w14:paraId="33149C2D" w14:textId="77777777" w:rsidR="002D15F8" w:rsidRPr="00212AC0" w:rsidRDefault="00F8489E" w:rsidP="00212AC0">
            <w:pPr>
              <w:pStyle w:val="cuatexto"/>
              <w:spacing w:after="0"/>
              <w:jc w:val="right"/>
            </w:pPr>
            <w:r>
              <w:t>20.838</w:t>
            </w:r>
          </w:p>
        </w:tc>
        <w:tc>
          <w:tcPr>
            <w:tcW w:w="627" w:type="pct"/>
            <w:tcBorders>
              <w:top w:val="single" w:sz="2" w:space="0" w:color="auto"/>
              <w:left w:val="nil"/>
              <w:bottom w:val="single" w:sz="2" w:space="0" w:color="auto"/>
              <w:right w:val="nil"/>
            </w:tcBorders>
            <w:vAlign w:val="center"/>
          </w:tcPr>
          <w:p w14:paraId="38B83C8B" w14:textId="77777777" w:rsidR="002D15F8" w:rsidRPr="00212AC0" w:rsidRDefault="00F8489E" w:rsidP="00212AC0">
            <w:pPr>
              <w:pStyle w:val="cuatexto"/>
              <w:spacing w:after="0"/>
              <w:jc w:val="right"/>
            </w:pPr>
            <w:r>
              <w:t>197.261</w:t>
            </w:r>
          </w:p>
        </w:tc>
        <w:tc>
          <w:tcPr>
            <w:tcW w:w="619" w:type="pct"/>
            <w:tcBorders>
              <w:top w:val="single" w:sz="2" w:space="0" w:color="auto"/>
              <w:left w:val="nil"/>
              <w:bottom w:val="single" w:sz="2" w:space="0" w:color="auto"/>
              <w:right w:val="nil"/>
            </w:tcBorders>
            <w:vAlign w:val="center"/>
          </w:tcPr>
          <w:p w14:paraId="0EF7844E" w14:textId="77777777" w:rsidR="002D15F8" w:rsidRPr="00212AC0" w:rsidRDefault="00F8489E" w:rsidP="00212AC0">
            <w:pPr>
              <w:pStyle w:val="cuatexto"/>
              <w:spacing w:after="0"/>
              <w:jc w:val="right"/>
            </w:pPr>
            <w:r>
              <w:t>258.115</w:t>
            </w:r>
          </w:p>
        </w:tc>
      </w:tr>
      <w:tr w:rsidR="002D15F8" w:rsidRPr="002D15F8" w14:paraId="4110A79F" w14:textId="77777777" w:rsidTr="0072384F">
        <w:trPr>
          <w:trHeight w:val="198"/>
        </w:trPr>
        <w:tc>
          <w:tcPr>
            <w:tcW w:w="2213" w:type="pct"/>
            <w:tcBorders>
              <w:top w:val="single" w:sz="2" w:space="0" w:color="auto"/>
              <w:left w:val="nil"/>
              <w:bottom w:val="single" w:sz="2" w:space="0" w:color="auto"/>
              <w:right w:val="nil"/>
            </w:tcBorders>
            <w:vAlign w:val="center"/>
            <w:hideMark/>
          </w:tcPr>
          <w:p w14:paraId="0A341BDC" w14:textId="77777777" w:rsidR="002D15F8" w:rsidRPr="00212AC0" w:rsidRDefault="002D15F8" w:rsidP="00212AC0">
            <w:pPr>
              <w:pStyle w:val="cuatexto"/>
              <w:spacing w:after="0"/>
              <w:jc w:val="left"/>
            </w:pPr>
            <w:r>
              <w:t>Nafarroako Ubidearen zabalkuntza, 1. fasea</w:t>
            </w:r>
          </w:p>
        </w:tc>
        <w:tc>
          <w:tcPr>
            <w:tcW w:w="489" w:type="pct"/>
            <w:tcBorders>
              <w:top w:val="single" w:sz="2" w:space="0" w:color="auto"/>
              <w:left w:val="nil"/>
              <w:bottom w:val="single" w:sz="2" w:space="0" w:color="auto"/>
              <w:right w:val="nil"/>
            </w:tcBorders>
            <w:vAlign w:val="center"/>
          </w:tcPr>
          <w:p w14:paraId="0C1D7A40" w14:textId="77777777" w:rsidR="002D15F8" w:rsidRPr="00212AC0" w:rsidRDefault="00F8489E" w:rsidP="00212AC0">
            <w:pPr>
              <w:pStyle w:val="cuatexto"/>
              <w:spacing w:after="0"/>
              <w:jc w:val="right"/>
            </w:pPr>
            <w:r>
              <w:t>16.085</w:t>
            </w:r>
          </w:p>
        </w:tc>
        <w:tc>
          <w:tcPr>
            <w:tcW w:w="526" w:type="pct"/>
            <w:tcBorders>
              <w:top w:val="single" w:sz="2" w:space="0" w:color="auto"/>
              <w:left w:val="nil"/>
              <w:bottom w:val="single" w:sz="2" w:space="0" w:color="auto"/>
              <w:right w:val="nil"/>
            </w:tcBorders>
            <w:vAlign w:val="center"/>
          </w:tcPr>
          <w:p w14:paraId="61E7ACFC" w14:textId="77777777" w:rsidR="002D15F8" w:rsidRPr="00212AC0" w:rsidRDefault="00F8489E" w:rsidP="00212AC0">
            <w:pPr>
              <w:pStyle w:val="cuatexto"/>
              <w:spacing w:after="0"/>
              <w:jc w:val="right"/>
            </w:pPr>
            <w:r>
              <w:t>17.742</w:t>
            </w:r>
          </w:p>
        </w:tc>
        <w:tc>
          <w:tcPr>
            <w:tcW w:w="526" w:type="pct"/>
            <w:tcBorders>
              <w:top w:val="single" w:sz="2" w:space="0" w:color="auto"/>
              <w:left w:val="nil"/>
              <w:bottom w:val="single" w:sz="2" w:space="0" w:color="auto"/>
              <w:right w:val="nil"/>
            </w:tcBorders>
            <w:vAlign w:val="center"/>
          </w:tcPr>
          <w:p w14:paraId="0FE4212F" w14:textId="77777777" w:rsidR="002D15F8" w:rsidRPr="00212AC0" w:rsidRDefault="00F8489E" w:rsidP="00212AC0">
            <w:pPr>
              <w:pStyle w:val="cuatexto"/>
              <w:spacing w:after="0"/>
              <w:jc w:val="right"/>
            </w:pPr>
            <w:r>
              <w:t>18.185</w:t>
            </w:r>
          </w:p>
        </w:tc>
        <w:tc>
          <w:tcPr>
            <w:tcW w:w="627" w:type="pct"/>
            <w:tcBorders>
              <w:top w:val="single" w:sz="2" w:space="0" w:color="auto"/>
              <w:left w:val="nil"/>
              <w:bottom w:val="single" w:sz="2" w:space="0" w:color="auto"/>
              <w:right w:val="nil"/>
            </w:tcBorders>
            <w:vAlign w:val="center"/>
          </w:tcPr>
          <w:p w14:paraId="3DD9AF30" w14:textId="77777777" w:rsidR="002D15F8" w:rsidRPr="00212AC0" w:rsidRDefault="00F8489E" w:rsidP="00212AC0">
            <w:pPr>
              <w:pStyle w:val="cuatexto"/>
              <w:spacing w:after="0"/>
              <w:jc w:val="right"/>
            </w:pPr>
            <w:r>
              <w:t>375.083</w:t>
            </w:r>
          </w:p>
        </w:tc>
        <w:tc>
          <w:tcPr>
            <w:tcW w:w="619" w:type="pct"/>
            <w:tcBorders>
              <w:top w:val="single" w:sz="2" w:space="0" w:color="auto"/>
              <w:left w:val="nil"/>
              <w:bottom w:val="single" w:sz="2" w:space="0" w:color="auto"/>
              <w:right w:val="nil"/>
            </w:tcBorders>
            <w:vAlign w:val="center"/>
          </w:tcPr>
          <w:p w14:paraId="6322973B" w14:textId="77777777" w:rsidR="002D15F8" w:rsidRPr="00212AC0" w:rsidRDefault="00F8489E" w:rsidP="00212AC0">
            <w:pPr>
              <w:pStyle w:val="cuatexto"/>
              <w:spacing w:after="0"/>
              <w:jc w:val="right"/>
            </w:pPr>
            <w:r>
              <w:t>427.095</w:t>
            </w:r>
          </w:p>
        </w:tc>
      </w:tr>
      <w:tr w:rsidR="002D15F8" w:rsidRPr="002D15F8" w14:paraId="29EED615" w14:textId="77777777" w:rsidTr="0072384F">
        <w:trPr>
          <w:trHeight w:val="198"/>
        </w:trPr>
        <w:tc>
          <w:tcPr>
            <w:tcW w:w="2213" w:type="pct"/>
            <w:tcBorders>
              <w:top w:val="single" w:sz="2" w:space="0" w:color="auto"/>
              <w:left w:val="nil"/>
              <w:bottom w:val="single" w:sz="2" w:space="0" w:color="auto"/>
              <w:right w:val="nil"/>
            </w:tcBorders>
            <w:vAlign w:val="center"/>
            <w:hideMark/>
          </w:tcPr>
          <w:p w14:paraId="36FB5BE6" w14:textId="77777777" w:rsidR="002D15F8" w:rsidRPr="00212AC0" w:rsidRDefault="002D15F8" w:rsidP="00212AC0">
            <w:pPr>
              <w:pStyle w:val="cuatexto"/>
              <w:spacing w:after="0"/>
              <w:jc w:val="left"/>
            </w:pPr>
            <w:r>
              <w:t>Donejakue Bideko autobia</w:t>
            </w:r>
          </w:p>
        </w:tc>
        <w:tc>
          <w:tcPr>
            <w:tcW w:w="489" w:type="pct"/>
            <w:tcBorders>
              <w:top w:val="single" w:sz="2" w:space="0" w:color="auto"/>
              <w:left w:val="nil"/>
              <w:bottom w:val="single" w:sz="2" w:space="0" w:color="auto"/>
              <w:right w:val="nil"/>
            </w:tcBorders>
            <w:vAlign w:val="center"/>
          </w:tcPr>
          <w:p w14:paraId="640157ED" w14:textId="77777777" w:rsidR="002D15F8" w:rsidRPr="00212AC0" w:rsidRDefault="00F32704" w:rsidP="00212AC0">
            <w:pPr>
              <w:pStyle w:val="cuatexto"/>
              <w:spacing w:after="0"/>
              <w:jc w:val="right"/>
            </w:pPr>
            <w:r>
              <w:t>62.535</w:t>
            </w:r>
          </w:p>
        </w:tc>
        <w:tc>
          <w:tcPr>
            <w:tcW w:w="526" w:type="pct"/>
            <w:tcBorders>
              <w:top w:val="single" w:sz="2" w:space="0" w:color="auto"/>
              <w:left w:val="nil"/>
              <w:bottom w:val="single" w:sz="2" w:space="0" w:color="auto"/>
              <w:right w:val="nil"/>
            </w:tcBorders>
            <w:vAlign w:val="center"/>
          </w:tcPr>
          <w:p w14:paraId="229702FB" w14:textId="77777777" w:rsidR="002D15F8" w:rsidRPr="00212AC0" w:rsidRDefault="00F32704" w:rsidP="00212AC0">
            <w:pPr>
              <w:pStyle w:val="cuatexto"/>
              <w:spacing w:after="0"/>
              <w:jc w:val="right"/>
            </w:pPr>
            <w:r>
              <w:t>65.981</w:t>
            </w:r>
          </w:p>
        </w:tc>
        <w:tc>
          <w:tcPr>
            <w:tcW w:w="526" w:type="pct"/>
            <w:tcBorders>
              <w:top w:val="single" w:sz="2" w:space="0" w:color="auto"/>
              <w:left w:val="nil"/>
              <w:bottom w:val="single" w:sz="2" w:space="0" w:color="auto"/>
              <w:right w:val="nil"/>
            </w:tcBorders>
            <w:vAlign w:val="center"/>
          </w:tcPr>
          <w:p w14:paraId="165A0F88" w14:textId="77777777" w:rsidR="002D15F8" w:rsidRPr="00212AC0" w:rsidRDefault="00F32704" w:rsidP="00F32704">
            <w:pPr>
              <w:pStyle w:val="cuatexto"/>
              <w:spacing w:after="0"/>
              <w:jc w:val="right"/>
            </w:pPr>
            <w:r>
              <w:t>69.977</w:t>
            </w:r>
          </w:p>
        </w:tc>
        <w:tc>
          <w:tcPr>
            <w:tcW w:w="627" w:type="pct"/>
            <w:tcBorders>
              <w:top w:val="single" w:sz="2" w:space="0" w:color="auto"/>
              <w:left w:val="nil"/>
              <w:bottom w:val="single" w:sz="2" w:space="0" w:color="auto"/>
              <w:right w:val="nil"/>
            </w:tcBorders>
            <w:vAlign w:val="center"/>
          </w:tcPr>
          <w:p w14:paraId="18129EAA" w14:textId="77777777" w:rsidR="002D15F8" w:rsidRPr="00212AC0" w:rsidRDefault="00F32704" w:rsidP="00212AC0">
            <w:pPr>
              <w:pStyle w:val="cuatexto"/>
              <w:spacing w:after="0"/>
              <w:jc w:val="right"/>
            </w:pPr>
            <w:r>
              <w:t>221.415</w:t>
            </w:r>
          </w:p>
        </w:tc>
        <w:tc>
          <w:tcPr>
            <w:tcW w:w="619" w:type="pct"/>
            <w:tcBorders>
              <w:top w:val="single" w:sz="2" w:space="0" w:color="auto"/>
              <w:left w:val="nil"/>
              <w:bottom w:val="single" w:sz="2" w:space="0" w:color="auto"/>
              <w:right w:val="nil"/>
            </w:tcBorders>
            <w:vAlign w:val="center"/>
          </w:tcPr>
          <w:p w14:paraId="1D5D9376" w14:textId="77777777" w:rsidR="002D15F8" w:rsidRPr="00212AC0" w:rsidRDefault="00B635DF" w:rsidP="00212AC0">
            <w:pPr>
              <w:pStyle w:val="cuatexto"/>
              <w:spacing w:after="0"/>
              <w:jc w:val="right"/>
            </w:pPr>
            <w:r>
              <w:t>419.908</w:t>
            </w:r>
          </w:p>
        </w:tc>
      </w:tr>
      <w:tr w:rsidR="002D15F8" w:rsidRPr="002D15F8" w14:paraId="055AF851" w14:textId="77777777" w:rsidTr="0072384F">
        <w:trPr>
          <w:trHeight w:val="198"/>
        </w:trPr>
        <w:tc>
          <w:tcPr>
            <w:tcW w:w="2213" w:type="pct"/>
            <w:tcBorders>
              <w:top w:val="single" w:sz="2" w:space="0" w:color="auto"/>
              <w:left w:val="nil"/>
              <w:bottom w:val="single" w:sz="4" w:space="0" w:color="auto"/>
              <w:right w:val="nil"/>
            </w:tcBorders>
            <w:vAlign w:val="center"/>
            <w:hideMark/>
          </w:tcPr>
          <w:p w14:paraId="4A97B0A8" w14:textId="77777777" w:rsidR="002D15F8" w:rsidRPr="00212AC0" w:rsidRDefault="002D15F8" w:rsidP="00212AC0">
            <w:pPr>
              <w:pStyle w:val="cuatexto"/>
              <w:spacing w:after="0"/>
              <w:jc w:val="left"/>
            </w:pPr>
            <w:r>
              <w:t>Pirinioetako autobia</w:t>
            </w:r>
          </w:p>
        </w:tc>
        <w:tc>
          <w:tcPr>
            <w:tcW w:w="489" w:type="pct"/>
            <w:tcBorders>
              <w:top w:val="single" w:sz="2" w:space="0" w:color="auto"/>
              <w:left w:val="nil"/>
              <w:bottom w:val="single" w:sz="4" w:space="0" w:color="auto"/>
              <w:right w:val="nil"/>
            </w:tcBorders>
            <w:vAlign w:val="center"/>
          </w:tcPr>
          <w:p w14:paraId="3860EC62" w14:textId="77777777" w:rsidR="002D15F8" w:rsidRPr="00212AC0" w:rsidRDefault="00F8489E" w:rsidP="00212AC0">
            <w:pPr>
              <w:pStyle w:val="cuatexto"/>
              <w:spacing w:after="0"/>
              <w:jc w:val="right"/>
            </w:pPr>
            <w:r>
              <w:t>23.100</w:t>
            </w:r>
          </w:p>
        </w:tc>
        <w:tc>
          <w:tcPr>
            <w:tcW w:w="526" w:type="pct"/>
            <w:tcBorders>
              <w:top w:val="single" w:sz="2" w:space="0" w:color="auto"/>
              <w:left w:val="nil"/>
              <w:bottom w:val="single" w:sz="4" w:space="0" w:color="auto"/>
              <w:right w:val="nil"/>
            </w:tcBorders>
            <w:vAlign w:val="center"/>
          </w:tcPr>
          <w:p w14:paraId="79592CC9" w14:textId="77777777" w:rsidR="002D15F8" w:rsidRPr="00212AC0" w:rsidRDefault="00F8489E" w:rsidP="00212AC0">
            <w:pPr>
              <w:pStyle w:val="cuatexto"/>
              <w:spacing w:after="0"/>
              <w:jc w:val="right"/>
            </w:pPr>
            <w:r>
              <w:t>26.802</w:t>
            </w:r>
          </w:p>
        </w:tc>
        <w:tc>
          <w:tcPr>
            <w:tcW w:w="526" w:type="pct"/>
            <w:tcBorders>
              <w:top w:val="single" w:sz="2" w:space="0" w:color="auto"/>
              <w:left w:val="nil"/>
              <w:bottom w:val="single" w:sz="4" w:space="0" w:color="auto"/>
              <w:right w:val="nil"/>
            </w:tcBorders>
            <w:vAlign w:val="center"/>
          </w:tcPr>
          <w:p w14:paraId="6D181C45" w14:textId="77777777" w:rsidR="002D15F8" w:rsidRPr="00212AC0" w:rsidRDefault="00F8489E" w:rsidP="00212AC0">
            <w:pPr>
              <w:pStyle w:val="cuatexto"/>
              <w:spacing w:after="0"/>
              <w:jc w:val="right"/>
            </w:pPr>
            <w:r>
              <w:t>27.813</w:t>
            </w:r>
          </w:p>
        </w:tc>
        <w:tc>
          <w:tcPr>
            <w:tcW w:w="627" w:type="pct"/>
            <w:tcBorders>
              <w:top w:val="single" w:sz="2" w:space="0" w:color="auto"/>
              <w:left w:val="nil"/>
              <w:bottom w:val="single" w:sz="2" w:space="0" w:color="auto"/>
              <w:right w:val="nil"/>
            </w:tcBorders>
            <w:vAlign w:val="center"/>
          </w:tcPr>
          <w:p w14:paraId="510169A4" w14:textId="77777777" w:rsidR="002D15F8" w:rsidRPr="00212AC0" w:rsidRDefault="00F8489E" w:rsidP="00212AC0">
            <w:pPr>
              <w:pStyle w:val="cuatexto"/>
              <w:spacing w:after="0"/>
              <w:jc w:val="right"/>
            </w:pPr>
            <w:r>
              <w:t>403.438</w:t>
            </w:r>
          </w:p>
        </w:tc>
        <w:tc>
          <w:tcPr>
            <w:tcW w:w="619" w:type="pct"/>
            <w:tcBorders>
              <w:top w:val="single" w:sz="2" w:space="0" w:color="auto"/>
              <w:left w:val="nil"/>
              <w:bottom w:val="single" w:sz="2" w:space="0" w:color="auto"/>
              <w:right w:val="nil"/>
            </w:tcBorders>
            <w:vAlign w:val="center"/>
          </w:tcPr>
          <w:p w14:paraId="3E3EAC0B" w14:textId="77777777" w:rsidR="002D15F8" w:rsidRPr="00212AC0" w:rsidRDefault="00F8489E" w:rsidP="00212AC0">
            <w:pPr>
              <w:pStyle w:val="cuatexto"/>
              <w:spacing w:after="0"/>
              <w:jc w:val="right"/>
            </w:pPr>
            <w:r>
              <w:t>481.153</w:t>
            </w:r>
          </w:p>
        </w:tc>
      </w:tr>
      <w:tr w:rsidR="002D15F8" w:rsidRPr="002D15F8" w14:paraId="473D2093" w14:textId="77777777" w:rsidTr="00624E4A">
        <w:trPr>
          <w:trHeight w:hRule="exact" w:val="255"/>
        </w:trPr>
        <w:tc>
          <w:tcPr>
            <w:tcW w:w="2213" w:type="pct"/>
            <w:tcBorders>
              <w:top w:val="single" w:sz="4" w:space="0" w:color="auto"/>
              <w:left w:val="nil"/>
              <w:bottom w:val="single" w:sz="4" w:space="0" w:color="auto"/>
              <w:right w:val="nil"/>
            </w:tcBorders>
            <w:shd w:val="clear" w:color="auto" w:fill="8DB3E2"/>
            <w:vAlign w:val="center"/>
            <w:hideMark/>
          </w:tcPr>
          <w:p w14:paraId="0DF4F87F" w14:textId="77777777" w:rsidR="002D15F8" w:rsidRPr="002D15F8" w:rsidRDefault="002D15F8" w:rsidP="004D2C25">
            <w:pPr>
              <w:pStyle w:val="cuadroCabe"/>
              <w:spacing w:after="0"/>
            </w:pPr>
            <w:r>
              <w:t>Guztira</w:t>
            </w:r>
          </w:p>
        </w:tc>
        <w:tc>
          <w:tcPr>
            <w:tcW w:w="489" w:type="pct"/>
            <w:tcBorders>
              <w:top w:val="single" w:sz="4" w:space="0" w:color="auto"/>
              <w:left w:val="nil"/>
              <w:bottom w:val="single" w:sz="4" w:space="0" w:color="auto"/>
              <w:right w:val="nil"/>
            </w:tcBorders>
            <w:shd w:val="clear" w:color="auto" w:fill="8DB3E2"/>
            <w:vAlign w:val="center"/>
          </w:tcPr>
          <w:p w14:paraId="09EDD50A" w14:textId="77777777" w:rsidR="002D15F8" w:rsidRPr="002D15F8" w:rsidRDefault="00F94726" w:rsidP="004D2C25">
            <w:pPr>
              <w:pStyle w:val="cuadroCabe"/>
              <w:spacing w:after="0"/>
              <w:jc w:val="right"/>
            </w:pPr>
            <w:r>
              <w:t>121.456</w:t>
            </w:r>
          </w:p>
        </w:tc>
        <w:tc>
          <w:tcPr>
            <w:tcW w:w="526" w:type="pct"/>
            <w:tcBorders>
              <w:top w:val="single" w:sz="4" w:space="0" w:color="auto"/>
              <w:left w:val="nil"/>
              <w:bottom w:val="single" w:sz="4" w:space="0" w:color="auto"/>
              <w:right w:val="nil"/>
            </w:tcBorders>
            <w:shd w:val="clear" w:color="auto" w:fill="8DB3E2"/>
            <w:vAlign w:val="center"/>
          </w:tcPr>
          <w:p w14:paraId="04129D41" w14:textId="77777777" w:rsidR="002D15F8" w:rsidRPr="002D15F8" w:rsidRDefault="00F94726" w:rsidP="004D2C25">
            <w:pPr>
              <w:pStyle w:val="cuadroCabe"/>
              <w:spacing w:after="0"/>
              <w:jc w:val="right"/>
            </w:pPr>
            <w:r>
              <w:t>130.805</w:t>
            </w:r>
          </w:p>
        </w:tc>
        <w:tc>
          <w:tcPr>
            <w:tcW w:w="526" w:type="pct"/>
            <w:tcBorders>
              <w:top w:val="single" w:sz="4" w:space="0" w:color="auto"/>
              <w:left w:val="nil"/>
              <w:bottom w:val="single" w:sz="4" w:space="0" w:color="auto"/>
              <w:right w:val="nil"/>
            </w:tcBorders>
            <w:shd w:val="clear" w:color="auto" w:fill="8DB3E2"/>
            <w:vAlign w:val="center"/>
          </w:tcPr>
          <w:p w14:paraId="59277811" w14:textId="77777777" w:rsidR="002D15F8" w:rsidRPr="002D15F8" w:rsidRDefault="00F94726" w:rsidP="004D2C25">
            <w:pPr>
              <w:pStyle w:val="cuadroCabe"/>
              <w:spacing w:after="0"/>
              <w:jc w:val="right"/>
            </w:pPr>
            <w:r>
              <w:t>136.813</w:t>
            </w:r>
          </w:p>
        </w:tc>
        <w:tc>
          <w:tcPr>
            <w:tcW w:w="627" w:type="pct"/>
            <w:tcBorders>
              <w:top w:val="single" w:sz="2" w:space="0" w:color="auto"/>
              <w:left w:val="nil"/>
              <w:bottom w:val="single" w:sz="2" w:space="0" w:color="auto"/>
              <w:right w:val="nil"/>
            </w:tcBorders>
            <w:shd w:val="clear" w:color="auto" w:fill="8DB3E2"/>
            <w:vAlign w:val="center"/>
          </w:tcPr>
          <w:p w14:paraId="5A35F985" w14:textId="77777777" w:rsidR="002D15F8" w:rsidRPr="002D15F8" w:rsidRDefault="00F94726" w:rsidP="004D2C25">
            <w:pPr>
              <w:pStyle w:val="cuadroCabe"/>
              <w:spacing w:after="0"/>
              <w:jc w:val="right"/>
            </w:pPr>
            <w:r>
              <w:t>1.197.197</w:t>
            </w:r>
          </w:p>
        </w:tc>
        <w:tc>
          <w:tcPr>
            <w:tcW w:w="619" w:type="pct"/>
            <w:tcBorders>
              <w:top w:val="single" w:sz="2" w:space="0" w:color="auto"/>
              <w:left w:val="nil"/>
              <w:bottom w:val="single" w:sz="2" w:space="0" w:color="auto"/>
              <w:right w:val="nil"/>
            </w:tcBorders>
            <w:shd w:val="clear" w:color="auto" w:fill="8DB3E2"/>
            <w:vAlign w:val="center"/>
          </w:tcPr>
          <w:p w14:paraId="63B238E2" w14:textId="77777777" w:rsidR="002D15F8" w:rsidRPr="002D15F8" w:rsidRDefault="00F94726" w:rsidP="004D2C25">
            <w:pPr>
              <w:pStyle w:val="cuadroCabe"/>
              <w:spacing w:after="0"/>
              <w:jc w:val="right"/>
            </w:pPr>
            <w:r>
              <w:t>1.586.271</w:t>
            </w:r>
          </w:p>
        </w:tc>
      </w:tr>
    </w:tbl>
    <w:p w14:paraId="0F178584" w14:textId="77777777" w:rsidR="00F8489E" w:rsidRPr="00F96F03" w:rsidRDefault="00F8489E" w:rsidP="004D2C25">
      <w:pPr>
        <w:pStyle w:val="texto"/>
        <w:spacing w:after="120"/>
        <w:ind w:firstLine="0"/>
        <w:jc w:val="both"/>
        <w:rPr>
          <w:rFonts w:ascii="Arial" w:hAnsi="Arial" w:cs="Arial"/>
          <w:sz w:val="16"/>
          <w:szCs w:val="16"/>
        </w:rPr>
      </w:pPr>
      <w:r>
        <w:rPr>
          <w:rFonts w:ascii="Arial" w:hAnsi="Arial"/>
          <w:sz w:val="16"/>
        </w:rPr>
        <w:t>Iturria: Kontu Orokorren Memoria.</w:t>
      </w:r>
    </w:p>
    <w:p w14:paraId="1469D1D4" w14:textId="77777777" w:rsidR="00A571BB" w:rsidRDefault="00A571BB" w:rsidP="003F34D9">
      <w:pPr>
        <w:pStyle w:val="atitulo2"/>
        <w:spacing w:before="240"/>
        <w:rPr>
          <w:bCs w:val="0"/>
          <w:iCs w:val="0"/>
          <w:color w:val="auto"/>
        </w:rPr>
      </w:pPr>
      <w:bookmarkStart w:id="103" w:name="_Toc226715891"/>
      <w:r>
        <w:rPr>
          <w:color w:val="auto"/>
        </w:rPr>
        <w:t>5.4 Aurrekontu-egonkortasuneko eta finantza-iraunkortasuneko printzipioak</w:t>
      </w:r>
      <w:bookmarkEnd w:id="103"/>
    </w:p>
    <w:p w14:paraId="3AA36052" w14:textId="77777777" w:rsidR="00533CFF" w:rsidRDefault="007651AF" w:rsidP="0047293D">
      <w:pPr>
        <w:pStyle w:val="texto"/>
        <w:tabs>
          <w:tab w:val="left" w:pos="708"/>
        </w:tabs>
        <w:suppressAutoHyphens/>
        <w:spacing w:after="140"/>
        <w:jc w:val="both"/>
        <w:rPr>
          <w:rFonts w:cs="Arial"/>
        </w:rPr>
      </w:pPr>
      <w:r>
        <w:t xml:space="preserve">2020, 2021, 2022 eta 2023ko ekitaldietan zehar bertan behera utzi ziren Espainiako arau fiskalak, Europako Batzordearen gomendioei jarraituz, ezen hark erabaki zuen Egonkortasun eta Hazkunderako Ituneko babes-klausula orokorra aplikatzea, hasieran COVID-19aren ondoriozko pandemiak eta ostean Ukrainako gerrak eragindako efektuak samurtze aldera. </w:t>
      </w:r>
    </w:p>
    <w:p w14:paraId="28B30D5F" w14:textId="77777777" w:rsidR="007651AF" w:rsidRPr="00533CFF" w:rsidRDefault="007651AF" w:rsidP="006C7118">
      <w:pPr>
        <w:pStyle w:val="texto"/>
        <w:tabs>
          <w:tab w:val="left" w:pos="708"/>
        </w:tabs>
        <w:spacing w:after="140"/>
        <w:jc w:val="both"/>
        <w:rPr>
          <w:rFonts w:cs="Arial"/>
        </w:rPr>
      </w:pPr>
      <w:r>
        <w:lastRenderedPageBreak/>
        <w:t>Europako Batzordeak 2023ko martxoaren 8an Kontseiluari egindako Komunikazioan, 2023aren amaieratik aurrera babes-klausula orokorra kentzea ezarri zen. Ondorioz, Espainiako Administrazio Publikoei aplikatu beharreko arau fiskalak 2024an berraktibatuta geratu ziren, eta erakundeak arau horiek betetzera behartuta geratu ziren.</w:t>
      </w:r>
    </w:p>
    <w:p w14:paraId="7814B858" w14:textId="77777777" w:rsidR="00533CFF" w:rsidRPr="00533CFF" w:rsidRDefault="007651AF" w:rsidP="006C7118">
      <w:pPr>
        <w:pStyle w:val="texto"/>
        <w:tabs>
          <w:tab w:val="left" w:pos="708"/>
        </w:tabs>
        <w:spacing w:after="140"/>
        <w:jc w:val="both"/>
        <w:rPr>
          <w:rFonts w:cs="Arial"/>
        </w:rPr>
      </w:pPr>
      <w:r>
        <w:t xml:space="preserve"> Ministro Kontseiluaren 2023ko abenduaren 12ko Erabakiaren bidez, aurrekontu-egonkortasunarekin eta zorrarekin lotutako helburuak finkatu ziren. Helburu horiek Diputatuen Kongresuak onetsi zituen 2024ko urtarrilaren 10ean, baina Senatuak baztertu egin zituen 2024ko otsailaren 7an.</w:t>
      </w:r>
    </w:p>
    <w:p w14:paraId="4DF10912" w14:textId="77777777" w:rsidR="002623BC" w:rsidRPr="00506A51" w:rsidRDefault="00533CFF" w:rsidP="006C7118">
      <w:pPr>
        <w:pStyle w:val="texto"/>
        <w:tabs>
          <w:tab w:val="left" w:pos="708"/>
        </w:tabs>
        <w:spacing w:after="140"/>
        <w:jc w:val="both"/>
        <w:rPr>
          <w:rFonts w:cs="Arial"/>
        </w:rPr>
      </w:pPr>
      <w:r>
        <w:t xml:space="preserve">Ondoren, Ministroen Kontseiluak, Aurrekontu Egonkortasunari eta Finantza Iraunkortasunari buruzko apirilaren 27ko 2/2012 Lege Organikoaren 15.6 artikuluan aurreikusitakoaren arabera, helburuak ezartzeko bigarren akordio bat hartu zuen 2024ko otsailaren 13an, aurrekoarekin bat datorrena, eta Diputatuen Kongresuak berriro berretsi zuen 2024ko otsailaren 29an, eta Senatuak atzera bota 2024ko martxoaren 6an. </w:t>
      </w:r>
    </w:p>
    <w:p w14:paraId="32F5D02E" w14:textId="77777777" w:rsidR="002623BC" w:rsidRDefault="002623BC" w:rsidP="0047293D">
      <w:pPr>
        <w:pStyle w:val="texto"/>
        <w:tabs>
          <w:tab w:val="left" w:pos="708"/>
        </w:tabs>
        <w:suppressAutoHyphens/>
        <w:spacing w:after="140"/>
        <w:jc w:val="both"/>
        <w:rPr>
          <w:rFonts w:ascii="Calibri" w:hAnsi="Calibri" w:cs="Calibri"/>
          <w:color w:val="000000"/>
          <w:sz w:val="23"/>
          <w:szCs w:val="23"/>
        </w:rPr>
      </w:pPr>
      <w:r>
        <w:t>Autonomia erkidego guztientzat Egonkortasun Programan</w:t>
      </w:r>
      <w:r w:rsidRPr="00210E13">
        <w:rPr>
          <w:rStyle w:val="Refdenotaalpie"/>
        </w:rPr>
        <w:footnoteReference w:id="13"/>
      </w:r>
      <w:r w:rsidRPr="00210E13">
        <w:rPr>
          <w:rStyle w:val="Refdenotaalpie"/>
        </w:rPr>
        <w:t xml:space="preserve"> </w:t>
      </w:r>
      <w:r>
        <w:rPr>
          <w:rStyle w:val="Refdenotaalpie"/>
        </w:rPr>
        <w:t xml:space="preserve"> </w:t>
      </w:r>
      <w:r>
        <w:t>agertzen zen helburua oreka lortzearena zen (</w:t>
      </w:r>
      <w:proofErr w:type="spellStart"/>
      <w:r>
        <w:t>BPGren</w:t>
      </w:r>
      <w:proofErr w:type="spellEnd"/>
      <w:r>
        <w:t xml:space="preserve"> % 0ko finantzazio ahalmeneko edo beharreko saldoa). Autonomia erkidego bakoitzarentzat defizit helburu indibidualizaturik ezarri ez zenez, Ogasun Ministerioak 2025eko ekainean egindako aurrekontu-egonkortasuneko eta zor publikoko helburuen betetze mailari buruzko txostenak,  Aurrekontu Egonkortasunari eta Finantza Iraunkortasunari buruzko Lege Organikoak aurreikusitakoaren arabera, datuak kuantifikatzen ditu, baina ez du iritzirik ematen bakoitzak helburuak bete dituen edo ez. </w:t>
      </w:r>
    </w:p>
    <w:p w14:paraId="1B4049FB" w14:textId="77777777" w:rsidR="002623BC" w:rsidRPr="002623BC" w:rsidRDefault="00F6285F" w:rsidP="0047293D">
      <w:pPr>
        <w:pStyle w:val="texto"/>
        <w:suppressAutoHyphens/>
        <w:spacing w:after="140"/>
        <w:jc w:val="both"/>
        <w:rPr>
          <w:rFonts w:cs="Arial"/>
        </w:rPr>
      </w:pPr>
      <w:r>
        <w:t>Foru Komunitateko Administrazio Publikoaren Sektorea, kontabilitate nazionalaren terminoetan mugatua (Europako Kontu Sistema 2010), 2024an Foru Komunitatearen eta Estatuko Administrazio Orokorraren artean adostutako arau fiskalak betetzearen mende zegoen, 2025eko otsailaren 13an bildutako Hitzarmen Ekonomikoaren Koordinazio Batzordearen bidez, zeinaren bidez 2024tik 2027ra bitarteko aldirako aurrekontu-egonkortasuneko eta zor publikoko helburuak adostu ziren. Honako hauek dira:</w:t>
      </w:r>
    </w:p>
    <w:p w14:paraId="0C62F0C9" w14:textId="77777777" w:rsidR="002623BC" w:rsidRPr="002623BC" w:rsidRDefault="002623BC" w:rsidP="004D2C25">
      <w:pPr>
        <w:pStyle w:val="texto"/>
        <w:numPr>
          <w:ilvl w:val="0"/>
          <w:numId w:val="11"/>
        </w:numPr>
        <w:spacing w:after="140"/>
        <w:ind w:left="0" w:firstLine="283"/>
        <w:jc w:val="both"/>
        <w:rPr>
          <w:rFonts w:cs="Arial"/>
        </w:rPr>
      </w:pPr>
      <w:r>
        <w:t xml:space="preserve">Nafarroako Foru Komunitatearen </w:t>
      </w:r>
      <w:proofErr w:type="spellStart"/>
      <w:r>
        <w:t>BPGren</w:t>
      </w:r>
      <w:proofErr w:type="spellEnd"/>
      <w:r>
        <w:t xml:space="preserve"> % 13ko zor publikoaren gehieneko muga.</w:t>
      </w:r>
    </w:p>
    <w:p w14:paraId="4ABC1740" w14:textId="77777777" w:rsidR="002F0CFD" w:rsidRDefault="002623BC" w:rsidP="004D2C25">
      <w:pPr>
        <w:pStyle w:val="texto"/>
        <w:numPr>
          <w:ilvl w:val="0"/>
          <w:numId w:val="11"/>
        </w:numPr>
        <w:suppressAutoHyphens/>
        <w:spacing w:after="140"/>
        <w:ind w:left="0" w:firstLine="284"/>
        <w:jc w:val="both"/>
        <w:rPr>
          <w:rFonts w:cs="Arial"/>
        </w:rPr>
      </w:pPr>
      <w:r>
        <w:t xml:space="preserve">Nafarroako Foru Komunitatearen </w:t>
      </w:r>
      <w:proofErr w:type="spellStart"/>
      <w:r>
        <w:t>BPGren</w:t>
      </w:r>
      <w:proofErr w:type="spellEnd"/>
      <w:r>
        <w:t xml:space="preserve"> % 0,3ko gehieneko defizita.</w:t>
      </w:r>
    </w:p>
    <w:p w14:paraId="2CD4CFFD" w14:textId="77777777" w:rsidR="002F0CFD" w:rsidRDefault="002F0CFD" w:rsidP="00097A07">
      <w:pPr>
        <w:pStyle w:val="texto"/>
        <w:tabs>
          <w:tab w:val="left" w:pos="284"/>
        </w:tabs>
        <w:suppressAutoHyphens/>
        <w:spacing w:after="140"/>
        <w:jc w:val="both"/>
      </w:pPr>
      <w:r>
        <w:t>Batzorde horrek adostutakoa alde batera utzita, honako arau hauek ere bete behar dira:</w:t>
      </w:r>
    </w:p>
    <w:p w14:paraId="7B3BD94D" w14:textId="77777777" w:rsidR="002F0CFD" w:rsidRDefault="002F0CFD" w:rsidP="004D2C25">
      <w:pPr>
        <w:pStyle w:val="texto"/>
        <w:numPr>
          <w:ilvl w:val="0"/>
          <w:numId w:val="11"/>
        </w:numPr>
        <w:suppressAutoHyphens/>
        <w:spacing w:after="140"/>
        <w:ind w:left="0" w:firstLine="284"/>
        <w:jc w:val="both"/>
        <w:rPr>
          <w:rFonts w:cs="Arial"/>
        </w:rPr>
      </w:pPr>
      <w:r>
        <w:t xml:space="preserve">Gastuaren arauaren kasuan, gastu konputagarriaren aldaketak ezingo du Espainiako ekonomiaren epe ertaineko barne produktu gordinaren hazkundearen erreferentziazko tasa gainditu. Ekonomia, Merkataritza eta Enpresa </w:t>
      </w:r>
      <w:r>
        <w:lastRenderedPageBreak/>
        <w:t xml:space="preserve">Ministerioak, 2024rako, Espainiako ekonomiaren epe ertaineko barne produktu gordinaren hazkundearen erreferentziazko tasa % 2,6 izatea ezarri zuen. </w:t>
      </w:r>
    </w:p>
    <w:p w14:paraId="420C483F" w14:textId="77777777" w:rsidR="002F0CFD" w:rsidRPr="002F0CFD" w:rsidRDefault="00F6285F" w:rsidP="004D2C25">
      <w:pPr>
        <w:pStyle w:val="texto"/>
        <w:numPr>
          <w:ilvl w:val="0"/>
          <w:numId w:val="11"/>
        </w:numPr>
        <w:suppressAutoHyphens/>
        <w:spacing w:after="140"/>
        <w:ind w:left="0" w:firstLine="284"/>
        <w:jc w:val="both"/>
        <w:rPr>
          <w:rFonts w:cs="Arial"/>
        </w:rPr>
      </w:pPr>
      <w:r>
        <w:t>Merkataritza-zorraren iraunkortasuna. Hornitzaileei ordaintzeko batez besteko aldiaren adierazleak ez du gainditu behar berankortasunari buruzko araudian finkatutako ordainketarako gehieneko epea. Araudi hori Merkataritza-eragiketetarako berankortasunaren aurkako neurriak ezartzen dituen abenduaren 29ko 3/2004 Legeak ezarri zuen. Oro har, epe hori 30 egunekoa da.</w:t>
      </w:r>
    </w:p>
    <w:p w14:paraId="6C3C7AAA" w14:textId="77777777" w:rsidR="00F6285F" w:rsidRPr="002F0CFD" w:rsidRDefault="00F6285F" w:rsidP="004D2C25">
      <w:pPr>
        <w:pStyle w:val="texto"/>
        <w:numPr>
          <w:ilvl w:val="0"/>
          <w:numId w:val="11"/>
        </w:numPr>
        <w:suppressAutoHyphens/>
        <w:spacing w:after="140"/>
        <w:ind w:left="0" w:firstLine="284"/>
        <w:jc w:val="both"/>
        <w:rPr>
          <w:rFonts w:cs="Arial"/>
        </w:rPr>
      </w:pPr>
      <w:r>
        <w:t>Zuhurtzia finantzarioa, edo finantza-eragiketek arriskua eta kostua ahal den guztian gutxitzeko bete beharreko baldintzen multzoa, honako honetan gauzatzen dena:</w:t>
      </w:r>
    </w:p>
    <w:p w14:paraId="673ACD88" w14:textId="77777777" w:rsidR="002F0CFD" w:rsidRDefault="00F6285F" w:rsidP="00477C04">
      <w:pPr>
        <w:pStyle w:val="texto"/>
        <w:numPr>
          <w:ilvl w:val="0"/>
          <w:numId w:val="12"/>
        </w:numPr>
        <w:tabs>
          <w:tab w:val="left" w:pos="567"/>
        </w:tabs>
        <w:suppressAutoHyphens/>
        <w:spacing w:after="140"/>
        <w:ind w:left="0" w:firstLine="284"/>
        <w:jc w:val="both"/>
      </w:pPr>
      <w:r>
        <w:t xml:space="preserve">Finantza-pasiboak edo zorpetzea. Zorpetze-eragiketen gehieneko guztizko kostuak, komisioak eta bestelako gastuak barne, ezin izanen du gainditu Estatuaren finantzaketaren kostua eragiketaren epe ertainean, diferentzial jakin batzuk gehituta, Altxorraren eta Finantza Politikaren Idazkaritza Nagusiaren </w:t>
      </w:r>
      <w:proofErr w:type="spellStart"/>
      <w:r>
        <w:t>ebazpeneei</w:t>
      </w:r>
      <w:proofErr w:type="spellEnd"/>
      <w:r>
        <w:t xml:space="preserve"> jarraituz. </w:t>
      </w:r>
    </w:p>
    <w:p w14:paraId="55EBCB52" w14:textId="77777777" w:rsidR="002F0CFD" w:rsidRDefault="00F6285F" w:rsidP="00EF0498">
      <w:pPr>
        <w:pStyle w:val="texto"/>
        <w:numPr>
          <w:ilvl w:val="0"/>
          <w:numId w:val="12"/>
        </w:numPr>
        <w:tabs>
          <w:tab w:val="left" w:pos="567"/>
        </w:tabs>
        <w:spacing w:after="140"/>
        <w:ind w:left="0" w:firstLine="284"/>
        <w:jc w:val="both"/>
      </w:pPr>
      <w:r>
        <w:t xml:space="preserve">Abalak, </w:t>
      </w:r>
      <w:proofErr w:type="spellStart"/>
      <w:r>
        <w:t>berrabalak</w:t>
      </w:r>
      <w:proofErr w:type="spellEnd"/>
      <w:r>
        <w:t xml:space="preserve"> edo bestelako berme publikoak. Maila Autonomikoa eta Tokikoa Koordinatzeko Zuzendaritza Nagusiaren 2015eko irailaren 9ko Ebazpenari jarraituz, bi muga ezartzen dira Europako Kontu Sistemaren arabera bateratze-perimetroa osatzen ez duten entitateei abalak emateko: alde batetik, muga orokor bat, zeinaren arabera abenduaren 31n abalen eta emandako gainerako bermeen zenbatekoak gehi hurrengo ekitaldirako aurreikusitako baimenek ezin izanen baitute gainditu Nafarroaren </w:t>
      </w:r>
      <w:proofErr w:type="spellStart"/>
      <w:r>
        <w:t>BPGren</w:t>
      </w:r>
      <w:proofErr w:type="spellEnd"/>
      <w:r>
        <w:t xml:space="preserve"> % 1,5; bestetik, banakako muga bat, zeinaren arabera emandako abal edo berme batek ezin izanen baitu gainditu 25 milioiko edo Nafarroaren </w:t>
      </w:r>
      <w:proofErr w:type="spellStart"/>
      <w:r>
        <w:t>BPGren</w:t>
      </w:r>
      <w:proofErr w:type="spellEnd"/>
      <w:r>
        <w:t xml:space="preserve"> % 0,1eko muga.</w:t>
      </w:r>
    </w:p>
    <w:p w14:paraId="51E3FEBA" w14:textId="77777777" w:rsidR="00F6285F" w:rsidRPr="00A076FC" w:rsidRDefault="00F6285F" w:rsidP="00477C04">
      <w:pPr>
        <w:pStyle w:val="texto"/>
        <w:numPr>
          <w:ilvl w:val="0"/>
          <w:numId w:val="12"/>
        </w:numPr>
        <w:tabs>
          <w:tab w:val="left" w:pos="567"/>
        </w:tabs>
        <w:suppressAutoHyphens/>
        <w:spacing w:after="140"/>
        <w:ind w:left="0" w:firstLine="284"/>
        <w:jc w:val="both"/>
      </w:pPr>
      <w:r>
        <w:t>Finantza-aktiboak. Aipatutako irailaren 9ko Ebazpenaren arabera, eta zor publikoaren helburua betetzen ez duten autonomia erkidegoei zuzenduta, azken horiek ezin izanen dute finantza-aktiboen alde garbi positiborik izan ez-betetzearen hurrengo aurrekontu-ekitaldiaren itxieran. Nafarroak 2023an helburu hori bete zuenez, betebehar hori ezin zaio aplikatu 2024ko ekitaldiari.</w:t>
      </w:r>
    </w:p>
    <w:p w14:paraId="32AFFBAA" w14:textId="77777777" w:rsidR="00F6285F" w:rsidRPr="00F560F1" w:rsidRDefault="00F6285F" w:rsidP="006C7118">
      <w:pPr>
        <w:pStyle w:val="texto"/>
        <w:tabs>
          <w:tab w:val="left" w:pos="708"/>
        </w:tabs>
        <w:spacing w:after="140"/>
        <w:jc w:val="both"/>
      </w:pPr>
      <w:r>
        <w:t xml:space="preserve">Ondoren, arau horien betetze maila aztertuko dugu, </w:t>
      </w:r>
      <w:proofErr w:type="spellStart"/>
      <w:r>
        <w:t>NFKAk</w:t>
      </w:r>
      <w:proofErr w:type="spellEnd"/>
      <w:r>
        <w:t xml:space="preserve"> oroitidazkian emandako informazioaren arabera:</w:t>
      </w:r>
    </w:p>
    <w:p w14:paraId="24567749" w14:textId="77777777" w:rsidR="00AA63D5" w:rsidRPr="00E8055B" w:rsidRDefault="00F6285F" w:rsidP="005A7EA1">
      <w:pPr>
        <w:pStyle w:val="atitulo3"/>
        <w:spacing w:before="240"/>
        <w:rPr>
          <w:b/>
        </w:rPr>
      </w:pPr>
      <w:r>
        <w:rPr>
          <w:b/>
        </w:rPr>
        <w:t xml:space="preserve">Aurrekontu-egonkortasuna </w:t>
      </w:r>
    </w:p>
    <w:p w14:paraId="242AECC9" w14:textId="77777777" w:rsidR="00F6285F" w:rsidRPr="005A7EA1" w:rsidRDefault="00F6285F" w:rsidP="005A7EA1">
      <w:pPr>
        <w:pStyle w:val="atitulo3"/>
        <w:spacing w:before="240"/>
      </w:pPr>
      <w:r>
        <w:t>Finantzaketa-gaitasuna</w:t>
      </w:r>
    </w:p>
    <w:p w14:paraId="1DCA9684" w14:textId="77777777" w:rsidR="00B635DF" w:rsidRPr="00B635DF" w:rsidRDefault="00B635DF" w:rsidP="00B635DF">
      <w:pPr>
        <w:pStyle w:val="texto"/>
        <w:tabs>
          <w:tab w:val="left" w:pos="708"/>
        </w:tabs>
        <w:spacing w:after="140"/>
        <w:jc w:val="both"/>
      </w:pPr>
      <w:r>
        <w:t xml:space="preserve">Nafarroako Gobernuak kalkulatutako finantzaketa ahalmena (superabita) </w:t>
      </w:r>
      <w:proofErr w:type="spellStart"/>
      <w:r>
        <w:t>NFKAren</w:t>
      </w:r>
      <w:proofErr w:type="spellEnd"/>
      <w:r>
        <w:t xml:space="preserve"> </w:t>
      </w:r>
      <w:proofErr w:type="spellStart"/>
      <w:r>
        <w:t>BPGren</w:t>
      </w:r>
      <w:proofErr w:type="spellEnd"/>
      <w:r>
        <w:t xml:space="preserve"> % 1,01ekoa da, eta Ogasun Ministerioak 2025eko ekainean kalkulatutako datu indibidualizatuek, berriz, gaitasun hori %  0,97koa izan zela adierazten dute. </w:t>
      </w:r>
    </w:p>
    <w:p w14:paraId="7FFD01F8" w14:textId="77777777" w:rsidR="00B635DF" w:rsidRPr="00B635DF" w:rsidRDefault="00B635DF" w:rsidP="00B635DF">
      <w:pPr>
        <w:pStyle w:val="texto"/>
        <w:tabs>
          <w:tab w:val="left" w:pos="708"/>
        </w:tabs>
        <w:spacing w:after="140"/>
        <w:jc w:val="both"/>
      </w:pPr>
      <w:r>
        <w:lastRenderedPageBreak/>
        <w:t xml:space="preserve">Datu horien arabera, Nafarroako Foru Komunitateak gainditu egin zuen Estatuko Administrazio Orokorrarekin 2025eko otsailaren 13an Hitzarmenaren Koordinazio Batzordean adostutako defizitaren muga, zeinak Nafarroako Foru Komunitatearen </w:t>
      </w:r>
      <w:proofErr w:type="spellStart"/>
      <w:r>
        <w:t>BPGren</w:t>
      </w:r>
      <w:proofErr w:type="spellEnd"/>
      <w:r>
        <w:t xml:space="preserve"> % 0,3ko gehieneko defizita ahalbidetzen zuen.</w:t>
      </w:r>
    </w:p>
    <w:p w14:paraId="284173E4" w14:textId="77777777" w:rsidR="00F6285F" w:rsidRDefault="00F6285F" w:rsidP="00B37AE3">
      <w:pPr>
        <w:pStyle w:val="atitulo3"/>
        <w:spacing w:before="240"/>
        <w:rPr>
          <w:spacing w:val="-2"/>
        </w:rPr>
      </w:pPr>
      <w:r>
        <w:t>Gastuaren araua</w:t>
      </w:r>
    </w:p>
    <w:p w14:paraId="7207C1C6" w14:textId="77777777" w:rsidR="00692B7B" w:rsidRDefault="00F6285F" w:rsidP="00621024">
      <w:pPr>
        <w:pStyle w:val="texto"/>
        <w:suppressAutoHyphens/>
        <w:spacing w:after="140"/>
        <w:jc w:val="both"/>
      </w:pPr>
      <w:r>
        <w:t xml:space="preserve">Kontuen memorian jasotako datuen arabera, Foru Komunitateko Administrazio Publikoaren sektoreak ez zuen gastuaren araua bete; izan ere, 2024an, gastu konputagarria % 9,3 igo zen aurreko ekitaldiarekin alderatuta, hazkunde-tasa % 2,7an ezarri zenean. </w:t>
      </w:r>
    </w:p>
    <w:p w14:paraId="2EA1C1DE" w14:textId="77777777" w:rsidR="009F3C37" w:rsidRDefault="004D049A" w:rsidP="008F7859">
      <w:pPr>
        <w:pStyle w:val="texto"/>
        <w:jc w:val="both"/>
      </w:pPr>
      <w:proofErr w:type="spellStart"/>
      <w:r>
        <w:t>NFKAk</w:t>
      </w:r>
      <w:proofErr w:type="spellEnd"/>
      <w:r>
        <w:t xml:space="preserve"> kalkulatutako datua, gainera, Estatukoak kalkulatutakoa baino 0,8 ehuneko txikiagoa da, Estatuak % 10,1ekoa dela baitio. Nolanahi ere, datu horiek behin-behinekotzat jo behar dira, Estatuko Administrazioko Kontu-hartzailetza Nagusiak Sektore Publikoaren Kontu Ekonomikoak egin arte.  </w:t>
      </w:r>
    </w:p>
    <w:p w14:paraId="0E971BB9" w14:textId="77777777" w:rsidR="00F6285F" w:rsidRPr="00E8055B" w:rsidRDefault="00F6285F" w:rsidP="001E1CEF">
      <w:pPr>
        <w:pStyle w:val="atitulo3"/>
        <w:spacing w:before="240"/>
        <w:rPr>
          <w:b/>
        </w:rPr>
      </w:pPr>
      <w:r>
        <w:rPr>
          <w:b/>
        </w:rPr>
        <w:t>Finantza-iraunkortasuna</w:t>
      </w:r>
    </w:p>
    <w:p w14:paraId="560F32EA" w14:textId="77777777" w:rsidR="00F6285F" w:rsidRDefault="00F6285F" w:rsidP="005469EA">
      <w:pPr>
        <w:pStyle w:val="atitulo3"/>
        <w:numPr>
          <w:ilvl w:val="0"/>
          <w:numId w:val="35"/>
        </w:numPr>
        <w:rPr>
          <w:spacing w:val="-2"/>
        </w:rPr>
      </w:pPr>
      <w:r>
        <w:t>Zor publikoaren iraunkortasuna eta zuhurtasun finantzarioa</w:t>
      </w:r>
    </w:p>
    <w:p w14:paraId="20212961" w14:textId="77777777" w:rsidR="00F6285F" w:rsidRDefault="00F6285F" w:rsidP="00621024">
      <w:pPr>
        <w:pStyle w:val="texto"/>
        <w:tabs>
          <w:tab w:val="left" w:pos="708"/>
        </w:tabs>
        <w:suppressAutoHyphens/>
        <w:spacing w:after="140"/>
        <w:jc w:val="both"/>
      </w:pPr>
      <w:r>
        <w:t>Zor publikoaren 2024rako helburua, gehiegizko defizitaren prozeduraren metodologiaren arabera kalkulatuta, % 13an hitzartu zuten Estatuak eta Foru Komunitateak.</w:t>
      </w:r>
    </w:p>
    <w:p w14:paraId="333D3712" w14:textId="77777777" w:rsidR="00F6285F" w:rsidRDefault="00F6285F" w:rsidP="00621024">
      <w:pPr>
        <w:pStyle w:val="texto"/>
        <w:tabs>
          <w:tab w:val="left" w:pos="708"/>
        </w:tabs>
        <w:suppressAutoHyphens/>
        <w:spacing w:after="140"/>
        <w:jc w:val="both"/>
      </w:pPr>
      <w:r>
        <w:t>Gehiegizko defizitaren prozeduraren arabera, zor publikoa da urte bukaeran ordaintzeke dauden administrazio publikoaren sektorearen betebehar gordinen balio nominala; hau da, metalezko monetaren, obligazioen eta bonoen, maileguen eta kredituen jaulkipena. Horretan, ez dira sartzen ez finantza-deribatuak, ez merkataritza-kredituak, ez eta beste administrazio publikoen esku dauden Administrazio Publikoaren pasiboak ere.</w:t>
      </w:r>
    </w:p>
    <w:p w14:paraId="4E76764B" w14:textId="77777777" w:rsidR="00D20B85" w:rsidRPr="00942F05" w:rsidRDefault="00F6285F" w:rsidP="00621024">
      <w:pPr>
        <w:pStyle w:val="texto"/>
        <w:tabs>
          <w:tab w:val="left" w:pos="708"/>
        </w:tabs>
        <w:suppressAutoHyphens/>
        <w:jc w:val="both"/>
      </w:pPr>
      <w:r>
        <w:t xml:space="preserve">Zor publikoaren kalkulua Espainiako Bankuak egiten du; horren arabera, 2024ko abenduaren 31n, Nafarroako Administrazio Publikoaren Sektorearen guztizko zorpetzea 2.744 milioikoa zen, Nafarroako </w:t>
      </w:r>
      <w:proofErr w:type="spellStart"/>
      <w:r>
        <w:t>BPGren</w:t>
      </w:r>
      <w:proofErr w:type="spellEnd"/>
      <w:r>
        <w:t xml:space="preserve"> % 10,3, hau da, finkatutako zor helburua bete zen. Autonomia Erkidegoen azpisektorean, Nafarroako Foru Erkidegoa izan zen 2024an zor mailarik txikieneko autonomia erkidegoa.</w:t>
      </w:r>
    </w:p>
    <w:p w14:paraId="31A50366" w14:textId="77777777" w:rsidR="00F6285F" w:rsidRDefault="00F6285F" w:rsidP="005469EA">
      <w:pPr>
        <w:pStyle w:val="atitulo3"/>
        <w:numPr>
          <w:ilvl w:val="0"/>
          <w:numId w:val="35"/>
        </w:numPr>
        <w:spacing w:before="240"/>
      </w:pPr>
      <w:r>
        <w:t>Merkataritza-zorraren iraunkortasuna</w:t>
      </w:r>
    </w:p>
    <w:p w14:paraId="228025F7" w14:textId="77777777" w:rsidR="003F0D5C" w:rsidRDefault="00F6285F" w:rsidP="00621024">
      <w:pPr>
        <w:pStyle w:val="texto"/>
        <w:tabs>
          <w:tab w:val="left" w:pos="708"/>
        </w:tabs>
        <w:suppressAutoHyphens/>
        <w:jc w:val="both"/>
      </w:pPr>
      <w:r>
        <w:t>Helburu hori bete egiten da hornitzaileei ordaintzeko batez besteko aldiak ez duenean gainditzen araudian aurreikusitako berankortasuneko gehieneko epea. Epe hori, orokorrean, 30 egunekoa da. Nafarroako Gobernuak hilero argitaratzen du Administrazio Publikoaren Sektorearen ordaintzeko batez besteko aldiaren adierazlearen balioa.</w:t>
      </w:r>
    </w:p>
    <w:p w14:paraId="293D3A44" w14:textId="77777777" w:rsidR="009B48B3" w:rsidRDefault="009B48B3">
      <w:pPr>
        <w:rPr>
          <w:spacing w:val="6"/>
          <w:sz w:val="26"/>
        </w:rPr>
      </w:pPr>
      <w:r>
        <w:br w:type="page"/>
      </w:r>
    </w:p>
    <w:p w14:paraId="2CF10BC2" w14:textId="77777777" w:rsidR="00F6285F" w:rsidRDefault="00F6285F" w:rsidP="002D58C5">
      <w:pPr>
        <w:pStyle w:val="Textoindependiente"/>
        <w:spacing w:after="240"/>
        <w:ind w:firstLine="284"/>
        <w:jc w:val="both"/>
        <w:rPr>
          <w:sz w:val="20"/>
        </w:rPr>
      </w:pPr>
      <w:r>
        <w:rPr>
          <w:rFonts w:ascii="Times New Roman" w:hAnsi="Times New Roman"/>
          <w:sz w:val="26"/>
        </w:rPr>
        <w:lastRenderedPageBreak/>
        <w:t>Hurrengo taulak, 2024ko hilez hileko ordainketaren batez besteko aldia erakusten du:</w:t>
      </w:r>
    </w:p>
    <w:tbl>
      <w:tblPr>
        <w:tblStyle w:val="TableNormal"/>
        <w:tblW w:w="8789" w:type="dxa"/>
        <w:tblInd w:w="0" w:type="dxa"/>
        <w:tblLayout w:type="fixed"/>
        <w:tblLook w:val="01E0" w:firstRow="1" w:lastRow="1" w:firstColumn="1" w:lastColumn="1" w:noHBand="0" w:noVBand="0"/>
      </w:tblPr>
      <w:tblGrid>
        <w:gridCol w:w="5210"/>
        <w:gridCol w:w="3579"/>
      </w:tblGrid>
      <w:tr w:rsidR="00F6285F" w14:paraId="3CFA34E5" w14:textId="77777777" w:rsidTr="001D4512">
        <w:trPr>
          <w:trHeight w:val="255"/>
        </w:trPr>
        <w:tc>
          <w:tcPr>
            <w:tcW w:w="5210" w:type="dxa"/>
            <w:tcBorders>
              <w:top w:val="single" w:sz="2" w:space="0" w:color="000000"/>
              <w:bottom w:val="single" w:sz="4" w:space="0" w:color="000000"/>
            </w:tcBorders>
            <w:shd w:val="clear" w:color="auto" w:fill="8DB3E2"/>
          </w:tcPr>
          <w:p w14:paraId="365CEF23" w14:textId="77777777" w:rsidR="00F6285F" w:rsidRDefault="00F6285F" w:rsidP="00D91CA5">
            <w:pPr>
              <w:pStyle w:val="cuadroCabe"/>
            </w:pPr>
          </w:p>
        </w:tc>
        <w:tc>
          <w:tcPr>
            <w:tcW w:w="3579" w:type="dxa"/>
            <w:tcBorders>
              <w:top w:val="single" w:sz="2" w:space="0" w:color="000000"/>
              <w:bottom w:val="single" w:sz="4" w:space="0" w:color="000000"/>
            </w:tcBorders>
            <w:shd w:val="clear" w:color="auto" w:fill="8DB3E2"/>
          </w:tcPr>
          <w:p w14:paraId="264EED81" w14:textId="77777777" w:rsidR="00F6285F" w:rsidRDefault="00F6285F" w:rsidP="00D91CA5">
            <w:pPr>
              <w:pStyle w:val="cuadroCabe"/>
              <w:jc w:val="right"/>
            </w:pPr>
            <w:r>
              <w:t>Ordaintzeko batez besteko aldia (egunetan)</w:t>
            </w:r>
          </w:p>
        </w:tc>
      </w:tr>
      <w:tr w:rsidR="00F6285F" w14:paraId="5C9E9F38" w14:textId="77777777" w:rsidTr="001D4512">
        <w:trPr>
          <w:trHeight w:val="198"/>
        </w:trPr>
        <w:tc>
          <w:tcPr>
            <w:tcW w:w="5210" w:type="dxa"/>
            <w:tcBorders>
              <w:top w:val="single" w:sz="4" w:space="0" w:color="000000"/>
              <w:bottom w:val="single" w:sz="2" w:space="0" w:color="auto"/>
            </w:tcBorders>
            <w:tcMar>
              <w:left w:w="57" w:type="dxa"/>
              <w:right w:w="57" w:type="dxa"/>
            </w:tcMar>
          </w:tcPr>
          <w:p w14:paraId="65CC1685" w14:textId="77777777" w:rsidR="00F6285F" w:rsidRDefault="00F6285F" w:rsidP="00D91CA5">
            <w:pPr>
              <w:pStyle w:val="cuatexto"/>
            </w:pPr>
            <w:r>
              <w:t>Urtarrila</w:t>
            </w:r>
          </w:p>
        </w:tc>
        <w:tc>
          <w:tcPr>
            <w:tcW w:w="3579" w:type="dxa"/>
            <w:tcBorders>
              <w:top w:val="single" w:sz="4" w:space="0" w:color="000000"/>
              <w:bottom w:val="single" w:sz="2" w:space="0" w:color="auto"/>
            </w:tcBorders>
            <w:tcMar>
              <w:left w:w="57" w:type="dxa"/>
              <w:right w:w="57" w:type="dxa"/>
            </w:tcMar>
          </w:tcPr>
          <w:p w14:paraId="6188EAA5" w14:textId="77777777" w:rsidR="00F6285F" w:rsidRDefault="00D20B85" w:rsidP="00D91CA5">
            <w:pPr>
              <w:pStyle w:val="cuatexto"/>
              <w:jc w:val="right"/>
            </w:pPr>
            <w:r>
              <w:t>24,36</w:t>
            </w:r>
          </w:p>
        </w:tc>
      </w:tr>
      <w:tr w:rsidR="00F6285F" w14:paraId="7DB1E20D" w14:textId="77777777" w:rsidTr="001D4512">
        <w:trPr>
          <w:trHeight w:val="198"/>
        </w:trPr>
        <w:tc>
          <w:tcPr>
            <w:tcW w:w="5210" w:type="dxa"/>
            <w:tcBorders>
              <w:top w:val="single" w:sz="2" w:space="0" w:color="auto"/>
              <w:bottom w:val="single" w:sz="2" w:space="0" w:color="auto"/>
            </w:tcBorders>
            <w:tcMar>
              <w:left w:w="57" w:type="dxa"/>
              <w:right w:w="57" w:type="dxa"/>
            </w:tcMar>
          </w:tcPr>
          <w:p w14:paraId="4C4F1B08" w14:textId="77777777" w:rsidR="00F6285F" w:rsidRDefault="00F6285F" w:rsidP="00D91CA5">
            <w:pPr>
              <w:pStyle w:val="cuatexto"/>
            </w:pPr>
            <w:r>
              <w:t>Otsaila</w:t>
            </w:r>
          </w:p>
        </w:tc>
        <w:tc>
          <w:tcPr>
            <w:tcW w:w="3579" w:type="dxa"/>
            <w:tcBorders>
              <w:top w:val="single" w:sz="2" w:space="0" w:color="auto"/>
              <w:bottom w:val="single" w:sz="2" w:space="0" w:color="auto"/>
            </w:tcBorders>
            <w:tcMar>
              <w:left w:w="57" w:type="dxa"/>
              <w:right w:w="57" w:type="dxa"/>
            </w:tcMar>
          </w:tcPr>
          <w:p w14:paraId="11CCED22" w14:textId="77777777" w:rsidR="00F6285F" w:rsidRDefault="00D20B85" w:rsidP="00D91CA5">
            <w:pPr>
              <w:pStyle w:val="cuatexto"/>
              <w:jc w:val="right"/>
            </w:pPr>
            <w:r>
              <w:t>27,21</w:t>
            </w:r>
          </w:p>
        </w:tc>
      </w:tr>
      <w:tr w:rsidR="00F6285F" w14:paraId="56239C1C" w14:textId="77777777" w:rsidTr="001D4512">
        <w:trPr>
          <w:trHeight w:val="198"/>
        </w:trPr>
        <w:tc>
          <w:tcPr>
            <w:tcW w:w="5210" w:type="dxa"/>
            <w:tcBorders>
              <w:top w:val="single" w:sz="2" w:space="0" w:color="auto"/>
              <w:bottom w:val="single" w:sz="2" w:space="0" w:color="auto"/>
            </w:tcBorders>
            <w:tcMar>
              <w:left w:w="57" w:type="dxa"/>
              <w:right w:w="57" w:type="dxa"/>
            </w:tcMar>
          </w:tcPr>
          <w:p w14:paraId="2C3A0F79" w14:textId="77777777" w:rsidR="00F6285F" w:rsidRDefault="00F6285F" w:rsidP="00D91CA5">
            <w:pPr>
              <w:pStyle w:val="cuatexto"/>
            </w:pPr>
            <w:r>
              <w:t>Martxoa</w:t>
            </w:r>
          </w:p>
        </w:tc>
        <w:tc>
          <w:tcPr>
            <w:tcW w:w="3579" w:type="dxa"/>
            <w:tcBorders>
              <w:top w:val="single" w:sz="2" w:space="0" w:color="auto"/>
              <w:bottom w:val="single" w:sz="2" w:space="0" w:color="auto"/>
            </w:tcBorders>
            <w:tcMar>
              <w:left w:w="57" w:type="dxa"/>
              <w:right w:w="57" w:type="dxa"/>
            </w:tcMar>
          </w:tcPr>
          <w:p w14:paraId="4A706D72" w14:textId="77777777" w:rsidR="00F6285F" w:rsidRDefault="00D20B85" w:rsidP="00D91CA5">
            <w:pPr>
              <w:pStyle w:val="cuatexto"/>
              <w:jc w:val="right"/>
            </w:pPr>
            <w:r>
              <w:t>25,65</w:t>
            </w:r>
          </w:p>
        </w:tc>
      </w:tr>
      <w:tr w:rsidR="00F6285F" w14:paraId="0AE3B29B" w14:textId="77777777" w:rsidTr="001D4512">
        <w:trPr>
          <w:trHeight w:val="198"/>
        </w:trPr>
        <w:tc>
          <w:tcPr>
            <w:tcW w:w="5210" w:type="dxa"/>
            <w:tcBorders>
              <w:top w:val="single" w:sz="2" w:space="0" w:color="auto"/>
              <w:bottom w:val="single" w:sz="2" w:space="0" w:color="auto"/>
            </w:tcBorders>
            <w:tcMar>
              <w:left w:w="57" w:type="dxa"/>
              <w:right w:w="57" w:type="dxa"/>
            </w:tcMar>
          </w:tcPr>
          <w:p w14:paraId="2F28B504" w14:textId="77777777" w:rsidR="00F6285F" w:rsidRDefault="00F6285F" w:rsidP="00D91CA5">
            <w:pPr>
              <w:pStyle w:val="cuatexto"/>
            </w:pPr>
            <w:r>
              <w:t>Apirila</w:t>
            </w:r>
          </w:p>
        </w:tc>
        <w:tc>
          <w:tcPr>
            <w:tcW w:w="3579" w:type="dxa"/>
            <w:tcBorders>
              <w:top w:val="single" w:sz="2" w:space="0" w:color="auto"/>
              <w:bottom w:val="single" w:sz="2" w:space="0" w:color="auto"/>
            </w:tcBorders>
            <w:tcMar>
              <w:left w:w="57" w:type="dxa"/>
              <w:right w:w="57" w:type="dxa"/>
            </w:tcMar>
          </w:tcPr>
          <w:p w14:paraId="47B521EF" w14:textId="77777777" w:rsidR="00F6285F" w:rsidRDefault="00D20B85" w:rsidP="00D91CA5">
            <w:pPr>
              <w:pStyle w:val="cuatexto"/>
              <w:jc w:val="right"/>
            </w:pPr>
            <w:r>
              <w:t>28,38</w:t>
            </w:r>
          </w:p>
        </w:tc>
      </w:tr>
      <w:tr w:rsidR="00F6285F" w14:paraId="72400F86" w14:textId="77777777" w:rsidTr="001D4512">
        <w:trPr>
          <w:trHeight w:val="198"/>
        </w:trPr>
        <w:tc>
          <w:tcPr>
            <w:tcW w:w="5210" w:type="dxa"/>
            <w:tcBorders>
              <w:top w:val="single" w:sz="2" w:space="0" w:color="auto"/>
              <w:bottom w:val="single" w:sz="2" w:space="0" w:color="auto"/>
            </w:tcBorders>
            <w:tcMar>
              <w:left w:w="57" w:type="dxa"/>
              <w:right w:w="57" w:type="dxa"/>
            </w:tcMar>
          </w:tcPr>
          <w:p w14:paraId="5C47A38C" w14:textId="77777777" w:rsidR="00F6285F" w:rsidRDefault="00F6285F" w:rsidP="00D91CA5">
            <w:pPr>
              <w:pStyle w:val="cuatexto"/>
            </w:pPr>
            <w:r>
              <w:t>Maiatza</w:t>
            </w:r>
          </w:p>
        </w:tc>
        <w:tc>
          <w:tcPr>
            <w:tcW w:w="3579" w:type="dxa"/>
            <w:tcBorders>
              <w:top w:val="single" w:sz="2" w:space="0" w:color="auto"/>
              <w:bottom w:val="single" w:sz="2" w:space="0" w:color="auto"/>
            </w:tcBorders>
            <w:tcMar>
              <w:left w:w="57" w:type="dxa"/>
              <w:right w:w="57" w:type="dxa"/>
            </w:tcMar>
          </w:tcPr>
          <w:p w14:paraId="435A1763" w14:textId="77777777" w:rsidR="00F6285F" w:rsidRDefault="00D20B85" w:rsidP="00D91CA5">
            <w:pPr>
              <w:pStyle w:val="cuatexto"/>
              <w:jc w:val="right"/>
            </w:pPr>
            <w:r>
              <w:t>27,67</w:t>
            </w:r>
          </w:p>
        </w:tc>
      </w:tr>
      <w:tr w:rsidR="00F6285F" w14:paraId="7972FE44" w14:textId="77777777" w:rsidTr="001D4512">
        <w:trPr>
          <w:trHeight w:val="198"/>
        </w:trPr>
        <w:tc>
          <w:tcPr>
            <w:tcW w:w="5210" w:type="dxa"/>
            <w:tcBorders>
              <w:top w:val="single" w:sz="2" w:space="0" w:color="auto"/>
              <w:bottom w:val="single" w:sz="2" w:space="0" w:color="auto"/>
            </w:tcBorders>
            <w:tcMar>
              <w:left w:w="57" w:type="dxa"/>
              <w:right w:w="57" w:type="dxa"/>
            </w:tcMar>
          </w:tcPr>
          <w:p w14:paraId="1EA06A5D" w14:textId="77777777" w:rsidR="00F6285F" w:rsidRDefault="00F6285F" w:rsidP="00D91CA5">
            <w:pPr>
              <w:pStyle w:val="cuatexto"/>
            </w:pPr>
            <w:r>
              <w:t>Ekaina</w:t>
            </w:r>
          </w:p>
        </w:tc>
        <w:tc>
          <w:tcPr>
            <w:tcW w:w="3579" w:type="dxa"/>
            <w:tcBorders>
              <w:top w:val="single" w:sz="2" w:space="0" w:color="auto"/>
              <w:bottom w:val="single" w:sz="2" w:space="0" w:color="auto"/>
            </w:tcBorders>
            <w:tcMar>
              <w:left w:w="57" w:type="dxa"/>
              <w:right w:w="57" w:type="dxa"/>
            </w:tcMar>
          </w:tcPr>
          <w:p w14:paraId="0B1D2DCE" w14:textId="77777777" w:rsidR="00F6285F" w:rsidRDefault="00D20B85" w:rsidP="00D91CA5">
            <w:pPr>
              <w:pStyle w:val="cuatexto"/>
              <w:jc w:val="right"/>
            </w:pPr>
            <w:r>
              <w:t>26,61</w:t>
            </w:r>
          </w:p>
        </w:tc>
      </w:tr>
      <w:tr w:rsidR="00F6285F" w14:paraId="72A07755" w14:textId="77777777" w:rsidTr="001D4512">
        <w:trPr>
          <w:trHeight w:val="198"/>
        </w:trPr>
        <w:tc>
          <w:tcPr>
            <w:tcW w:w="5210" w:type="dxa"/>
            <w:tcBorders>
              <w:top w:val="single" w:sz="2" w:space="0" w:color="auto"/>
              <w:bottom w:val="single" w:sz="2" w:space="0" w:color="auto"/>
            </w:tcBorders>
            <w:tcMar>
              <w:left w:w="57" w:type="dxa"/>
              <w:right w:w="57" w:type="dxa"/>
            </w:tcMar>
          </w:tcPr>
          <w:p w14:paraId="4B916D04" w14:textId="77777777" w:rsidR="00F6285F" w:rsidRDefault="00F6285F" w:rsidP="00D91CA5">
            <w:pPr>
              <w:pStyle w:val="cuatexto"/>
            </w:pPr>
            <w:r>
              <w:t>Uztaila</w:t>
            </w:r>
          </w:p>
        </w:tc>
        <w:tc>
          <w:tcPr>
            <w:tcW w:w="3579" w:type="dxa"/>
            <w:tcBorders>
              <w:top w:val="single" w:sz="2" w:space="0" w:color="auto"/>
              <w:bottom w:val="single" w:sz="2" w:space="0" w:color="auto"/>
            </w:tcBorders>
            <w:tcMar>
              <w:left w:w="57" w:type="dxa"/>
              <w:right w:w="57" w:type="dxa"/>
            </w:tcMar>
          </w:tcPr>
          <w:p w14:paraId="2510051A" w14:textId="77777777" w:rsidR="00F6285F" w:rsidRDefault="00D20B85" w:rsidP="00D91CA5">
            <w:pPr>
              <w:pStyle w:val="cuatexto"/>
              <w:jc w:val="right"/>
            </w:pPr>
            <w:r>
              <w:t>29,71</w:t>
            </w:r>
          </w:p>
        </w:tc>
      </w:tr>
      <w:tr w:rsidR="00F6285F" w:rsidRPr="007A2B96" w14:paraId="11F2A161" w14:textId="77777777" w:rsidTr="001D4512">
        <w:trPr>
          <w:trHeight w:val="198"/>
        </w:trPr>
        <w:tc>
          <w:tcPr>
            <w:tcW w:w="5210" w:type="dxa"/>
            <w:tcBorders>
              <w:top w:val="single" w:sz="2" w:space="0" w:color="auto"/>
              <w:bottom w:val="single" w:sz="2" w:space="0" w:color="auto"/>
            </w:tcBorders>
            <w:tcMar>
              <w:left w:w="57" w:type="dxa"/>
              <w:right w:w="57" w:type="dxa"/>
            </w:tcMar>
          </w:tcPr>
          <w:p w14:paraId="110EDD43" w14:textId="77777777" w:rsidR="00F6285F" w:rsidRPr="007A2B96" w:rsidRDefault="00F6285F" w:rsidP="00D91CA5">
            <w:pPr>
              <w:pStyle w:val="cuatexto"/>
              <w:rPr>
                <w:color w:val="auto"/>
              </w:rPr>
            </w:pPr>
            <w:r>
              <w:rPr>
                <w:color w:val="auto"/>
              </w:rPr>
              <w:t>Abuztua</w:t>
            </w:r>
          </w:p>
        </w:tc>
        <w:tc>
          <w:tcPr>
            <w:tcW w:w="3579" w:type="dxa"/>
            <w:tcBorders>
              <w:top w:val="single" w:sz="2" w:space="0" w:color="auto"/>
              <w:bottom w:val="single" w:sz="2" w:space="0" w:color="auto"/>
            </w:tcBorders>
            <w:tcMar>
              <w:left w:w="57" w:type="dxa"/>
              <w:right w:w="57" w:type="dxa"/>
            </w:tcMar>
          </w:tcPr>
          <w:p w14:paraId="024AFDAE" w14:textId="77777777" w:rsidR="00F6285F" w:rsidRPr="007A2B96" w:rsidRDefault="00D20B85" w:rsidP="00D91CA5">
            <w:pPr>
              <w:pStyle w:val="cuatexto"/>
              <w:jc w:val="right"/>
              <w:rPr>
                <w:color w:val="auto"/>
              </w:rPr>
            </w:pPr>
            <w:r>
              <w:rPr>
                <w:color w:val="auto"/>
              </w:rPr>
              <w:t>33,47</w:t>
            </w:r>
          </w:p>
        </w:tc>
      </w:tr>
      <w:tr w:rsidR="00F6285F" w:rsidRPr="007A2B96" w14:paraId="64BECB9B" w14:textId="77777777" w:rsidTr="001D4512">
        <w:trPr>
          <w:trHeight w:val="198"/>
        </w:trPr>
        <w:tc>
          <w:tcPr>
            <w:tcW w:w="5210" w:type="dxa"/>
            <w:tcBorders>
              <w:top w:val="single" w:sz="2" w:space="0" w:color="auto"/>
              <w:bottom w:val="single" w:sz="2" w:space="0" w:color="auto"/>
            </w:tcBorders>
            <w:tcMar>
              <w:left w:w="57" w:type="dxa"/>
              <w:right w:w="57" w:type="dxa"/>
            </w:tcMar>
          </w:tcPr>
          <w:p w14:paraId="2425BD51" w14:textId="77777777" w:rsidR="00F6285F" w:rsidRPr="007A2B96" w:rsidRDefault="00F6285F" w:rsidP="00D91CA5">
            <w:pPr>
              <w:pStyle w:val="cuatexto"/>
              <w:rPr>
                <w:color w:val="auto"/>
              </w:rPr>
            </w:pPr>
            <w:r>
              <w:rPr>
                <w:color w:val="auto"/>
              </w:rPr>
              <w:t>Iraila</w:t>
            </w:r>
          </w:p>
        </w:tc>
        <w:tc>
          <w:tcPr>
            <w:tcW w:w="3579" w:type="dxa"/>
            <w:tcBorders>
              <w:top w:val="single" w:sz="2" w:space="0" w:color="auto"/>
              <w:bottom w:val="single" w:sz="2" w:space="0" w:color="auto"/>
            </w:tcBorders>
            <w:tcMar>
              <w:left w:w="57" w:type="dxa"/>
              <w:right w:w="57" w:type="dxa"/>
            </w:tcMar>
          </w:tcPr>
          <w:p w14:paraId="56DC83F2" w14:textId="77777777" w:rsidR="00F6285F" w:rsidRPr="007A2B96" w:rsidRDefault="00D20B85" w:rsidP="00D91CA5">
            <w:pPr>
              <w:pStyle w:val="cuatexto"/>
              <w:jc w:val="right"/>
              <w:rPr>
                <w:color w:val="auto"/>
              </w:rPr>
            </w:pPr>
            <w:r>
              <w:rPr>
                <w:color w:val="auto"/>
              </w:rPr>
              <w:t>30,84</w:t>
            </w:r>
          </w:p>
        </w:tc>
      </w:tr>
      <w:tr w:rsidR="00F6285F" w14:paraId="401C1937" w14:textId="77777777" w:rsidTr="001D4512">
        <w:trPr>
          <w:trHeight w:val="198"/>
        </w:trPr>
        <w:tc>
          <w:tcPr>
            <w:tcW w:w="5210" w:type="dxa"/>
            <w:tcBorders>
              <w:top w:val="single" w:sz="2" w:space="0" w:color="auto"/>
              <w:bottom w:val="single" w:sz="2" w:space="0" w:color="auto"/>
            </w:tcBorders>
            <w:tcMar>
              <w:left w:w="57" w:type="dxa"/>
              <w:right w:w="57" w:type="dxa"/>
            </w:tcMar>
          </w:tcPr>
          <w:p w14:paraId="0695DA58" w14:textId="77777777" w:rsidR="00F6285F" w:rsidRDefault="00F6285F" w:rsidP="00D91CA5">
            <w:pPr>
              <w:pStyle w:val="cuatexto"/>
            </w:pPr>
            <w:r>
              <w:t>Urria</w:t>
            </w:r>
          </w:p>
        </w:tc>
        <w:tc>
          <w:tcPr>
            <w:tcW w:w="3579" w:type="dxa"/>
            <w:tcBorders>
              <w:top w:val="single" w:sz="2" w:space="0" w:color="auto"/>
              <w:bottom w:val="single" w:sz="2" w:space="0" w:color="auto"/>
            </w:tcBorders>
            <w:tcMar>
              <w:left w:w="57" w:type="dxa"/>
              <w:right w:w="57" w:type="dxa"/>
            </w:tcMar>
          </w:tcPr>
          <w:p w14:paraId="3DE61E10" w14:textId="77777777" w:rsidR="00F6285F" w:rsidRDefault="00D20B85" w:rsidP="00D91CA5">
            <w:pPr>
              <w:pStyle w:val="cuatexto"/>
              <w:jc w:val="right"/>
            </w:pPr>
            <w:r>
              <w:t>28,46</w:t>
            </w:r>
          </w:p>
        </w:tc>
      </w:tr>
      <w:tr w:rsidR="00F6285F" w14:paraId="4D4D6E34" w14:textId="77777777" w:rsidTr="001D4512">
        <w:trPr>
          <w:trHeight w:val="198"/>
        </w:trPr>
        <w:tc>
          <w:tcPr>
            <w:tcW w:w="5210" w:type="dxa"/>
            <w:tcBorders>
              <w:top w:val="single" w:sz="2" w:space="0" w:color="auto"/>
              <w:bottom w:val="single" w:sz="2" w:space="0" w:color="auto"/>
            </w:tcBorders>
            <w:tcMar>
              <w:left w:w="57" w:type="dxa"/>
              <w:right w:w="57" w:type="dxa"/>
            </w:tcMar>
          </w:tcPr>
          <w:p w14:paraId="11001ED0" w14:textId="77777777" w:rsidR="00F6285F" w:rsidRDefault="00F6285F" w:rsidP="00D91CA5">
            <w:pPr>
              <w:pStyle w:val="cuatexto"/>
            </w:pPr>
            <w:r>
              <w:t>Azaroa</w:t>
            </w:r>
          </w:p>
        </w:tc>
        <w:tc>
          <w:tcPr>
            <w:tcW w:w="3579" w:type="dxa"/>
            <w:tcBorders>
              <w:top w:val="single" w:sz="2" w:space="0" w:color="auto"/>
              <w:bottom w:val="single" w:sz="2" w:space="0" w:color="auto"/>
            </w:tcBorders>
            <w:tcMar>
              <w:left w:w="57" w:type="dxa"/>
              <w:right w:w="57" w:type="dxa"/>
            </w:tcMar>
          </w:tcPr>
          <w:p w14:paraId="4CAABE25" w14:textId="77777777" w:rsidR="00F6285F" w:rsidRDefault="00D20B85" w:rsidP="00D91CA5">
            <w:pPr>
              <w:pStyle w:val="cuatexto"/>
              <w:jc w:val="right"/>
            </w:pPr>
            <w:r>
              <w:t>26,93</w:t>
            </w:r>
          </w:p>
        </w:tc>
      </w:tr>
      <w:tr w:rsidR="00F6285F" w14:paraId="2178CBEB" w14:textId="77777777" w:rsidTr="001D4512">
        <w:trPr>
          <w:trHeight w:val="198"/>
        </w:trPr>
        <w:tc>
          <w:tcPr>
            <w:tcW w:w="5210" w:type="dxa"/>
            <w:tcBorders>
              <w:top w:val="single" w:sz="2" w:space="0" w:color="auto"/>
              <w:bottom w:val="single" w:sz="4" w:space="0" w:color="000000"/>
            </w:tcBorders>
            <w:tcMar>
              <w:left w:w="57" w:type="dxa"/>
              <w:right w:w="57" w:type="dxa"/>
            </w:tcMar>
          </w:tcPr>
          <w:p w14:paraId="2E8995C9" w14:textId="77777777" w:rsidR="00F6285F" w:rsidRDefault="00F6285F" w:rsidP="00D91CA5">
            <w:pPr>
              <w:pStyle w:val="cuatexto"/>
            </w:pPr>
            <w:r>
              <w:t>Abendua</w:t>
            </w:r>
          </w:p>
        </w:tc>
        <w:tc>
          <w:tcPr>
            <w:tcW w:w="3579" w:type="dxa"/>
            <w:tcBorders>
              <w:top w:val="single" w:sz="2" w:space="0" w:color="auto"/>
              <w:bottom w:val="single" w:sz="4" w:space="0" w:color="000000"/>
            </w:tcBorders>
            <w:tcMar>
              <w:left w:w="57" w:type="dxa"/>
              <w:right w:w="57" w:type="dxa"/>
            </w:tcMar>
          </w:tcPr>
          <w:p w14:paraId="6F441223" w14:textId="77777777" w:rsidR="00F6285F" w:rsidRDefault="00D20B85" w:rsidP="00D91CA5">
            <w:pPr>
              <w:pStyle w:val="cuatexto"/>
              <w:jc w:val="right"/>
            </w:pPr>
            <w:r>
              <w:t>25,40</w:t>
            </w:r>
          </w:p>
        </w:tc>
      </w:tr>
    </w:tbl>
    <w:p w14:paraId="3233ABF2" w14:textId="77777777" w:rsidR="00F6285F" w:rsidRPr="00D91CA5" w:rsidRDefault="00F6285F" w:rsidP="005470AA">
      <w:pPr>
        <w:spacing w:before="40"/>
        <w:rPr>
          <w:rFonts w:ascii="Arial" w:hAnsi="Arial" w:cs="Arial"/>
          <w:sz w:val="16"/>
          <w:szCs w:val="16"/>
        </w:rPr>
      </w:pPr>
      <w:r>
        <w:rPr>
          <w:rFonts w:ascii="Arial" w:hAnsi="Arial"/>
          <w:sz w:val="16"/>
        </w:rPr>
        <w:t>Iturria: Nafarroako Gobernua.</w:t>
      </w:r>
    </w:p>
    <w:p w14:paraId="035837E3" w14:textId="77777777" w:rsidR="00D433AC" w:rsidRDefault="00D433AC" w:rsidP="0016480F">
      <w:pPr>
        <w:pStyle w:val="texto"/>
        <w:spacing w:before="240"/>
        <w:jc w:val="both"/>
      </w:pPr>
      <w:r>
        <w:t xml:space="preserve">Foru Komunitateko Administrazio Publikoaren sektoreak merkataritza-zorraren iraunkortasunaren printzipioa bete zuen 2024an, eta, hamar hilabetetan, ez zuen araudian ezarritako epea gainditu. </w:t>
      </w:r>
    </w:p>
    <w:p w14:paraId="6A64B230" w14:textId="77777777" w:rsidR="0044404B" w:rsidRDefault="0044404B" w:rsidP="005469EA">
      <w:pPr>
        <w:pStyle w:val="atitulo3"/>
        <w:numPr>
          <w:ilvl w:val="0"/>
          <w:numId w:val="35"/>
        </w:numPr>
        <w:spacing w:before="240"/>
      </w:pPr>
      <w:r>
        <w:t>Zuhurtzia abaletan eta beste berme batzuetan</w:t>
      </w:r>
    </w:p>
    <w:p w14:paraId="3414DA84" w14:textId="77777777" w:rsidR="00F6285F" w:rsidRPr="00CF149F" w:rsidRDefault="00F6285F" w:rsidP="001F5D6B">
      <w:pPr>
        <w:pStyle w:val="texto"/>
        <w:suppressAutoHyphens/>
        <w:spacing w:after="140"/>
        <w:jc w:val="both"/>
      </w:pPr>
      <w:r>
        <w:t xml:space="preserve">Ondorio horietarako, </w:t>
      </w:r>
      <w:proofErr w:type="spellStart"/>
      <w:r>
        <w:t>NFKAk</w:t>
      </w:r>
      <w:proofErr w:type="spellEnd"/>
      <w:r>
        <w:t>, 2024ko abenduaren 31n, 134,51 milioiko abalen eta bestelako bermeen bolumena aurkeztu zuen, betiere Europako Kontu Sistemaren (2010) arabera Administrazio Publikoaren Sektorea osatzen duten pertsona fisiko eta/edo juridikoez bestelako pertsona juridikoei emandakoak. Bestalde, Nafarroako 2025erako Aurrekontu Orokorrei buruzko Foru Legeak, abaletan 66 milioi ematea aurreikusten du.</w:t>
      </w:r>
    </w:p>
    <w:p w14:paraId="1F0FD631" w14:textId="77777777" w:rsidR="00F6285F" w:rsidRDefault="00F6285F" w:rsidP="00477C04">
      <w:pPr>
        <w:pStyle w:val="texto"/>
        <w:suppressAutoHyphens/>
        <w:spacing w:after="140"/>
        <w:jc w:val="both"/>
      </w:pPr>
      <w:r>
        <w:t xml:space="preserve">Horrenbestez, 2024an eman diren eta 2025erako aurreikusten diren abalen zenbatekoa 164 milioikoa da; zenbateko horrek Nafarroaren </w:t>
      </w:r>
      <w:proofErr w:type="spellStart"/>
      <w:r>
        <w:t>BPGren</w:t>
      </w:r>
      <w:proofErr w:type="spellEnd"/>
      <w:r>
        <w:t xml:space="preserve"> % 0,64 egiten du; portzentaje hori legeriak aipatzen duen % 1,5eko mugatik behera dago; horrenbestez, arau hori bete egin da.</w:t>
      </w:r>
    </w:p>
    <w:p w14:paraId="3D98E048" w14:textId="77777777" w:rsidR="00F6285F" w:rsidRPr="002D58C5" w:rsidRDefault="00F6285F" w:rsidP="002E18AD">
      <w:pPr>
        <w:pStyle w:val="texto"/>
        <w:spacing w:after="140"/>
        <w:jc w:val="both"/>
      </w:pPr>
      <w:r>
        <w:t xml:space="preserve">Bestalde, ez dago jasota inongo hirugarrenek banakako zenbatekoetan abalik edo beste bermerik jaso duenik 25 milioiko edo Nafarroaren </w:t>
      </w:r>
      <w:proofErr w:type="spellStart"/>
      <w:r>
        <w:t>BPGren</w:t>
      </w:r>
      <w:proofErr w:type="spellEnd"/>
      <w:r>
        <w:t xml:space="preserve"> % 0,1eko mugatik gora.</w:t>
      </w:r>
    </w:p>
    <w:p w14:paraId="2CE0F2C3" w14:textId="77777777" w:rsidR="00F6285F" w:rsidRDefault="00F6285F" w:rsidP="008909CE">
      <w:pPr>
        <w:pStyle w:val="texto"/>
        <w:suppressAutoHyphens/>
        <w:spacing w:after="140"/>
        <w:jc w:val="both"/>
      </w:pPr>
      <w:r>
        <w:rPr>
          <w:b/>
          <w:bCs/>
        </w:rPr>
        <w:t>Azken batean</w:t>
      </w:r>
      <w:r>
        <w:t>, Foru Komunitateko Administrazio Publikoaren Sektoreak 2024ko ekitaldian gastuaren araua bete ez badu ere, finantzaketa beharren bolumenarekin eta finantza-iraunkortasunarekin lotutako helburuak bete ditu.</w:t>
      </w:r>
    </w:p>
    <w:p w14:paraId="4CCDFD0E" w14:textId="77777777" w:rsidR="00E8055B" w:rsidRDefault="00E8055B">
      <w:pPr>
        <w:rPr>
          <w:rFonts w:ascii="Arial" w:hAnsi="Arial"/>
          <w:bCs/>
          <w:iCs/>
          <w:color w:val="000000"/>
          <w:spacing w:val="10"/>
          <w:kern w:val="28"/>
          <w:sz w:val="25"/>
          <w:szCs w:val="26"/>
        </w:rPr>
      </w:pPr>
      <w:bookmarkStart w:id="104" w:name="_Toc146471246"/>
      <w:bookmarkStart w:id="105" w:name="_Toc52267371"/>
      <w:bookmarkStart w:id="106" w:name="_Toc525907442"/>
      <w:bookmarkStart w:id="107" w:name="_Toc494270386"/>
      <w:r>
        <w:br w:type="page"/>
      </w:r>
    </w:p>
    <w:p w14:paraId="1571D03D" w14:textId="77777777" w:rsidR="00614DC4" w:rsidRDefault="00614DC4" w:rsidP="002E18AD">
      <w:pPr>
        <w:pStyle w:val="atitulo2"/>
        <w:spacing w:before="240"/>
      </w:pPr>
      <w:bookmarkStart w:id="108" w:name="_Toc226715892"/>
      <w:r>
        <w:lastRenderedPageBreak/>
        <w:t>5.5 Langileen gastuak</w:t>
      </w:r>
      <w:bookmarkEnd w:id="104"/>
      <w:bookmarkEnd w:id="105"/>
      <w:bookmarkEnd w:id="106"/>
      <w:bookmarkEnd w:id="107"/>
      <w:bookmarkEnd w:id="108"/>
    </w:p>
    <w:p w14:paraId="4A4E78F2" w14:textId="77777777" w:rsidR="00614DC4" w:rsidRDefault="00614DC4" w:rsidP="002E18AD">
      <w:pPr>
        <w:pStyle w:val="texto"/>
        <w:spacing w:after="140"/>
        <w:jc w:val="both"/>
      </w:pPr>
      <w:r>
        <w:t>2024an, langileen gastuak 1.849,52 milioi eurokoak izan dira, gastu guztien % 31, hain zuzen. Langileen gastuen % 43 Osasun Departamentuari dagozkio; % 32, Hezkuntza Departamentuari; eta % 16, Barneko, Funtzio Publikoko eta Justiziako Departamentuari.</w:t>
      </w:r>
    </w:p>
    <w:p w14:paraId="3F82AC03" w14:textId="77777777" w:rsidR="00614DC4" w:rsidRDefault="00614DC4" w:rsidP="002E18AD">
      <w:pPr>
        <w:pStyle w:val="texto"/>
        <w:spacing w:after="140"/>
        <w:jc w:val="both"/>
      </w:pPr>
      <w:r>
        <w:t xml:space="preserve">Hauxe da aurrekontuko artikuluen araberako banaketa: </w:t>
      </w:r>
    </w:p>
    <w:p w14:paraId="130DCF9A" w14:textId="77777777" w:rsidR="00614DC4" w:rsidRPr="00906E60" w:rsidRDefault="00614DC4" w:rsidP="00614DC4">
      <w:pPr>
        <w:keepLines/>
        <w:tabs>
          <w:tab w:val="right" w:pos="7371"/>
        </w:tabs>
        <w:jc w:val="right"/>
        <w:rPr>
          <w:rFonts w:ascii="Arial" w:hAnsi="Arial" w:cs="Arial"/>
          <w:spacing w:val="6"/>
          <w:sz w:val="17"/>
          <w:szCs w:val="17"/>
        </w:rPr>
      </w:pPr>
      <w:r>
        <w:rPr>
          <w:rFonts w:ascii="Arial" w:hAnsi="Arial"/>
          <w:sz w:val="17"/>
        </w:rPr>
        <w:t xml:space="preserve"> (milakotan)</w:t>
      </w:r>
    </w:p>
    <w:tbl>
      <w:tblPr>
        <w:tblW w:w="8789" w:type="dxa"/>
        <w:jc w:val="center"/>
        <w:tblCellMar>
          <w:left w:w="70" w:type="dxa"/>
          <w:right w:w="70" w:type="dxa"/>
        </w:tblCellMar>
        <w:tblLook w:val="04A0" w:firstRow="1" w:lastRow="0" w:firstColumn="1" w:lastColumn="0" w:noHBand="0" w:noVBand="1"/>
      </w:tblPr>
      <w:tblGrid>
        <w:gridCol w:w="3684"/>
        <w:gridCol w:w="1699"/>
        <w:gridCol w:w="1699"/>
        <w:gridCol w:w="1707"/>
      </w:tblGrid>
      <w:tr w:rsidR="00614DC4" w:rsidRPr="00EB306E" w14:paraId="59CF675E" w14:textId="77777777" w:rsidTr="00DF3FAA">
        <w:trPr>
          <w:trHeight w:val="255"/>
          <w:jc w:val="center"/>
        </w:trPr>
        <w:tc>
          <w:tcPr>
            <w:tcW w:w="3684" w:type="dxa"/>
            <w:tcBorders>
              <w:top w:val="single" w:sz="4" w:space="0" w:color="auto"/>
              <w:left w:val="nil"/>
              <w:bottom w:val="single" w:sz="2" w:space="0" w:color="auto"/>
              <w:right w:val="nil"/>
            </w:tcBorders>
            <w:shd w:val="clear" w:color="auto" w:fill="8DB3E2"/>
            <w:noWrap/>
            <w:vAlign w:val="center"/>
            <w:hideMark/>
          </w:tcPr>
          <w:p w14:paraId="13E1F8A0" w14:textId="77777777" w:rsidR="00614DC4" w:rsidRPr="00EB306E" w:rsidRDefault="00614DC4" w:rsidP="00906E60">
            <w:pPr>
              <w:pStyle w:val="cuadroCabe"/>
            </w:pPr>
            <w:r>
              <w:t>Aurrekontuko artikulua</w:t>
            </w:r>
          </w:p>
        </w:tc>
        <w:tc>
          <w:tcPr>
            <w:tcW w:w="1706" w:type="dxa"/>
            <w:tcBorders>
              <w:top w:val="single" w:sz="4" w:space="0" w:color="auto"/>
              <w:left w:val="nil"/>
              <w:bottom w:val="single" w:sz="2" w:space="0" w:color="auto"/>
              <w:right w:val="nil"/>
            </w:tcBorders>
            <w:shd w:val="clear" w:color="auto" w:fill="8DB3E2"/>
            <w:vAlign w:val="center"/>
            <w:hideMark/>
          </w:tcPr>
          <w:p w14:paraId="5F0BD602" w14:textId="77777777" w:rsidR="002C432B" w:rsidRDefault="00614DC4" w:rsidP="00906E60">
            <w:pPr>
              <w:pStyle w:val="cuadroCabe"/>
              <w:ind w:right="66"/>
              <w:jc w:val="right"/>
            </w:pPr>
            <w:r>
              <w:t xml:space="preserve">2023ko betebehar onartu garbiak  </w:t>
            </w:r>
          </w:p>
          <w:p w14:paraId="641DFA4B" w14:textId="77777777" w:rsidR="00614DC4" w:rsidRPr="00EB306E" w:rsidRDefault="00614DC4" w:rsidP="00906E60">
            <w:pPr>
              <w:pStyle w:val="cuadroCabe"/>
              <w:ind w:right="66"/>
              <w:jc w:val="right"/>
            </w:pPr>
            <w:r>
              <w:t xml:space="preserve"> </w:t>
            </w:r>
          </w:p>
          <w:p w14:paraId="6D17FAD7" w14:textId="77777777" w:rsidR="00614DC4" w:rsidRPr="00EB306E" w:rsidRDefault="00614DC4" w:rsidP="00906E60">
            <w:pPr>
              <w:pStyle w:val="cuadroCabe"/>
              <w:jc w:val="right"/>
            </w:pPr>
          </w:p>
        </w:tc>
        <w:tc>
          <w:tcPr>
            <w:tcW w:w="1706" w:type="dxa"/>
            <w:tcBorders>
              <w:top w:val="single" w:sz="4" w:space="0" w:color="auto"/>
              <w:left w:val="nil"/>
              <w:bottom w:val="single" w:sz="2" w:space="0" w:color="auto"/>
              <w:right w:val="nil"/>
            </w:tcBorders>
            <w:shd w:val="clear" w:color="auto" w:fill="8DB3E2"/>
            <w:vAlign w:val="center"/>
            <w:hideMark/>
          </w:tcPr>
          <w:p w14:paraId="4BFF0403" w14:textId="77777777" w:rsidR="002C432B" w:rsidRDefault="00614DC4" w:rsidP="00906E60">
            <w:pPr>
              <w:pStyle w:val="cuadroCabe"/>
              <w:jc w:val="right"/>
            </w:pPr>
            <w:r>
              <w:t xml:space="preserve">2024ko betebehar onartu garbiak </w:t>
            </w:r>
          </w:p>
          <w:p w14:paraId="1149D550" w14:textId="77777777" w:rsidR="00614DC4" w:rsidRPr="00EB306E" w:rsidRDefault="00614DC4" w:rsidP="00906E60">
            <w:pPr>
              <w:pStyle w:val="cuadroCabe"/>
              <w:jc w:val="right"/>
            </w:pPr>
            <w:r>
              <w:t xml:space="preserve"> </w:t>
            </w:r>
          </w:p>
          <w:p w14:paraId="588918F4" w14:textId="77777777" w:rsidR="00614DC4" w:rsidRPr="00EB306E" w:rsidRDefault="00614DC4" w:rsidP="00906E60">
            <w:pPr>
              <w:pStyle w:val="cuadroCabe"/>
              <w:jc w:val="right"/>
            </w:pPr>
          </w:p>
        </w:tc>
        <w:tc>
          <w:tcPr>
            <w:tcW w:w="1707" w:type="dxa"/>
            <w:tcBorders>
              <w:top w:val="single" w:sz="4" w:space="0" w:color="auto"/>
              <w:left w:val="nil"/>
              <w:bottom w:val="single" w:sz="2" w:space="0" w:color="auto"/>
              <w:right w:val="nil"/>
            </w:tcBorders>
            <w:shd w:val="clear" w:color="auto" w:fill="8DB3E2"/>
            <w:noWrap/>
            <w:vAlign w:val="center"/>
            <w:hideMark/>
          </w:tcPr>
          <w:p w14:paraId="1E8F4001" w14:textId="77777777" w:rsidR="00614DC4" w:rsidRPr="00EB306E" w:rsidRDefault="00614DC4" w:rsidP="00906E60">
            <w:pPr>
              <w:pStyle w:val="cuadroCabe"/>
              <w:jc w:val="right"/>
            </w:pPr>
            <w:r>
              <w:t>Aldakuntza (%)</w:t>
            </w:r>
          </w:p>
          <w:p w14:paraId="78972766" w14:textId="77777777" w:rsidR="00614DC4" w:rsidRPr="00EB306E" w:rsidRDefault="00437A71" w:rsidP="004129EF">
            <w:pPr>
              <w:pStyle w:val="cuadroCabe"/>
              <w:jc w:val="right"/>
            </w:pPr>
            <w:r>
              <w:t>2024/2023</w:t>
            </w:r>
          </w:p>
        </w:tc>
      </w:tr>
      <w:tr w:rsidR="00E967E5" w:rsidRPr="00F56DF5" w14:paraId="0495D171" w14:textId="77777777" w:rsidTr="00DF3FAA">
        <w:trPr>
          <w:trHeight w:val="198"/>
          <w:jc w:val="center"/>
        </w:trPr>
        <w:tc>
          <w:tcPr>
            <w:tcW w:w="3684" w:type="dxa"/>
            <w:tcBorders>
              <w:top w:val="single" w:sz="2" w:space="0" w:color="auto"/>
              <w:left w:val="nil"/>
              <w:bottom w:val="single" w:sz="2" w:space="0" w:color="auto"/>
              <w:right w:val="nil"/>
            </w:tcBorders>
            <w:noWrap/>
            <w:vAlign w:val="center"/>
            <w:hideMark/>
          </w:tcPr>
          <w:p w14:paraId="04BD6FF9" w14:textId="77777777" w:rsidR="00E967E5" w:rsidRPr="00F56DF5" w:rsidRDefault="00E967E5" w:rsidP="00E967E5">
            <w:pPr>
              <w:pStyle w:val="cuatexto"/>
            </w:pPr>
            <w:r>
              <w:t>Goi kargudunak</w:t>
            </w:r>
          </w:p>
        </w:tc>
        <w:tc>
          <w:tcPr>
            <w:tcW w:w="1706" w:type="dxa"/>
            <w:tcBorders>
              <w:top w:val="nil"/>
              <w:left w:val="nil"/>
              <w:bottom w:val="single" w:sz="2" w:space="0" w:color="auto"/>
              <w:right w:val="nil"/>
            </w:tcBorders>
            <w:vAlign w:val="center"/>
          </w:tcPr>
          <w:p w14:paraId="727D495E" w14:textId="77777777" w:rsidR="00E967E5" w:rsidRPr="00F56DF5" w:rsidRDefault="00E967E5" w:rsidP="00E967E5">
            <w:pPr>
              <w:pStyle w:val="cuatexto"/>
              <w:jc w:val="right"/>
              <w:rPr>
                <w:rFonts w:cs="Calibri"/>
                <w:color w:val="000000"/>
              </w:rPr>
            </w:pPr>
            <w:r>
              <w:rPr>
                <w:color w:val="000000"/>
              </w:rPr>
              <w:t>5.069</w:t>
            </w:r>
          </w:p>
        </w:tc>
        <w:tc>
          <w:tcPr>
            <w:tcW w:w="1706" w:type="dxa"/>
            <w:tcBorders>
              <w:top w:val="nil"/>
              <w:left w:val="nil"/>
              <w:bottom w:val="single" w:sz="2" w:space="0" w:color="auto"/>
              <w:right w:val="nil"/>
            </w:tcBorders>
            <w:vAlign w:val="center"/>
          </w:tcPr>
          <w:p w14:paraId="4B7497E7" w14:textId="77777777" w:rsidR="00E967E5" w:rsidRPr="00F56DF5" w:rsidRDefault="007A2B96" w:rsidP="00E967E5">
            <w:pPr>
              <w:pStyle w:val="cuatexto"/>
              <w:jc w:val="right"/>
              <w:rPr>
                <w:rFonts w:cs="Calibri"/>
                <w:color w:val="000000"/>
              </w:rPr>
            </w:pPr>
            <w:r>
              <w:rPr>
                <w:color w:val="000000"/>
              </w:rPr>
              <w:t>5.555</w:t>
            </w:r>
          </w:p>
        </w:tc>
        <w:tc>
          <w:tcPr>
            <w:tcW w:w="1707" w:type="dxa"/>
            <w:tcBorders>
              <w:top w:val="single" w:sz="2" w:space="0" w:color="auto"/>
              <w:left w:val="nil"/>
              <w:bottom w:val="single" w:sz="2" w:space="0" w:color="auto"/>
              <w:right w:val="nil"/>
            </w:tcBorders>
            <w:noWrap/>
            <w:vAlign w:val="center"/>
          </w:tcPr>
          <w:p w14:paraId="52F46364" w14:textId="77777777" w:rsidR="00E967E5" w:rsidRPr="00F56DF5" w:rsidRDefault="007A2B96" w:rsidP="00E967E5">
            <w:pPr>
              <w:pStyle w:val="cuatexto"/>
              <w:jc w:val="right"/>
              <w:rPr>
                <w:rFonts w:cs="Calibri"/>
                <w:color w:val="000000"/>
              </w:rPr>
            </w:pPr>
            <w:r>
              <w:rPr>
                <w:color w:val="000000"/>
              </w:rPr>
              <w:t>10</w:t>
            </w:r>
          </w:p>
        </w:tc>
      </w:tr>
      <w:tr w:rsidR="00E967E5" w:rsidRPr="00F56DF5" w14:paraId="1F27D7C8" w14:textId="77777777" w:rsidTr="00DF3FAA">
        <w:trPr>
          <w:trHeight w:val="198"/>
          <w:jc w:val="center"/>
        </w:trPr>
        <w:tc>
          <w:tcPr>
            <w:tcW w:w="3684" w:type="dxa"/>
            <w:tcBorders>
              <w:top w:val="single" w:sz="2" w:space="0" w:color="auto"/>
              <w:left w:val="nil"/>
              <w:bottom w:val="single" w:sz="2" w:space="0" w:color="auto"/>
              <w:right w:val="nil"/>
            </w:tcBorders>
            <w:noWrap/>
            <w:vAlign w:val="center"/>
            <w:hideMark/>
          </w:tcPr>
          <w:p w14:paraId="029094ED" w14:textId="77777777" w:rsidR="00E967E5" w:rsidRPr="00F56DF5" w:rsidRDefault="00E967E5" w:rsidP="00E967E5">
            <w:pPr>
              <w:pStyle w:val="cuatexto"/>
            </w:pPr>
            <w:r>
              <w:t>Behin-behineko langileak</w:t>
            </w:r>
          </w:p>
        </w:tc>
        <w:tc>
          <w:tcPr>
            <w:tcW w:w="1706" w:type="dxa"/>
            <w:tcBorders>
              <w:top w:val="single" w:sz="2" w:space="0" w:color="auto"/>
              <w:left w:val="nil"/>
              <w:bottom w:val="single" w:sz="2" w:space="0" w:color="auto"/>
              <w:right w:val="nil"/>
            </w:tcBorders>
            <w:vAlign w:val="center"/>
          </w:tcPr>
          <w:p w14:paraId="7FADF666" w14:textId="77777777" w:rsidR="00E967E5" w:rsidRPr="00F56DF5" w:rsidRDefault="00E967E5" w:rsidP="00E967E5">
            <w:pPr>
              <w:pStyle w:val="cuatexto"/>
              <w:jc w:val="right"/>
              <w:rPr>
                <w:rFonts w:cs="Calibri"/>
                <w:color w:val="000000"/>
              </w:rPr>
            </w:pPr>
            <w:r>
              <w:rPr>
                <w:color w:val="000000"/>
              </w:rPr>
              <w:t>3.535</w:t>
            </w:r>
          </w:p>
        </w:tc>
        <w:tc>
          <w:tcPr>
            <w:tcW w:w="1706" w:type="dxa"/>
            <w:tcBorders>
              <w:top w:val="single" w:sz="2" w:space="0" w:color="auto"/>
              <w:left w:val="nil"/>
              <w:bottom w:val="single" w:sz="2" w:space="0" w:color="auto"/>
              <w:right w:val="nil"/>
            </w:tcBorders>
            <w:vAlign w:val="center"/>
          </w:tcPr>
          <w:p w14:paraId="4FD2B100" w14:textId="77777777" w:rsidR="00E967E5" w:rsidRPr="00F56DF5" w:rsidRDefault="007A2B96" w:rsidP="00E967E5">
            <w:pPr>
              <w:pStyle w:val="cuatexto"/>
              <w:jc w:val="right"/>
              <w:rPr>
                <w:rFonts w:cs="Calibri"/>
                <w:color w:val="000000"/>
              </w:rPr>
            </w:pPr>
            <w:r>
              <w:rPr>
                <w:color w:val="000000"/>
              </w:rPr>
              <w:t>4.121</w:t>
            </w:r>
          </w:p>
        </w:tc>
        <w:tc>
          <w:tcPr>
            <w:tcW w:w="1707" w:type="dxa"/>
            <w:tcBorders>
              <w:top w:val="single" w:sz="2" w:space="0" w:color="auto"/>
              <w:left w:val="nil"/>
              <w:bottom w:val="single" w:sz="2" w:space="0" w:color="auto"/>
              <w:right w:val="nil"/>
            </w:tcBorders>
            <w:noWrap/>
            <w:vAlign w:val="center"/>
          </w:tcPr>
          <w:p w14:paraId="60DD26D6" w14:textId="77777777" w:rsidR="00E967E5" w:rsidRPr="00F56DF5" w:rsidRDefault="007A2B96" w:rsidP="00E967E5">
            <w:pPr>
              <w:pStyle w:val="cuatexto"/>
              <w:jc w:val="right"/>
              <w:rPr>
                <w:rFonts w:cs="Calibri"/>
                <w:color w:val="000000"/>
              </w:rPr>
            </w:pPr>
            <w:r>
              <w:rPr>
                <w:color w:val="000000"/>
              </w:rPr>
              <w:t>17</w:t>
            </w:r>
          </w:p>
        </w:tc>
      </w:tr>
      <w:tr w:rsidR="00E967E5" w:rsidRPr="00F56DF5" w14:paraId="52AD833E" w14:textId="77777777" w:rsidTr="00DF3FAA">
        <w:trPr>
          <w:trHeight w:val="198"/>
          <w:jc w:val="center"/>
        </w:trPr>
        <w:tc>
          <w:tcPr>
            <w:tcW w:w="3684" w:type="dxa"/>
            <w:tcBorders>
              <w:top w:val="single" w:sz="2" w:space="0" w:color="auto"/>
              <w:left w:val="nil"/>
              <w:bottom w:val="single" w:sz="2" w:space="0" w:color="auto"/>
              <w:right w:val="nil"/>
            </w:tcBorders>
            <w:noWrap/>
            <w:vAlign w:val="center"/>
            <w:hideMark/>
          </w:tcPr>
          <w:p w14:paraId="568DC6AE" w14:textId="77777777" w:rsidR="00E967E5" w:rsidRPr="00F56DF5" w:rsidRDefault="00E967E5" w:rsidP="00E967E5">
            <w:pPr>
              <w:pStyle w:val="cuatexto"/>
            </w:pPr>
            <w:r>
              <w:t>Lanpostuko ordainsariak</w:t>
            </w:r>
          </w:p>
        </w:tc>
        <w:tc>
          <w:tcPr>
            <w:tcW w:w="1706" w:type="dxa"/>
            <w:tcBorders>
              <w:top w:val="single" w:sz="2" w:space="0" w:color="auto"/>
              <w:left w:val="nil"/>
              <w:bottom w:val="single" w:sz="2" w:space="0" w:color="auto"/>
              <w:right w:val="nil"/>
            </w:tcBorders>
            <w:vAlign w:val="center"/>
          </w:tcPr>
          <w:p w14:paraId="180BF5CD" w14:textId="77777777" w:rsidR="00E967E5" w:rsidRPr="00F56DF5" w:rsidRDefault="00E967E5" w:rsidP="00E967E5">
            <w:pPr>
              <w:pStyle w:val="cuatexto"/>
              <w:jc w:val="right"/>
              <w:rPr>
                <w:rFonts w:cs="Calibri"/>
                <w:color w:val="000000"/>
              </w:rPr>
            </w:pPr>
            <w:r>
              <w:rPr>
                <w:color w:val="000000"/>
              </w:rPr>
              <w:t>1.025.742</w:t>
            </w:r>
          </w:p>
        </w:tc>
        <w:tc>
          <w:tcPr>
            <w:tcW w:w="1706" w:type="dxa"/>
            <w:tcBorders>
              <w:top w:val="single" w:sz="2" w:space="0" w:color="auto"/>
              <w:left w:val="nil"/>
              <w:bottom w:val="single" w:sz="2" w:space="0" w:color="auto"/>
              <w:right w:val="nil"/>
            </w:tcBorders>
            <w:vAlign w:val="center"/>
          </w:tcPr>
          <w:p w14:paraId="1DE1853A" w14:textId="77777777" w:rsidR="00E967E5" w:rsidRPr="00F56DF5" w:rsidRDefault="007A2B96" w:rsidP="00E967E5">
            <w:pPr>
              <w:pStyle w:val="cuatexto"/>
              <w:jc w:val="right"/>
              <w:rPr>
                <w:rFonts w:cs="Calibri"/>
                <w:color w:val="000000"/>
              </w:rPr>
            </w:pPr>
            <w:r>
              <w:rPr>
                <w:color w:val="000000"/>
              </w:rPr>
              <w:t>1.076.597</w:t>
            </w:r>
          </w:p>
        </w:tc>
        <w:tc>
          <w:tcPr>
            <w:tcW w:w="1707" w:type="dxa"/>
            <w:tcBorders>
              <w:top w:val="single" w:sz="2" w:space="0" w:color="auto"/>
              <w:left w:val="nil"/>
              <w:bottom w:val="single" w:sz="2" w:space="0" w:color="auto"/>
              <w:right w:val="nil"/>
            </w:tcBorders>
            <w:noWrap/>
            <w:vAlign w:val="center"/>
          </w:tcPr>
          <w:p w14:paraId="6FC0CE0C" w14:textId="77777777" w:rsidR="00E967E5" w:rsidRPr="00F56DF5" w:rsidRDefault="007A2B96" w:rsidP="00E967E5">
            <w:pPr>
              <w:pStyle w:val="cuatexto"/>
              <w:jc w:val="right"/>
              <w:rPr>
                <w:rFonts w:cs="Calibri"/>
                <w:color w:val="000000"/>
              </w:rPr>
            </w:pPr>
            <w:r>
              <w:rPr>
                <w:color w:val="000000"/>
              </w:rPr>
              <w:t>5</w:t>
            </w:r>
          </w:p>
        </w:tc>
      </w:tr>
      <w:tr w:rsidR="00E967E5" w:rsidRPr="00F56DF5" w14:paraId="4907ACAA" w14:textId="77777777" w:rsidTr="00DF3FAA">
        <w:trPr>
          <w:trHeight w:val="198"/>
          <w:jc w:val="center"/>
        </w:trPr>
        <w:tc>
          <w:tcPr>
            <w:tcW w:w="3684" w:type="dxa"/>
            <w:tcBorders>
              <w:top w:val="single" w:sz="2" w:space="0" w:color="auto"/>
              <w:left w:val="nil"/>
              <w:bottom w:val="single" w:sz="2" w:space="0" w:color="auto"/>
              <w:right w:val="nil"/>
            </w:tcBorders>
            <w:noWrap/>
            <w:vAlign w:val="center"/>
            <w:hideMark/>
          </w:tcPr>
          <w:p w14:paraId="6590B61E" w14:textId="77777777" w:rsidR="00E967E5" w:rsidRPr="00F56DF5" w:rsidRDefault="00E967E5" w:rsidP="00E967E5">
            <w:pPr>
              <w:pStyle w:val="cuatexto"/>
            </w:pPr>
            <w:r>
              <w:t>Langileen ordainsariak</w:t>
            </w:r>
          </w:p>
        </w:tc>
        <w:tc>
          <w:tcPr>
            <w:tcW w:w="1706" w:type="dxa"/>
            <w:tcBorders>
              <w:top w:val="single" w:sz="2" w:space="0" w:color="auto"/>
              <w:left w:val="nil"/>
              <w:bottom w:val="single" w:sz="2" w:space="0" w:color="auto"/>
              <w:right w:val="nil"/>
            </w:tcBorders>
            <w:vAlign w:val="center"/>
          </w:tcPr>
          <w:p w14:paraId="7BA77982" w14:textId="77777777" w:rsidR="00E967E5" w:rsidRPr="00F56DF5" w:rsidRDefault="00E967E5" w:rsidP="00E967E5">
            <w:pPr>
              <w:pStyle w:val="cuatexto"/>
              <w:jc w:val="right"/>
              <w:rPr>
                <w:rFonts w:cs="Calibri"/>
                <w:color w:val="000000"/>
              </w:rPr>
            </w:pPr>
            <w:r>
              <w:rPr>
                <w:color w:val="000000"/>
              </w:rPr>
              <w:t>166.883</w:t>
            </w:r>
          </w:p>
        </w:tc>
        <w:tc>
          <w:tcPr>
            <w:tcW w:w="1706" w:type="dxa"/>
            <w:tcBorders>
              <w:top w:val="single" w:sz="2" w:space="0" w:color="auto"/>
              <w:left w:val="nil"/>
              <w:bottom w:val="single" w:sz="2" w:space="0" w:color="auto"/>
              <w:right w:val="nil"/>
            </w:tcBorders>
            <w:vAlign w:val="center"/>
          </w:tcPr>
          <w:p w14:paraId="62ED5D8C" w14:textId="77777777" w:rsidR="00E967E5" w:rsidRPr="00F56DF5" w:rsidRDefault="007A2B96" w:rsidP="005B0C5A">
            <w:pPr>
              <w:pStyle w:val="cuatexto"/>
              <w:jc w:val="right"/>
              <w:rPr>
                <w:rFonts w:cs="Calibri"/>
                <w:color w:val="000000"/>
              </w:rPr>
            </w:pPr>
            <w:r>
              <w:rPr>
                <w:color w:val="000000"/>
              </w:rPr>
              <w:t>180.711</w:t>
            </w:r>
          </w:p>
        </w:tc>
        <w:tc>
          <w:tcPr>
            <w:tcW w:w="1707" w:type="dxa"/>
            <w:tcBorders>
              <w:top w:val="single" w:sz="2" w:space="0" w:color="auto"/>
              <w:left w:val="nil"/>
              <w:bottom w:val="single" w:sz="2" w:space="0" w:color="auto"/>
              <w:right w:val="nil"/>
            </w:tcBorders>
            <w:noWrap/>
            <w:vAlign w:val="center"/>
          </w:tcPr>
          <w:p w14:paraId="472A9E4C" w14:textId="77777777" w:rsidR="00E967E5" w:rsidRPr="00F56DF5" w:rsidRDefault="008C58A7" w:rsidP="00E967E5">
            <w:pPr>
              <w:pStyle w:val="cuatexto"/>
              <w:jc w:val="right"/>
              <w:rPr>
                <w:rFonts w:cs="Calibri"/>
                <w:color w:val="000000"/>
              </w:rPr>
            </w:pPr>
            <w:r>
              <w:rPr>
                <w:color w:val="000000"/>
              </w:rPr>
              <w:t>8</w:t>
            </w:r>
          </w:p>
        </w:tc>
      </w:tr>
      <w:tr w:rsidR="00E967E5" w:rsidRPr="00F56DF5" w14:paraId="29C5BFE9" w14:textId="77777777" w:rsidTr="00DF3FAA">
        <w:trPr>
          <w:trHeight w:val="198"/>
          <w:jc w:val="center"/>
        </w:trPr>
        <w:tc>
          <w:tcPr>
            <w:tcW w:w="3684" w:type="dxa"/>
            <w:tcBorders>
              <w:top w:val="single" w:sz="2" w:space="0" w:color="auto"/>
              <w:left w:val="nil"/>
              <w:bottom w:val="single" w:sz="2" w:space="0" w:color="auto"/>
              <w:right w:val="nil"/>
            </w:tcBorders>
            <w:noWrap/>
            <w:vAlign w:val="center"/>
            <w:hideMark/>
          </w:tcPr>
          <w:p w14:paraId="4677D48B" w14:textId="77777777" w:rsidR="00E967E5" w:rsidRPr="00F56DF5" w:rsidRDefault="00E967E5" w:rsidP="00E967E5">
            <w:pPr>
              <w:pStyle w:val="cuatexto"/>
            </w:pPr>
            <w:r>
              <w:t>Kuota, prestazio eta gastu sozialak</w:t>
            </w:r>
          </w:p>
        </w:tc>
        <w:tc>
          <w:tcPr>
            <w:tcW w:w="1706" w:type="dxa"/>
            <w:tcBorders>
              <w:top w:val="single" w:sz="2" w:space="0" w:color="auto"/>
              <w:left w:val="nil"/>
              <w:bottom w:val="single" w:sz="2" w:space="0" w:color="auto"/>
              <w:right w:val="nil"/>
            </w:tcBorders>
            <w:vAlign w:val="center"/>
          </w:tcPr>
          <w:p w14:paraId="7E21A9B7" w14:textId="77777777" w:rsidR="00E967E5" w:rsidRPr="00F56DF5" w:rsidRDefault="00E967E5" w:rsidP="00E967E5">
            <w:pPr>
              <w:pStyle w:val="cuatexto"/>
              <w:jc w:val="right"/>
              <w:rPr>
                <w:rFonts w:cs="Calibri"/>
                <w:color w:val="000000"/>
              </w:rPr>
            </w:pPr>
            <w:r>
              <w:rPr>
                <w:color w:val="000000"/>
              </w:rPr>
              <w:t>407.266</w:t>
            </w:r>
          </w:p>
        </w:tc>
        <w:tc>
          <w:tcPr>
            <w:tcW w:w="1706" w:type="dxa"/>
            <w:tcBorders>
              <w:top w:val="single" w:sz="2" w:space="0" w:color="auto"/>
              <w:left w:val="nil"/>
              <w:bottom w:val="single" w:sz="2" w:space="0" w:color="auto"/>
              <w:right w:val="nil"/>
            </w:tcBorders>
            <w:vAlign w:val="center"/>
          </w:tcPr>
          <w:p w14:paraId="6C78CDC9" w14:textId="77777777" w:rsidR="00E967E5" w:rsidRPr="00F56DF5" w:rsidRDefault="007A2B96" w:rsidP="00E967E5">
            <w:pPr>
              <w:pStyle w:val="cuatexto"/>
              <w:jc w:val="right"/>
              <w:rPr>
                <w:rFonts w:cs="Calibri"/>
                <w:color w:val="000000"/>
              </w:rPr>
            </w:pPr>
            <w:r>
              <w:rPr>
                <w:color w:val="000000"/>
              </w:rPr>
              <w:t>433.240</w:t>
            </w:r>
          </w:p>
        </w:tc>
        <w:tc>
          <w:tcPr>
            <w:tcW w:w="1707" w:type="dxa"/>
            <w:tcBorders>
              <w:top w:val="single" w:sz="2" w:space="0" w:color="auto"/>
              <w:left w:val="nil"/>
              <w:bottom w:val="single" w:sz="2" w:space="0" w:color="auto"/>
              <w:right w:val="nil"/>
            </w:tcBorders>
            <w:noWrap/>
            <w:vAlign w:val="center"/>
          </w:tcPr>
          <w:p w14:paraId="717B7F0B" w14:textId="77777777" w:rsidR="00E967E5" w:rsidRPr="00F56DF5" w:rsidRDefault="008C58A7" w:rsidP="00E967E5">
            <w:pPr>
              <w:pStyle w:val="cuatexto"/>
              <w:jc w:val="right"/>
              <w:rPr>
                <w:rFonts w:cs="Calibri"/>
                <w:color w:val="000000"/>
              </w:rPr>
            </w:pPr>
            <w:r>
              <w:rPr>
                <w:color w:val="000000"/>
              </w:rPr>
              <w:t>6</w:t>
            </w:r>
          </w:p>
        </w:tc>
      </w:tr>
      <w:tr w:rsidR="00E967E5" w:rsidRPr="00F56DF5" w14:paraId="71FB1C30" w14:textId="77777777" w:rsidTr="00DF3FAA">
        <w:trPr>
          <w:trHeight w:val="198"/>
          <w:jc w:val="center"/>
        </w:trPr>
        <w:tc>
          <w:tcPr>
            <w:tcW w:w="3684" w:type="dxa"/>
            <w:tcBorders>
              <w:top w:val="single" w:sz="2" w:space="0" w:color="auto"/>
              <w:left w:val="nil"/>
              <w:bottom w:val="single" w:sz="2" w:space="0" w:color="auto"/>
              <w:right w:val="nil"/>
            </w:tcBorders>
            <w:noWrap/>
            <w:vAlign w:val="center"/>
            <w:hideMark/>
          </w:tcPr>
          <w:p w14:paraId="22600B50" w14:textId="77777777" w:rsidR="00E967E5" w:rsidRPr="00F56DF5" w:rsidRDefault="00E967E5" w:rsidP="00E967E5">
            <w:pPr>
              <w:pStyle w:val="cuatexto"/>
            </w:pPr>
            <w:r>
              <w:t>Ordainsari aldakorrak</w:t>
            </w:r>
          </w:p>
        </w:tc>
        <w:tc>
          <w:tcPr>
            <w:tcW w:w="1706" w:type="dxa"/>
            <w:tcBorders>
              <w:top w:val="single" w:sz="2" w:space="0" w:color="auto"/>
              <w:left w:val="nil"/>
              <w:bottom w:val="single" w:sz="2" w:space="0" w:color="auto"/>
              <w:right w:val="nil"/>
            </w:tcBorders>
            <w:vAlign w:val="center"/>
          </w:tcPr>
          <w:p w14:paraId="599EC258" w14:textId="77777777" w:rsidR="00E967E5" w:rsidRPr="00F56DF5" w:rsidRDefault="00E967E5" w:rsidP="00E967E5">
            <w:pPr>
              <w:pStyle w:val="cuatexto"/>
              <w:jc w:val="right"/>
              <w:rPr>
                <w:rFonts w:cs="Calibri"/>
                <w:color w:val="000000"/>
              </w:rPr>
            </w:pPr>
            <w:r>
              <w:rPr>
                <w:color w:val="000000"/>
              </w:rPr>
              <w:t>99.399</w:t>
            </w:r>
          </w:p>
        </w:tc>
        <w:tc>
          <w:tcPr>
            <w:tcW w:w="1706" w:type="dxa"/>
            <w:tcBorders>
              <w:top w:val="single" w:sz="2" w:space="0" w:color="auto"/>
              <w:left w:val="nil"/>
              <w:bottom w:val="single" w:sz="2" w:space="0" w:color="auto"/>
              <w:right w:val="nil"/>
            </w:tcBorders>
            <w:vAlign w:val="center"/>
          </w:tcPr>
          <w:p w14:paraId="3A929258" w14:textId="77777777" w:rsidR="00E967E5" w:rsidRPr="00F56DF5" w:rsidRDefault="007A2B96" w:rsidP="00E967E5">
            <w:pPr>
              <w:pStyle w:val="cuatexto"/>
              <w:jc w:val="right"/>
              <w:rPr>
                <w:rFonts w:cs="Calibri"/>
                <w:color w:val="000000"/>
              </w:rPr>
            </w:pPr>
            <w:r>
              <w:rPr>
                <w:color w:val="000000"/>
              </w:rPr>
              <w:t>109.857</w:t>
            </w:r>
          </w:p>
        </w:tc>
        <w:tc>
          <w:tcPr>
            <w:tcW w:w="1707" w:type="dxa"/>
            <w:tcBorders>
              <w:top w:val="single" w:sz="2" w:space="0" w:color="auto"/>
              <w:left w:val="nil"/>
              <w:bottom w:val="single" w:sz="2" w:space="0" w:color="auto"/>
              <w:right w:val="nil"/>
            </w:tcBorders>
            <w:noWrap/>
            <w:vAlign w:val="center"/>
          </w:tcPr>
          <w:p w14:paraId="240514C9" w14:textId="77777777" w:rsidR="00E967E5" w:rsidRPr="00F56DF5" w:rsidRDefault="008C58A7" w:rsidP="00E967E5">
            <w:pPr>
              <w:pStyle w:val="cuatexto"/>
              <w:jc w:val="right"/>
              <w:rPr>
                <w:rFonts w:cs="Calibri"/>
                <w:color w:val="000000"/>
              </w:rPr>
            </w:pPr>
            <w:r>
              <w:rPr>
                <w:color w:val="000000"/>
              </w:rPr>
              <w:t>11</w:t>
            </w:r>
          </w:p>
        </w:tc>
      </w:tr>
      <w:tr w:rsidR="00E967E5" w:rsidRPr="00F56DF5" w14:paraId="559B89DF" w14:textId="77777777" w:rsidTr="00DF3FAA">
        <w:trPr>
          <w:trHeight w:val="198"/>
          <w:jc w:val="center"/>
        </w:trPr>
        <w:tc>
          <w:tcPr>
            <w:tcW w:w="3684" w:type="dxa"/>
            <w:tcBorders>
              <w:top w:val="single" w:sz="2" w:space="0" w:color="auto"/>
              <w:left w:val="nil"/>
              <w:bottom w:val="single" w:sz="4" w:space="0" w:color="auto"/>
              <w:right w:val="nil"/>
            </w:tcBorders>
            <w:noWrap/>
            <w:vAlign w:val="center"/>
            <w:hideMark/>
          </w:tcPr>
          <w:p w14:paraId="49754DFB" w14:textId="77777777" w:rsidR="00E967E5" w:rsidRPr="00F56DF5" w:rsidRDefault="00E967E5" w:rsidP="00E967E5">
            <w:pPr>
              <w:pStyle w:val="cuatexto"/>
            </w:pPr>
            <w:r>
              <w:t>Beste ordainsari batzuk</w:t>
            </w:r>
          </w:p>
        </w:tc>
        <w:tc>
          <w:tcPr>
            <w:tcW w:w="1706" w:type="dxa"/>
            <w:tcBorders>
              <w:top w:val="single" w:sz="2" w:space="0" w:color="auto"/>
              <w:left w:val="nil"/>
              <w:bottom w:val="single" w:sz="4" w:space="0" w:color="auto"/>
              <w:right w:val="nil"/>
            </w:tcBorders>
            <w:vAlign w:val="center"/>
          </w:tcPr>
          <w:p w14:paraId="343D696E" w14:textId="77777777" w:rsidR="00E967E5" w:rsidRPr="00F56DF5" w:rsidRDefault="00E967E5" w:rsidP="00E967E5">
            <w:pPr>
              <w:pStyle w:val="cuatexto"/>
              <w:jc w:val="right"/>
              <w:rPr>
                <w:rFonts w:cs="Calibri"/>
                <w:color w:val="000000"/>
              </w:rPr>
            </w:pPr>
            <w:r>
              <w:rPr>
                <w:color w:val="000000"/>
              </w:rPr>
              <w:t>26.387</w:t>
            </w:r>
          </w:p>
        </w:tc>
        <w:tc>
          <w:tcPr>
            <w:tcW w:w="1706" w:type="dxa"/>
            <w:tcBorders>
              <w:top w:val="single" w:sz="2" w:space="0" w:color="auto"/>
              <w:left w:val="nil"/>
              <w:bottom w:val="single" w:sz="4" w:space="0" w:color="auto"/>
              <w:right w:val="nil"/>
            </w:tcBorders>
            <w:vAlign w:val="center"/>
          </w:tcPr>
          <w:p w14:paraId="3302733C" w14:textId="77777777" w:rsidR="00E967E5" w:rsidRPr="00F56DF5" w:rsidRDefault="007A2B96" w:rsidP="00E967E5">
            <w:pPr>
              <w:pStyle w:val="cuatexto"/>
              <w:jc w:val="right"/>
              <w:rPr>
                <w:rFonts w:cs="Calibri"/>
                <w:color w:val="000000"/>
              </w:rPr>
            </w:pPr>
            <w:r>
              <w:rPr>
                <w:color w:val="000000"/>
              </w:rPr>
              <w:t>39.439</w:t>
            </w:r>
          </w:p>
        </w:tc>
        <w:tc>
          <w:tcPr>
            <w:tcW w:w="1707" w:type="dxa"/>
            <w:tcBorders>
              <w:top w:val="single" w:sz="2" w:space="0" w:color="auto"/>
              <w:left w:val="nil"/>
              <w:bottom w:val="single" w:sz="4" w:space="0" w:color="auto"/>
              <w:right w:val="nil"/>
            </w:tcBorders>
            <w:noWrap/>
            <w:vAlign w:val="center"/>
          </w:tcPr>
          <w:p w14:paraId="000B8936" w14:textId="77777777" w:rsidR="00E967E5" w:rsidRPr="00F56DF5" w:rsidRDefault="008C58A7" w:rsidP="00E967E5">
            <w:pPr>
              <w:pStyle w:val="cuatexto"/>
              <w:jc w:val="right"/>
              <w:rPr>
                <w:rFonts w:cs="Calibri"/>
                <w:color w:val="000000"/>
              </w:rPr>
            </w:pPr>
            <w:r>
              <w:rPr>
                <w:color w:val="000000"/>
              </w:rPr>
              <w:t>49</w:t>
            </w:r>
          </w:p>
        </w:tc>
      </w:tr>
      <w:tr w:rsidR="00E967E5" w:rsidRPr="00F56DF5" w14:paraId="439B4EE4" w14:textId="77777777" w:rsidTr="00DF3FAA">
        <w:trPr>
          <w:trHeight w:val="255"/>
          <w:jc w:val="center"/>
        </w:trPr>
        <w:tc>
          <w:tcPr>
            <w:tcW w:w="3684" w:type="dxa"/>
            <w:tcBorders>
              <w:top w:val="single" w:sz="4" w:space="0" w:color="auto"/>
              <w:left w:val="nil"/>
              <w:bottom w:val="single" w:sz="4" w:space="0" w:color="auto"/>
              <w:right w:val="nil"/>
            </w:tcBorders>
            <w:shd w:val="clear" w:color="auto" w:fill="8DB3E2"/>
            <w:noWrap/>
            <w:vAlign w:val="center"/>
            <w:hideMark/>
          </w:tcPr>
          <w:p w14:paraId="4B052520" w14:textId="77777777" w:rsidR="00E967E5" w:rsidRPr="00F56DF5" w:rsidRDefault="00E967E5" w:rsidP="00E967E5">
            <w:pPr>
              <w:pStyle w:val="cuadroCabe"/>
            </w:pPr>
            <w:r>
              <w:t xml:space="preserve">Guztira </w:t>
            </w:r>
          </w:p>
        </w:tc>
        <w:tc>
          <w:tcPr>
            <w:tcW w:w="1706" w:type="dxa"/>
            <w:tcBorders>
              <w:top w:val="single" w:sz="4" w:space="0" w:color="auto"/>
              <w:left w:val="nil"/>
              <w:bottom w:val="single" w:sz="4" w:space="0" w:color="auto"/>
              <w:right w:val="nil"/>
            </w:tcBorders>
            <w:shd w:val="clear" w:color="auto" w:fill="8DB3E2"/>
            <w:vAlign w:val="center"/>
          </w:tcPr>
          <w:p w14:paraId="1F6E206F" w14:textId="77777777" w:rsidR="00E967E5" w:rsidRPr="00F56DF5" w:rsidRDefault="00E967E5" w:rsidP="00E967E5">
            <w:pPr>
              <w:pStyle w:val="cuadroCabe"/>
              <w:jc w:val="right"/>
              <w:rPr>
                <w:color w:val="000000"/>
              </w:rPr>
            </w:pPr>
            <w:r>
              <w:rPr>
                <w:color w:val="000000"/>
              </w:rPr>
              <w:t>1.734.281</w:t>
            </w:r>
          </w:p>
        </w:tc>
        <w:tc>
          <w:tcPr>
            <w:tcW w:w="1706" w:type="dxa"/>
            <w:tcBorders>
              <w:top w:val="single" w:sz="4" w:space="0" w:color="auto"/>
              <w:left w:val="nil"/>
              <w:bottom w:val="single" w:sz="4" w:space="0" w:color="auto"/>
              <w:right w:val="nil"/>
            </w:tcBorders>
            <w:shd w:val="clear" w:color="auto" w:fill="8DB3E2"/>
            <w:vAlign w:val="center"/>
          </w:tcPr>
          <w:p w14:paraId="5EDEF3B3" w14:textId="77777777" w:rsidR="00E967E5" w:rsidRPr="00F56DF5" w:rsidRDefault="008C58A7" w:rsidP="00E967E5">
            <w:pPr>
              <w:pStyle w:val="cuadroCabe"/>
              <w:jc w:val="right"/>
              <w:rPr>
                <w:color w:val="000000"/>
              </w:rPr>
            </w:pPr>
            <w:r>
              <w:rPr>
                <w:color w:val="000000"/>
              </w:rPr>
              <w:t>1.849.520</w:t>
            </w:r>
          </w:p>
        </w:tc>
        <w:tc>
          <w:tcPr>
            <w:tcW w:w="1707" w:type="dxa"/>
            <w:tcBorders>
              <w:top w:val="single" w:sz="4" w:space="0" w:color="auto"/>
              <w:left w:val="nil"/>
              <w:bottom w:val="single" w:sz="4" w:space="0" w:color="auto"/>
              <w:right w:val="nil"/>
            </w:tcBorders>
            <w:shd w:val="clear" w:color="auto" w:fill="8DB3E2"/>
            <w:noWrap/>
            <w:vAlign w:val="center"/>
          </w:tcPr>
          <w:p w14:paraId="2A380EC4" w14:textId="77777777" w:rsidR="00E967E5" w:rsidRPr="00F56DF5" w:rsidRDefault="008C58A7" w:rsidP="00E967E5">
            <w:pPr>
              <w:pStyle w:val="cuadroCabe"/>
              <w:jc w:val="right"/>
              <w:rPr>
                <w:color w:val="000000"/>
              </w:rPr>
            </w:pPr>
            <w:r>
              <w:rPr>
                <w:color w:val="000000"/>
              </w:rPr>
              <w:t>7</w:t>
            </w:r>
          </w:p>
        </w:tc>
      </w:tr>
    </w:tbl>
    <w:p w14:paraId="382E6AED" w14:textId="77777777" w:rsidR="00614DC4" w:rsidRDefault="00614DC4" w:rsidP="002E18AD">
      <w:pPr>
        <w:pStyle w:val="texto"/>
        <w:spacing w:before="240" w:after="140"/>
        <w:jc w:val="both"/>
      </w:pPr>
      <w:r>
        <w:t>2023. urtearekin alderatuta, langileen gastuak % 8 (115,24 milioi) igo ziren. Hauek dira alde horren arrazoi nagusiak:</w:t>
      </w:r>
    </w:p>
    <w:p w14:paraId="67C8E7BA" w14:textId="77777777" w:rsidR="009B6ACC" w:rsidRDefault="009B6ACC" w:rsidP="00EB71AF">
      <w:pPr>
        <w:pStyle w:val="texto"/>
        <w:numPr>
          <w:ilvl w:val="0"/>
          <w:numId w:val="5"/>
        </w:numPr>
        <w:tabs>
          <w:tab w:val="clear" w:pos="360"/>
          <w:tab w:val="num" w:pos="300"/>
          <w:tab w:val="left" w:pos="480"/>
          <w:tab w:val="num" w:pos="600"/>
        </w:tabs>
        <w:spacing w:after="140"/>
        <w:ind w:firstLine="289"/>
        <w:jc w:val="both"/>
      </w:pPr>
      <w:r>
        <w:t xml:space="preserve">2024an % 2ko soldata igoera aplikatu zen Gainera, 2022-2024 aldirako Administraziorako Esparru Akordioaren arabera, % 0,5eko igoera gehigarri eta finkagarri baterako aukera ezarri zen, urte bakoitzeko KPI harmonizatuaren datuaren aldakuntzaren baturak urte horretan aplikatutako ordainsari igoera gainditzen bazuen. </w:t>
      </w:r>
    </w:p>
    <w:p w14:paraId="216EBE69" w14:textId="77777777" w:rsidR="009B6ACC" w:rsidRDefault="009B6ACC" w:rsidP="003F34D9">
      <w:pPr>
        <w:pStyle w:val="texto"/>
        <w:spacing w:after="140"/>
        <w:jc w:val="both"/>
      </w:pPr>
      <w:r>
        <w:t xml:space="preserve">2024an, % 3,3ko KPI datua argitaratzean, 2023ko soldaten gaineko % 0,5eko igoera hori berretsi zen, baina 2024ko aurrekontuari egotzita. Era berean, 2025ean % 2,8ko KPI datua argitaratu da, 2024ko soldatekiko % 0,5eko igoera gehigarria berresten duena, baina, hori bai, 2025eko aurrekontuan jasota. </w:t>
      </w:r>
    </w:p>
    <w:p w14:paraId="308B94F1" w14:textId="77777777" w:rsidR="00E8055B" w:rsidRDefault="009B6ACC" w:rsidP="002E18AD">
      <w:pPr>
        <w:pStyle w:val="texto"/>
        <w:tabs>
          <w:tab w:val="left" w:pos="480"/>
          <w:tab w:val="num" w:pos="600"/>
        </w:tabs>
        <w:spacing w:after="140"/>
        <w:jc w:val="both"/>
      </w:pPr>
      <w:r>
        <w:t xml:space="preserve">Beraz, 2024ko aurrekontuan jasotako soldata igoera % 2,5ekoa da; % 2ko igoera 2024ari dagokio, % 0,5ekoa 2023ari. </w:t>
      </w:r>
    </w:p>
    <w:p w14:paraId="75DDB05F" w14:textId="77777777" w:rsidR="00E8055B" w:rsidRDefault="00E8055B">
      <w:pPr>
        <w:rPr>
          <w:spacing w:val="6"/>
          <w:sz w:val="26"/>
        </w:rPr>
      </w:pPr>
      <w:r>
        <w:br w:type="page"/>
      </w:r>
    </w:p>
    <w:p w14:paraId="54C43003" w14:textId="77777777" w:rsidR="009B6ACC" w:rsidRDefault="009B6ACC" w:rsidP="00EB71AF">
      <w:pPr>
        <w:pStyle w:val="texto"/>
        <w:numPr>
          <w:ilvl w:val="0"/>
          <w:numId w:val="5"/>
        </w:numPr>
        <w:tabs>
          <w:tab w:val="clear" w:pos="360"/>
          <w:tab w:val="num" w:pos="300"/>
          <w:tab w:val="left" w:pos="480"/>
          <w:tab w:val="num" w:pos="600"/>
        </w:tabs>
        <w:spacing w:after="140"/>
        <w:ind w:firstLine="289"/>
        <w:jc w:val="both"/>
      </w:pPr>
      <w:r>
        <w:lastRenderedPageBreak/>
        <w:t xml:space="preserve">“Lanpostuaren ordainsariak” artikuluaren informazioa bereizten badugu, aurrekontu-kontzeptuaren arabera, honako informazio hau lortuko dugu: </w:t>
      </w:r>
    </w:p>
    <w:p w14:paraId="0572B48A" w14:textId="77777777" w:rsidR="009B6ACC" w:rsidRPr="00C40B89" w:rsidRDefault="009B6ACC" w:rsidP="009B6ACC">
      <w:pPr>
        <w:pStyle w:val="Prrafodelista"/>
        <w:keepLines/>
        <w:tabs>
          <w:tab w:val="right" w:pos="7371"/>
        </w:tabs>
        <w:ind w:left="0"/>
        <w:jc w:val="right"/>
        <w:rPr>
          <w:rFonts w:ascii="Arial Narrow" w:hAnsi="Arial Narrow" w:cs="Arial"/>
          <w:spacing w:val="6"/>
          <w:sz w:val="20"/>
          <w:szCs w:val="20"/>
        </w:rPr>
      </w:pPr>
      <w:r>
        <w:rPr>
          <w:rFonts w:ascii="Arial Narrow" w:hAnsi="Arial Narrow"/>
          <w:sz w:val="20"/>
        </w:rPr>
        <w:t>(</w:t>
      </w:r>
      <w:r>
        <w:rPr>
          <w:rFonts w:ascii="Arial" w:hAnsi="Arial"/>
          <w:sz w:val="17"/>
        </w:rPr>
        <w:t>milakotan</w:t>
      </w:r>
      <w:r>
        <w:rPr>
          <w:rFonts w:ascii="Arial Narrow" w:hAnsi="Arial Narrow"/>
          <w:sz w:val="20"/>
        </w:rPr>
        <w:t>)</w:t>
      </w:r>
    </w:p>
    <w:tbl>
      <w:tblPr>
        <w:tblW w:w="8789" w:type="dxa"/>
        <w:jc w:val="center"/>
        <w:tblCellMar>
          <w:left w:w="70" w:type="dxa"/>
          <w:right w:w="70" w:type="dxa"/>
        </w:tblCellMar>
        <w:tblLook w:val="04A0" w:firstRow="1" w:lastRow="0" w:firstColumn="1" w:lastColumn="0" w:noHBand="0" w:noVBand="1"/>
      </w:tblPr>
      <w:tblGrid>
        <w:gridCol w:w="4642"/>
        <w:gridCol w:w="1020"/>
        <w:gridCol w:w="995"/>
        <w:gridCol w:w="1110"/>
        <w:gridCol w:w="1022"/>
      </w:tblGrid>
      <w:tr w:rsidR="009B6ACC" w:rsidRPr="00EB306E" w14:paraId="72CB778A" w14:textId="77777777" w:rsidTr="005E4640">
        <w:trPr>
          <w:trHeight w:val="255"/>
          <w:jc w:val="center"/>
        </w:trPr>
        <w:tc>
          <w:tcPr>
            <w:tcW w:w="4642" w:type="dxa"/>
            <w:tcBorders>
              <w:top w:val="single" w:sz="4" w:space="0" w:color="auto"/>
              <w:left w:val="nil"/>
              <w:bottom w:val="single" w:sz="4" w:space="0" w:color="auto"/>
              <w:right w:val="nil"/>
            </w:tcBorders>
            <w:shd w:val="clear" w:color="auto" w:fill="8DB3E2"/>
            <w:noWrap/>
            <w:vAlign w:val="center"/>
            <w:hideMark/>
          </w:tcPr>
          <w:p w14:paraId="1C84D69F" w14:textId="77777777" w:rsidR="009B6ACC" w:rsidRPr="00EB306E" w:rsidRDefault="009B6ACC" w:rsidP="009B6ACC">
            <w:pPr>
              <w:pStyle w:val="cuadroCabe"/>
            </w:pPr>
          </w:p>
        </w:tc>
        <w:tc>
          <w:tcPr>
            <w:tcW w:w="1029" w:type="dxa"/>
            <w:tcBorders>
              <w:top w:val="single" w:sz="4" w:space="0" w:color="auto"/>
              <w:left w:val="nil"/>
              <w:bottom w:val="single" w:sz="4" w:space="0" w:color="auto"/>
              <w:right w:val="nil"/>
            </w:tcBorders>
            <w:shd w:val="clear" w:color="auto" w:fill="8DB3E2"/>
            <w:vAlign w:val="center"/>
            <w:hideMark/>
          </w:tcPr>
          <w:p w14:paraId="2F2A45FD" w14:textId="77777777" w:rsidR="009B6ACC" w:rsidRPr="00EB306E" w:rsidRDefault="009B6ACC" w:rsidP="005E4640">
            <w:pPr>
              <w:pStyle w:val="cuadroCabe"/>
            </w:pPr>
            <w:r>
              <w:t>BOG 2023</w:t>
            </w:r>
          </w:p>
        </w:tc>
        <w:tc>
          <w:tcPr>
            <w:tcW w:w="850" w:type="dxa"/>
            <w:tcBorders>
              <w:top w:val="single" w:sz="4" w:space="0" w:color="auto"/>
              <w:left w:val="nil"/>
              <w:bottom w:val="single" w:sz="4" w:space="0" w:color="auto"/>
              <w:right w:val="nil"/>
            </w:tcBorders>
            <w:shd w:val="clear" w:color="auto" w:fill="8DB3E2"/>
            <w:vAlign w:val="center"/>
            <w:hideMark/>
          </w:tcPr>
          <w:p w14:paraId="03CBC58B" w14:textId="77777777" w:rsidR="009B6ACC" w:rsidRPr="00EB306E" w:rsidRDefault="009B6ACC" w:rsidP="005E4640">
            <w:pPr>
              <w:pStyle w:val="cuadroCabe"/>
            </w:pPr>
            <w:r>
              <w:t>BOG 2024</w:t>
            </w:r>
          </w:p>
        </w:tc>
        <w:tc>
          <w:tcPr>
            <w:tcW w:w="1246" w:type="dxa"/>
            <w:tcBorders>
              <w:top w:val="single" w:sz="4" w:space="0" w:color="auto"/>
              <w:left w:val="nil"/>
              <w:bottom w:val="single" w:sz="4" w:space="0" w:color="auto"/>
              <w:right w:val="nil"/>
            </w:tcBorders>
            <w:shd w:val="clear" w:color="auto" w:fill="8DB3E2"/>
            <w:vAlign w:val="center"/>
          </w:tcPr>
          <w:p w14:paraId="3B6615AD" w14:textId="77777777" w:rsidR="009B6ACC" w:rsidRPr="00EB306E" w:rsidRDefault="009B6ACC" w:rsidP="005E4640">
            <w:pPr>
              <w:pStyle w:val="cuadroCabe"/>
            </w:pPr>
            <w:r>
              <w:t>Aldea</w:t>
            </w:r>
          </w:p>
        </w:tc>
        <w:tc>
          <w:tcPr>
            <w:tcW w:w="1022" w:type="dxa"/>
            <w:tcBorders>
              <w:top w:val="single" w:sz="4" w:space="0" w:color="auto"/>
              <w:left w:val="nil"/>
              <w:bottom w:val="single" w:sz="4" w:space="0" w:color="auto"/>
              <w:right w:val="nil"/>
            </w:tcBorders>
            <w:shd w:val="clear" w:color="auto" w:fill="8DB3E2"/>
            <w:noWrap/>
            <w:vAlign w:val="center"/>
            <w:hideMark/>
          </w:tcPr>
          <w:p w14:paraId="565A5FD1" w14:textId="77777777" w:rsidR="00097A07" w:rsidRDefault="009B6ACC" w:rsidP="005E4640">
            <w:pPr>
              <w:pStyle w:val="cuadroCabe"/>
            </w:pPr>
            <w:r>
              <w:t>Aldakuntza (%)</w:t>
            </w:r>
          </w:p>
          <w:p w14:paraId="641ACA30" w14:textId="77777777" w:rsidR="009B6ACC" w:rsidRPr="00EB306E" w:rsidRDefault="009B6ACC" w:rsidP="005E4640">
            <w:pPr>
              <w:pStyle w:val="cuadroCabe"/>
            </w:pPr>
          </w:p>
        </w:tc>
      </w:tr>
      <w:tr w:rsidR="009B6ACC" w:rsidRPr="00FB4351" w14:paraId="278A0D25" w14:textId="77777777" w:rsidTr="00D70096">
        <w:trPr>
          <w:trHeight w:val="198"/>
          <w:jc w:val="center"/>
        </w:trPr>
        <w:tc>
          <w:tcPr>
            <w:tcW w:w="4642" w:type="dxa"/>
            <w:tcBorders>
              <w:top w:val="single" w:sz="4" w:space="0" w:color="auto"/>
              <w:bottom w:val="single" w:sz="2" w:space="0" w:color="auto"/>
            </w:tcBorders>
            <w:noWrap/>
            <w:vAlign w:val="bottom"/>
          </w:tcPr>
          <w:p w14:paraId="02B5DCC0" w14:textId="77777777" w:rsidR="009B6ACC" w:rsidRPr="00FB4351" w:rsidRDefault="009B6ACC" w:rsidP="00906E60">
            <w:pPr>
              <w:pStyle w:val="cuatexto"/>
            </w:pPr>
            <w:r>
              <w:t>Langile finkoen ordainsariak</w:t>
            </w:r>
          </w:p>
        </w:tc>
        <w:tc>
          <w:tcPr>
            <w:tcW w:w="1029" w:type="dxa"/>
            <w:tcBorders>
              <w:top w:val="single" w:sz="4" w:space="0" w:color="auto"/>
              <w:bottom w:val="single" w:sz="2" w:space="0" w:color="auto"/>
            </w:tcBorders>
            <w:vAlign w:val="bottom"/>
          </w:tcPr>
          <w:p w14:paraId="15E26FB8" w14:textId="77777777" w:rsidR="009B6ACC" w:rsidRPr="00FB4351" w:rsidRDefault="009B6ACC" w:rsidP="00EE0600">
            <w:pPr>
              <w:pStyle w:val="cuatexto"/>
              <w:jc w:val="right"/>
            </w:pPr>
            <w:r>
              <w:t>568.721</w:t>
            </w:r>
          </w:p>
        </w:tc>
        <w:tc>
          <w:tcPr>
            <w:tcW w:w="850" w:type="dxa"/>
            <w:tcBorders>
              <w:top w:val="single" w:sz="4" w:space="0" w:color="auto"/>
              <w:bottom w:val="single" w:sz="2" w:space="0" w:color="auto"/>
            </w:tcBorders>
            <w:vAlign w:val="bottom"/>
          </w:tcPr>
          <w:p w14:paraId="2AE4A1A4" w14:textId="77777777" w:rsidR="009B6ACC" w:rsidRPr="00FB4351" w:rsidRDefault="009B6ACC" w:rsidP="00EE0600">
            <w:pPr>
              <w:pStyle w:val="cuatexto"/>
              <w:jc w:val="right"/>
            </w:pPr>
            <w:r>
              <w:t>629.900</w:t>
            </w:r>
          </w:p>
        </w:tc>
        <w:tc>
          <w:tcPr>
            <w:tcW w:w="1246" w:type="dxa"/>
            <w:tcBorders>
              <w:top w:val="single" w:sz="4" w:space="0" w:color="auto"/>
              <w:left w:val="nil"/>
              <w:bottom w:val="single" w:sz="2" w:space="0" w:color="auto"/>
              <w:right w:val="nil"/>
            </w:tcBorders>
            <w:vAlign w:val="bottom"/>
          </w:tcPr>
          <w:p w14:paraId="2019D91C" w14:textId="77777777" w:rsidR="009B6ACC" w:rsidRDefault="009B6ACC" w:rsidP="00EE0600">
            <w:pPr>
              <w:pStyle w:val="cuatexto"/>
              <w:jc w:val="right"/>
            </w:pPr>
            <w:r>
              <w:t>61.179</w:t>
            </w:r>
          </w:p>
        </w:tc>
        <w:tc>
          <w:tcPr>
            <w:tcW w:w="1022" w:type="dxa"/>
            <w:tcBorders>
              <w:top w:val="single" w:sz="4" w:space="0" w:color="auto"/>
              <w:left w:val="nil"/>
              <w:bottom w:val="single" w:sz="2" w:space="0" w:color="auto"/>
              <w:right w:val="nil"/>
            </w:tcBorders>
            <w:noWrap/>
            <w:vAlign w:val="bottom"/>
          </w:tcPr>
          <w:p w14:paraId="1AAADA6B" w14:textId="77777777" w:rsidR="009B6ACC" w:rsidRDefault="009B6ACC" w:rsidP="00692B7B">
            <w:pPr>
              <w:pStyle w:val="cuatexto"/>
              <w:jc w:val="right"/>
            </w:pPr>
            <w:r>
              <w:t>11</w:t>
            </w:r>
          </w:p>
        </w:tc>
      </w:tr>
      <w:tr w:rsidR="009B6ACC" w:rsidRPr="00FB4351" w14:paraId="74811E6A" w14:textId="77777777" w:rsidTr="00D70096">
        <w:trPr>
          <w:trHeight w:val="198"/>
          <w:jc w:val="center"/>
        </w:trPr>
        <w:tc>
          <w:tcPr>
            <w:tcW w:w="4642" w:type="dxa"/>
            <w:tcBorders>
              <w:top w:val="single" w:sz="2" w:space="0" w:color="auto"/>
              <w:bottom w:val="single" w:sz="2" w:space="0" w:color="auto"/>
            </w:tcBorders>
            <w:noWrap/>
            <w:vAlign w:val="bottom"/>
          </w:tcPr>
          <w:p w14:paraId="762708D9" w14:textId="77777777" w:rsidR="009B6ACC" w:rsidRPr="00FB4351" w:rsidRDefault="009B6ACC" w:rsidP="001F5D6B">
            <w:pPr>
              <w:pStyle w:val="cuatexto"/>
            </w:pPr>
            <w:r>
              <w:t>Lanpostu erreserbatuetarako kontratatutako langileen ordainsariak</w:t>
            </w:r>
          </w:p>
        </w:tc>
        <w:tc>
          <w:tcPr>
            <w:tcW w:w="1029" w:type="dxa"/>
            <w:tcBorders>
              <w:top w:val="single" w:sz="2" w:space="0" w:color="auto"/>
              <w:bottom w:val="single" w:sz="2" w:space="0" w:color="auto"/>
            </w:tcBorders>
            <w:vAlign w:val="bottom"/>
          </w:tcPr>
          <w:p w14:paraId="528B66D1" w14:textId="77777777" w:rsidR="009B6ACC" w:rsidRPr="00FB4351" w:rsidRDefault="009B6ACC" w:rsidP="00EE0600">
            <w:pPr>
              <w:pStyle w:val="cuatexto"/>
              <w:jc w:val="right"/>
            </w:pPr>
            <w:r>
              <w:t>49.797</w:t>
            </w:r>
          </w:p>
        </w:tc>
        <w:tc>
          <w:tcPr>
            <w:tcW w:w="850" w:type="dxa"/>
            <w:tcBorders>
              <w:top w:val="single" w:sz="2" w:space="0" w:color="auto"/>
              <w:bottom w:val="single" w:sz="2" w:space="0" w:color="auto"/>
            </w:tcBorders>
            <w:vAlign w:val="bottom"/>
          </w:tcPr>
          <w:p w14:paraId="48F42EAD" w14:textId="77777777" w:rsidR="009B6ACC" w:rsidRPr="00FB4351" w:rsidRDefault="009B6ACC" w:rsidP="00EE0600">
            <w:pPr>
              <w:pStyle w:val="cuatexto"/>
              <w:jc w:val="right"/>
            </w:pPr>
            <w:r>
              <w:t>56.173</w:t>
            </w:r>
          </w:p>
        </w:tc>
        <w:tc>
          <w:tcPr>
            <w:tcW w:w="1246" w:type="dxa"/>
            <w:tcBorders>
              <w:top w:val="single" w:sz="2" w:space="0" w:color="auto"/>
              <w:left w:val="nil"/>
              <w:bottom w:val="single" w:sz="2" w:space="0" w:color="auto"/>
              <w:right w:val="nil"/>
            </w:tcBorders>
            <w:vAlign w:val="bottom"/>
          </w:tcPr>
          <w:p w14:paraId="5AAF7904" w14:textId="77777777" w:rsidR="009B6ACC" w:rsidRDefault="009B6ACC" w:rsidP="00EE0600">
            <w:pPr>
              <w:pStyle w:val="cuatexto"/>
              <w:jc w:val="right"/>
            </w:pPr>
            <w:r>
              <w:t>6.376</w:t>
            </w:r>
          </w:p>
        </w:tc>
        <w:tc>
          <w:tcPr>
            <w:tcW w:w="1022" w:type="dxa"/>
            <w:tcBorders>
              <w:top w:val="single" w:sz="2" w:space="0" w:color="auto"/>
              <w:left w:val="nil"/>
              <w:bottom w:val="single" w:sz="2" w:space="0" w:color="auto"/>
              <w:right w:val="nil"/>
            </w:tcBorders>
            <w:noWrap/>
            <w:vAlign w:val="bottom"/>
          </w:tcPr>
          <w:p w14:paraId="18C263F3" w14:textId="77777777" w:rsidR="009B6ACC" w:rsidRDefault="00692B7B" w:rsidP="00EE0600">
            <w:pPr>
              <w:pStyle w:val="cuatexto"/>
              <w:jc w:val="right"/>
            </w:pPr>
            <w:r>
              <w:t>13</w:t>
            </w:r>
          </w:p>
        </w:tc>
      </w:tr>
      <w:tr w:rsidR="009B6ACC" w:rsidRPr="00FB4351" w14:paraId="6A325E2B" w14:textId="77777777" w:rsidTr="00D70096">
        <w:trPr>
          <w:trHeight w:val="198"/>
          <w:jc w:val="center"/>
        </w:trPr>
        <w:tc>
          <w:tcPr>
            <w:tcW w:w="4642" w:type="dxa"/>
            <w:tcBorders>
              <w:top w:val="single" w:sz="2" w:space="0" w:color="auto"/>
              <w:bottom w:val="single" w:sz="2" w:space="0" w:color="auto"/>
            </w:tcBorders>
            <w:noWrap/>
            <w:vAlign w:val="bottom"/>
          </w:tcPr>
          <w:p w14:paraId="1878D11B" w14:textId="77777777" w:rsidR="009B6ACC" w:rsidRPr="001F5D6B" w:rsidRDefault="009B6ACC" w:rsidP="001F5D6B">
            <w:pPr>
              <w:pStyle w:val="cuatexto"/>
              <w:rPr>
                <w:sz w:val="19"/>
                <w:szCs w:val="19"/>
              </w:rPr>
            </w:pPr>
            <w:r>
              <w:t>Lanpostu hutsak betetzeko kontrataturiko langileen ordainsariak</w:t>
            </w:r>
          </w:p>
        </w:tc>
        <w:tc>
          <w:tcPr>
            <w:tcW w:w="1029" w:type="dxa"/>
            <w:tcBorders>
              <w:top w:val="single" w:sz="2" w:space="0" w:color="auto"/>
              <w:bottom w:val="single" w:sz="2" w:space="0" w:color="auto"/>
            </w:tcBorders>
            <w:vAlign w:val="bottom"/>
          </w:tcPr>
          <w:p w14:paraId="6DFAB161" w14:textId="77777777" w:rsidR="009B6ACC" w:rsidRPr="00FB4351" w:rsidRDefault="009B6ACC" w:rsidP="00EE0600">
            <w:pPr>
              <w:pStyle w:val="cuatexto"/>
              <w:jc w:val="right"/>
            </w:pPr>
            <w:r>
              <w:t>127.521</w:t>
            </w:r>
          </w:p>
        </w:tc>
        <w:tc>
          <w:tcPr>
            <w:tcW w:w="850" w:type="dxa"/>
            <w:tcBorders>
              <w:top w:val="single" w:sz="2" w:space="0" w:color="auto"/>
              <w:bottom w:val="single" w:sz="2" w:space="0" w:color="auto"/>
            </w:tcBorders>
            <w:vAlign w:val="bottom"/>
          </w:tcPr>
          <w:p w14:paraId="4573B566" w14:textId="77777777" w:rsidR="009B6ACC" w:rsidRPr="00FB4351" w:rsidRDefault="009B6ACC" w:rsidP="00EE0600">
            <w:pPr>
              <w:pStyle w:val="cuatexto"/>
              <w:jc w:val="right"/>
            </w:pPr>
            <w:r>
              <w:t>96.709</w:t>
            </w:r>
          </w:p>
        </w:tc>
        <w:tc>
          <w:tcPr>
            <w:tcW w:w="1246" w:type="dxa"/>
            <w:tcBorders>
              <w:top w:val="single" w:sz="2" w:space="0" w:color="auto"/>
              <w:left w:val="nil"/>
              <w:bottom w:val="single" w:sz="2" w:space="0" w:color="auto"/>
              <w:right w:val="nil"/>
            </w:tcBorders>
            <w:vAlign w:val="bottom"/>
          </w:tcPr>
          <w:p w14:paraId="0302D7E9" w14:textId="77777777" w:rsidR="009B6ACC" w:rsidRDefault="009B6ACC" w:rsidP="00EE0600">
            <w:pPr>
              <w:pStyle w:val="cuatexto"/>
              <w:jc w:val="right"/>
            </w:pPr>
            <w:r>
              <w:t>-30.813</w:t>
            </w:r>
          </w:p>
        </w:tc>
        <w:tc>
          <w:tcPr>
            <w:tcW w:w="1022" w:type="dxa"/>
            <w:tcBorders>
              <w:top w:val="single" w:sz="2" w:space="0" w:color="auto"/>
              <w:left w:val="nil"/>
              <w:bottom w:val="single" w:sz="2" w:space="0" w:color="auto"/>
              <w:right w:val="nil"/>
            </w:tcBorders>
            <w:noWrap/>
            <w:vAlign w:val="bottom"/>
          </w:tcPr>
          <w:p w14:paraId="1F21AE8F" w14:textId="77777777" w:rsidR="009B6ACC" w:rsidRDefault="00692B7B" w:rsidP="00EE0600">
            <w:pPr>
              <w:pStyle w:val="cuatexto"/>
              <w:jc w:val="right"/>
            </w:pPr>
            <w:r>
              <w:t>-24</w:t>
            </w:r>
          </w:p>
        </w:tc>
      </w:tr>
      <w:tr w:rsidR="009B6ACC" w:rsidRPr="00FB4351" w14:paraId="5154EC11" w14:textId="77777777" w:rsidTr="00D70096">
        <w:trPr>
          <w:trHeight w:val="198"/>
          <w:jc w:val="center"/>
        </w:trPr>
        <w:tc>
          <w:tcPr>
            <w:tcW w:w="4642" w:type="dxa"/>
            <w:tcBorders>
              <w:top w:val="single" w:sz="2" w:space="0" w:color="auto"/>
              <w:bottom w:val="single" w:sz="2" w:space="0" w:color="auto"/>
            </w:tcBorders>
            <w:noWrap/>
            <w:vAlign w:val="bottom"/>
          </w:tcPr>
          <w:p w14:paraId="29538DA3" w14:textId="77777777" w:rsidR="009B6ACC" w:rsidRPr="00FB4351" w:rsidRDefault="009B6ACC" w:rsidP="00906E60">
            <w:pPr>
              <w:pStyle w:val="cuatexto"/>
            </w:pPr>
            <w:r>
              <w:t>Aldi baterako langile lan-kontratudunen ordainsariak</w:t>
            </w:r>
          </w:p>
        </w:tc>
        <w:tc>
          <w:tcPr>
            <w:tcW w:w="1029" w:type="dxa"/>
            <w:tcBorders>
              <w:top w:val="single" w:sz="2" w:space="0" w:color="auto"/>
              <w:bottom w:val="single" w:sz="2" w:space="0" w:color="auto"/>
            </w:tcBorders>
            <w:vAlign w:val="bottom"/>
          </w:tcPr>
          <w:p w14:paraId="056D5CEB" w14:textId="77777777" w:rsidR="009B6ACC" w:rsidRPr="00FB4351" w:rsidRDefault="009B6ACC" w:rsidP="00EE0600">
            <w:pPr>
              <w:pStyle w:val="cuatexto"/>
              <w:jc w:val="right"/>
            </w:pPr>
            <w:r>
              <w:t>174.115</w:t>
            </w:r>
          </w:p>
        </w:tc>
        <w:tc>
          <w:tcPr>
            <w:tcW w:w="850" w:type="dxa"/>
            <w:tcBorders>
              <w:top w:val="single" w:sz="2" w:space="0" w:color="auto"/>
              <w:bottom w:val="single" w:sz="2" w:space="0" w:color="auto"/>
            </w:tcBorders>
            <w:vAlign w:val="bottom"/>
          </w:tcPr>
          <w:p w14:paraId="4F924769" w14:textId="77777777" w:rsidR="009B6ACC" w:rsidRPr="00FB4351" w:rsidRDefault="009B6ACC" w:rsidP="00EE0600">
            <w:pPr>
              <w:pStyle w:val="cuatexto"/>
              <w:jc w:val="right"/>
            </w:pPr>
            <w:r>
              <w:t>176.580</w:t>
            </w:r>
          </w:p>
        </w:tc>
        <w:tc>
          <w:tcPr>
            <w:tcW w:w="1246" w:type="dxa"/>
            <w:tcBorders>
              <w:top w:val="single" w:sz="2" w:space="0" w:color="auto"/>
              <w:left w:val="nil"/>
              <w:bottom w:val="single" w:sz="2" w:space="0" w:color="auto"/>
              <w:right w:val="nil"/>
            </w:tcBorders>
            <w:vAlign w:val="bottom"/>
          </w:tcPr>
          <w:p w14:paraId="39CA6F25" w14:textId="77777777" w:rsidR="009B6ACC" w:rsidRDefault="009B6ACC" w:rsidP="00EE0600">
            <w:pPr>
              <w:pStyle w:val="cuatexto"/>
              <w:jc w:val="right"/>
            </w:pPr>
            <w:r>
              <w:t>2.465</w:t>
            </w:r>
          </w:p>
        </w:tc>
        <w:tc>
          <w:tcPr>
            <w:tcW w:w="1022" w:type="dxa"/>
            <w:tcBorders>
              <w:top w:val="single" w:sz="2" w:space="0" w:color="auto"/>
              <w:left w:val="nil"/>
              <w:bottom w:val="single" w:sz="2" w:space="0" w:color="auto"/>
              <w:right w:val="nil"/>
            </w:tcBorders>
            <w:noWrap/>
            <w:vAlign w:val="bottom"/>
          </w:tcPr>
          <w:p w14:paraId="2616BCC7" w14:textId="77777777" w:rsidR="009B6ACC" w:rsidRDefault="00692B7B" w:rsidP="00EE0600">
            <w:pPr>
              <w:pStyle w:val="cuatexto"/>
              <w:jc w:val="right"/>
            </w:pPr>
            <w:r>
              <w:t>1</w:t>
            </w:r>
          </w:p>
        </w:tc>
      </w:tr>
      <w:tr w:rsidR="009B6ACC" w:rsidRPr="00FB4351" w14:paraId="40580AB3" w14:textId="77777777" w:rsidTr="00D70096">
        <w:trPr>
          <w:trHeight w:val="198"/>
          <w:jc w:val="center"/>
        </w:trPr>
        <w:tc>
          <w:tcPr>
            <w:tcW w:w="4642" w:type="dxa"/>
            <w:tcBorders>
              <w:top w:val="single" w:sz="2" w:space="0" w:color="auto"/>
              <w:bottom w:val="single" w:sz="2" w:space="0" w:color="auto"/>
            </w:tcBorders>
            <w:noWrap/>
            <w:vAlign w:val="bottom"/>
          </w:tcPr>
          <w:p w14:paraId="41F136D8" w14:textId="77777777" w:rsidR="009B6ACC" w:rsidRPr="00FB4351" w:rsidRDefault="009B6ACC" w:rsidP="00906E60">
            <w:pPr>
              <w:pStyle w:val="cuatexto"/>
            </w:pPr>
            <w:r>
              <w:t>Kanpainetarako kontrataturiko langileen ordainsariak</w:t>
            </w:r>
          </w:p>
        </w:tc>
        <w:tc>
          <w:tcPr>
            <w:tcW w:w="1029" w:type="dxa"/>
            <w:tcBorders>
              <w:top w:val="single" w:sz="2" w:space="0" w:color="auto"/>
              <w:bottom w:val="single" w:sz="2" w:space="0" w:color="auto"/>
            </w:tcBorders>
            <w:vAlign w:val="bottom"/>
          </w:tcPr>
          <w:p w14:paraId="5DD1E12C" w14:textId="77777777" w:rsidR="009B6ACC" w:rsidRPr="00FB4351" w:rsidRDefault="009B6ACC" w:rsidP="00EE0600">
            <w:pPr>
              <w:pStyle w:val="cuatexto"/>
              <w:jc w:val="right"/>
            </w:pPr>
            <w:r>
              <w:t>23.933</w:t>
            </w:r>
          </w:p>
        </w:tc>
        <w:tc>
          <w:tcPr>
            <w:tcW w:w="850" w:type="dxa"/>
            <w:tcBorders>
              <w:top w:val="single" w:sz="2" w:space="0" w:color="auto"/>
              <w:bottom w:val="single" w:sz="2" w:space="0" w:color="auto"/>
            </w:tcBorders>
            <w:vAlign w:val="bottom"/>
          </w:tcPr>
          <w:p w14:paraId="57B8339E" w14:textId="77777777" w:rsidR="009B6ACC" w:rsidRPr="00FB4351" w:rsidRDefault="009B6ACC" w:rsidP="00EE0600">
            <w:pPr>
              <w:pStyle w:val="cuatexto"/>
              <w:jc w:val="right"/>
            </w:pPr>
            <w:r>
              <w:t>26.114</w:t>
            </w:r>
          </w:p>
        </w:tc>
        <w:tc>
          <w:tcPr>
            <w:tcW w:w="1246" w:type="dxa"/>
            <w:tcBorders>
              <w:top w:val="single" w:sz="2" w:space="0" w:color="auto"/>
              <w:left w:val="nil"/>
              <w:bottom w:val="single" w:sz="2" w:space="0" w:color="auto"/>
              <w:right w:val="nil"/>
            </w:tcBorders>
            <w:vAlign w:val="bottom"/>
          </w:tcPr>
          <w:p w14:paraId="50A11E0C" w14:textId="77777777" w:rsidR="009B6ACC" w:rsidRDefault="009B6ACC" w:rsidP="00EE0600">
            <w:pPr>
              <w:pStyle w:val="cuatexto"/>
              <w:jc w:val="right"/>
            </w:pPr>
            <w:r>
              <w:t>2.181</w:t>
            </w:r>
          </w:p>
        </w:tc>
        <w:tc>
          <w:tcPr>
            <w:tcW w:w="1022" w:type="dxa"/>
            <w:tcBorders>
              <w:top w:val="single" w:sz="2" w:space="0" w:color="auto"/>
              <w:left w:val="nil"/>
              <w:bottom w:val="single" w:sz="2" w:space="0" w:color="auto"/>
              <w:right w:val="nil"/>
            </w:tcBorders>
            <w:noWrap/>
            <w:vAlign w:val="bottom"/>
          </w:tcPr>
          <w:p w14:paraId="500A908B" w14:textId="77777777" w:rsidR="009B6ACC" w:rsidRDefault="00692B7B" w:rsidP="00EE0600">
            <w:pPr>
              <w:pStyle w:val="cuatexto"/>
              <w:jc w:val="right"/>
            </w:pPr>
            <w:r>
              <w:t>9</w:t>
            </w:r>
          </w:p>
        </w:tc>
      </w:tr>
      <w:tr w:rsidR="009B6ACC" w:rsidRPr="00FB4351" w14:paraId="721E9820" w14:textId="77777777" w:rsidTr="00D70096">
        <w:trPr>
          <w:trHeight w:val="198"/>
          <w:jc w:val="center"/>
        </w:trPr>
        <w:tc>
          <w:tcPr>
            <w:tcW w:w="4642" w:type="dxa"/>
            <w:tcBorders>
              <w:top w:val="single" w:sz="2" w:space="0" w:color="auto"/>
              <w:bottom w:val="single" w:sz="4" w:space="0" w:color="auto"/>
            </w:tcBorders>
            <w:noWrap/>
            <w:vAlign w:val="bottom"/>
          </w:tcPr>
          <w:p w14:paraId="0C9F4594" w14:textId="77777777" w:rsidR="009B6ACC" w:rsidRPr="00FB4351" w:rsidRDefault="009B6ACC" w:rsidP="00906E60">
            <w:pPr>
              <w:pStyle w:val="cuatexto"/>
            </w:pPr>
            <w:r>
              <w:t>Ordezko lanak egiteko kontratatutako langileen ordainsariak</w:t>
            </w:r>
          </w:p>
        </w:tc>
        <w:tc>
          <w:tcPr>
            <w:tcW w:w="1029" w:type="dxa"/>
            <w:tcBorders>
              <w:top w:val="single" w:sz="2" w:space="0" w:color="auto"/>
              <w:bottom w:val="single" w:sz="4" w:space="0" w:color="auto"/>
            </w:tcBorders>
            <w:vAlign w:val="bottom"/>
          </w:tcPr>
          <w:p w14:paraId="553CFC5B" w14:textId="77777777" w:rsidR="009B6ACC" w:rsidRPr="00FB4351" w:rsidRDefault="009B6ACC" w:rsidP="00EE0600">
            <w:pPr>
              <w:pStyle w:val="cuatexto"/>
              <w:jc w:val="right"/>
            </w:pPr>
            <w:r>
              <w:t>81.654</w:t>
            </w:r>
          </w:p>
        </w:tc>
        <w:tc>
          <w:tcPr>
            <w:tcW w:w="850" w:type="dxa"/>
            <w:tcBorders>
              <w:top w:val="single" w:sz="2" w:space="0" w:color="auto"/>
              <w:bottom w:val="single" w:sz="4" w:space="0" w:color="auto"/>
            </w:tcBorders>
            <w:vAlign w:val="bottom"/>
          </w:tcPr>
          <w:p w14:paraId="1FAA14BD" w14:textId="77777777" w:rsidR="009B6ACC" w:rsidRPr="00FB4351" w:rsidRDefault="009B6ACC" w:rsidP="00EE0600">
            <w:pPr>
              <w:pStyle w:val="cuatexto"/>
              <w:jc w:val="right"/>
            </w:pPr>
            <w:r>
              <w:t>91.122</w:t>
            </w:r>
          </w:p>
        </w:tc>
        <w:tc>
          <w:tcPr>
            <w:tcW w:w="1246" w:type="dxa"/>
            <w:tcBorders>
              <w:top w:val="single" w:sz="2" w:space="0" w:color="auto"/>
              <w:left w:val="nil"/>
              <w:bottom w:val="single" w:sz="4" w:space="0" w:color="auto"/>
              <w:right w:val="nil"/>
            </w:tcBorders>
            <w:vAlign w:val="bottom"/>
          </w:tcPr>
          <w:p w14:paraId="5AEA5CCB" w14:textId="77777777" w:rsidR="009B6ACC" w:rsidRDefault="009B6ACC" w:rsidP="00EE0600">
            <w:pPr>
              <w:pStyle w:val="cuatexto"/>
              <w:jc w:val="right"/>
            </w:pPr>
            <w:r>
              <w:t>9.468</w:t>
            </w:r>
          </w:p>
        </w:tc>
        <w:tc>
          <w:tcPr>
            <w:tcW w:w="1022" w:type="dxa"/>
            <w:tcBorders>
              <w:top w:val="single" w:sz="2" w:space="0" w:color="auto"/>
              <w:left w:val="nil"/>
              <w:bottom w:val="single" w:sz="4" w:space="0" w:color="auto"/>
              <w:right w:val="nil"/>
            </w:tcBorders>
            <w:noWrap/>
            <w:vAlign w:val="bottom"/>
          </w:tcPr>
          <w:p w14:paraId="6BF6B22F" w14:textId="77777777" w:rsidR="009B6ACC" w:rsidRDefault="00692B7B" w:rsidP="00EE0600">
            <w:pPr>
              <w:pStyle w:val="cuatexto"/>
              <w:jc w:val="right"/>
            </w:pPr>
            <w:r>
              <w:t>12</w:t>
            </w:r>
          </w:p>
        </w:tc>
      </w:tr>
      <w:tr w:rsidR="009B6ACC" w:rsidRPr="00F56DF5" w14:paraId="16E4CD48" w14:textId="77777777" w:rsidTr="00D70096">
        <w:trPr>
          <w:trHeight w:val="255"/>
          <w:jc w:val="center"/>
        </w:trPr>
        <w:tc>
          <w:tcPr>
            <w:tcW w:w="4642" w:type="dxa"/>
            <w:tcBorders>
              <w:top w:val="single" w:sz="4" w:space="0" w:color="auto"/>
              <w:left w:val="nil"/>
              <w:bottom w:val="single" w:sz="4" w:space="0" w:color="auto"/>
              <w:right w:val="nil"/>
            </w:tcBorders>
            <w:shd w:val="clear" w:color="auto" w:fill="8DB3E2"/>
            <w:noWrap/>
            <w:vAlign w:val="center"/>
          </w:tcPr>
          <w:p w14:paraId="1ABF08ED" w14:textId="77777777" w:rsidR="009B6ACC" w:rsidRPr="00F56DF5" w:rsidRDefault="009B6ACC" w:rsidP="009B6ACC">
            <w:pPr>
              <w:pStyle w:val="cuadroCabe"/>
            </w:pPr>
          </w:p>
        </w:tc>
        <w:tc>
          <w:tcPr>
            <w:tcW w:w="1029" w:type="dxa"/>
            <w:tcBorders>
              <w:top w:val="single" w:sz="4" w:space="0" w:color="auto"/>
              <w:left w:val="nil"/>
              <w:bottom w:val="single" w:sz="4" w:space="0" w:color="auto"/>
              <w:right w:val="nil"/>
            </w:tcBorders>
            <w:shd w:val="clear" w:color="000000" w:fill="8DB3E2"/>
            <w:vAlign w:val="bottom"/>
          </w:tcPr>
          <w:p w14:paraId="2DC624F8" w14:textId="77777777" w:rsidR="009B6ACC" w:rsidRPr="00F56DF5" w:rsidRDefault="009B6ACC" w:rsidP="00EE0600">
            <w:pPr>
              <w:pStyle w:val="cuadroCabe"/>
              <w:jc w:val="right"/>
              <w:rPr>
                <w:color w:val="000000"/>
              </w:rPr>
            </w:pPr>
            <w:r>
              <w:rPr>
                <w:color w:val="000000"/>
              </w:rPr>
              <w:t>1.025.742</w:t>
            </w:r>
          </w:p>
        </w:tc>
        <w:tc>
          <w:tcPr>
            <w:tcW w:w="850" w:type="dxa"/>
            <w:tcBorders>
              <w:top w:val="single" w:sz="4" w:space="0" w:color="auto"/>
              <w:left w:val="nil"/>
              <w:bottom w:val="single" w:sz="4" w:space="0" w:color="auto"/>
              <w:right w:val="nil"/>
            </w:tcBorders>
            <w:shd w:val="clear" w:color="000000" w:fill="8DB3E2"/>
            <w:vAlign w:val="bottom"/>
          </w:tcPr>
          <w:p w14:paraId="258512C4" w14:textId="77777777" w:rsidR="009B6ACC" w:rsidRPr="00F56DF5" w:rsidRDefault="009B6ACC" w:rsidP="00EE0600">
            <w:pPr>
              <w:pStyle w:val="cuadroCabe"/>
              <w:jc w:val="right"/>
              <w:rPr>
                <w:color w:val="000000"/>
              </w:rPr>
            </w:pPr>
            <w:r>
              <w:rPr>
                <w:color w:val="000000"/>
              </w:rPr>
              <w:t>1.076.598</w:t>
            </w:r>
          </w:p>
        </w:tc>
        <w:tc>
          <w:tcPr>
            <w:tcW w:w="1246" w:type="dxa"/>
            <w:tcBorders>
              <w:top w:val="single" w:sz="4" w:space="0" w:color="auto"/>
              <w:left w:val="nil"/>
              <w:bottom w:val="single" w:sz="4" w:space="0" w:color="auto"/>
              <w:right w:val="nil"/>
            </w:tcBorders>
            <w:shd w:val="clear" w:color="auto" w:fill="8DB3E2"/>
            <w:vAlign w:val="bottom"/>
          </w:tcPr>
          <w:p w14:paraId="7D2DA66B" w14:textId="77777777" w:rsidR="009B6ACC" w:rsidRPr="00F56DF5" w:rsidRDefault="009B6ACC" w:rsidP="00EE0600">
            <w:pPr>
              <w:pStyle w:val="cuadroCabe"/>
              <w:jc w:val="right"/>
              <w:rPr>
                <w:color w:val="000000"/>
              </w:rPr>
            </w:pPr>
            <w:r>
              <w:rPr>
                <w:color w:val="000000"/>
              </w:rPr>
              <w:t>50.856</w:t>
            </w:r>
          </w:p>
        </w:tc>
        <w:tc>
          <w:tcPr>
            <w:tcW w:w="1022" w:type="dxa"/>
            <w:tcBorders>
              <w:top w:val="single" w:sz="4" w:space="0" w:color="auto"/>
              <w:left w:val="nil"/>
              <w:bottom w:val="single" w:sz="4" w:space="0" w:color="auto"/>
              <w:right w:val="nil"/>
            </w:tcBorders>
            <w:shd w:val="clear" w:color="auto" w:fill="8DB3E2"/>
            <w:noWrap/>
            <w:vAlign w:val="bottom"/>
          </w:tcPr>
          <w:p w14:paraId="5B564012" w14:textId="77777777" w:rsidR="009B6ACC" w:rsidRPr="00F56DF5" w:rsidRDefault="009B6ACC" w:rsidP="00EE0600">
            <w:pPr>
              <w:pStyle w:val="cuadroCabe"/>
              <w:jc w:val="right"/>
              <w:rPr>
                <w:color w:val="000000"/>
              </w:rPr>
            </w:pPr>
            <w:r>
              <w:rPr>
                <w:color w:val="000000"/>
              </w:rPr>
              <w:t>5</w:t>
            </w:r>
          </w:p>
        </w:tc>
      </w:tr>
    </w:tbl>
    <w:p w14:paraId="62A3F55B" w14:textId="77777777" w:rsidR="00FB4CB5" w:rsidRPr="00847D46" w:rsidRDefault="005B0C5A" w:rsidP="003F34D9">
      <w:pPr>
        <w:pStyle w:val="texto"/>
        <w:tabs>
          <w:tab w:val="left" w:pos="480"/>
          <w:tab w:val="num" w:pos="600"/>
        </w:tabs>
        <w:spacing w:before="240" w:after="140"/>
        <w:jc w:val="both"/>
      </w:pPr>
      <w:r>
        <w:t xml:space="preserve">Ikusten da langile finkoen ordainsariak % 11 igo direla. Soldata-igoeraren ondorio da % 2,5. Gainerakoa, batez ere, langile finkoak urte batetik bestera gehitzearen ondorio da; langile baliokideei dagokienez, % 9koa izan da. </w:t>
      </w:r>
    </w:p>
    <w:p w14:paraId="470898B9" w14:textId="77777777" w:rsidR="003F14C9" w:rsidRDefault="00FB4CB5" w:rsidP="00EB71AF">
      <w:pPr>
        <w:pStyle w:val="texto"/>
        <w:numPr>
          <w:ilvl w:val="0"/>
          <w:numId w:val="5"/>
        </w:numPr>
        <w:tabs>
          <w:tab w:val="clear" w:pos="360"/>
          <w:tab w:val="num" w:pos="300"/>
          <w:tab w:val="left" w:pos="480"/>
          <w:tab w:val="num" w:pos="600"/>
        </w:tabs>
        <w:spacing w:after="140"/>
        <w:ind w:firstLine="289"/>
        <w:jc w:val="both"/>
      </w:pPr>
      <w:r>
        <w:t xml:space="preserve">Erreserbatutako lanpostuetan kontratatutako langileen ordainsariak % 13 igo dira, lanpostu kopurua 348 plazatan handitu baita (% 9,5 gehiago aurreko ekitaldiarekin alderatuta). Igoera batez ere Hezkuntzan (3,15 milioi) eta Osasunean (2, 22 milioi) kontzentratzen da. </w:t>
      </w:r>
    </w:p>
    <w:p w14:paraId="2FD7C3EE" w14:textId="77777777" w:rsidR="001F5D6B" w:rsidRDefault="009B6ACC" w:rsidP="001F5D6B">
      <w:pPr>
        <w:pStyle w:val="texto"/>
        <w:numPr>
          <w:ilvl w:val="0"/>
          <w:numId w:val="5"/>
        </w:numPr>
        <w:tabs>
          <w:tab w:val="clear" w:pos="360"/>
          <w:tab w:val="num" w:pos="300"/>
          <w:tab w:val="left" w:pos="480"/>
          <w:tab w:val="num" w:pos="600"/>
        </w:tabs>
        <w:suppressAutoHyphens/>
        <w:spacing w:after="140"/>
        <w:ind w:firstLine="289"/>
        <w:jc w:val="both"/>
      </w:pPr>
      <w:r>
        <w:t>Lanpostu hutsak betetzeko kontratatutako langileen ordainsariak nabarmen jaitsi dira, 2023ko joerari jarraipena emanez, orduan ere behera egin baitzuten. Kontzeptu horretako gastua 134,4 milioira arte igo zen 2022an, egonkortze prozesuan sortutako eta oraindik langile finkoekin bete gabeko plantilla organikoko lanpostu berriak bertan egotzi baitziren. Plaza horiek betetzeak, behin prozesu horiek amaitzean, kontzeptu horretako gastua murriztea eragin du, bai eta gastua langile finkoen ordainsarietara aldatzea.</w:t>
      </w:r>
      <w:bookmarkStart w:id="109" w:name="FIS25040913141109"/>
      <w:bookmarkEnd w:id="109"/>
    </w:p>
    <w:p w14:paraId="03844952" w14:textId="77777777" w:rsidR="00EC5253" w:rsidRPr="00EC5253" w:rsidRDefault="00847D46" w:rsidP="001F5D6B">
      <w:pPr>
        <w:pStyle w:val="texto"/>
        <w:numPr>
          <w:ilvl w:val="0"/>
          <w:numId w:val="5"/>
        </w:numPr>
        <w:tabs>
          <w:tab w:val="clear" w:pos="360"/>
          <w:tab w:val="num" w:pos="300"/>
          <w:tab w:val="left" w:pos="480"/>
          <w:tab w:val="num" w:pos="600"/>
        </w:tabs>
        <w:suppressAutoHyphens/>
        <w:spacing w:after="140"/>
        <w:ind w:firstLine="289"/>
        <w:jc w:val="both"/>
      </w:pPr>
      <w:r>
        <w:t>Ordezkapenak egiteko kontratatutako langileen ordainsariak % 12 igo dira, eta igoera Hezkuntza (6,2 milioi) eta Osasun (3,1 milioi) departamentuetan kontzentratu da berriro. Datua ordezkapena eragin duten arrazoiekin lotuz gero</w:t>
      </w:r>
      <w:bookmarkStart w:id="110" w:name="FIS25040913132508"/>
      <w:bookmarkEnd w:id="110"/>
      <w:r>
        <w:t>, ikusiko dugu guztizko igoeraren % 53 aldi baterako ezintasunagatiko ordezkapenek eragin dutela, % 27 oporrengatiko eta norberaren gauzengatiko ordezkapenek, eta % 14 enplegua banatzeagatiko baimenek (Hezkuntzaren esparruan kontzentratuta).</w:t>
      </w:r>
    </w:p>
    <w:p w14:paraId="04FD89B0" w14:textId="77777777" w:rsidR="003F14C9" w:rsidRDefault="00C664A7" w:rsidP="00692605">
      <w:pPr>
        <w:pStyle w:val="texto"/>
        <w:numPr>
          <w:ilvl w:val="0"/>
          <w:numId w:val="5"/>
        </w:numPr>
        <w:tabs>
          <w:tab w:val="clear" w:pos="360"/>
          <w:tab w:val="num" w:pos="300"/>
          <w:tab w:val="left" w:pos="480"/>
          <w:tab w:val="num" w:pos="600"/>
        </w:tabs>
        <w:spacing w:after="140"/>
        <w:ind w:firstLine="289"/>
        <w:jc w:val="both"/>
      </w:pPr>
      <w:r>
        <w:t>Aldi baterako ezintasunari dagokionez, deigarria da bost milioiko igoeratik 3,7 Hezkuntzan kontzentratzen direla.</w:t>
      </w:r>
    </w:p>
    <w:p w14:paraId="0D97CF93" w14:textId="77777777" w:rsidR="004B60BF" w:rsidRDefault="00847D46" w:rsidP="005470AA">
      <w:pPr>
        <w:pStyle w:val="texto"/>
        <w:keepNext/>
        <w:numPr>
          <w:ilvl w:val="0"/>
          <w:numId w:val="5"/>
        </w:numPr>
        <w:tabs>
          <w:tab w:val="clear" w:pos="360"/>
          <w:tab w:val="num" w:pos="300"/>
          <w:tab w:val="left" w:pos="480"/>
          <w:tab w:val="num" w:pos="600"/>
        </w:tabs>
        <w:suppressAutoHyphens/>
        <w:spacing w:after="200"/>
        <w:ind w:firstLine="284"/>
        <w:jc w:val="both"/>
      </w:pPr>
      <w:r>
        <w:t xml:space="preserve">Lanbide karreraren ordainsarietan izandako aldaketak Osasun Departamentuko C eta D mailetako langileek jasotako lanbide karreraren aitorpenaren ondorio dira, irailaren 30eko 12/2024 Foru Legea onestearekin </w:t>
      </w:r>
      <w:r>
        <w:lastRenderedPageBreak/>
        <w:t>batera eman zena</w:t>
      </w:r>
      <w:r w:rsidR="005B0C5A" w:rsidRPr="003421AD">
        <w:rPr>
          <w:rStyle w:val="Refdenotaalpie"/>
          <w:lang w:val="es-ES_tradnl"/>
        </w:rPr>
        <w:footnoteReference w:id="14"/>
      </w:r>
      <w:r>
        <w:t xml:space="preserve">. Osagarri hori 2024an ordaindu zen, eta bilakaera hau izan du: </w:t>
      </w:r>
    </w:p>
    <w:p w14:paraId="1402FB71" w14:textId="77777777" w:rsidR="002D58C5" w:rsidRPr="00FB1A7F" w:rsidRDefault="002D58C5" w:rsidP="002D58C5">
      <w:pPr>
        <w:pStyle w:val="Prrafodelista"/>
        <w:keepLines/>
        <w:tabs>
          <w:tab w:val="right" w:pos="7371"/>
        </w:tabs>
        <w:ind w:left="0"/>
        <w:jc w:val="right"/>
        <w:rPr>
          <w:rFonts w:ascii="Arial" w:hAnsi="Arial" w:cs="Arial"/>
          <w:spacing w:val="6"/>
          <w:sz w:val="16"/>
          <w:szCs w:val="16"/>
        </w:rPr>
      </w:pPr>
      <w:r>
        <w:rPr>
          <w:rFonts w:ascii="Arial" w:hAnsi="Arial"/>
          <w:sz w:val="16"/>
        </w:rPr>
        <w:t>(</w:t>
      </w:r>
      <w:r>
        <w:rPr>
          <w:rFonts w:ascii="Arial" w:hAnsi="Arial"/>
          <w:sz w:val="17"/>
        </w:rPr>
        <w:t>milakotan</w:t>
      </w:r>
      <w:r>
        <w:rPr>
          <w:rFonts w:ascii="Arial" w:hAnsi="Arial"/>
          <w:sz w:val="16"/>
        </w:rPr>
        <w:t>)</w:t>
      </w:r>
    </w:p>
    <w:tbl>
      <w:tblPr>
        <w:tblW w:w="8789" w:type="dxa"/>
        <w:jc w:val="center"/>
        <w:tblLayout w:type="fixed"/>
        <w:tblCellMar>
          <w:left w:w="70" w:type="dxa"/>
          <w:right w:w="70" w:type="dxa"/>
        </w:tblCellMar>
        <w:tblLook w:val="04A0" w:firstRow="1" w:lastRow="0" w:firstColumn="1" w:lastColumn="0" w:noHBand="0" w:noVBand="1"/>
      </w:tblPr>
      <w:tblGrid>
        <w:gridCol w:w="3446"/>
        <w:gridCol w:w="1335"/>
        <w:gridCol w:w="1336"/>
        <w:gridCol w:w="1336"/>
        <w:gridCol w:w="1336"/>
      </w:tblGrid>
      <w:tr w:rsidR="004B60BF" w:rsidRPr="00EB306E" w14:paraId="68F3EF2C" w14:textId="77777777" w:rsidTr="001E1CEF">
        <w:trPr>
          <w:trHeight w:val="255"/>
          <w:jc w:val="center"/>
        </w:trPr>
        <w:tc>
          <w:tcPr>
            <w:tcW w:w="3446" w:type="dxa"/>
            <w:tcBorders>
              <w:top w:val="single" w:sz="4" w:space="0" w:color="auto"/>
              <w:left w:val="nil"/>
              <w:bottom w:val="single" w:sz="2" w:space="0" w:color="auto"/>
              <w:right w:val="nil"/>
            </w:tcBorders>
            <w:shd w:val="clear" w:color="auto" w:fill="8DB3E2"/>
            <w:noWrap/>
            <w:vAlign w:val="center"/>
            <w:hideMark/>
          </w:tcPr>
          <w:p w14:paraId="5174EB00" w14:textId="77777777" w:rsidR="004B60BF" w:rsidRPr="00EB306E" w:rsidRDefault="004B60BF" w:rsidP="004B7C28">
            <w:pPr>
              <w:pStyle w:val="cuadroCabe"/>
            </w:pPr>
          </w:p>
        </w:tc>
        <w:tc>
          <w:tcPr>
            <w:tcW w:w="1335" w:type="dxa"/>
            <w:tcBorders>
              <w:top w:val="single" w:sz="4" w:space="0" w:color="auto"/>
              <w:left w:val="nil"/>
              <w:bottom w:val="single" w:sz="2" w:space="0" w:color="auto"/>
              <w:right w:val="nil"/>
            </w:tcBorders>
            <w:shd w:val="clear" w:color="auto" w:fill="8DB3E2"/>
            <w:vAlign w:val="center"/>
            <w:hideMark/>
          </w:tcPr>
          <w:p w14:paraId="0D684DBF" w14:textId="77777777" w:rsidR="004B60BF" w:rsidRPr="00EB306E" w:rsidRDefault="004B60BF" w:rsidP="004B7C28">
            <w:pPr>
              <w:pStyle w:val="cuadroCabe"/>
              <w:jc w:val="right"/>
            </w:pPr>
            <w:r>
              <w:t>BOG 2023</w:t>
            </w:r>
          </w:p>
        </w:tc>
        <w:tc>
          <w:tcPr>
            <w:tcW w:w="1336" w:type="dxa"/>
            <w:tcBorders>
              <w:top w:val="single" w:sz="4" w:space="0" w:color="auto"/>
              <w:left w:val="nil"/>
              <w:bottom w:val="single" w:sz="2" w:space="0" w:color="auto"/>
              <w:right w:val="nil"/>
            </w:tcBorders>
            <w:shd w:val="clear" w:color="auto" w:fill="8DB3E2"/>
            <w:vAlign w:val="center"/>
            <w:hideMark/>
          </w:tcPr>
          <w:p w14:paraId="757B5DB1" w14:textId="77777777" w:rsidR="004B60BF" w:rsidRPr="00EB306E" w:rsidRDefault="004B60BF" w:rsidP="004B7C28">
            <w:pPr>
              <w:pStyle w:val="cuadroCabe"/>
              <w:jc w:val="right"/>
            </w:pPr>
            <w:r>
              <w:t>BOG 2024</w:t>
            </w:r>
          </w:p>
        </w:tc>
        <w:tc>
          <w:tcPr>
            <w:tcW w:w="1336" w:type="dxa"/>
            <w:tcBorders>
              <w:top w:val="single" w:sz="4" w:space="0" w:color="auto"/>
              <w:left w:val="nil"/>
              <w:bottom w:val="single" w:sz="2" w:space="0" w:color="auto"/>
              <w:right w:val="nil"/>
            </w:tcBorders>
            <w:shd w:val="clear" w:color="auto" w:fill="8DB3E2"/>
          </w:tcPr>
          <w:p w14:paraId="18C6502E" w14:textId="77777777" w:rsidR="004B60BF" w:rsidRPr="00EB306E" w:rsidRDefault="004B60BF" w:rsidP="004B7C28">
            <w:pPr>
              <w:pStyle w:val="cuadroCabe"/>
              <w:jc w:val="right"/>
            </w:pPr>
            <w:r>
              <w:t>Aldea</w:t>
            </w:r>
          </w:p>
        </w:tc>
        <w:tc>
          <w:tcPr>
            <w:tcW w:w="1336" w:type="dxa"/>
            <w:tcBorders>
              <w:top w:val="single" w:sz="4" w:space="0" w:color="auto"/>
              <w:left w:val="nil"/>
              <w:bottom w:val="single" w:sz="2" w:space="0" w:color="auto"/>
              <w:right w:val="nil"/>
            </w:tcBorders>
            <w:shd w:val="clear" w:color="auto" w:fill="8DB3E2"/>
            <w:noWrap/>
            <w:vAlign w:val="center"/>
            <w:hideMark/>
          </w:tcPr>
          <w:p w14:paraId="0AFEB860" w14:textId="77777777" w:rsidR="004B60BF" w:rsidRPr="00EB306E" w:rsidRDefault="004B60BF" w:rsidP="004B7C28">
            <w:pPr>
              <w:pStyle w:val="cuadroCabe"/>
              <w:jc w:val="right"/>
            </w:pPr>
            <w:r>
              <w:t>Aldakuntza (%)</w:t>
            </w:r>
          </w:p>
        </w:tc>
      </w:tr>
      <w:tr w:rsidR="004B60BF" w:rsidRPr="00FB4351" w14:paraId="73F4B0BB" w14:textId="77777777" w:rsidTr="002D58C5">
        <w:trPr>
          <w:trHeight w:val="198"/>
          <w:jc w:val="center"/>
        </w:trPr>
        <w:tc>
          <w:tcPr>
            <w:tcW w:w="3446" w:type="dxa"/>
            <w:tcBorders>
              <w:top w:val="single" w:sz="4" w:space="0" w:color="auto"/>
              <w:bottom w:val="single" w:sz="4" w:space="0" w:color="auto"/>
            </w:tcBorders>
            <w:noWrap/>
            <w:vAlign w:val="bottom"/>
          </w:tcPr>
          <w:p w14:paraId="712B62F1" w14:textId="77777777" w:rsidR="004B60BF" w:rsidRPr="00FB4351" w:rsidRDefault="004B60BF" w:rsidP="00835B6A">
            <w:pPr>
              <w:pStyle w:val="cuatexto"/>
            </w:pPr>
            <w:r>
              <w:t>Lanbide karreraren ordainsariak</w:t>
            </w:r>
          </w:p>
        </w:tc>
        <w:tc>
          <w:tcPr>
            <w:tcW w:w="1335" w:type="dxa"/>
            <w:tcBorders>
              <w:top w:val="single" w:sz="4" w:space="0" w:color="auto"/>
              <w:bottom w:val="single" w:sz="4" w:space="0" w:color="auto"/>
            </w:tcBorders>
            <w:vAlign w:val="bottom"/>
          </w:tcPr>
          <w:p w14:paraId="287FB056" w14:textId="77777777" w:rsidR="004B60BF" w:rsidRPr="00FB4351" w:rsidRDefault="004B60BF" w:rsidP="00835B6A">
            <w:pPr>
              <w:pStyle w:val="cuatexto"/>
              <w:jc w:val="right"/>
            </w:pPr>
            <w:r>
              <w:t>21.159</w:t>
            </w:r>
          </w:p>
        </w:tc>
        <w:tc>
          <w:tcPr>
            <w:tcW w:w="1336" w:type="dxa"/>
            <w:tcBorders>
              <w:top w:val="single" w:sz="4" w:space="0" w:color="auto"/>
              <w:bottom w:val="single" w:sz="4" w:space="0" w:color="auto"/>
            </w:tcBorders>
            <w:vAlign w:val="bottom"/>
          </w:tcPr>
          <w:p w14:paraId="459CA597" w14:textId="77777777" w:rsidR="004B60BF" w:rsidRPr="00FB4351" w:rsidRDefault="004B60BF" w:rsidP="00835B6A">
            <w:pPr>
              <w:pStyle w:val="cuatexto"/>
              <w:jc w:val="right"/>
            </w:pPr>
            <w:r>
              <w:t>28824*</w:t>
            </w:r>
          </w:p>
        </w:tc>
        <w:tc>
          <w:tcPr>
            <w:tcW w:w="1336" w:type="dxa"/>
            <w:tcBorders>
              <w:top w:val="single" w:sz="4" w:space="0" w:color="auto"/>
              <w:bottom w:val="single" w:sz="4" w:space="0" w:color="auto"/>
            </w:tcBorders>
            <w:vAlign w:val="bottom"/>
          </w:tcPr>
          <w:p w14:paraId="25895D3C" w14:textId="77777777" w:rsidR="004B60BF" w:rsidRPr="0027365F" w:rsidRDefault="004B60BF" w:rsidP="00835B6A">
            <w:pPr>
              <w:pStyle w:val="cuatexto"/>
              <w:jc w:val="right"/>
            </w:pPr>
            <w:r>
              <w:t>7.666</w:t>
            </w:r>
          </w:p>
        </w:tc>
        <w:tc>
          <w:tcPr>
            <w:tcW w:w="1336" w:type="dxa"/>
            <w:tcBorders>
              <w:top w:val="single" w:sz="4" w:space="0" w:color="auto"/>
              <w:bottom w:val="single" w:sz="4" w:space="0" w:color="auto"/>
            </w:tcBorders>
            <w:noWrap/>
            <w:vAlign w:val="bottom"/>
          </w:tcPr>
          <w:p w14:paraId="21CA964C" w14:textId="77777777" w:rsidR="004B60BF" w:rsidRPr="0027365F" w:rsidRDefault="004B60BF" w:rsidP="00692605">
            <w:pPr>
              <w:pStyle w:val="cuatexto"/>
              <w:jc w:val="right"/>
            </w:pPr>
            <w:r>
              <w:t>36</w:t>
            </w:r>
          </w:p>
        </w:tc>
      </w:tr>
    </w:tbl>
    <w:p w14:paraId="0D2CEEF2" w14:textId="77777777" w:rsidR="004B60BF" w:rsidRDefault="003421AD" w:rsidP="00F33D97">
      <w:pPr>
        <w:spacing w:before="60"/>
        <w:rPr>
          <w:rFonts w:ascii="Arial" w:hAnsi="Arial" w:cs="Arial"/>
          <w:sz w:val="16"/>
          <w:szCs w:val="16"/>
        </w:rPr>
      </w:pPr>
      <w:r>
        <w:rPr>
          <w:rFonts w:ascii="Arial" w:hAnsi="Arial"/>
          <w:sz w:val="16"/>
        </w:rPr>
        <w:t>* Ekitaldiko bertako ordainsariak, 2024an ordaindutako baina aurreko ekitaldiei dagozkien atzerapenak sartu gabe.</w:t>
      </w:r>
    </w:p>
    <w:p w14:paraId="0FD77AE1" w14:textId="77777777" w:rsidR="00B23C8B" w:rsidRDefault="00B23C8B" w:rsidP="00F33D97">
      <w:pPr>
        <w:pStyle w:val="texto"/>
        <w:numPr>
          <w:ilvl w:val="0"/>
          <w:numId w:val="5"/>
        </w:numPr>
        <w:tabs>
          <w:tab w:val="clear" w:pos="360"/>
          <w:tab w:val="num" w:pos="300"/>
          <w:tab w:val="left" w:pos="480"/>
          <w:tab w:val="num" w:pos="600"/>
        </w:tabs>
        <w:spacing w:before="240" w:after="140" w:line="257" w:lineRule="auto"/>
        <w:ind w:firstLine="284"/>
        <w:jc w:val="both"/>
      </w:pPr>
      <w:r>
        <w:t xml:space="preserve">Aurreko ekitaldietako ordainsariak bost milioi euro igo dira, eta bilakaera hau islatzen dute: </w:t>
      </w:r>
    </w:p>
    <w:p w14:paraId="5891CFB8" w14:textId="77777777" w:rsidR="002D58C5" w:rsidRPr="00FB1A7F" w:rsidRDefault="002D58C5" w:rsidP="002D58C5">
      <w:pPr>
        <w:pStyle w:val="Prrafodelista"/>
        <w:keepLines/>
        <w:tabs>
          <w:tab w:val="right" w:pos="7371"/>
        </w:tabs>
        <w:ind w:left="0"/>
        <w:jc w:val="right"/>
        <w:rPr>
          <w:rFonts w:ascii="Arial" w:hAnsi="Arial" w:cs="Arial"/>
          <w:spacing w:val="6"/>
          <w:sz w:val="16"/>
          <w:szCs w:val="16"/>
        </w:rPr>
      </w:pPr>
      <w:r>
        <w:rPr>
          <w:rFonts w:ascii="Arial" w:hAnsi="Arial"/>
          <w:sz w:val="16"/>
        </w:rPr>
        <w:t>(</w:t>
      </w:r>
      <w:r>
        <w:rPr>
          <w:rFonts w:ascii="Arial" w:hAnsi="Arial"/>
          <w:sz w:val="17"/>
        </w:rPr>
        <w:t>milakotan</w:t>
      </w:r>
      <w:r>
        <w:rPr>
          <w:rFonts w:ascii="Arial" w:hAnsi="Arial"/>
          <w:sz w:val="16"/>
        </w:rPr>
        <w:t>)</w:t>
      </w:r>
    </w:p>
    <w:tbl>
      <w:tblPr>
        <w:tblW w:w="8789" w:type="dxa"/>
        <w:jc w:val="center"/>
        <w:tblLayout w:type="fixed"/>
        <w:tblCellMar>
          <w:left w:w="70" w:type="dxa"/>
          <w:right w:w="70" w:type="dxa"/>
        </w:tblCellMar>
        <w:tblLook w:val="04A0" w:firstRow="1" w:lastRow="0" w:firstColumn="1" w:lastColumn="0" w:noHBand="0" w:noVBand="1"/>
      </w:tblPr>
      <w:tblGrid>
        <w:gridCol w:w="3473"/>
        <w:gridCol w:w="1329"/>
        <w:gridCol w:w="1329"/>
        <w:gridCol w:w="1329"/>
        <w:gridCol w:w="1329"/>
      </w:tblGrid>
      <w:tr w:rsidR="006E44C6" w:rsidRPr="006E44C6" w14:paraId="1E6398C5" w14:textId="77777777" w:rsidTr="001E1CEF">
        <w:trPr>
          <w:trHeight w:val="255"/>
          <w:jc w:val="center"/>
        </w:trPr>
        <w:tc>
          <w:tcPr>
            <w:tcW w:w="3473" w:type="dxa"/>
            <w:tcBorders>
              <w:top w:val="single" w:sz="4" w:space="0" w:color="auto"/>
              <w:left w:val="nil"/>
              <w:bottom w:val="single" w:sz="2" w:space="0" w:color="auto"/>
              <w:right w:val="nil"/>
            </w:tcBorders>
            <w:shd w:val="clear" w:color="auto" w:fill="8DB3E2"/>
            <w:noWrap/>
            <w:vAlign w:val="center"/>
            <w:hideMark/>
          </w:tcPr>
          <w:p w14:paraId="6CDAB8B5" w14:textId="77777777" w:rsidR="003421AD" w:rsidRPr="006E44C6" w:rsidRDefault="003421AD" w:rsidP="003421AD">
            <w:pPr>
              <w:pStyle w:val="cuadroCabe"/>
            </w:pPr>
          </w:p>
        </w:tc>
        <w:tc>
          <w:tcPr>
            <w:tcW w:w="1329" w:type="dxa"/>
            <w:tcBorders>
              <w:top w:val="single" w:sz="4" w:space="0" w:color="auto"/>
              <w:left w:val="nil"/>
              <w:bottom w:val="single" w:sz="2" w:space="0" w:color="auto"/>
              <w:right w:val="nil"/>
            </w:tcBorders>
            <w:shd w:val="clear" w:color="auto" w:fill="8DB3E2"/>
            <w:vAlign w:val="center"/>
            <w:hideMark/>
          </w:tcPr>
          <w:p w14:paraId="1DECE30E" w14:textId="77777777" w:rsidR="003421AD" w:rsidRPr="006E44C6" w:rsidRDefault="003421AD" w:rsidP="003421AD">
            <w:pPr>
              <w:pStyle w:val="cuadroCabe"/>
              <w:jc w:val="right"/>
            </w:pPr>
            <w:r>
              <w:t>BOG 2023</w:t>
            </w:r>
          </w:p>
        </w:tc>
        <w:tc>
          <w:tcPr>
            <w:tcW w:w="1329" w:type="dxa"/>
            <w:tcBorders>
              <w:top w:val="single" w:sz="4" w:space="0" w:color="auto"/>
              <w:left w:val="nil"/>
              <w:bottom w:val="single" w:sz="2" w:space="0" w:color="auto"/>
              <w:right w:val="nil"/>
            </w:tcBorders>
            <w:shd w:val="clear" w:color="auto" w:fill="8DB3E2"/>
            <w:vAlign w:val="center"/>
            <w:hideMark/>
          </w:tcPr>
          <w:p w14:paraId="23CF47C2" w14:textId="77777777" w:rsidR="003421AD" w:rsidRPr="006E44C6" w:rsidRDefault="003421AD" w:rsidP="003421AD">
            <w:pPr>
              <w:pStyle w:val="cuadroCabe"/>
              <w:jc w:val="right"/>
            </w:pPr>
            <w:r>
              <w:t>BOG 2024</w:t>
            </w:r>
          </w:p>
        </w:tc>
        <w:tc>
          <w:tcPr>
            <w:tcW w:w="1329" w:type="dxa"/>
            <w:tcBorders>
              <w:top w:val="single" w:sz="4" w:space="0" w:color="auto"/>
              <w:left w:val="nil"/>
              <w:bottom w:val="single" w:sz="2" w:space="0" w:color="auto"/>
              <w:right w:val="nil"/>
            </w:tcBorders>
            <w:shd w:val="clear" w:color="auto" w:fill="8DB3E2"/>
          </w:tcPr>
          <w:p w14:paraId="6200B5BE" w14:textId="77777777" w:rsidR="003421AD" w:rsidRPr="006E44C6" w:rsidRDefault="003421AD" w:rsidP="003421AD">
            <w:pPr>
              <w:pStyle w:val="cuadroCabe"/>
              <w:jc w:val="right"/>
            </w:pPr>
            <w:r>
              <w:t>Aldea</w:t>
            </w:r>
          </w:p>
        </w:tc>
        <w:tc>
          <w:tcPr>
            <w:tcW w:w="1329" w:type="dxa"/>
            <w:tcBorders>
              <w:top w:val="single" w:sz="4" w:space="0" w:color="auto"/>
              <w:left w:val="nil"/>
              <w:bottom w:val="single" w:sz="2" w:space="0" w:color="auto"/>
              <w:right w:val="nil"/>
            </w:tcBorders>
            <w:shd w:val="clear" w:color="auto" w:fill="8DB3E2"/>
            <w:noWrap/>
            <w:vAlign w:val="center"/>
            <w:hideMark/>
          </w:tcPr>
          <w:p w14:paraId="504912D0" w14:textId="77777777" w:rsidR="003421AD" w:rsidRPr="006E44C6" w:rsidRDefault="003421AD" w:rsidP="003421AD">
            <w:pPr>
              <w:pStyle w:val="cuadroCabe"/>
              <w:jc w:val="right"/>
            </w:pPr>
            <w:r>
              <w:t>Aldakuntza (%)</w:t>
            </w:r>
          </w:p>
        </w:tc>
      </w:tr>
      <w:tr w:rsidR="006E44C6" w:rsidRPr="006E44C6" w14:paraId="3C4D2D05" w14:textId="77777777" w:rsidTr="00835B6A">
        <w:trPr>
          <w:trHeight w:val="198"/>
          <w:jc w:val="center"/>
        </w:trPr>
        <w:tc>
          <w:tcPr>
            <w:tcW w:w="3473" w:type="dxa"/>
            <w:tcBorders>
              <w:top w:val="single" w:sz="4" w:space="0" w:color="auto"/>
              <w:bottom w:val="single" w:sz="4" w:space="0" w:color="auto"/>
            </w:tcBorders>
            <w:noWrap/>
            <w:vAlign w:val="bottom"/>
          </w:tcPr>
          <w:p w14:paraId="6DE883EC" w14:textId="77777777" w:rsidR="003421AD" w:rsidRPr="006E44C6" w:rsidRDefault="003421AD" w:rsidP="00835B6A">
            <w:pPr>
              <w:pStyle w:val="cuatexto"/>
            </w:pPr>
            <w:r>
              <w:t>Aurreko ekitaldietako ordainsariak</w:t>
            </w:r>
          </w:p>
        </w:tc>
        <w:tc>
          <w:tcPr>
            <w:tcW w:w="1329" w:type="dxa"/>
            <w:tcBorders>
              <w:top w:val="single" w:sz="4" w:space="0" w:color="auto"/>
              <w:bottom w:val="single" w:sz="4" w:space="0" w:color="auto"/>
            </w:tcBorders>
            <w:vAlign w:val="bottom"/>
          </w:tcPr>
          <w:p w14:paraId="0C19E415" w14:textId="77777777" w:rsidR="003421AD" w:rsidRPr="006E44C6" w:rsidRDefault="003421AD" w:rsidP="00835B6A">
            <w:pPr>
              <w:pStyle w:val="cuatexto"/>
              <w:jc w:val="right"/>
            </w:pPr>
            <w:r>
              <w:t>24.092</w:t>
            </w:r>
          </w:p>
        </w:tc>
        <w:tc>
          <w:tcPr>
            <w:tcW w:w="1329" w:type="dxa"/>
            <w:tcBorders>
              <w:top w:val="single" w:sz="4" w:space="0" w:color="auto"/>
              <w:bottom w:val="single" w:sz="4" w:space="0" w:color="auto"/>
            </w:tcBorders>
            <w:vAlign w:val="bottom"/>
          </w:tcPr>
          <w:p w14:paraId="584FAA1B" w14:textId="77777777" w:rsidR="003421AD" w:rsidRPr="006E44C6" w:rsidRDefault="003421AD" w:rsidP="00835B6A">
            <w:pPr>
              <w:pStyle w:val="cuatexto"/>
              <w:jc w:val="right"/>
            </w:pPr>
            <w:r>
              <w:t>29.074*</w:t>
            </w:r>
          </w:p>
        </w:tc>
        <w:tc>
          <w:tcPr>
            <w:tcW w:w="1329" w:type="dxa"/>
            <w:tcBorders>
              <w:top w:val="single" w:sz="4" w:space="0" w:color="auto"/>
              <w:bottom w:val="single" w:sz="4" w:space="0" w:color="auto"/>
            </w:tcBorders>
            <w:vAlign w:val="bottom"/>
          </w:tcPr>
          <w:p w14:paraId="033DBBA8" w14:textId="77777777" w:rsidR="003421AD" w:rsidRPr="006E44C6" w:rsidRDefault="003421AD" w:rsidP="00835B6A">
            <w:pPr>
              <w:pStyle w:val="cuatexto"/>
              <w:jc w:val="right"/>
            </w:pPr>
            <w:r>
              <w:t>4.981</w:t>
            </w:r>
          </w:p>
        </w:tc>
        <w:tc>
          <w:tcPr>
            <w:tcW w:w="1329" w:type="dxa"/>
            <w:tcBorders>
              <w:top w:val="single" w:sz="4" w:space="0" w:color="auto"/>
              <w:bottom w:val="single" w:sz="4" w:space="0" w:color="auto"/>
            </w:tcBorders>
            <w:noWrap/>
            <w:vAlign w:val="bottom"/>
          </w:tcPr>
          <w:p w14:paraId="7254DA72" w14:textId="77777777" w:rsidR="003421AD" w:rsidRPr="006E44C6" w:rsidRDefault="003421AD" w:rsidP="00692605">
            <w:pPr>
              <w:pStyle w:val="cuatexto"/>
              <w:jc w:val="right"/>
            </w:pPr>
            <w:r>
              <w:t>21</w:t>
            </w:r>
          </w:p>
        </w:tc>
      </w:tr>
    </w:tbl>
    <w:p w14:paraId="77C4EF0E" w14:textId="77777777" w:rsidR="003421AD" w:rsidRPr="00835B6A" w:rsidRDefault="003421AD" w:rsidP="00F33D97">
      <w:pPr>
        <w:spacing w:before="60"/>
        <w:rPr>
          <w:rFonts w:ascii="Arial" w:hAnsi="Arial" w:cs="Arial"/>
          <w:sz w:val="16"/>
          <w:szCs w:val="16"/>
        </w:rPr>
      </w:pPr>
      <w:r>
        <w:rPr>
          <w:rFonts w:ascii="Arial" w:hAnsi="Arial"/>
          <w:sz w:val="16"/>
        </w:rPr>
        <w:t>* Aurreko ekitaldiei dagokien erregularizazioa egoztea.</w:t>
      </w:r>
    </w:p>
    <w:p w14:paraId="5913EEE9" w14:textId="77777777" w:rsidR="003421AD" w:rsidRPr="006E44C6" w:rsidRDefault="006E44C6" w:rsidP="00B231CD">
      <w:pPr>
        <w:pStyle w:val="texto"/>
        <w:tabs>
          <w:tab w:val="left" w:pos="480"/>
          <w:tab w:val="num" w:pos="600"/>
        </w:tabs>
        <w:spacing w:before="240" w:after="140"/>
        <w:jc w:val="both"/>
      </w:pPr>
      <w:r>
        <w:t xml:space="preserve">Eremuaren araberako aldakuntzen </w:t>
      </w:r>
      <w:proofErr w:type="spellStart"/>
      <w:r>
        <w:t>banakapenak</w:t>
      </w:r>
      <w:proofErr w:type="spellEnd"/>
      <w:r>
        <w:t xml:space="preserve"> 11,3 milioiko jaitsiera erakusten du Erroan, eta 1,4 milioiko igoera Hezkuntzan eta 14,9 milioikoa Osasunean. Erroan emandako jaitsiera horren arrazoia da 2023an, 227/2023 Foru Dekretua aplikatuta, Foruzaingoaren ordainsariak erregularizatu zirela 2019tik. Osasunaren igoera aldi baterako langile sanitarioentzako lanbide karreraren aitorpenak azaltzen du, 2023ko aurrekontuetan onetsi zena lau urteko atzeraeraginarekin. Hori bai, ez zen 2024ra arte ordaintzen hasi.</w:t>
      </w:r>
    </w:p>
    <w:p w14:paraId="6CC1402D" w14:textId="77777777" w:rsidR="002D58C5" w:rsidRDefault="004B60BF" w:rsidP="008F7859">
      <w:pPr>
        <w:pStyle w:val="texto"/>
        <w:numPr>
          <w:ilvl w:val="0"/>
          <w:numId w:val="5"/>
        </w:numPr>
        <w:tabs>
          <w:tab w:val="clear" w:pos="360"/>
          <w:tab w:val="num" w:pos="300"/>
          <w:tab w:val="left" w:pos="480"/>
          <w:tab w:val="num" w:pos="600"/>
        </w:tabs>
        <w:spacing w:after="120" w:line="257" w:lineRule="auto"/>
        <w:ind w:firstLine="289"/>
        <w:jc w:val="both"/>
      </w:pPr>
      <w:r>
        <w:t>Produktibitate-osagarria % 22 handitu da, hurrengo taula honetan adierazten den bezala:</w:t>
      </w:r>
    </w:p>
    <w:p w14:paraId="4CC7EEE4" w14:textId="77777777" w:rsidR="002D58C5" w:rsidRPr="00C40B89" w:rsidRDefault="002D58C5" w:rsidP="002D58C5">
      <w:pPr>
        <w:pStyle w:val="Prrafodelista"/>
        <w:keepLines/>
        <w:tabs>
          <w:tab w:val="right" w:pos="7371"/>
        </w:tabs>
        <w:ind w:left="0"/>
        <w:jc w:val="right"/>
        <w:rPr>
          <w:rFonts w:ascii="Arial Narrow" w:hAnsi="Arial Narrow" w:cs="Arial"/>
          <w:spacing w:val="6"/>
          <w:sz w:val="20"/>
          <w:szCs w:val="20"/>
        </w:rPr>
      </w:pPr>
      <w:r>
        <w:rPr>
          <w:rFonts w:ascii="Arial Narrow" w:hAnsi="Arial Narrow"/>
          <w:sz w:val="20"/>
        </w:rPr>
        <w:t>(</w:t>
      </w:r>
      <w:r>
        <w:rPr>
          <w:rFonts w:ascii="Arial" w:hAnsi="Arial"/>
          <w:sz w:val="17"/>
        </w:rPr>
        <w:t>milakotan</w:t>
      </w:r>
      <w:r>
        <w:rPr>
          <w:rFonts w:ascii="Arial Narrow" w:hAnsi="Arial Narrow"/>
          <w:sz w:val="20"/>
        </w:rPr>
        <w:t>)</w:t>
      </w:r>
    </w:p>
    <w:tbl>
      <w:tblPr>
        <w:tblW w:w="5097" w:type="pct"/>
        <w:jc w:val="center"/>
        <w:tblLayout w:type="fixed"/>
        <w:tblCellMar>
          <w:left w:w="70" w:type="dxa"/>
          <w:right w:w="70" w:type="dxa"/>
        </w:tblCellMar>
        <w:tblLook w:val="04A0" w:firstRow="1" w:lastRow="0" w:firstColumn="1" w:lastColumn="0" w:noHBand="0" w:noVBand="1"/>
      </w:tblPr>
      <w:tblGrid>
        <w:gridCol w:w="3686"/>
        <w:gridCol w:w="1318"/>
        <w:gridCol w:w="1319"/>
        <w:gridCol w:w="1318"/>
        <w:gridCol w:w="1319"/>
      </w:tblGrid>
      <w:tr w:rsidR="004B60BF" w:rsidRPr="00EB306E" w14:paraId="5A4A198C" w14:textId="77777777" w:rsidTr="001E1CEF">
        <w:trPr>
          <w:trHeight w:val="255"/>
          <w:jc w:val="center"/>
        </w:trPr>
        <w:tc>
          <w:tcPr>
            <w:tcW w:w="3686" w:type="dxa"/>
            <w:tcBorders>
              <w:top w:val="single" w:sz="4" w:space="0" w:color="auto"/>
              <w:left w:val="nil"/>
              <w:bottom w:val="single" w:sz="4" w:space="0" w:color="auto"/>
              <w:right w:val="nil"/>
            </w:tcBorders>
            <w:shd w:val="clear" w:color="auto" w:fill="8DB3E2"/>
            <w:noWrap/>
            <w:vAlign w:val="center"/>
            <w:hideMark/>
          </w:tcPr>
          <w:p w14:paraId="2D247413" w14:textId="77777777" w:rsidR="004B60BF" w:rsidRPr="00EB306E" w:rsidRDefault="004B60BF" w:rsidP="004B7C28">
            <w:pPr>
              <w:pStyle w:val="cuadroCabe"/>
            </w:pPr>
            <w:r>
              <w:t>14. aurrekontuko artikulua</w:t>
            </w:r>
          </w:p>
        </w:tc>
        <w:tc>
          <w:tcPr>
            <w:tcW w:w="1318" w:type="dxa"/>
            <w:tcBorders>
              <w:top w:val="single" w:sz="4" w:space="0" w:color="auto"/>
              <w:left w:val="nil"/>
              <w:bottom w:val="single" w:sz="4" w:space="0" w:color="auto"/>
              <w:right w:val="nil"/>
            </w:tcBorders>
            <w:shd w:val="clear" w:color="auto" w:fill="8DB3E2"/>
            <w:vAlign w:val="bottom"/>
            <w:hideMark/>
          </w:tcPr>
          <w:p w14:paraId="6A85CF2C" w14:textId="77777777" w:rsidR="004B60BF" w:rsidRPr="00EB306E" w:rsidRDefault="004B60BF" w:rsidP="00835B6A">
            <w:pPr>
              <w:pStyle w:val="cuadroCabe"/>
              <w:jc w:val="right"/>
            </w:pPr>
            <w:r>
              <w:t>BOG 2023</w:t>
            </w:r>
          </w:p>
        </w:tc>
        <w:tc>
          <w:tcPr>
            <w:tcW w:w="1319" w:type="dxa"/>
            <w:tcBorders>
              <w:top w:val="single" w:sz="4" w:space="0" w:color="auto"/>
              <w:left w:val="nil"/>
              <w:bottom w:val="single" w:sz="4" w:space="0" w:color="auto"/>
              <w:right w:val="nil"/>
            </w:tcBorders>
            <w:shd w:val="clear" w:color="auto" w:fill="8DB3E2"/>
            <w:vAlign w:val="bottom"/>
            <w:hideMark/>
          </w:tcPr>
          <w:p w14:paraId="2A69B5C2" w14:textId="77777777" w:rsidR="004B60BF" w:rsidRPr="00EB306E" w:rsidRDefault="004B60BF" w:rsidP="00835B6A">
            <w:pPr>
              <w:pStyle w:val="cuadroCabe"/>
              <w:jc w:val="right"/>
            </w:pPr>
            <w:r>
              <w:t>BOG 2024</w:t>
            </w:r>
          </w:p>
        </w:tc>
        <w:tc>
          <w:tcPr>
            <w:tcW w:w="1318" w:type="dxa"/>
            <w:tcBorders>
              <w:top w:val="single" w:sz="4" w:space="0" w:color="auto"/>
              <w:left w:val="nil"/>
              <w:bottom w:val="single" w:sz="4" w:space="0" w:color="auto"/>
              <w:right w:val="nil"/>
            </w:tcBorders>
            <w:shd w:val="clear" w:color="auto" w:fill="8DB3E2"/>
            <w:vAlign w:val="bottom"/>
          </w:tcPr>
          <w:p w14:paraId="346EA719" w14:textId="77777777" w:rsidR="004B60BF" w:rsidRPr="00EB306E" w:rsidRDefault="004B60BF" w:rsidP="00835B6A">
            <w:pPr>
              <w:pStyle w:val="cuadroCabe"/>
              <w:jc w:val="right"/>
            </w:pPr>
            <w:r>
              <w:t>Aldea</w:t>
            </w:r>
          </w:p>
        </w:tc>
        <w:tc>
          <w:tcPr>
            <w:tcW w:w="1319" w:type="dxa"/>
            <w:tcBorders>
              <w:top w:val="single" w:sz="4" w:space="0" w:color="auto"/>
              <w:left w:val="nil"/>
              <w:bottom w:val="single" w:sz="4" w:space="0" w:color="auto"/>
              <w:right w:val="nil"/>
            </w:tcBorders>
            <w:shd w:val="clear" w:color="auto" w:fill="8DB3E2"/>
            <w:noWrap/>
            <w:vAlign w:val="bottom"/>
            <w:hideMark/>
          </w:tcPr>
          <w:p w14:paraId="140D38D6" w14:textId="77777777" w:rsidR="004B60BF" w:rsidRPr="00EB306E" w:rsidRDefault="004B60BF" w:rsidP="00835B6A">
            <w:pPr>
              <w:pStyle w:val="cuadroCabe"/>
              <w:jc w:val="right"/>
            </w:pPr>
            <w:r>
              <w:t>Aldakuntza (%)</w:t>
            </w:r>
          </w:p>
        </w:tc>
      </w:tr>
      <w:tr w:rsidR="004B60BF" w:rsidRPr="00FB4351" w14:paraId="73EC9B25" w14:textId="77777777" w:rsidTr="00835B6A">
        <w:trPr>
          <w:trHeight w:val="198"/>
          <w:jc w:val="center"/>
        </w:trPr>
        <w:tc>
          <w:tcPr>
            <w:tcW w:w="3686" w:type="dxa"/>
            <w:tcBorders>
              <w:top w:val="single" w:sz="4" w:space="0" w:color="auto"/>
              <w:bottom w:val="single" w:sz="4" w:space="0" w:color="auto"/>
            </w:tcBorders>
            <w:noWrap/>
            <w:vAlign w:val="bottom"/>
          </w:tcPr>
          <w:p w14:paraId="67C2E55A" w14:textId="77777777" w:rsidR="004B60BF" w:rsidRPr="00FB4351" w:rsidRDefault="004B60BF" w:rsidP="00835B6A">
            <w:pPr>
              <w:pStyle w:val="cuatexto"/>
            </w:pPr>
            <w:r>
              <w:t>Produktibitate-osagarria</w:t>
            </w:r>
          </w:p>
        </w:tc>
        <w:tc>
          <w:tcPr>
            <w:tcW w:w="1318" w:type="dxa"/>
            <w:tcBorders>
              <w:top w:val="single" w:sz="4" w:space="0" w:color="auto"/>
              <w:bottom w:val="single" w:sz="4" w:space="0" w:color="auto"/>
            </w:tcBorders>
            <w:vAlign w:val="bottom"/>
          </w:tcPr>
          <w:p w14:paraId="3AE59133" w14:textId="77777777" w:rsidR="004B60BF" w:rsidRPr="00FB4351" w:rsidRDefault="004B60BF" w:rsidP="00835B6A">
            <w:pPr>
              <w:pStyle w:val="cuatexto"/>
              <w:jc w:val="right"/>
            </w:pPr>
            <w:r>
              <w:t>31.258</w:t>
            </w:r>
          </w:p>
        </w:tc>
        <w:tc>
          <w:tcPr>
            <w:tcW w:w="1319" w:type="dxa"/>
            <w:tcBorders>
              <w:top w:val="single" w:sz="4" w:space="0" w:color="auto"/>
              <w:bottom w:val="single" w:sz="4" w:space="0" w:color="auto"/>
            </w:tcBorders>
            <w:vAlign w:val="bottom"/>
          </w:tcPr>
          <w:p w14:paraId="140033C3" w14:textId="77777777" w:rsidR="004B60BF" w:rsidRPr="00FB4351" w:rsidRDefault="004B60BF" w:rsidP="00835B6A">
            <w:pPr>
              <w:pStyle w:val="cuatexto"/>
              <w:jc w:val="right"/>
            </w:pPr>
            <w:r>
              <w:t>38.265</w:t>
            </w:r>
          </w:p>
        </w:tc>
        <w:tc>
          <w:tcPr>
            <w:tcW w:w="1318" w:type="dxa"/>
            <w:tcBorders>
              <w:top w:val="single" w:sz="4" w:space="0" w:color="auto"/>
              <w:bottom w:val="single" w:sz="4" w:space="0" w:color="auto"/>
            </w:tcBorders>
            <w:vAlign w:val="bottom"/>
          </w:tcPr>
          <w:p w14:paraId="66CE7855" w14:textId="77777777" w:rsidR="004B60BF" w:rsidRPr="0027365F" w:rsidRDefault="004B60BF" w:rsidP="00835B6A">
            <w:pPr>
              <w:pStyle w:val="cuatexto"/>
              <w:jc w:val="right"/>
            </w:pPr>
            <w:r>
              <w:t>7.007</w:t>
            </w:r>
          </w:p>
        </w:tc>
        <w:tc>
          <w:tcPr>
            <w:tcW w:w="1319" w:type="dxa"/>
            <w:tcBorders>
              <w:top w:val="single" w:sz="4" w:space="0" w:color="auto"/>
              <w:bottom w:val="single" w:sz="4" w:space="0" w:color="auto"/>
            </w:tcBorders>
            <w:noWrap/>
            <w:vAlign w:val="bottom"/>
          </w:tcPr>
          <w:p w14:paraId="19EB536F" w14:textId="77777777" w:rsidR="004B60BF" w:rsidRPr="0027365F" w:rsidRDefault="004B60BF" w:rsidP="00692605">
            <w:pPr>
              <w:pStyle w:val="cuatexto"/>
              <w:jc w:val="right"/>
            </w:pPr>
            <w:r>
              <w:t>22</w:t>
            </w:r>
          </w:p>
        </w:tc>
      </w:tr>
    </w:tbl>
    <w:p w14:paraId="5708C1C4" w14:textId="77777777" w:rsidR="004B60BF" w:rsidRDefault="003F14C9" w:rsidP="00F33D97">
      <w:pPr>
        <w:pStyle w:val="texto"/>
        <w:tabs>
          <w:tab w:val="left" w:pos="480"/>
          <w:tab w:val="num" w:pos="600"/>
        </w:tabs>
        <w:spacing w:before="240" w:after="140"/>
        <w:jc w:val="both"/>
      </w:pPr>
      <w:r>
        <w:t>Ikus daitekeenez, igoeraren % 86 O-</w:t>
      </w:r>
      <w:proofErr w:type="spellStart"/>
      <w:r>
        <w:t>NOZen</w:t>
      </w:r>
      <w:proofErr w:type="spellEnd"/>
      <w:r>
        <w:t xml:space="preserve"> gertatzen da. Esparru horretan zentratzen bagara, ikusten da igoera batez ere bi arrazoirengatik izan dela: ordainsari igoeraren ordainsari finkoa eta itxaron-zerrenden ondoriozko produktibitatea. </w:t>
      </w:r>
    </w:p>
    <w:p w14:paraId="05FE68A1" w14:textId="77777777" w:rsidR="00E8055B" w:rsidRDefault="00847D46" w:rsidP="00F33D97">
      <w:pPr>
        <w:pStyle w:val="texto"/>
        <w:tabs>
          <w:tab w:val="left" w:pos="480"/>
          <w:tab w:val="num" w:pos="600"/>
        </w:tabs>
        <w:spacing w:after="140"/>
        <w:jc w:val="both"/>
      </w:pPr>
      <w:proofErr w:type="spellStart"/>
      <w:r>
        <w:t>Azpikontzeptu</w:t>
      </w:r>
      <w:proofErr w:type="spellEnd"/>
      <w:r>
        <w:t xml:space="preserve"> horiei dagokienez, 7 milioiko igoeratik, 3,8 milioi ordainsari finkoaren igoerari dagozkio –hileko 400 eurotik 408 eurora igaro da–, eta 1,3 miloi itxaron-zerrenden kudeaketarekin lotutako produktibitateei.</w:t>
      </w:r>
    </w:p>
    <w:p w14:paraId="0C009599" w14:textId="77777777" w:rsidR="00E8055B" w:rsidRDefault="00E8055B">
      <w:pPr>
        <w:rPr>
          <w:spacing w:val="6"/>
          <w:sz w:val="26"/>
        </w:rPr>
      </w:pPr>
      <w:r>
        <w:br w:type="page"/>
      </w:r>
    </w:p>
    <w:p w14:paraId="0D77CF66" w14:textId="77777777" w:rsidR="00A56CED" w:rsidRPr="008A4218" w:rsidRDefault="00847D46" w:rsidP="00F33D97">
      <w:pPr>
        <w:pStyle w:val="Prrafodelista"/>
        <w:numPr>
          <w:ilvl w:val="0"/>
          <w:numId w:val="13"/>
        </w:numPr>
        <w:tabs>
          <w:tab w:val="left" w:pos="426"/>
        </w:tabs>
        <w:spacing w:after="240"/>
        <w:ind w:left="0" w:firstLine="284"/>
        <w:contextualSpacing w:val="0"/>
        <w:jc w:val="both"/>
        <w:rPr>
          <w:spacing w:val="6"/>
          <w:sz w:val="26"/>
        </w:rPr>
      </w:pPr>
      <w:r>
        <w:rPr>
          <w:sz w:val="26"/>
        </w:rPr>
        <w:lastRenderedPageBreak/>
        <w:t>Epaiak betearaztegatiko ordainsariak eta bestelako kalte-ordain batzuekin lotutakoak 8,07 milioi igo dira (% 353). Datuak honako taula honetan daude:</w:t>
      </w:r>
    </w:p>
    <w:tbl>
      <w:tblPr>
        <w:tblW w:w="8789" w:type="dxa"/>
        <w:tblBorders>
          <w:top w:val="single" w:sz="4" w:space="0" w:color="auto"/>
          <w:insideH w:val="single" w:sz="4" w:space="0" w:color="auto"/>
        </w:tblBorders>
        <w:tblLayout w:type="fixed"/>
        <w:tblCellMar>
          <w:left w:w="70" w:type="dxa"/>
          <w:right w:w="70" w:type="dxa"/>
        </w:tblCellMar>
        <w:tblLook w:val="04A0" w:firstRow="1" w:lastRow="0" w:firstColumn="1" w:lastColumn="0" w:noHBand="0" w:noVBand="1"/>
      </w:tblPr>
      <w:tblGrid>
        <w:gridCol w:w="2261"/>
        <w:gridCol w:w="1632"/>
        <w:gridCol w:w="1632"/>
        <w:gridCol w:w="1632"/>
        <w:gridCol w:w="1632"/>
      </w:tblGrid>
      <w:tr w:rsidR="00A56CED" w:rsidRPr="008A4218" w14:paraId="1B6385A1" w14:textId="77777777" w:rsidTr="005470AA">
        <w:trPr>
          <w:trHeight w:val="255"/>
        </w:trPr>
        <w:tc>
          <w:tcPr>
            <w:tcW w:w="2410" w:type="dxa"/>
            <w:tcBorders>
              <w:bottom w:val="nil"/>
            </w:tcBorders>
            <w:shd w:val="clear" w:color="auto" w:fill="8DB3E2" w:themeFill="text2" w:themeFillTint="66"/>
            <w:noWrap/>
            <w:vAlign w:val="bottom"/>
            <w:hideMark/>
          </w:tcPr>
          <w:p w14:paraId="485C341A" w14:textId="77777777" w:rsidR="00A56CED" w:rsidRPr="008A4218" w:rsidRDefault="00A56CED" w:rsidP="00292A12">
            <w:pPr>
              <w:pStyle w:val="cuadroCabe"/>
            </w:pPr>
          </w:p>
        </w:tc>
        <w:tc>
          <w:tcPr>
            <w:tcW w:w="3473" w:type="dxa"/>
            <w:gridSpan w:val="2"/>
            <w:tcBorders>
              <w:bottom w:val="single" w:sz="2" w:space="0" w:color="auto"/>
              <w:right w:val="single" w:sz="4" w:space="0" w:color="auto"/>
            </w:tcBorders>
            <w:shd w:val="clear" w:color="000000" w:fill="8DB3E2"/>
            <w:vAlign w:val="center"/>
            <w:hideMark/>
          </w:tcPr>
          <w:p w14:paraId="14479E31" w14:textId="77777777" w:rsidR="00A56CED" w:rsidRPr="008A4218" w:rsidRDefault="00A56CED" w:rsidP="005470AA">
            <w:pPr>
              <w:pStyle w:val="cuadroCabe"/>
              <w:jc w:val="center"/>
              <w:rPr>
                <w:rFonts w:cs="Arial"/>
                <w:szCs w:val="18"/>
              </w:rPr>
            </w:pPr>
            <w:r>
              <w:t>2023</w:t>
            </w:r>
          </w:p>
        </w:tc>
        <w:tc>
          <w:tcPr>
            <w:tcW w:w="3473" w:type="dxa"/>
            <w:gridSpan w:val="2"/>
            <w:tcBorders>
              <w:left w:val="single" w:sz="4" w:space="0" w:color="auto"/>
              <w:bottom w:val="single" w:sz="2" w:space="0" w:color="auto"/>
            </w:tcBorders>
            <w:shd w:val="clear" w:color="000000" w:fill="8DB3E2"/>
            <w:vAlign w:val="center"/>
            <w:hideMark/>
          </w:tcPr>
          <w:p w14:paraId="1A8C81FD" w14:textId="77777777" w:rsidR="00A56CED" w:rsidRPr="008A4218" w:rsidRDefault="00A56CED" w:rsidP="005470AA">
            <w:pPr>
              <w:pStyle w:val="cuadroCabe"/>
              <w:jc w:val="center"/>
              <w:rPr>
                <w:rFonts w:cs="Arial"/>
                <w:szCs w:val="18"/>
              </w:rPr>
            </w:pPr>
            <w:r>
              <w:t>2024</w:t>
            </w:r>
          </w:p>
        </w:tc>
      </w:tr>
      <w:tr w:rsidR="00A56CED" w:rsidRPr="008A4218" w14:paraId="43920315" w14:textId="77777777" w:rsidTr="004157D5">
        <w:trPr>
          <w:trHeight w:val="255"/>
        </w:trPr>
        <w:tc>
          <w:tcPr>
            <w:tcW w:w="2410" w:type="dxa"/>
            <w:tcBorders>
              <w:top w:val="nil"/>
              <w:bottom w:val="single" w:sz="4" w:space="0" w:color="auto"/>
            </w:tcBorders>
            <w:shd w:val="clear" w:color="000000" w:fill="8DB3E2"/>
            <w:vAlign w:val="center"/>
            <w:hideMark/>
          </w:tcPr>
          <w:p w14:paraId="540A263D" w14:textId="77777777" w:rsidR="00A56CED" w:rsidRPr="008A4218" w:rsidRDefault="00A56CED" w:rsidP="00292A12">
            <w:pPr>
              <w:pStyle w:val="cuadroCabe"/>
              <w:rPr>
                <w:rFonts w:cs="Arial"/>
                <w:szCs w:val="18"/>
              </w:rPr>
            </w:pPr>
            <w:r>
              <w:t> </w:t>
            </w:r>
          </w:p>
        </w:tc>
        <w:tc>
          <w:tcPr>
            <w:tcW w:w="1736" w:type="dxa"/>
            <w:tcBorders>
              <w:top w:val="single" w:sz="2" w:space="0" w:color="auto"/>
              <w:bottom w:val="single" w:sz="4" w:space="0" w:color="auto"/>
            </w:tcBorders>
            <w:shd w:val="clear" w:color="000000" w:fill="8DB3E2"/>
            <w:vAlign w:val="center"/>
            <w:hideMark/>
          </w:tcPr>
          <w:p w14:paraId="2469C735" w14:textId="77777777" w:rsidR="00A56CED" w:rsidRPr="008A4218" w:rsidRDefault="00A56CED" w:rsidP="00292A12">
            <w:pPr>
              <w:pStyle w:val="cuadroCabe"/>
              <w:jc w:val="right"/>
              <w:rPr>
                <w:rFonts w:cs="Arial"/>
                <w:szCs w:val="18"/>
              </w:rPr>
            </w:pPr>
            <w:r>
              <w:t>Langileen gastua</w:t>
            </w:r>
          </w:p>
        </w:tc>
        <w:tc>
          <w:tcPr>
            <w:tcW w:w="1737" w:type="dxa"/>
            <w:tcBorders>
              <w:top w:val="single" w:sz="2" w:space="0" w:color="auto"/>
              <w:bottom w:val="single" w:sz="4" w:space="0" w:color="auto"/>
              <w:right w:val="single" w:sz="4" w:space="0" w:color="auto"/>
            </w:tcBorders>
            <w:shd w:val="clear" w:color="000000" w:fill="8DB3E2"/>
            <w:vAlign w:val="center"/>
            <w:hideMark/>
          </w:tcPr>
          <w:p w14:paraId="090BF5F4" w14:textId="77777777" w:rsidR="00A56CED" w:rsidRPr="008A4218" w:rsidRDefault="00A56CED" w:rsidP="00292A12">
            <w:pPr>
              <w:pStyle w:val="cuadroCabe"/>
              <w:jc w:val="right"/>
              <w:rPr>
                <w:rFonts w:cs="Arial"/>
                <w:szCs w:val="18"/>
              </w:rPr>
            </w:pPr>
            <w:r>
              <w:t>Langile kopurua</w:t>
            </w:r>
          </w:p>
        </w:tc>
        <w:tc>
          <w:tcPr>
            <w:tcW w:w="1736" w:type="dxa"/>
            <w:tcBorders>
              <w:top w:val="single" w:sz="2" w:space="0" w:color="auto"/>
              <w:left w:val="single" w:sz="4" w:space="0" w:color="auto"/>
              <w:bottom w:val="single" w:sz="4" w:space="0" w:color="auto"/>
            </w:tcBorders>
            <w:shd w:val="clear" w:color="000000" w:fill="8DB3E2"/>
            <w:vAlign w:val="center"/>
            <w:hideMark/>
          </w:tcPr>
          <w:p w14:paraId="2AE73FDF" w14:textId="77777777" w:rsidR="00A56CED" w:rsidRPr="008A4218" w:rsidRDefault="00A56CED" w:rsidP="00292A12">
            <w:pPr>
              <w:pStyle w:val="cuadroCabe"/>
              <w:jc w:val="right"/>
              <w:rPr>
                <w:rFonts w:cs="Arial"/>
                <w:szCs w:val="18"/>
              </w:rPr>
            </w:pPr>
            <w:r>
              <w:t>Langileen gastua</w:t>
            </w:r>
          </w:p>
        </w:tc>
        <w:tc>
          <w:tcPr>
            <w:tcW w:w="1737" w:type="dxa"/>
            <w:tcBorders>
              <w:top w:val="single" w:sz="2" w:space="0" w:color="auto"/>
              <w:bottom w:val="single" w:sz="4" w:space="0" w:color="auto"/>
            </w:tcBorders>
            <w:shd w:val="clear" w:color="000000" w:fill="8DB3E2"/>
            <w:vAlign w:val="center"/>
            <w:hideMark/>
          </w:tcPr>
          <w:p w14:paraId="048A2AA1" w14:textId="77777777" w:rsidR="00A56CED" w:rsidRPr="008A4218" w:rsidRDefault="00A56CED" w:rsidP="00292A12">
            <w:pPr>
              <w:pStyle w:val="cuadroCabe"/>
              <w:jc w:val="right"/>
              <w:rPr>
                <w:rFonts w:cs="Arial"/>
                <w:szCs w:val="18"/>
              </w:rPr>
            </w:pPr>
            <w:r>
              <w:t>Langile kopurua</w:t>
            </w:r>
          </w:p>
        </w:tc>
      </w:tr>
      <w:tr w:rsidR="00A56CED" w:rsidRPr="008A4218" w14:paraId="0BD5B699" w14:textId="77777777" w:rsidTr="004157D5">
        <w:trPr>
          <w:trHeight w:val="198"/>
        </w:trPr>
        <w:tc>
          <w:tcPr>
            <w:tcW w:w="2410" w:type="dxa"/>
            <w:tcBorders>
              <w:bottom w:val="single" w:sz="4" w:space="0" w:color="auto"/>
            </w:tcBorders>
            <w:vAlign w:val="center"/>
            <w:hideMark/>
          </w:tcPr>
          <w:p w14:paraId="538D16FE" w14:textId="77777777" w:rsidR="00A56CED" w:rsidRPr="008A4218" w:rsidRDefault="00A56CED" w:rsidP="00292A12">
            <w:pPr>
              <w:pStyle w:val="cuatexto"/>
            </w:pPr>
            <w:r>
              <w:t xml:space="preserve">Guztira </w:t>
            </w:r>
          </w:p>
        </w:tc>
        <w:tc>
          <w:tcPr>
            <w:tcW w:w="1736" w:type="dxa"/>
            <w:tcBorders>
              <w:bottom w:val="single" w:sz="4" w:space="0" w:color="auto"/>
            </w:tcBorders>
            <w:vAlign w:val="center"/>
            <w:hideMark/>
          </w:tcPr>
          <w:p w14:paraId="66B7EA5C" w14:textId="77777777" w:rsidR="00A56CED" w:rsidRPr="008A4218" w:rsidRDefault="00A56CED" w:rsidP="00292A12">
            <w:pPr>
              <w:pStyle w:val="cuatexto"/>
              <w:jc w:val="right"/>
            </w:pPr>
            <w:r>
              <w:t>2.289.696</w:t>
            </w:r>
          </w:p>
        </w:tc>
        <w:tc>
          <w:tcPr>
            <w:tcW w:w="1737" w:type="dxa"/>
            <w:tcBorders>
              <w:bottom w:val="single" w:sz="4" w:space="0" w:color="auto"/>
              <w:right w:val="single" w:sz="4" w:space="0" w:color="auto"/>
            </w:tcBorders>
            <w:vAlign w:val="center"/>
            <w:hideMark/>
          </w:tcPr>
          <w:p w14:paraId="38A6AE54" w14:textId="77777777" w:rsidR="00A56CED" w:rsidRPr="008A4218" w:rsidRDefault="00A56CED" w:rsidP="00292A12">
            <w:pPr>
              <w:pStyle w:val="cuatexto"/>
              <w:jc w:val="right"/>
            </w:pPr>
            <w:r>
              <w:t>892</w:t>
            </w:r>
          </w:p>
        </w:tc>
        <w:tc>
          <w:tcPr>
            <w:tcW w:w="1736" w:type="dxa"/>
            <w:tcBorders>
              <w:left w:val="single" w:sz="4" w:space="0" w:color="auto"/>
              <w:bottom w:val="single" w:sz="4" w:space="0" w:color="auto"/>
            </w:tcBorders>
            <w:vAlign w:val="center"/>
            <w:hideMark/>
          </w:tcPr>
          <w:p w14:paraId="6D7A9D5C" w14:textId="77777777" w:rsidR="00A56CED" w:rsidRPr="008A4218" w:rsidRDefault="00A56CED" w:rsidP="00292A12">
            <w:pPr>
              <w:pStyle w:val="cuatexto"/>
              <w:jc w:val="right"/>
            </w:pPr>
            <w:r>
              <w:t>10.365.053</w:t>
            </w:r>
          </w:p>
        </w:tc>
        <w:tc>
          <w:tcPr>
            <w:tcW w:w="1737" w:type="dxa"/>
            <w:tcBorders>
              <w:bottom w:val="single" w:sz="4" w:space="0" w:color="auto"/>
            </w:tcBorders>
            <w:vAlign w:val="center"/>
            <w:hideMark/>
          </w:tcPr>
          <w:p w14:paraId="13F3D241" w14:textId="77777777" w:rsidR="00A56CED" w:rsidRPr="008A4218" w:rsidRDefault="00A56CED" w:rsidP="00292A12">
            <w:pPr>
              <w:pStyle w:val="cuatexto"/>
              <w:jc w:val="right"/>
            </w:pPr>
            <w:r>
              <w:t>1.232</w:t>
            </w:r>
          </w:p>
        </w:tc>
      </w:tr>
    </w:tbl>
    <w:p w14:paraId="20CABACA" w14:textId="77777777" w:rsidR="00847D46" w:rsidRPr="008A4218" w:rsidRDefault="00912ACD" w:rsidP="00F33D97">
      <w:pPr>
        <w:spacing w:before="240" w:after="140"/>
        <w:jc w:val="both"/>
        <w:rPr>
          <w:rFonts w:asciiTheme="minorHAnsi" w:eastAsiaTheme="minorEastAsia" w:hAnsiTheme="minorHAnsi" w:cstheme="minorBidi"/>
          <w:sz w:val="26"/>
          <w:szCs w:val="26"/>
        </w:rPr>
      </w:pPr>
      <w:r>
        <w:rPr>
          <w:sz w:val="26"/>
        </w:rPr>
        <w:t>2024an ordaindutako zenbatekotik, kopuru esanguratsuenak nabarmentzen ditugu:</w:t>
      </w:r>
    </w:p>
    <w:p w14:paraId="1C6C9B7F" w14:textId="77777777" w:rsidR="00847D46" w:rsidRPr="008A4218" w:rsidRDefault="003F14C9" w:rsidP="00F33D97">
      <w:pPr>
        <w:pStyle w:val="Prrafodelista"/>
        <w:numPr>
          <w:ilvl w:val="0"/>
          <w:numId w:val="15"/>
        </w:numPr>
        <w:tabs>
          <w:tab w:val="left" w:pos="567"/>
        </w:tabs>
        <w:spacing w:after="140"/>
        <w:ind w:left="0" w:firstLine="284"/>
        <w:contextualSpacing w:val="0"/>
        <w:jc w:val="both"/>
        <w:rPr>
          <w:sz w:val="26"/>
          <w:szCs w:val="26"/>
        </w:rPr>
      </w:pPr>
      <w:r>
        <w:rPr>
          <w:sz w:val="26"/>
        </w:rPr>
        <w:t xml:space="preserve">Egonkortzeagatiko konpentsazioa: 880 langileri ordaindu zaie (5,21 milioi), eta egonkortze bidez bete diren lanpostuak betetzen ari ziren langileen kaleratzeengatiko kalte-ordainak jasotzen ditu. </w:t>
      </w:r>
    </w:p>
    <w:p w14:paraId="0D960EE3" w14:textId="77777777" w:rsidR="00847D46" w:rsidRPr="00CF149F" w:rsidRDefault="003421AD" w:rsidP="00F33D97">
      <w:pPr>
        <w:pStyle w:val="Prrafodelista"/>
        <w:numPr>
          <w:ilvl w:val="0"/>
          <w:numId w:val="15"/>
        </w:numPr>
        <w:tabs>
          <w:tab w:val="left" w:pos="567"/>
        </w:tabs>
        <w:spacing w:after="140"/>
        <w:ind w:left="0" w:firstLine="284"/>
        <w:contextualSpacing w:val="0"/>
        <w:jc w:val="both"/>
        <w:rPr>
          <w:rFonts w:asciiTheme="minorHAnsi" w:eastAsiaTheme="minorEastAsia" w:hAnsiTheme="minorHAnsi" w:cstheme="minorBidi"/>
          <w:sz w:val="22"/>
          <w:szCs w:val="22"/>
        </w:rPr>
      </w:pPr>
      <w:r>
        <w:rPr>
          <w:sz w:val="26"/>
        </w:rPr>
        <w:t xml:space="preserve">Epaiak betearaztea: 1,83 milioi. Kontzeptu horregatik, aurreko ekitaldian baino 1,6 milioi gehiago ordaindu dira. </w:t>
      </w:r>
    </w:p>
    <w:p w14:paraId="50C5D356" w14:textId="77777777" w:rsidR="00614DC4" w:rsidRPr="00735A9B" w:rsidRDefault="006E44C6" w:rsidP="00A872CE">
      <w:pPr>
        <w:pStyle w:val="atitulo3"/>
        <w:spacing w:before="240"/>
      </w:pPr>
      <w:r>
        <w:t>Plantilla organikoa</w:t>
      </w:r>
    </w:p>
    <w:p w14:paraId="50495EE9" w14:textId="77777777" w:rsidR="00614DC4" w:rsidRDefault="00614DC4" w:rsidP="001F5D6B">
      <w:pPr>
        <w:pStyle w:val="texto"/>
        <w:suppressAutoHyphens/>
        <w:spacing w:after="140"/>
        <w:jc w:val="both"/>
      </w:pPr>
      <w:proofErr w:type="spellStart"/>
      <w:r>
        <w:t>NFKAn</w:t>
      </w:r>
      <w:proofErr w:type="spellEnd"/>
      <w:r>
        <w:t xml:space="preserve"> eta haren erakunde autonomoetan 2024ko abenduaren 31n izendapen askeko zuzendaritza-karguak betetzen dituzten langile finkoen eta behin-behinekoen zerrenda eta plantilla organikoa, 2025eko azaroaren 17an argitaratu da</w:t>
      </w:r>
      <w:r w:rsidR="00220DB8">
        <w:rPr>
          <w:rStyle w:val="Refdenotaalpie"/>
        </w:rPr>
        <w:footnoteReference w:id="15"/>
      </w:r>
      <w:r>
        <w:t>. Ganbera honek, aurreko txostenetan behin eta berriz egin duen moduan, nabarmentzen du informazio hori atzerapenez argitaratu zela.</w:t>
      </w:r>
    </w:p>
    <w:p w14:paraId="29CAF43A" w14:textId="77777777" w:rsidR="00B040CB" w:rsidRPr="000665D4" w:rsidRDefault="00735A9B" w:rsidP="001F5D6B">
      <w:pPr>
        <w:pStyle w:val="texto"/>
        <w:suppressAutoHyphens/>
        <w:spacing w:after="140"/>
        <w:jc w:val="both"/>
      </w:pPr>
      <w:r>
        <w:t>Hala ere, adierazi nahi dugu, plantilla organikoa onetsi gabe zegoenez, lana Funtzio Publikoak landa lana exekutatu bitartean eman zigun informazioarekin egin zela. Une horretan, 2024ko abenduaren 31ko plantilla organikoko lanpostuak 26.778 ziren</w:t>
      </w:r>
      <w:r w:rsidR="000665D4" w:rsidRPr="000665D4">
        <w:rPr>
          <w:rStyle w:val="Refdenotaalpie"/>
        </w:rPr>
        <w:footnoteReference w:id="16"/>
      </w:r>
      <w:r>
        <w:t xml:space="preserve">, 2023ean baino 677 plaza gehiago. </w:t>
      </w:r>
    </w:p>
    <w:p w14:paraId="6A0817E7" w14:textId="77777777" w:rsidR="00B040CB" w:rsidRDefault="00B040CB" w:rsidP="002D15F8">
      <w:pPr>
        <w:pStyle w:val="texto"/>
        <w:spacing w:after="240"/>
        <w:jc w:val="both"/>
      </w:pPr>
      <w:r>
        <w:t xml:space="preserve">Banaketa honako hau da: </w:t>
      </w:r>
    </w:p>
    <w:tbl>
      <w:tblPr>
        <w:tblW w:w="8789" w:type="dxa"/>
        <w:jc w:val="center"/>
        <w:tblCellMar>
          <w:top w:w="10" w:type="dxa"/>
          <w:left w:w="10" w:type="dxa"/>
          <w:bottom w:w="10" w:type="dxa"/>
          <w:right w:w="10" w:type="dxa"/>
        </w:tblCellMar>
        <w:tblLook w:val="04A0" w:firstRow="1" w:lastRow="0" w:firstColumn="1" w:lastColumn="0" w:noHBand="0" w:noVBand="1"/>
      </w:tblPr>
      <w:tblGrid>
        <w:gridCol w:w="5546"/>
        <w:gridCol w:w="1622"/>
        <w:gridCol w:w="1621"/>
      </w:tblGrid>
      <w:tr w:rsidR="00B040CB" w:rsidRPr="000D7CCD" w14:paraId="32A013B7" w14:textId="77777777" w:rsidTr="008E6ADA">
        <w:trPr>
          <w:trHeight w:val="255"/>
          <w:jc w:val="center"/>
        </w:trPr>
        <w:tc>
          <w:tcPr>
            <w:tcW w:w="3155" w:type="pct"/>
            <w:tcBorders>
              <w:top w:val="single" w:sz="4" w:space="0" w:color="auto"/>
              <w:left w:val="nil"/>
              <w:bottom w:val="single" w:sz="4" w:space="0" w:color="auto"/>
              <w:right w:val="nil"/>
            </w:tcBorders>
            <w:shd w:val="clear" w:color="auto" w:fill="8DB3E2"/>
            <w:vAlign w:val="center"/>
          </w:tcPr>
          <w:p w14:paraId="5389FA05" w14:textId="77777777" w:rsidR="00B040CB" w:rsidRPr="000D7CCD" w:rsidRDefault="00B040CB" w:rsidP="004B7C28">
            <w:pPr>
              <w:pStyle w:val="cuadroCabe"/>
            </w:pPr>
          </w:p>
        </w:tc>
        <w:tc>
          <w:tcPr>
            <w:tcW w:w="923" w:type="pct"/>
            <w:tcBorders>
              <w:top w:val="single" w:sz="4" w:space="0" w:color="auto"/>
              <w:left w:val="nil"/>
              <w:bottom w:val="single" w:sz="4" w:space="0" w:color="auto"/>
              <w:right w:val="nil"/>
            </w:tcBorders>
            <w:shd w:val="clear" w:color="auto" w:fill="8DB3E2"/>
            <w:vAlign w:val="center"/>
            <w:hideMark/>
          </w:tcPr>
          <w:p w14:paraId="6F496A61" w14:textId="77777777" w:rsidR="00B040CB" w:rsidRPr="000D7CCD" w:rsidRDefault="00B040CB" w:rsidP="004B7C28">
            <w:pPr>
              <w:pStyle w:val="cuadroCabe"/>
              <w:jc w:val="right"/>
            </w:pPr>
            <w:r>
              <w:t>2023</w:t>
            </w:r>
          </w:p>
        </w:tc>
        <w:tc>
          <w:tcPr>
            <w:tcW w:w="922" w:type="pct"/>
            <w:tcBorders>
              <w:top w:val="single" w:sz="4" w:space="0" w:color="auto"/>
              <w:left w:val="nil"/>
              <w:bottom w:val="single" w:sz="4" w:space="0" w:color="auto"/>
              <w:right w:val="nil"/>
            </w:tcBorders>
            <w:shd w:val="clear" w:color="auto" w:fill="8DB3E2"/>
            <w:vAlign w:val="center"/>
            <w:hideMark/>
          </w:tcPr>
          <w:p w14:paraId="6E82FFE6" w14:textId="77777777" w:rsidR="00B040CB" w:rsidRPr="000D7CCD" w:rsidRDefault="00B040CB" w:rsidP="004B7C28">
            <w:pPr>
              <w:pStyle w:val="cuadroCabe"/>
              <w:jc w:val="right"/>
            </w:pPr>
            <w:r>
              <w:t>2024</w:t>
            </w:r>
          </w:p>
        </w:tc>
      </w:tr>
      <w:tr w:rsidR="00B040CB" w:rsidRPr="00927FAA" w14:paraId="5D4B7099" w14:textId="77777777" w:rsidTr="008E6ADA">
        <w:trPr>
          <w:trHeight w:val="198"/>
          <w:jc w:val="center"/>
        </w:trPr>
        <w:tc>
          <w:tcPr>
            <w:tcW w:w="3155" w:type="pct"/>
            <w:tcBorders>
              <w:top w:val="single" w:sz="4" w:space="0" w:color="auto"/>
              <w:left w:val="nil"/>
              <w:bottom w:val="single" w:sz="2" w:space="0" w:color="auto"/>
              <w:right w:val="nil"/>
            </w:tcBorders>
            <w:vAlign w:val="center"/>
          </w:tcPr>
          <w:p w14:paraId="42212261" w14:textId="77777777" w:rsidR="00B040CB" w:rsidRPr="00214A60" w:rsidRDefault="00B040CB" w:rsidP="004B7C28">
            <w:pPr>
              <w:pStyle w:val="cuatexto"/>
            </w:pPr>
            <w:r>
              <w:t>Funtzionarioak</w:t>
            </w:r>
          </w:p>
        </w:tc>
        <w:tc>
          <w:tcPr>
            <w:tcW w:w="923" w:type="pct"/>
            <w:tcBorders>
              <w:top w:val="single" w:sz="4" w:space="0" w:color="auto"/>
              <w:left w:val="nil"/>
              <w:bottom w:val="single" w:sz="2" w:space="0" w:color="auto"/>
              <w:right w:val="nil"/>
            </w:tcBorders>
            <w:vAlign w:val="center"/>
          </w:tcPr>
          <w:p w14:paraId="0C30C759" w14:textId="77777777" w:rsidR="00B040CB" w:rsidRPr="00214A60" w:rsidRDefault="00B040CB" w:rsidP="00214A60">
            <w:pPr>
              <w:pStyle w:val="cuatexto"/>
              <w:jc w:val="right"/>
            </w:pPr>
            <w:r>
              <w:t>24.785</w:t>
            </w:r>
          </w:p>
        </w:tc>
        <w:tc>
          <w:tcPr>
            <w:tcW w:w="922" w:type="pct"/>
            <w:tcBorders>
              <w:top w:val="single" w:sz="4" w:space="0" w:color="auto"/>
              <w:left w:val="nil"/>
              <w:bottom w:val="single" w:sz="2" w:space="0" w:color="auto"/>
              <w:right w:val="nil"/>
            </w:tcBorders>
            <w:vAlign w:val="center"/>
          </w:tcPr>
          <w:p w14:paraId="465C4838" w14:textId="77777777" w:rsidR="00B040CB" w:rsidRPr="00214A60" w:rsidRDefault="00B040CB" w:rsidP="00214A60">
            <w:pPr>
              <w:pStyle w:val="cuatexto"/>
              <w:jc w:val="right"/>
            </w:pPr>
            <w:r>
              <w:t>25.468</w:t>
            </w:r>
          </w:p>
        </w:tc>
      </w:tr>
      <w:tr w:rsidR="00B040CB" w:rsidRPr="00927FAA" w14:paraId="7FB4945B" w14:textId="77777777" w:rsidTr="008E6ADA">
        <w:trPr>
          <w:trHeight w:val="198"/>
          <w:jc w:val="center"/>
        </w:trPr>
        <w:tc>
          <w:tcPr>
            <w:tcW w:w="3155" w:type="pct"/>
            <w:tcBorders>
              <w:top w:val="single" w:sz="2" w:space="0" w:color="auto"/>
              <w:left w:val="nil"/>
              <w:bottom w:val="single" w:sz="2" w:space="0" w:color="auto"/>
              <w:right w:val="nil"/>
            </w:tcBorders>
            <w:vAlign w:val="center"/>
          </w:tcPr>
          <w:p w14:paraId="322B78C5" w14:textId="77777777" w:rsidR="00B040CB" w:rsidRPr="00214A60" w:rsidRDefault="00B040CB" w:rsidP="004B7C28">
            <w:pPr>
              <w:pStyle w:val="cuatexto"/>
            </w:pPr>
            <w:r>
              <w:t>Lan-arlokoak</w:t>
            </w:r>
          </w:p>
        </w:tc>
        <w:tc>
          <w:tcPr>
            <w:tcW w:w="923" w:type="pct"/>
            <w:tcBorders>
              <w:top w:val="single" w:sz="2" w:space="0" w:color="auto"/>
              <w:left w:val="nil"/>
              <w:bottom w:val="single" w:sz="2" w:space="0" w:color="auto"/>
              <w:right w:val="nil"/>
            </w:tcBorders>
            <w:vAlign w:val="center"/>
          </w:tcPr>
          <w:p w14:paraId="48C4F994" w14:textId="77777777" w:rsidR="00B040CB" w:rsidRPr="00214A60" w:rsidRDefault="00B040CB" w:rsidP="00214A60">
            <w:pPr>
              <w:pStyle w:val="cuatexto"/>
              <w:jc w:val="right"/>
            </w:pPr>
            <w:r>
              <w:t>1.159</w:t>
            </w:r>
          </w:p>
        </w:tc>
        <w:tc>
          <w:tcPr>
            <w:tcW w:w="922" w:type="pct"/>
            <w:tcBorders>
              <w:top w:val="single" w:sz="2" w:space="0" w:color="auto"/>
              <w:left w:val="nil"/>
              <w:bottom w:val="single" w:sz="2" w:space="0" w:color="auto"/>
              <w:right w:val="nil"/>
            </w:tcBorders>
            <w:vAlign w:val="center"/>
          </w:tcPr>
          <w:p w14:paraId="47A77EB4" w14:textId="77777777" w:rsidR="00B040CB" w:rsidRPr="00214A60" w:rsidRDefault="00B040CB" w:rsidP="00214A60">
            <w:pPr>
              <w:pStyle w:val="cuatexto"/>
              <w:jc w:val="right"/>
            </w:pPr>
            <w:r>
              <w:t>1.151</w:t>
            </w:r>
          </w:p>
        </w:tc>
      </w:tr>
      <w:tr w:rsidR="00B040CB" w:rsidRPr="00927FAA" w14:paraId="18BBDFC6" w14:textId="77777777" w:rsidTr="00744278">
        <w:trPr>
          <w:trHeight w:val="198"/>
          <w:jc w:val="center"/>
        </w:trPr>
        <w:tc>
          <w:tcPr>
            <w:tcW w:w="3155" w:type="pct"/>
            <w:tcBorders>
              <w:top w:val="single" w:sz="2" w:space="0" w:color="auto"/>
              <w:left w:val="nil"/>
              <w:bottom w:val="single" w:sz="2" w:space="0" w:color="auto"/>
              <w:right w:val="nil"/>
            </w:tcBorders>
            <w:vAlign w:val="center"/>
          </w:tcPr>
          <w:p w14:paraId="4DAC6683" w14:textId="77777777" w:rsidR="00B040CB" w:rsidRPr="00214A60" w:rsidRDefault="00B040CB" w:rsidP="004B7C28">
            <w:pPr>
              <w:pStyle w:val="cuatexto"/>
            </w:pPr>
            <w:r>
              <w:t>Behin-behinekoak</w:t>
            </w:r>
          </w:p>
        </w:tc>
        <w:tc>
          <w:tcPr>
            <w:tcW w:w="923" w:type="pct"/>
            <w:tcBorders>
              <w:top w:val="single" w:sz="2" w:space="0" w:color="auto"/>
              <w:left w:val="nil"/>
              <w:bottom w:val="single" w:sz="2" w:space="0" w:color="auto"/>
              <w:right w:val="nil"/>
            </w:tcBorders>
            <w:vAlign w:val="center"/>
          </w:tcPr>
          <w:p w14:paraId="69E58861" w14:textId="77777777" w:rsidR="00B040CB" w:rsidRPr="00214A60" w:rsidRDefault="00B040CB" w:rsidP="00214A60">
            <w:pPr>
              <w:pStyle w:val="cuatexto"/>
              <w:jc w:val="right"/>
            </w:pPr>
            <w:r>
              <w:t>157</w:t>
            </w:r>
          </w:p>
        </w:tc>
        <w:tc>
          <w:tcPr>
            <w:tcW w:w="922" w:type="pct"/>
            <w:tcBorders>
              <w:top w:val="single" w:sz="2" w:space="0" w:color="auto"/>
              <w:left w:val="nil"/>
              <w:bottom w:val="single" w:sz="2" w:space="0" w:color="auto"/>
              <w:right w:val="nil"/>
            </w:tcBorders>
            <w:vAlign w:val="center"/>
          </w:tcPr>
          <w:p w14:paraId="25ADD472" w14:textId="77777777" w:rsidR="00B040CB" w:rsidRPr="00214A60" w:rsidRDefault="00B040CB" w:rsidP="00214A60">
            <w:pPr>
              <w:pStyle w:val="cuatexto"/>
              <w:jc w:val="right"/>
            </w:pPr>
            <w:r>
              <w:t>159</w:t>
            </w:r>
          </w:p>
        </w:tc>
      </w:tr>
      <w:tr w:rsidR="00B040CB" w:rsidRPr="00927FAA" w14:paraId="55ED31B2" w14:textId="77777777" w:rsidTr="00885D38">
        <w:trPr>
          <w:trHeight w:val="198"/>
          <w:jc w:val="center"/>
        </w:trPr>
        <w:tc>
          <w:tcPr>
            <w:tcW w:w="3155" w:type="pct"/>
            <w:tcBorders>
              <w:top w:val="single" w:sz="2" w:space="0" w:color="auto"/>
              <w:left w:val="nil"/>
              <w:bottom w:val="single" w:sz="4" w:space="0" w:color="auto"/>
              <w:right w:val="nil"/>
            </w:tcBorders>
            <w:vAlign w:val="center"/>
          </w:tcPr>
          <w:p w14:paraId="7A8477E8" w14:textId="77777777" w:rsidR="00B040CB" w:rsidRPr="00903155" w:rsidRDefault="00B040CB" w:rsidP="004B7C28">
            <w:pPr>
              <w:pStyle w:val="cuatexto"/>
              <w:rPr>
                <w:b/>
                <w:szCs w:val="20"/>
              </w:rPr>
            </w:pPr>
            <w:r>
              <w:rPr>
                <w:b/>
              </w:rPr>
              <w:t>Guztira</w:t>
            </w:r>
          </w:p>
        </w:tc>
        <w:tc>
          <w:tcPr>
            <w:tcW w:w="923" w:type="pct"/>
            <w:tcBorders>
              <w:top w:val="single" w:sz="2" w:space="0" w:color="auto"/>
              <w:left w:val="nil"/>
              <w:bottom w:val="single" w:sz="4" w:space="0" w:color="auto"/>
              <w:right w:val="nil"/>
            </w:tcBorders>
            <w:vAlign w:val="center"/>
          </w:tcPr>
          <w:p w14:paraId="46F8FC56" w14:textId="77777777" w:rsidR="00B040CB" w:rsidRPr="00903155" w:rsidRDefault="00B040CB" w:rsidP="004B7C28">
            <w:pPr>
              <w:pStyle w:val="cuatexto"/>
              <w:jc w:val="right"/>
              <w:rPr>
                <w:b/>
                <w:szCs w:val="20"/>
              </w:rPr>
            </w:pPr>
            <w:r>
              <w:rPr>
                <w:b/>
              </w:rPr>
              <w:t>26.101</w:t>
            </w:r>
          </w:p>
        </w:tc>
        <w:tc>
          <w:tcPr>
            <w:tcW w:w="922" w:type="pct"/>
            <w:tcBorders>
              <w:top w:val="single" w:sz="2" w:space="0" w:color="auto"/>
              <w:left w:val="nil"/>
              <w:bottom w:val="single" w:sz="4" w:space="0" w:color="auto"/>
              <w:right w:val="nil"/>
            </w:tcBorders>
            <w:vAlign w:val="center"/>
          </w:tcPr>
          <w:p w14:paraId="58F54F39" w14:textId="77777777" w:rsidR="00B040CB" w:rsidRPr="00903155" w:rsidRDefault="00B040CB" w:rsidP="004B7C28">
            <w:pPr>
              <w:pStyle w:val="cuatexto"/>
              <w:jc w:val="right"/>
              <w:rPr>
                <w:b/>
                <w:szCs w:val="20"/>
              </w:rPr>
            </w:pPr>
            <w:r>
              <w:rPr>
                <w:b/>
              </w:rPr>
              <w:t>26.778</w:t>
            </w:r>
          </w:p>
        </w:tc>
      </w:tr>
    </w:tbl>
    <w:p w14:paraId="07985A66" w14:textId="77777777" w:rsidR="00E8055B" w:rsidRDefault="00E8055B" w:rsidP="008F7859">
      <w:pPr>
        <w:pStyle w:val="texto"/>
        <w:spacing w:after="240"/>
        <w:jc w:val="both"/>
      </w:pPr>
    </w:p>
    <w:p w14:paraId="7AD0C1A2" w14:textId="77777777" w:rsidR="00E8055B" w:rsidRDefault="00E8055B">
      <w:pPr>
        <w:rPr>
          <w:spacing w:val="6"/>
          <w:sz w:val="26"/>
        </w:rPr>
      </w:pPr>
      <w:r>
        <w:br w:type="page"/>
      </w:r>
    </w:p>
    <w:p w14:paraId="35A1681A" w14:textId="77777777" w:rsidR="00614DC4" w:rsidRPr="00167AD4" w:rsidRDefault="00614DC4" w:rsidP="008F7859">
      <w:pPr>
        <w:pStyle w:val="texto"/>
        <w:spacing w:after="240"/>
        <w:jc w:val="both"/>
      </w:pPr>
      <w:r>
        <w:lastRenderedPageBreak/>
        <w:t>Honako hau da lanpostu beteen eta hutsen azalpena:</w:t>
      </w:r>
    </w:p>
    <w:tbl>
      <w:tblPr>
        <w:tblW w:w="8789" w:type="dxa"/>
        <w:jc w:val="center"/>
        <w:tblBorders>
          <w:top w:val="single" w:sz="4" w:space="0" w:color="auto"/>
          <w:bottom w:val="single" w:sz="4" w:space="0" w:color="auto"/>
        </w:tblBorders>
        <w:tblLook w:val="01E0" w:firstRow="1" w:lastRow="1" w:firstColumn="1" w:lastColumn="1" w:noHBand="0" w:noVBand="0"/>
      </w:tblPr>
      <w:tblGrid>
        <w:gridCol w:w="1306"/>
        <w:gridCol w:w="919"/>
        <w:gridCol w:w="979"/>
        <w:gridCol w:w="832"/>
        <w:gridCol w:w="1070"/>
        <w:gridCol w:w="887"/>
        <w:gridCol w:w="1015"/>
        <w:gridCol w:w="803"/>
        <w:gridCol w:w="978"/>
      </w:tblGrid>
      <w:tr w:rsidR="00491877" w:rsidRPr="00167AD4" w14:paraId="6BEDF8DC" w14:textId="77777777" w:rsidTr="00C211FB">
        <w:trPr>
          <w:trHeight w:val="255"/>
          <w:jc w:val="center"/>
        </w:trPr>
        <w:tc>
          <w:tcPr>
            <w:tcW w:w="744" w:type="pct"/>
            <w:vMerge w:val="restart"/>
            <w:tcBorders>
              <w:top w:val="single" w:sz="4" w:space="0" w:color="auto"/>
              <w:bottom w:val="single" w:sz="4" w:space="0" w:color="auto"/>
            </w:tcBorders>
            <w:shd w:val="clear" w:color="auto" w:fill="8DB3E2"/>
            <w:vAlign w:val="center"/>
            <w:hideMark/>
          </w:tcPr>
          <w:p w14:paraId="0C2377DA" w14:textId="77777777" w:rsidR="00614DC4" w:rsidRPr="00167AD4" w:rsidRDefault="00614DC4" w:rsidP="004101A9">
            <w:pPr>
              <w:pStyle w:val="cuadroCabe"/>
            </w:pPr>
            <w:r>
              <w:t>Lanpostuak</w:t>
            </w:r>
          </w:p>
        </w:tc>
        <w:tc>
          <w:tcPr>
            <w:tcW w:w="1082" w:type="pct"/>
            <w:gridSpan w:val="2"/>
            <w:tcBorders>
              <w:top w:val="single" w:sz="4" w:space="0" w:color="auto"/>
              <w:bottom w:val="single" w:sz="2" w:space="0" w:color="auto"/>
              <w:right w:val="single" w:sz="2" w:space="0" w:color="auto"/>
            </w:tcBorders>
            <w:shd w:val="clear" w:color="auto" w:fill="8DB3E2"/>
            <w:vAlign w:val="center"/>
            <w:hideMark/>
          </w:tcPr>
          <w:p w14:paraId="47B9A7D5" w14:textId="77777777" w:rsidR="00614DC4" w:rsidRPr="00167AD4" w:rsidRDefault="00BA754C" w:rsidP="00C211FB">
            <w:pPr>
              <w:pStyle w:val="cuadroCabe"/>
              <w:jc w:val="right"/>
            </w:pPr>
            <w:r>
              <w:t>Administrazioa Erroa</w:t>
            </w:r>
          </w:p>
        </w:tc>
        <w:tc>
          <w:tcPr>
            <w:tcW w:w="1083" w:type="pct"/>
            <w:gridSpan w:val="2"/>
            <w:tcBorders>
              <w:top w:val="single" w:sz="4" w:space="0" w:color="auto"/>
              <w:left w:val="single" w:sz="2" w:space="0" w:color="auto"/>
              <w:bottom w:val="single" w:sz="2" w:space="0" w:color="auto"/>
              <w:right w:val="single" w:sz="2" w:space="0" w:color="auto"/>
            </w:tcBorders>
            <w:shd w:val="clear" w:color="auto" w:fill="8DB3E2"/>
            <w:vAlign w:val="center"/>
            <w:hideMark/>
          </w:tcPr>
          <w:p w14:paraId="386874B7" w14:textId="77777777" w:rsidR="00614DC4" w:rsidRPr="00167AD4" w:rsidRDefault="00614DC4" w:rsidP="008C0F2B">
            <w:pPr>
              <w:pStyle w:val="cuadroCabe"/>
              <w:jc w:val="center"/>
            </w:pPr>
            <w:r>
              <w:t>Hezkuntza</w:t>
            </w:r>
          </w:p>
        </w:tc>
        <w:tc>
          <w:tcPr>
            <w:tcW w:w="1083" w:type="pct"/>
            <w:gridSpan w:val="2"/>
            <w:tcBorders>
              <w:top w:val="single" w:sz="4" w:space="0" w:color="auto"/>
              <w:left w:val="single" w:sz="2" w:space="0" w:color="auto"/>
              <w:bottom w:val="single" w:sz="2" w:space="0" w:color="auto"/>
              <w:right w:val="single" w:sz="2" w:space="0" w:color="auto"/>
            </w:tcBorders>
            <w:shd w:val="clear" w:color="auto" w:fill="8DB3E2"/>
            <w:vAlign w:val="center"/>
            <w:hideMark/>
          </w:tcPr>
          <w:p w14:paraId="1A525E42" w14:textId="77777777" w:rsidR="00614DC4" w:rsidRPr="00167AD4" w:rsidRDefault="00614DC4" w:rsidP="008C0F2B">
            <w:pPr>
              <w:pStyle w:val="cuadroCabe"/>
              <w:jc w:val="center"/>
            </w:pPr>
            <w:r>
              <w:t>O-NOZ</w:t>
            </w:r>
          </w:p>
        </w:tc>
        <w:tc>
          <w:tcPr>
            <w:tcW w:w="1008" w:type="pct"/>
            <w:gridSpan w:val="2"/>
            <w:tcBorders>
              <w:top w:val="single" w:sz="4" w:space="0" w:color="auto"/>
              <w:left w:val="single" w:sz="2" w:space="0" w:color="auto"/>
              <w:bottom w:val="single" w:sz="2" w:space="0" w:color="auto"/>
            </w:tcBorders>
            <w:shd w:val="clear" w:color="auto" w:fill="8DB3E2"/>
            <w:vAlign w:val="center"/>
            <w:hideMark/>
          </w:tcPr>
          <w:p w14:paraId="64F6D248" w14:textId="77777777" w:rsidR="00614DC4" w:rsidRPr="00167AD4" w:rsidRDefault="00614DC4" w:rsidP="008C0F2B">
            <w:pPr>
              <w:pStyle w:val="cuadroCabe"/>
              <w:jc w:val="center"/>
            </w:pPr>
            <w:r>
              <w:t>Guztira</w:t>
            </w:r>
          </w:p>
        </w:tc>
      </w:tr>
      <w:tr w:rsidR="00491877" w:rsidRPr="00167AD4" w14:paraId="5EFD451D" w14:textId="77777777" w:rsidTr="00214A60">
        <w:trPr>
          <w:trHeight w:val="255"/>
          <w:jc w:val="center"/>
        </w:trPr>
        <w:tc>
          <w:tcPr>
            <w:tcW w:w="0" w:type="auto"/>
            <w:vMerge/>
            <w:tcBorders>
              <w:top w:val="single" w:sz="4" w:space="0" w:color="auto"/>
              <w:bottom w:val="single" w:sz="4" w:space="0" w:color="auto"/>
            </w:tcBorders>
            <w:vAlign w:val="center"/>
            <w:hideMark/>
          </w:tcPr>
          <w:p w14:paraId="2370EE8F" w14:textId="77777777" w:rsidR="00614DC4" w:rsidRPr="00167AD4" w:rsidRDefault="00614DC4" w:rsidP="004101A9">
            <w:pPr>
              <w:pStyle w:val="cuadroCabe"/>
            </w:pPr>
          </w:p>
        </w:tc>
        <w:tc>
          <w:tcPr>
            <w:tcW w:w="524" w:type="pct"/>
            <w:tcBorders>
              <w:top w:val="single" w:sz="2" w:space="0" w:color="auto"/>
              <w:bottom w:val="single" w:sz="4" w:space="0" w:color="auto"/>
            </w:tcBorders>
            <w:shd w:val="clear" w:color="auto" w:fill="8DB3E2"/>
            <w:vAlign w:val="center"/>
            <w:hideMark/>
          </w:tcPr>
          <w:p w14:paraId="3E7CA74F" w14:textId="77777777" w:rsidR="00614DC4" w:rsidRPr="00167AD4" w:rsidRDefault="00614DC4" w:rsidP="00E967E5">
            <w:pPr>
              <w:pStyle w:val="cuadroCabe"/>
              <w:jc w:val="right"/>
            </w:pPr>
            <w:r>
              <w:t>2023</w:t>
            </w:r>
          </w:p>
        </w:tc>
        <w:tc>
          <w:tcPr>
            <w:tcW w:w="558" w:type="pct"/>
            <w:tcBorders>
              <w:top w:val="single" w:sz="2" w:space="0" w:color="auto"/>
              <w:bottom w:val="single" w:sz="4" w:space="0" w:color="auto"/>
              <w:right w:val="single" w:sz="2" w:space="0" w:color="auto"/>
            </w:tcBorders>
            <w:shd w:val="clear" w:color="auto" w:fill="8DB3E2"/>
            <w:vAlign w:val="center"/>
            <w:hideMark/>
          </w:tcPr>
          <w:p w14:paraId="4F2B66DA" w14:textId="77777777" w:rsidR="00614DC4" w:rsidRPr="00167AD4" w:rsidRDefault="00437A71" w:rsidP="004101A9">
            <w:pPr>
              <w:pStyle w:val="cuadroCabe"/>
              <w:jc w:val="right"/>
            </w:pPr>
            <w:r>
              <w:t>2024</w:t>
            </w:r>
          </w:p>
        </w:tc>
        <w:tc>
          <w:tcPr>
            <w:tcW w:w="474" w:type="pct"/>
            <w:tcBorders>
              <w:top w:val="single" w:sz="2" w:space="0" w:color="auto"/>
              <w:left w:val="single" w:sz="2" w:space="0" w:color="auto"/>
              <w:bottom w:val="single" w:sz="4" w:space="0" w:color="auto"/>
            </w:tcBorders>
            <w:shd w:val="clear" w:color="auto" w:fill="8DB3E2"/>
            <w:vAlign w:val="center"/>
            <w:hideMark/>
          </w:tcPr>
          <w:p w14:paraId="4F159B47" w14:textId="77777777" w:rsidR="00614DC4" w:rsidRPr="00167AD4" w:rsidRDefault="00491877" w:rsidP="004101A9">
            <w:pPr>
              <w:pStyle w:val="cuadroCabe"/>
              <w:jc w:val="right"/>
            </w:pPr>
            <w:r>
              <w:t>2023</w:t>
            </w:r>
          </w:p>
        </w:tc>
        <w:tc>
          <w:tcPr>
            <w:tcW w:w="609" w:type="pct"/>
            <w:tcBorders>
              <w:top w:val="single" w:sz="2" w:space="0" w:color="auto"/>
              <w:bottom w:val="single" w:sz="4" w:space="0" w:color="auto"/>
              <w:right w:val="single" w:sz="2" w:space="0" w:color="auto"/>
            </w:tcBorders>
            <w:shd w:val="clear" w:color="auto" w:fill="8DB3E2"/>
            <w:vAlign w:val="center"/>
            <w:hideMark/>
          </w:tcPr>
          <w:p w14:paraId="0AF2C3B8" w14:textId="77777777" w:rsidR="00614DC4" w:rsidRPr="00167AD4" w:rsidRDefault="00437A71" w:rsidP="004101A9">
            <w:pPr>
              <w:pStyle w:val="cuadroCabe"/>
              <w:jc w:val="right"/>
            </w:pPr>
            <w:r>
              <w:t>2024</w:t>
            </w:r>
          </w:p>
        </w:tc>
        <w:tc>
          <w:tcPr>
            <w:tcW w:w="505" w:type="pct"/>
            <w:tcBorders>
              <w:top w:val="single" w:sz="2" w:space="0" w:color="auto"/>
              <w:left w:val="single" w:sz="2" w:space="0" w:color="auto"/>
              <w:bottom w:val="single" w:sz="4" w:space="0" w:color="auto"/>
            </w:tcBorders>
            <w:shd w:val="clear" w:color="auto" w:fill="8DB3E2"/>
            <w:vAlign w:val="center"/>
            <w:hideMark/>
          </w:tcPr>
          <w:p w14:paraId="1E4B23EA" w14:textId="77777777" w:rsidR="00614DC4" w:rsidRPr="00167AD4" w:rsidRDefault="00491877" w:rsidP="002E08F2">
            <w:pPr>
              <w:pStyle w:val="cuadroCabe"/>
              <w:jc w:val="right"/>
            </w:pPr>
            <w:r>
              <w:t>2023</w:t>
            </w:r>
          </w:p>
        </w:tc>
        <w:tc>
          <w:tcPr>
            <w:tcW w:w="578" w:type="pct"/>
            <w:tcBorders>
              <w:top w:val="single" w:sz="2" w:space="0" w:color="auto"/>
              <w:bottom w:val="single" w:sz="4" w:space="0" w:color="auto"/>
              <w:right w:val="single" w:sz="2" w:space="0" w:color="auto"/>
            </w:tcBorders>
            <w:shd w:val="clear" w:color="auto" w:fill="8DB3E2"/>
            <w:vAlign w:val="center"/>
            <w:hideMark/>
          </w:tcPr>
          <w:p w14:paraId="43AD9915" w14:textId="77777777" w:rsidR="00614DC4" w:rsidRPr="00167AD4" w:rsidRDefault="00437A71" w:rsidP="004101A9">
            <w:pPr>
              <w:pStyle w:val="cuadroCabe"/>
              <w:jc w:val="right"/>
            </w:pPr>
            <w:r>
              <w:t>2024</w:t>
            </w:r>
          </w:p>
        </w:tc>
        <w:tc>
          <w:tcPr>
            <w:tcW w:w="451" w:type="pct"/>
            <w:tcBorders>
              <w:top w:val="single" w:sz="2" w:space="0" w:color="auto"/>
              <w:left w:val="single" w:sz="2" w:space="0" w:color="auto"/>
              <w:bottom w:val="single" w:sz="4" w:space="0" w:color="auto"/>
            </w:tcBorders>
            <w:shd w:val="clear" w:color="auto" w:fill="8DB3E2"/>
            <w:vAlign w:val="center"/>
            <w:hideMark/>
          </w:tcPr>
          <w:p w14:paraId="75D682A2" w14:textId="77777777" w:rsidR="00614DC4" w:rsidRPr="00167AD4" w:rsidRDefault="00491877" w:rsidP="002E08F2">
            <w:pPr>
              <w:pStyle w:val="cuadroCabe"/>
              <w:jc w:val="right"/>
            </w:pPr>
            <w:r>
              <w:t>2023</w:t>
            </w:r>
          </w:p>
        </w:tc>
        <w:tc>
          <w:tcPr>
            <w:tcW w:w="557" w:type="pct"/>
            <w:tcBorders>
              <w:top w:val="single" w:sz="2" w:space="0" w:color="auto"/>
              <w:bottom w:val="single" w:sz="4" w:space="0" w:color="auto"/>
            </w:tcBorders>
            <w:shd w:val="clear" w:color="auto" w:fill="8DB3E2"/>
            <w:vAlign w:val="center"/>
            <w:hideMark/>
          </w:tcPr>
          <w:p w14:paraId="415E700C" w14:textId="77777777" w:rsidR="00614DC4" w:rsidRPr="00167AD4" w:rsidRDefault="00437A71" w:rsidP="004101A9">
            <w:pPr>
              <w:pStyle w:val="cuadroCabe"/>
              <w:jc w:val="right"/>
            </w:pPr>
            <w:r>
              <w:t>2024</w:t>
            </w:r>
          </w:p>
        </w:tc>
      </w:tr>
      <w:tr w:rsidR="002E08F2" w:rsidRPr="00167AD4" w14:paraId="04EAC95C" w14:textId="77777777" w:rsidTr="00214A60">
        <w:trPr>
          <w:trHeight w:val="198"/>
          <w:jc w:val="center"/>
        </w:trPr>
        <w:tc>
          <w:tcPr>
            <w:tcW w:w="744" w:type="pct"/>
            <w:tcBorders>
              <w:top w:val="single" w:sz="4" w:space="0" w:color="auto"/>
              <w:bottom w:val="single" w:sz="2" w:space="0" w:color="auto"/>
            </w:tcBorders>
            <w:vAlign w:val="center"/>
            <w:hideMark/>
          </w:tcPr>
          <w:p w14:paraId="355151B0" w14:textId="77777777" w:rsidR="002E08F2" w:rsidRPr="00885D38" w:rsidRDefault="002E08F2" w:rsidP="00885D38">
            <w:pPr>
              <w:pStyle w:val="cuatexto"/>
            </w:pPr>
            <w:r>
              <w:t>Beteta</w:t>
            </w:r>
          </w:p>
        </w:tc>
        <w:tc>
          <w:tcPr>
            <w:tcW w:w="524" w:type="pct"/>
            <w:tcBorders>
              <w:top w:val="single" w:sz="4" w:space="0" w:color="auto"/>
              <w:bottom w:val="single" w:sz="2" w:space="0" w:color="auto"/>
            </w:tcBorders>
            <w:vAlign w:val="bottom"/>
          </w:tcPr>
          <w:p w14:paraId="0BB792D9" w14:textId="77777777" w:rsidR="002E08F2" w:rsidRPr="00885D38" w:rsidRDefault="002E08F2" w:rsidP="00885D38">
            <w:pPr>
              <w:pStyle w:val="cuatexto"/>
              <w:jc w:val="right"/>
            </w:pPr>
            <w:r>
              <w:t>4.700</w:t>
            </w:r>
          </w:p>
        </w:tc>
        <w:tc>
          <w:tcPr>
            <w:tcW w:w="558" w:type="pct"/>
            <w:tcBorders>
              <w:top w:val="single" w:sz="4" w:space="0" w:color="auto"/>
              <w:bottom w:val="single" w:sz="2" w:space="0" w:color="auto"/>
              <w:right w:val="single" w:sz="2" w:space="0" w:color="auto"/>
            </w:tcBorders>
            <w:vAlign w:val="bottom"/>
          </w:tcPr>
          <w:p w14:paraId="1C89545E" w14:textId="77777777" w:rsidR="002E08F2" w:rsidRPr="00885D38" w:rsidRDefault="002E08F2" w:rsidP="00885D38">
            <w:pPr>
              <w:pStyle w:val="cuatexto"/>
              <w:jc w:val="right"/>
            </w:pPr>
            <w:r>
              <w:t>5.160</w:t>
            </w:r>
          </w:p>
        </w:tc>
        <w:tc>
          <w:tcPr>
            <w:tcW w:w="474" w:type="pct"/>
            <w:tcBorders>
              <w:top w:val="single" w:sz="4" w:space="0" w:color="auto"/>
              <w:left w:val="single" w:sz="2" w:space="0" w:color="auto"/>
              <w:bottom w:val="single" w:sz="2" w:space="0" w:color="auto"/>
            </w:tcBorders>
            <w:vAlign w:val="bottom"/>
          </w:tcPr>
          <w:p w14:paraId="5B766334" w14:textId="77777777" w:rsidR="002E08F2" w:rsidRPr="00885D38" w:rsidRDefault="002E08F2" w:rsidP="00885D38">
            <w:pPr>
              <w:pStyle w:val="cuatexto"/>
              <w:jc w:val="right"/>
            </w:pPr>
            <w:r>
              <w:t>6.475</w:t>
            </w:r>
          </w:p>
        </w:tc>
        <w:tc>
          <w:tcPr>
            <w:tcW w:w="609" w:type="pct"/>
            <w:tcBorders>
              <w:top w:val="single" w:sz="4" w:space="0" w:color="auto"/>
              <w:bottom w:val="single" w:sz="2" w:space="0" w:color="auto"/>
              <w:right w:val="single" w:sz="2" w:space="0" w:color="auto"/>
            </w:tcBorders>
            <w:vAlign w:val="bottom"/>
          </w:tcPr>
          <w:p w14:paraId="67C89F8D" w14:textId="77777777" w:rsidR="002E08F2" w:rsidRPr="00885D38" w:rsidRDefault="002E08F2" w:rsidP="00885D38">
            <w:pPr>
              <w:pStyle w:val="cuatexto"/>
              <w:jc w:val="right"/>
            </w:pPr>
            <w:r>
              <w:t>6.866</w:t>
            </w:r>
          </w:p>
        </w:tc>
        <w:tc>
          <w:tcPr>
            <w:tcW w:w="505" w:type="pct"/>
            <w:tcBorders>
              <w:top w:val="single" w:sz="4" w:space="0" w:color="auto"/>
              <w:left w:val="single" w:sz="2" w:space="0" w:color="auto"/>
              <w:bottom w:val="single" w:sz="2" w:space="0" w:color="auto"/>
            </w:tcBorders>
            <w:vAlign w:val="bottom"/>
          </w:tcPr>
          <w:p w14:paraId="169DC003" w14:textId="77777777" w:rsidR="002E08F2" w:rsidRPr="00885D38" w:rsidRDefault="002E08F2" w:rsidP="00885D38">
            <w:pPr>
              <w:pStyle w:val="cuatexto"/>
              <w:jc w:val="right"/>
            </w:pPr>
            <w:r>
              <w:t>7.310</w:t>
            </w:r>
          </w:p>
        </w:tc>
        <w:tc>
          <w:tcPr>
            <w:tcW w:w="578" w:type="pct"/>
            <w:tcBorders>
              <w:top w:val="single" w:sz="4" w:space="0" w:color="auto"/>
              <w:bottom w:val="single" w:sz="2" w:space="0" w:color="auto"/>
              <w:right w:val="single" w:sz="2" w:space="0" w:color="auto"/>
            </w:tcBorders>
            <w:vAlign w:val="bottom"/>
          </w:tcPr>
          <w:p w14:paraId="3CDBFA1F" w14:textId="77777777" w:rsidR="002E08F2" w:rsidRPr="00885D38" w:rsidRDefault="002E08F2" w:rsidP="00885D38">
            <w:pPr>
              <w:pStyle w:val="cuatexto"/>
              <w:jc w:val="right"/>
            </w:pPr>
            <w:r>
              <w:t>8.107</w:t>
            </w:r>
          </w:p>
        </w:tc>
        <w:tc>
          <w:tcPr>
            <w:tcW w:w="451" w:type="pct"/>
            <w:tcBorders>
              <w:top w:val="single" w:sz="4" w:space="0" w:color="auto"/>
              <w:left w:val="single" w:sz="2" w:space="0" w:color="auto"/>
              <w:bottom w:val="single" w:sz="2" w:space="0" w:color="auto"/>
            </w:tcBorders>
            <w:vAlign w:val="bottom"/>
          </w:tcPr>
          <w:p w14:paraId="5E175898" w14:textId="77777777" w:rsidR="002E08F2" w:rsidRPr="00885D38" w:rsidRDefault="002E08F2" w:rsidP="00885D38">
            <w:pPr>
              <w:pStyle w:val="cuatexto"/>
              <w:jc w:val="right"/>
            </w:pPr>
            <w:r>
              <w:t>18.485</w:t>
            </w:r>
          </w:p>
        </w:tc>
        <w:tc>
          <w:tcPr>
            <w:tcW w:w="557" w:type="pct"/>
            <w:tcBorders>
              <w:top w:val="single" w:sz="4" w:space="0" w:color="auto"/>
              <w:bottom w:val="single" w:sz="2" w:space="0" w:color="auto"/>
            </w:tcBorders>
            <w:vAlign w:val="bottom"/>
          </w:tcPr>
          <w:p w14:paraId="40AE972F" w14:textId="77777777" w:rsidR="002E08F2" w:rsidRPr="00885D38" w:rsidRDefault="002E08F2" w:rsidP="00885D38">
            <w:pPr>
              <w:pStyle w:val="cuatexto"/>
              <w:jc w:val="right"/>
            </w:pPr>
            <w:r>
              <w:t>20.133</w:t>
            </w:r>
          </w:p>
        </w:tc>
      </w:tr>
      <w:tr w:rsidR="002E08F2" w:rsidRPr="00167AD4" w14:paraId="394CEE96" w14:textId="77777777" w:rsidTr="00214A60">
        <w:trPr>
          <w:trHeight w:val="198"/>
          <w:jc w:val="center"/>
        </w:trPr>
        <w:tc>
          <w:tcPr>
            <w:tcW w:w="744" w:type="pct"/>
            <w:tcBorders>
              <w:top w:val="single" w:sz="2" w:space="0" w:color="auto"/>
              <w:bottom w:val="single" w:sz="4" w:space="0" w:color="auto"/>
            </w:tcBorders>
            <w:vAlign w:val="center"/>
            <w:hideMark/>
          </w:tcPr>
          <w:p w14:paraId="3E3B7563" w14:textId="77777777" w:rsidR="002E08F2" w:rsidRPr="00885D38" w:rsidRDefault="002E08F2" w:rsidP="00885D38">
            <w:pPr>
              <w:pStyle w:val="cuatexto"/>
            </w:pPr>
            <w:r>
              <w:t xml:space="preserve">Hutsik </w:t>
            </w:r>
          </w:p>
        </w:tc>
        <w:tc>
          <w:tcPr>
            <w:tcW w:w="524" w:type="pct"/>
            <w:tcBorders>
              <w:top w:val="single" w:sz="2" w:space="0" w:color="auto"/>
              <w:bottom w:val="single" w:sz="4" w:space="0" w:color="auto"/>
            </w:tcBorders>
            <w:vAlign w:val="bottom"/>
          </w:tcPr>
          <w:p w14:paraId="0A131BD4" w14:textId="77777777" w:rsidR="002E08F2" w:rsidRPr="00885D38" w:rsidRDefault="002E08F2" w:rsidP="00885D38">
            <w:pPr>
              <w:pStyle w:val="cuatexto"/>
              <w:jc w:val="right"/>
            </w:pPr>
            <w:r>
              <w:t>2.518</w:t>
            </w:r>
          </w:p>
        </w:tc>
        <w:tc>
          <w:tcPr>
            <w:tcW w:w="558" w:type="pct"/>
            <w:tcBorders>
              <w:top w:val="single" w:sz="2" w:space="0" w:color="auto"/>
              <w:bottom w:val="single" w:sz="4" w:space="0" w:color="auto"/>
              <w:right w:val="single" w:sz="2" w:space="0" w:color="auto"/>
            </w:tcBorders>
            <w:vAlign w:val="bottom"/>
          </w:tcPr>
          <w:p w14:paraId="1A1F44B9" w14:textId="77777777" w:rsidR="002E08F2" w:rsidRPr="00885D38" w:rsidRDefault="002E08F2" w:rsidP="00885D38">
            <w:pPr>
              <w:pStyle w:val="cuatexto"/>
              <w:jc w:val="right"/>
            </w:pPr>
            <w:r>
              <w:t>2.154</w:t>
            </w:r>
          </w:p>
        </w:tc>
        <w:tc>
          <w:tcPr>
            <w:tcW w:w="474" w:type="pct"/>
            <w:tcBorders>
              <w:top w:val="single" w:sz="2" w:space="0" w:color="auto"/>
              <w:left w:val="single" w:sz="2" w:space="0" w:color="auto"/>
              <w:bottom w:val="single" w:sz="4" w:space="0" w:color="auto"/>
            </w:tcBorders>
            <w:vAlign w:val="bottom"/>
          </w:tcPr>
          <w:p w14:paraId="3C9C233B" w14:textId="77777777" w:rsidR="002E08F2" w:rsidRPr="00885D38" w:rsidRDefault="002E08F2" w:rsidP="00885D38">
            <w:pPr>
              <w:pStyle w:val="cuatexto"/>
              <w:jc w:val="right"/>
            </w:pPr>
            <w:r>
              <w:t>2.396</w:t>
            </w:r>
          </w:p>
        </w:tc>
        <w:tc>
          <w:tcPr>
            <w:tcW w:w="609" w:type="pct"/>
            <w:tcBorders>
              <w:top w:val="single" w:sz="2" w:space="0" w:color="auto"/>
              <w:bottom w:val="single" w:sz="4" w:space="0" w:color="auto"/>
              <w:right w:val="single" w:sz="2" w:space="0" w:color="auto"/>
            </w:tcBorders>
            <w:vAlign w:val="bottom"/>
          </w:tcPr>
          <w:p w14:paraId="4D0066D9" w14:textId="77777777" w:rsidR="002E08F2" w:rsidRPr="00885D38" w:rsidRDefault="002E08F2" w:rsidP="00885D38">
            <w:pPr>
              <w:pStyle w:val="cuatexto"/>
              <w:jc w:val="right"/>
            </w:pPr>
            <w:r>
              <w:t>2.307</w:t>
            </w:r>
          </w:p>
        </w:tc>
        <w:tc>
          <w:tcPr>
            <w:tcW w:w="505" w:type="pct"/>
            <w:tcBorders>
              <w:top w:val="single" w:sz="2" w:space="0" w:color="auto"/>
              <w:left w:val="single" w:sz="2" w:space="0" w:color="auto"/>
              <w:bottom w:val="single" w:sz="4" w:space="0" w:color="auto"/>
            </w:tcBorders>
            <w:vAlign w:val="bottom"/>
          </w:tcPr>
          <w:p w14:paraId="23767990" w14:textId="77777777" w:rsidR="002E08F2" w:rsidRPr="00885D38" w:rsidRDefault="002E08F2" w:rsidP="00885D38">
            <w:pPr>
              <w:pStyle w:val="cuatexto"/>
              <w:jc w:val="right"/>
            </w:pPr>
            <w:r>
              <w:t>2.702</w:t>
            </w:r>
          </w:p>
        </w:tc>
        <w:tc>
          <w:tcPr>
            <w:tcW w:w="578" w:type="pct"/>
            <w:tcBorders>
              <w:top w:val="single" w:sz="2" w:space="0" w:color="auto"/>
              <w:bottom w:val="single" w:sz="4" w:space="0" w:color="auto"/>
              <w:right w:val="single" w:sz="2" w:space="0" w:color="auto"/>
            </w:tcBorders>
            <w:vAlign w:val="bottom"/>
          </w:tcPr>
          <w:p w14:paraId="13223DEA" w14:textId="77777777" w:rsidR="002E08F2" w:rsidRPr="00885D38" w:rsidRDefault="002E08F2" w:rsidP="00885D38">
            <w:pPr>
              <w:pStyle w:val="cuatexto"/>
              <w:jc w:val="right"/>
            </w:pPr>
            <w:r>
              <w:t>2.184</w:t>
            </w:r>
          </w:p>
        </w:tc>
        <w:tc>
          <w:tcPr>
            <w:tcW w:w="451" w:type="pct"/>
            <w:tcBorders>
              <w:top w:val="single" w:sz="2" w:space="0" w:color="auto"/>
              <w:left w:val="single" w:sz="2" w:space="0" w:color="auto"/>
              <w:bottom w:val="single" w:sz="4" w:space="0" w:color="auto"/>
            </w:tcBorders>
            <w:vAlign w:val="bottom"/>
          </w:tcPr>
          <w:p w14:paraId="23AE011E" w14:textId="77777777" w:rsidR="002E08F2" w:rsidRPr="00885D38" w:rsidRDefault="002E08F2" w:rsidP="00885D38">
            <w:pPr>
              <w:pStyle w:val="cuatexto"/>
              <w:jc w:val="right"/>
            </w:pPr>
            <w:r>
              <w:t>7.616</w:t>
            </w:r>
          </w:p>
        </w:tc>
        <w:tc>
          <w:tcPr>
            <w:tcW w:w="557" w:type="pct"/>
            <w:tcBorders>
              <w:top w:val="single" w:sz="2" w:space="0" w:color="auto"/>
              <w:bottom w:val="single" w:sz="4" w:space="0" w:color="auto"/>
            </w:tcBorders>
            <w:vAlign w:val="bottom"/>
          </w:tcPr>
          <w:p w14:paraId="656D9DD5" w14:textId="77777777" w:rsidR="002E08F2" w:rsidRPr="00885D38" w:rsidRDefault="002E08F2" w:rsidP="00885D38">
            <w:pPr>
              <w:pStyle w:val="cuatexto"/>
              <w:jc w:val="right"/>
            </w:pPr>
            <w:r>
              <w:t>6.645</w:t>
            </w:r>
          </w:p>
        </w:tc>
      </w:tr>
      <w:tr w:rsidR="00491877" w:rsidRPr="00167AD4" w14:paraId="64CC1A54" w14:textId="77777777" w:rsidTr="00214A60">
        <w:trPr>
          <w:trHeight w:val="255"/>
          <w:jc w:val="center"/>
        </w:trPr>
        <w:tc>
          <w:tcPr>
            <w:tcW w:w="744" w:type="pct"/>
            <w:tcBorders>
              <w:top w:val="single" w:sz="4" w:space="0" w:color="auto"/>
              <w:bottom w:val="single" w:sz="4" w:space="0" w:color="auto"/>
            </w:tcBorders>
            <w:shd w:val="clear" w:color="auto" w:fill="8DB3E2"/>
            <w:vAlign w:val="center"/>
            <w:hideMark/>
          </w:tcPr>
          <w:p w14:paraId="5769D425" w14:textId="77777777" w:rsidR="00491877" w:rsidRPr="00167AD4" w:rsidRDefault="00491877" w:rsidP="00491877">
            <w:pPr>
              <w:pStyle w:val="cuadroCabe"/>
            </w:pPr>
            <w:r>
              <w:t>Plazak guztira</w:t>
            </w:r>
          </w:p>
        </w:tc>
        <w:tc>
          <w:tcPr>
            <w:tcW w:w="524" w:type="pct"/>
            <w:tcBorders>
              <w:top w:val="single" w:sz="4" w:space="0" w:color="auto"/>
              <w:bottom w:val="single" w:sz="4" w:space="0" w:color="auto"/>
            </w:tcBorders>
            <w:shd w:val="clear" w:color="auto" w:fill="8DB3E2"/>
            <w:vAlign w:val="center"/>
          </w:tcPr>
          <w:p w14:paraId="11FC7F9D" w14:textId="77777777" w:rsidR="00491877" w:rsidRPr="00167AD4" w:rsidRDefault="002E08F2" w:rsidP="002E08F2">
            <w:pPr>
              <w:pStyle w:val="cuadroCabe"/>
              <w:jc w:val="right"/>
            </w:pPr>
            <w:r>
              <w:t>7.218</w:t>
            </w:r>
          </w:p>
        </w:tc>
        <w:tc>
          <w:tcPr>
            <w:tcW w:w="558" w:type="pct"/>
            <w:tcBorders>
              <w:top w:val="single" w:sz="4" w:space="0" w:color="auto"/>
              <w:bottom w:val="single" w:sz="4" w:space="0" w:color="auto"/>
              <w:right w:val="single" w:sz="2" w:space="0" w:color="auto"/>
            </w:tcBorders>
            <w:shd w:val="clear" w:color="auto" w:fill="8DB3E2"/>
            <w:vAlign w:val="center"/>
          </w:tcPr>
          <w:p w14:paraId="1EB85A4B" w14:textId="77777777" w:rsidR="00491877" w:rsidRPr="00167AD4" w:rsidRDefault="002E08F2" w:rsidP="002E08F2">
            <w:pPr>
              <w:pStyle w:val="cuadroCabe"/>
              <w:jc w:val="right"/>
            </w:pPr>
            <w:r>
              <w:t>7.314</w:t>
            </w:r>
          </w:p>
        </w:tc>
        <w:tc>
          <w:tcPr>
            <w:tcW w:w="474" w:type="pct"/>
            <w:tcBorders>
              <w:top w:val="single" w:sz="4" w:space="0" w:color="auto"/>
              <w:left w:val="single" w:sz="2" w:space="0" w:color="auto"/>
              <w:bottom w:val="single" w:sz="4" w:space="0" w:color="auto"/>
            </w:tcBorders>
            <w:shd w:val="clear" w:color="auto" w:fill="8DB3E2"/>
            <w:vAlign w:val="center"/>
          </w:tcPr>
          <w:p w14:paraId="216CA1D3" w14:textId="77777777" w:rsidR="00491877" w:rsidRPr="00167AD4" w:rsidRDefault="002E08F2" w:rsidP="002E08F2">
            <w:pPr>
              <w:pStyle w:val="cuadroCabe"/>
              <w:jc w:val="right"/>
            </w:pPr>
            <w:r>
              <w:t>8.871</w:t>
            </w:r>
          </w:p>
        </w:tc>
        <w:tc>
          <w:tcPr>
            <w:tcW w:w="609" w:type="pct"/>
            <w:tcBorders>
              <w:top w:val="single" w:sz="4" w:space="0" w:color="auto"/>
              <w:bottom w:val="single" w:sz="4" w:space="0" w:color="auto"/>
              <w:right w:val="single" w:sz="2" w:space="0" w:color="auto"/>
            </w:tcBorders>
            <w:shd w:val="clear" w:color="auto" w:fill="8DB3E2"/>
            <w:vAlign w:val="center"/>
          </w:tcPr>
          <w:p w14:paraId="5F88E66E" w14:textId="77777777" w:rsidR="00491877" w:rsidRPr="00167AD4" w:rsidRDefault="002E08F2" w:rsidP="002E08F2">
            <w:pPr>
              <w:pStyle w:val="cuadroCabe"/>
              <w:jc w:val="right"/>
            </w:pPr>
            <w:r>
              <w:t>9.173</w:t>
            </w:r>
          </w:p>
        </w:tc>
        <w:tc>
          <w:tcPr>
            <w:tcW w:w="505" w:type="pct"/>
            <w:tcBorders>
              <w:top w:val="single" w:sz="4" w:space="0" w:color="auto"/>
              <w:left w:val="single" w:sz="2" w:space="0" w:color="auto"/>
              <w:bottom w:val="single" w:sz="4" w:space="0" w:color="auto"/>
            </w:tcBorders>
            <w:shd w:val="clear" w:color="auto" w:fill="8DB3E2"/>
            <w:vAlign w:val="center"/>
          </w:tcPr>
          <w:p w14:paraId="21FCEE71" w14:textId="77777777" w:rsidR="00491877" w:rsidRPr="00167AD4" w:rsidRDefault="002E08F2" w:rsidP="002E08F2">
            <w:pPr>
              <w:pStyle w:val="cuadroCabe"/>
              <w:jc w:val="right"/>
            </w:pPr>
            <w:r>
              <w:t>10.012</w:t>
            </w:r>
          </w:p>
        </w:tc>
        <w:tc>
          <w:tcPr>
            <w:tcW w:w="578" w:type="pct"/>
            <w:tcBorders>
              <w:top w:val="single" w:sz="4" w:space="0" w:color="auto"/>
              <w:bottom w:val="single" w:sz="4" w:space="0" w:color="auto"/>
              <w:right w:val="single" w:sz="2" w:space="0" w:color="auto"/>
            </w:tcBorders>
            <w:shd w:val="clear" w:color="auto" w:fill="8DB3E2"/>
            <w:vAlign w:val="center"/>
          </w:tcPr>
          <w:p w14:paraId="7F542EC7" w14:textId="77777777" w:rsidR="00491877" w:rsidRPr="00167AD4" w:rsidRDefault="002E08F2" w:rsidP="002E08F2">
            <w:pPr>
              <w:pStyle w:val="cuadroCabe"/>
              <w:jc w:val="right"/>
            </w:pPr>
            <w:r>
              <w:t>10.291</w:t>
            </w:r>
          </w:p>
        </w:tc>
        <w:tc>
          <w:tcPr>
            <w:tcW w:w="451" w:type="pct"/>
            <w:tcBorders>
              <w:top w:val="single" w:sz="4" w:space="0" w:color="auto"/>
              <w:left w:val="single" w:sz="2" w:space="0" w:color="auto"/>
              <w:bottom w:val="single" w:sz="4" w:space="0" w:color="auto"/>
            </w:tcBorders>
            <w:shd w:val="clear" w:color="auto" w:fill="8DB3E2"/>
            <w:vAlign w:val="center"/>
          </w:tcPr>
          <w:p w14:paraId="5B937E4E" w14:textId="77777777" w:rsidR="00491877" w:rsidRPr="00167AD4" w:rsidRDefault="002E08F2" w:rsidP="002E08F2">
            <w:pPr>
              <w:pStyle w:val="cuadroCabe"/>
              <w:jc w:val="right"/>
            </w:pPr>
            <w:r>
              <w:t>26.101</w:t>
            </w:r>
          </w:p>
        </w:tc>
        <w:tc>
          <w:tcPr>
            <w:tcW w:w="557" w:type="pct"/>
            <w:tcBorders>
              <w:top w:val="single" w:sz="4" w:space="0" w:color="auto"/>
              <w:bottom w:val="single" w:sz="4" w:space="0" w:color="auto"/>
            </w:tcBorders>
            <w:shd w:val="clear" w:color="auto" w:fill="8DB3E2"/>
            <w:vAlign w:val="center"/>
          </w:tcPr>
          <w:p w14:paraId="44615379" w14:textId="77777777" w:rsidR="00491877" w:rsidRPr="00167AD4" w:rsidRDefault="002E08F2" w:rsidP="002E08F2">
            <w:pPr>
              <w:pStyle w:val="cuadroCabe"/>
              <w:jc w:val="right"/>
            </w:pPr>
            <w:r>
              <w:t>26.778</w:t>
            </w:r>
          </w:p>
        </w:tc>
      </w:tr>
    </w:tbl>
    <w:p w14:paraId="051AEC66" w14:textId="77777777" w:rsidR="002E08F2" w:rsidRDefault="003301E9" w:rsidP="00C211FB">
      <w:pPr>
        <w:pStyle w:val="texto"/>
        <w:suppressAutoHyphens/>
        <w:spacing w:before="240" w:after="140"/>
        <w:jc w:val="both"/>
      </w:pPr>
      <w:r>
        <w:t>Lanpostuen % 38 O-</w:t>
      </w:r>
      <w:proofErr w:type="spellStart"/>
      <w:r>
        <w:t>NOZi</w:t>
      </w:r>
      <w:proofErr w:type="spellEnd"/>
      <w:r>
        <w:t xml:space="preserve"> dagozkio; % 34 Hezkuntzari, eta gainerako % 28a Administrazio Erroari. Plaza guztietatik % 75 beteta daude eta gainerako % 25a hutsik.</w:t>
      </w:r>
    </w:p>
    <w:p w14:paraId="74EBBD66" w14:textId="77777777" w:rsidR="00614DC4" w:rsidRPr="00AB1E56" w:rsidRDefault="00614DC4" w:rsidP="00C211FB">
      <w:pPr>
        <w:pStyle w:val="texto"/>
        <w:suppressAutoHyphens/>
        <w:spacing w:after="240"/>
        <w:jc w:val="both"/>
      </w:pPr>
      <w:r>
        <w:t>2023an eta 2024an honako hau izan zen betetako lanpostuen banaketa tipologiaren arabera:</w:t>
      </w:r>
    </w:p>
    <w:tbl>
      <w:tblPr>
        <w:tblW w:w="5000" w:type="pct"/>
        <w:jc w:val="center"/>
        <w:tblCellMar>
          <w:top w:w="10" w:type="dxa"/>
          <w:left w:w="10" w:type="dxa"/>
          <w:bottom w:w="10" w:type="dxa"/>
          <w:right w:w="10" w:type="dxa"/>
        </w:tblCellMar>
        <w:tblLook w:val="04A0" w:firstRow="1" w:lastRow="0" w:firstColumn="1" w:lastColumn="0" w:noHBand="0" w:noVBand="1"/>
      </w:tblPr>
      <w:tblGrid>
        <w:gridCol w:w="3000"/>
        <w:gridCol w:w="2647"/>
        <w:gridCol w:w="1440"/>
        <w:gridCol w:w="1702"/>
      </w:tblGrid>
      <w:tr w:rsidR="00491877" w:rsidRPr="00AB1E56" w14:paraId="1E21C6C2" w14:textId="77777777" w:rsidTr="00FB1A7F">
        <w:trPr>
          <w:trHeight w:val="255"/>
          <w:jc w:val="center"/>
        </w:trPr>
        <w:tc>
          <w:tcPr>
            <w:tcW w:w="3213" w:type="pct"/>
            <w:gridSpan w:val="2"/>
            <w:tcBorders>
              <w:top w:val="single" w:sz="4" w:space="0" w:color="auto"/>
              <w:left w:val="nil"/>
              <w:bottom w:val="single" w:sz="4" w:space="0" w:color="auto"/>
              <w:right w:val="nil"/>
            </w:tcBorders>
            <w:shd w:val="clear" w:color="auto" w:fill="8DB3E2"/>
            <w:vAlign w:val="center"/>
            <w:hideMark/>
          </w:tcPr>
          <w:p w14:paraId="12CDE2AD" w14:textId="77777777" w:rsidR="00614DC4" w:rsidRPr="00AB1E56" w:rsidRDefault="00614DC4" w:rsidP="004101A9">
            <w:pPr>
              <w:pStyle w:val="cuadroCabe"/>
            </w:pPr>
            <w:r>
              <w:t>Betetako lanpostu mota</w:t>
            </w:r>
          </w:p>
        </w:tc>
        <w:tc>
          <w:tcPr>
            <w:tcW w:w="819" w:type="pct"/>
            <w:tcBorders>
              <w:top w:val="single" w:sz="4" w:space="0" w:color="auto"/>
              <w:left w:val="nil"/>
              <w:bottom w:val="single" w:sz="4" w:space="0" w:color="auto"/>
              <w:right w:val="nil"/>
            </w:tcBorders>
            <w:shd w:val="clear" w:color="auto" w:fill="8DB3E2"/>
            <w:vAlign w:val="center"/>
            <w:hideMark/>
          </w:tcPr>
          <w:p w14:paraId="7F7DBA9F" w14:textId="77777777" w:rsidR="00614DC4" w:rsidRPr="00AB1E56" w:rsidRDefault="00614DC4" w:rsidP="002E08F2">
            <w:pPr>
              <w:pStyle w:val="cuadroCabe"/>
              <w:jc w:val="right"/>
            </w:pPr>
            <w:r>
              <w:t>2023</w:t>
            </w:r>
          </w:p>
        </w:tc>
        <w:tc>
          <w:tcPr>
            <w:tcW w:w="968" w:type="pct"/>
            <w:tcBorders>
              <w:top w:val="single" w:sz="4" w:space="0" w:color="auto"/>
              <w:left w:val="nil"/>
              <w:bottom w:val="single" w:sz="4" w:space="0" w:color="auto"/>
              <w:right w:val="nil"/>
            </w:tcBorders>
            <w:shd w:val="clear" w:color="auto" w:fill="8DB3E2"/>
            <w:vAlign w:val="center"/>
            <w:hideMark/>
          </w:tcPr>
          <w:p w14:paraId="156D534F" w14:textId="77777777" w:rsidR="00614DC4" w:rsidRPr="00AB1E56" w:rsidRDefault="00437A71" w:rsidP="00491877">
            <w:pPr>
              <w:pStyle w:val="cuadroCabe"/>
              <w:jc w:val="right"/>
            </w:pPr>
            <w:r>
              <w:t>2024</w:t>
            </w:r>
          </w:p>
        </w:tc>
      </w:tr>
      <w:tr w:rsidR="00491877" w:rsidRPr="00AB1E56" w14:paraId="4D4B4CB8" w14:textId="77777777" w:rsidTr="00FB1A7F">
        <w:trPr>
          <w:trHeight w:val="198"/>
          <w:jc w:val="center"/>
        </w:trPr>
        <w:tc>
          <w:tcPr>
            <w:tcW w:w="1707" w:type="pct"/>
            <w:vMerge w:val="restart"/>
            <w:tcBorders>
              <w:top w:val="single" w:sz="4" w:space="0" w:color="auto"/>
              <w:left w:val="nil"/>
              <w:bottom w:val="single" w:sz="2" w:space="0" w:color="auto"/>
              <w:right w:val="nil"/>
            </w:tcBorders>
            <w:vAlign w:val="center"/>
            <w:hideMark/>
          </w:tcPr>
          <w:p w14:paraId="10D2B7C7" w14:textId="77777777" w:rsidR="00491877" w:rsidRPr="00AB1E56" w:rsidRDefault="00491877" w:rsidP="00491877">
            <w:pPr>
              <w:pStyle w:val="cuatexto"/>
            </w:pPr>
            <w:r>
              <w:t>Lanpostu ez-oinarrizkoak</w:t>
            </w:r>
          </w:p>
        </w:tc>
        <w:tc>
          <w:tcPr>
            <w:tcW w:w="1506" w:type="pct"/>
            <w:tcBorders>
              <w:top w:val="single" w:sz="4" w:space="0" w:color="auto"/>
              <w:left w:val="nil"/>
              <w:bottom w:val="single" w:sz="2" w:space="0" w:color="auto"/>
              <w:right w:val="nil"/>
            </w:tcBorders>
            <w:vAlign w:val="center"/>
            <w:hideMark/>
          </w:tcPr>
          <w:p w14:paraId="7EE102B7" w14:textId="77777777" w:rsidR="00491877" w:rsidRPr="00AB1E56" w:rsidRDefault="00491877" w:rsidP="00491877">
            <w:pPr>
              <w:pStyle w:val="cuatexto"/>
            </w:pPr>
            <w:r>
              <w:t>Behin-behineko langileak</w:t>
            </w:r>
          </w:p>
        </w:tc>
        <w:tc>
          <w:tcPr>
            <w:tcW w:w="819" w:type="pct"/>
            <w:tcBorders>
              <w:top w:val="single" w:sz="4" w:space="0" w:color="auto"/>
              <w:left w:val="nil"/>
              <w:bottom w:val="single" w:sz="2" w:space="0" w:color="auto"/>
              <w:right w:val="nil"/>
            </w:tcBorders>
            <w:vAlign w:val="center"/>
          </w:tcPr>
          <w:p w14:paraId="193213E1" w14:textId="77777777" w:rsidR="00491877" w:rsidRPr="00AB1E56" w:rsidRDefault="002E08F2" w:rsidP="00491877">
            <w:pPr>
              <w:pStyle w:val="cuatexto"/>
              <w:jc w:val="right"/>
              <w:rPr>
                <w:rFonts w:cs="Arial"/>
              </w:rPr>
            </w:pPr>
            <w:r>
              <w:t>154</w:t>
            </w:r>
          </w:p>
        </w:tc>
        <w:tc>
          <w:tcPr>
            <w:tcW w:w="968" w:type="pct"/>
            <w:tcBorders>
              <w:top w:val="single" w:sz="4" w:space="0" w:color="auto"/>
              <w:left w:val="nil"/>
              <w:bottom w:val="single" w:sz="2" w:space="0" w:color="auto"/>
              <w:right w:val="nil"/>
            </w:tcBorders>
            <w:vAlign w:val="center"/>
          </w:tcPr>
          <w:p w14:paraId="313159B5" w14:textId="77777777" w:rsidR="00491877" w:rsidRPr="00AB1E56" w:rsidRDefault="002E08F2" w:rsidP="00491877">
            <w:pPr>
              <w:pStyle w:val="cuatexto"/>
              <w:jc w:val="right"/>
              <w:rPr>
                <w:rFonts w:cs="Arial"/>
              </w:rPr>
            </w:pPr>
            <w:r>
              <w:t>157</w:t>
            </w:r>
          </w:p>
        </w:tc>
      </w:tr>
      <w:tr w:rsidR="00491877" w:rsidRPr="00AB1E56" w14:paraId="2B21AEEF" w14:textId="77777777" w:rsidTr="00491877">
        <w:trPr>
          <w:trHeight w:val="198"/>
          <w:jc w:val="center"/>
        </w:trPr>
        <w:tc>
          <w:tcPr>
            <w:tcW w:w="0" w:type="auto"/>
            <w:vMerge/>
            <w:tcBorders>
              <w:top w:val="single" w:sz="2" w:space="0" w:color="auto"/>
              <w:left w:val="nil"/>
              <w:bottom w:val="single" w:sz="2" w:space="0" w:color="auto"/>
              <w:right w:val="nil"/>
            </w:tcBorders>
            <w:vAlign w:val="center"/>
            <w:hideMark/>
          </w:tcPr>
          <w:p w14:paraId="5CCB121F" w14:textId="77777777" w:rsidR="00491877" w:rsidRPr="00AB1E56" w:rsidRDefault="00491877" w:rsidP="00491877">
            <w:pPr>
              <w:pStyle w:val="cuatexto"/>
            </w:pPr>
          </w:p>
        </w:tc>
        <w:tc>
          <w:tcPr>
            <w:tcW w:w="1506" w:type="pct"/>
            <w:tcBorders>
              <w:top w:val="single" w:sz="2" w:space="0" w:color="auto"/>
              <w:left w:val="nil"/>
              <w:bottom w:val="single" w:sz="2" w:space="0" w:color="auto"/>
              <w:right w:val="nil"/>
            </w:tcBorders>
            <w:vAlign w:val="center"/>
            <w:hideMark/>
          </w:tcPr>
          <w:p w14:paraId="758322F3" w14:textId="77777777" w:rsidR="00491877" w:rsidRPr="00AB1E56" w:rsidRDefault="00491877" w:rsidP="00491877">
            <w:pPr>
              <w:pStyle w:val="cuatexto"/>
            </w:pPr>
            <w:r>
              <w:t>Burutzak</w:t>
            </w:r>
          </w:p>
        </w:tc>
        <w:tc>
          <w:tcPr>
            <w:tcW w:w="819" w:type="pct"/>
            <w:tcBorders>
              <w:top w:val="single" w:sz="2" w:space="0" w:color="auto"/>
              <w:left w:val="nil"/>
              <w:bottom w:val="single" w:sz="2" w:space="0" w:color="auto"/>
              <w:right w:val="nil"/>
            </w:tcBorders>
            <w:vAlign w:val="center"/>
          </w:tcPr>
          <w:p w14:paraId="42E0AF80" w14:textId="77777777" w:rsidR="00491877" w:rsidRPr="00AB1E56" w:rsidRDefault="002E08F2" w:rsidP="00491877">
            <w:pPr>
              <w:pStyle w:val="cuatexto"/>
              <w:jc w:val="right"/>
              <w:rPr>
                <w:rFonts w:cs="Arial"/>
              </w:rPr>
            </w:pPr>
            <w:r>
              <w:t>1.561</w:t>
            </w:r>
          </w:p>
        </w:tc>
        <w:tc>
          <w:tcPr>
            <w:tcW w:w="968" w:type="pct"/>
            <w:tcBorders>
              <w:top w:val="single" w:sz="2" w:space="0" w:color="auto"/>
              <w:left w:val="nil"/>
              <w:bottom w:val="single" w:sz="2" w:space="0" w:color="auto"/>
              <w:right w:val="nil"/>
            </w:tcBorders>
            <w:vAlign w:val="center"/>
          </w:tcPr>
          <w:p w14:paraId="40B998A4" w14:textId="77777777" w:rsidR="00491877" w:rsidRPr="00AB1E56" w:rsidRDefault="002E08F2" w:rsidP="00491877">
            <w:pPr>
              <w:pStyle w:val="cuatexto"/>
              <w:jc w:val="right"/>
              <w:rPr>
                <w:rFonts w:cs="Arial"/>
              </w:rPr>
            </w:pPr>
            <w:r>
              <w:t>1.675</w:t>
            </w:r>
          </w:p>
        </w:tc>
      </w:tr>
      <w:tr w:rsidR="00491877" w:rsidRPr="00AB1E56" w14:paraId="15053FEB" w14:textId="77777777" w:rsidTr="00491877">
        <w:trPr>
          <w:trHeight w:val="198"/>
          <w:jc w:val="center"/>
        </w:trPr>
        <w:tc>
          <w:tcPr>
            <w:tcW w:w="3213" w:type="pct"/>
            <w:gridSpan w:val="2"/>
            <w:tcBorders>
              <w:top w:val="single" w:sz="2" w:space="0" w:color="auto"/>
              <w:left w:val="nil"/>
              <w:bottom w:val="single" w:sz="4" w:space="0" w:color="auto"/>
              <w:right w:val="nil"/>
            </w:tcBorders>
            <w:vAlign w:val="center"/>
            <w:hideMark/>
          </w:tcPr>
          <w:p w14:paraId="4640DB1E" w14:textId="77777777" w:rsidR="00491877" w:rsidRPr="00AB1E56" w:rsidRDefault="00491877" w:rsidP="00491877">
            <w:pPr>
              <w:pStyle w:val="cuatexto"/>
            </w:pPr>
            <w:r>
              <w:t xml:space="preserve">Oinarrizko lanpostuak </w:t>
            </w:r>
          </w:p>
        </w:tc>
        <w:tc>
          <w:tcPr>
            <w:tcW w:w="819" w:type="pct"/>
            <w:tcBorders>
              <w:top w:val="single" w:sz="2" w:space="0" w:color="auto"/>
              <w:left w:val="nil"/>
              <w:bottom w:val="single" w:sz="4" w:space="0" w:color="auto"/>
              <w:right w:val="nil"/>
            </w:tcBorders>
            <w:vAlign w:val="center"/>
          </w:tcPr>
          <w:p w14:paraId="4122F500" w14:textId="77777777" w:rsidR="00491877" w:rsidRPr="00AB1E56" w:rsidRDefault="002E08F2" w:rsidP="00491877">
            <w:pPr>
              <w:pStyle w:val="cuatexto"/>
              <w:jc w:val="right"/>
              <w:rPr>
                <w:rFonts w:cs="Arial"/>
              </w:rPr>
            </w:pPr>
            <w:r>
              <w:t>16.770</w:t>
            </w:r>
          </w:p>
        </w:tc>
        <w:tc>
          <w:tcPr>
            <w:tcW w:w="968" w:type="pct"/>
            <w:tcBorders>
              <w:top w:val="single" w:sz="2" w:space="0" w:color="auto"/>
              <w:left w:val="nil"/>
              <w:bottom w:val="single" w:sz="4" w:space="0" w:color="auto"/>
              <w:right w:val="nil"/>
            </w:tcBorders>
            <w:vAlign w:val="center"/>
          </w:tcPr>
          <w:p w14:paraId="751DD870" w14:textId="77777777" w:rsidR="00491877" w:rsidRPr="00AB1E56" w:rsidRDefault="002E08F2" w:rsidP="00491877">
            <w:pPr>
              <w:pStyle w:val="cuatexto"/>
              <w:jc w:val="right"/>
              <w:rPr>
                <w:rFonts w:cs="Arial"/>
              </w:rPr>
            </w:pPr>
            <w:r>
              <w:t>18.301</w:t>
            </w:r>
          </w:p>
        </w:tc>
      </w:tr>
      <w:tr w:rsidR="00491877" w:rsidRPr="00AB1E56" w14:paraId="05A7B587" w14:textId="77777777" w:rsidTr="00491877">
        <w:trPr>
          <w:trHeight w:val="255"/>
          <w:jc w:val="center"/>
        </w:trPr>
        <w:tc>
          <w:tcPr>
            <w:tcW w:w="3213" w:type="pct"/>
            <w:gridSpan w:val="2"/>
            <w:tcBorders>
              <w:top w:val="single" w:sz="4" w:space="0" w:color="auto"/>
              <w:left w:val="nil"/>
              <w:bottom w:val="single" w:sz="4" w:space="0" w:color="auto"/>
              <w:right w:val="nil"/>
            </w:tcBorders>
            <w:shd w:val="clear" w:color="auto" w:fill="8DB3E2"/>
            <w:vAlign w:val="center"/>
            <w:hideMark/>
          </w:tcPr>
          <w:p w14:paraId="0571DE56" w14:textId="77777777" w:rsidR="00491877" w:rsidRPr="00AB1E56" w:rsidRDefault="00491877" w:rsidP="00491877">
            <w:pPr>
              <w:pStyle w:val="cuadroCabe"/>
            </w:pPr>
            <w:r>
              <w:t>Betetako lanpostuak guztira</w:t>
            </w:r>
          </w:p>
        </w:tc>
        <w:tc>
          <w:tcPr>
            <w:tcW w:w="819" w:type="pct"/>
            <w:tcBorders>
              <w:top w:val="single" w:sz="4" w:space="0" w:color="auto"/>
              <w:left w:val="nil"/>
              <w:bottom w:val="single" w:sz="4" w:space="0" w:color="auto"/>
              <w:right w:val="nil"/>
            </w:tcBorders>
            <w:shd w:val="clear" w:color="auto" w:fill="8DB3E2"/>
            <w:vAlign w:val="center"/>
          </w:tcPr>
          <w:p w14:paraId="7C6B330C" w14:textId="77777777" w:rsidR="00491877" w:rsidRPr="00AB1E56" w:rsidRDefault="002E08F2" w:rsidP="00491877">
            <w:pPr>
              <w:pStyle w:val="cuadroCabe"/>
              <w:jc w:val="right"/>
            </w:pPr>
            <w:r>
              <w:t>18.845</w:t>
            </w:r>
          </w:p>
        </w:tc>
        <w:tc>
          <w:tcPr>
            <w:tcW w:w="968" w:type="pct"/>
            <w:tcBorders>
              <w:top w:val="single" w:sz="4" w:space="0" w:color="auto"/>
              <w:left w:val="nil"/>
              <w:bottom w:val="single" w:sz="4" w:space="0" w:color="auto"/>
              <w:right w:val="nil"/>
            </w:tcBorders>
            <w:shd w:val="clear" w:color="auto" w:fill="8DB3E2"/>
            <w:vAlign w:val="center"/>
          </w:tcPr>
          <w:p w14:paraId="37926133" w14:textId="77777777" w:rsidR="00491877" w:rsidRPr="00AB1E56" w:rsidRDefault="002E08F2" w:rsidP="00491877">
            <w:pPr>
              <w:pStyle w:val="cuadroCabe"/>
              <w:jc w:val="right"/>
            </w:pPr>
            <w:r>
              <w:t>20.133</w:t>
            </w:r>
          </w:p>
        </w:tc>
      </w:tr>
    </w:tbl>
    <w:p w14:paraId="0DEBA0E9" w14:textId="77777777" w:rsidR="00614DC4" w:rsidRPr="00AB1E56" w:rsidRDefault="00614DC4" w:rsidP="00AA381A">
      <w:pPr>
        <w:pStyle w:val="texto"/>
        <w:suppressAutoHyphens/>
        <w:spacing w:before="240" w:after="140"/>
        <w:jc w:val="both"/>
      </w:pPr>
      <w:r>
        <w:t>2024an, guztira, 20.133 plaza bete ziren, 2023an baino % 7 gehiago (1.288 plaza). 2023arekin alderatuta, aldakuntza handiena oinarrizko plazetan izan zen, % 9 gehitu baitziren (1.531 plaza).</w:t>
      </w:r>
    </w:p>
    <w:p w14:paraId="2388CC35" w14:textId="77777777" w:rsidR="00614DC4" w:rsidRPr="000D7CCD" w:rsidRDefault="00614DC4" w:rsidP="00024014">
      <w:pPr>
        <w:pStyle w:val="texto"/>
        <w:keepNext/>
        <w:spacing w:after="240"/>
        <w:jc w:val="both"/>
      </w:pPr>
      <w:r>
        <w:t>Hutsik dauden lanpostuen egoera eta bilakaera, lanpostuen guztizkoari erreferentzia eginda, honako taula honetan ageri dira:</w:t>
      </w:r>
    </w:p>
    <w:tbl>
      <w:tblPr>
        <w:tblW w:w="4999" w:type="pct"/>
        <w:jc w:val="center"/>
        <w:tblCellMar>
          <w:top w:w="10" w:type="dxa"/>
          <w:left w:w="10" w:type="dxa"/>
          <w:bottom w:w="10" w:type="dxa"/>
          <w:right w:w="10" w:type="dxa"/>
        </w:tblCellMar>
        <w:tblLook w:val="04A0" w:firstRow="1" w:lastRow="0" w:firstColumn="1" w:lastColumn="0" w:noHBand="0" w:noVBand="1"/>
      </w:tblPr>
      <w:tblGrid>
        <w:gridCol w:w="5545"/>
        <w:gridCol w:w="1622"/>
        <w:gridCol w:w="1620"/>
      </w:tblGrid>
      <w:tr w:rsidR="000D7CCD" w:rsidRPr="000D7CCD" w14:paraId="40F42861" w14:textId="77777777" w:rsidTr="00AF3C82">
        <w:trPr>
          <w:trHeight w:val="255"/>
          <w:jc w:val="center"/>
        </w:trPr>
        <w:tc>
          <w:tcPr>
            <w:tcW w:w="3155" w:type="pct"/>
            <w:tcBorders>
              <w:top w:val="single" w:sz="4" w:space="0" w:color="auto"/>
              <w:left w:val="nil"/>
              <w:bottom w:val="single" w:sz="4" w:space="0" w:color="auto"/>
              <w:right w:val="nil"/>
            </w:tcBorders>
            <w:shd w:val="clear" w:color="auto" w:fill="8DB3E2"/>
            <w:vAlign w:val="center"/>
            <w:hideMark/>
          </w:tcPr>
          <w:p w14:paraId="520EE49F" w14:textId="77777777" w:rsidR="00614DC4" w:rsidRPr="000D7CCD" w:rsidRDefault="00614DC4" w:rsidP="004101A9">
            <w:pPr>
              <w:pStyle w:val="cuadroCabe"/>
            </w:pPr>
            <w:r>
              <w:t>Kontzeptua</w:t>
            </w:r>
          </w:p>
        </w:tc>
        <w:tc>
          <w:tcPr>
            <w:tcW w:w="923" w:type="pct"/>
            <w:tcBorders>
              <w:top w:val="single" w:sz="4" w:space="0" w:color="auto"/>
              <w:left w:val="nil"/>
              <w:bottom w:val="single" w:sz="4" w:space="0" w:color="auto"/>
              <w:right w:val="nil"/>
            </w:tcBorders>
            <w:shd w:val="clear" w:color="auto" w:fill="8DB3E2"/>
            <w:vAlign w:val="center"/>
            <w:hideMark/>
          </w:tcPr>
          <w:p w14:paraId="206579A9" w14:textId="77777777" w:rsidR="00614DC4" w:rsidRPr="000D7CCD" w:rsidRDefault="00614DC4" w:rsidP="00E967E5">
            <w:pPr>
              <w:pStyle w:val="cuadroCabe"/>
              <w:jc w:val="right"/>
            </w:pPr>
            <w:r>
              <w:t>2023</w:t>
            </w:r>
          </w:p>
        </w:tc>
        <w:tc>
          <w:tcPr>
            <w:tcW w:w="922" w:type="pct"/>
            <w:tcBorders>
              <w:top w:val="single" w:sz="4" w:space="0" w:color="auto"/>
              <w:left w:val="nil"/>
              <w:bottom w:val="single" w:sz="4" w:space="0" w:color="auto"/>
              <w:right w:val="nil"/>
            </w:tcBorders>
            <w:shd w:val="clear" w:color="auto" w:fill="8DB3E2"/>
            <w:vAlign w:val="center"/>
            <w:hideMark/>
          </w:tcPr>
          <w:p w14:paraId="6FF91053" w14:textId="77777777" w:rsidR="00614DC4" w:rsidRPr="000D7CCD" w:rsidRDefault="00437A71" w:rsidP="004101A9">
            <w:pPr>
              <w:pStyle w:val="cuadroCabe"/>
              <w:jc w:val="right"/>
            </w:pPr>
            <w:r>
              <w:t>2024</w:t>
            </w:r>
          </w:p>
        </w:tc>
      </w:tr>
      <w:tr w:rsidR="00E967E5" w:rsidRPr="000D7CCD" w14:paraId="68C64FDB" w14:textId="77777777" w:rsidTr="003F34D9">
        <w:trPr>
          <w:trHeight w:val="198"/>
          <w:jc w:val="center"/>
        </w:trPr>
        <w:tc>
          <w:tcPr>
            <w:tcW w:w="3155" w:type="pct"/>
            <w:tcBorders>
              <w:top w:val="single" w:sz="4" w:space="0" w:color="auto"/>
              <w:left w:val="nil"/>
              <w:bottom w:val="single" w:sz="2" w:space="0" w:color="auto"/>
              <w:right w:val="nil"/>
            </w:tcBorders>
            <w:vAlign w:val="bottom"/>
            <w:hideMark/>
          </w:tcPr>
          <w:p w14:paraId="71BDDE30" w14:textId="77777777" w:rsidR="00E967E5" w:rsidRPr="000D7CCD" w:rsidRDefault="00E967E5" w:rsidP="00E967E5">
            <w:pPr>
              <w:pStyle w:val="cuatexto"/>
            </w:pPr>
            <w:r>
              <w:t>Plazak guztira</w:t>
            </w:r>
          </w:p>
        </w:tc>
        <w:tc>
          <w:tcPr>
            <w:tcW w:w="923" w:type="pct"/>
            <w:tcBorders>
              <w:top w:val="single" w:sz="4" w:space="0" w:color="auto"/>
              <w:left w:val="nil"/>
              <w:bottom w:val="single" w:sz="2" w:space="0" w:color="auto"/>
              <w:right w:val="nil"/>
            </w:tcBorders>
            <w:vAlign w:val="bottom"/>
          </w:tcPr>
          <w:p w14:paraId="1C01C62F" w14:textId="77777777" w:rsidR="00E967E5" w:rsidRPr="000D7CCD" w:rsidRDefault="00E967E5" w:rsidP="00E967E5">
            <w:pPr>
              <w:pStyle w:val="cuatexto"/>
              <w:jc w:val="right"/>
            </w:pPr>
            <w:r>
              <w:t>26.101</w:t>
            </w:r>
          </w:p>
        </w:tc>
        <w:tc>
          <w:tcPr>
            <w:tcW w:w="922" w:type="pct"/>
            <w:tcBorders>
              <w:top w:val="single" w:sz="4" w:space="0" w:color="auto"/>
              <w:left w:val="nil"/>
              <w:bottom w:val="single" w:sz="2" w:space="0" w:color="auto"/>
              <w:right w:val="nil"/>
            </w:tcBorders>
            <w:vAlign w:val="bottom"/>
          </w:tcPr>
          <w:p w14:paraId="0B1CBE89" w14:textId="77777777" w:rsidR="00E967E5" w:rsidRPr="000D7CCD" w:rsidRDefault="002E08F2" w:rsidP="00E967E5">
            <w:pPr>
              <w:pStyle w:val="cuatexto"/>
              <w:jc w:val="right"/>
            </w:pPr>
            <w:r>
              <w:t>26.778</w:t>
            </w:r>
          </w:p>
        </w:tc>
      </w:tr>
      <w:tr w:rsidR="00E967E5" w:rsidRPr="009E3B34" w14:paraId="2A53F916" w14:textId="77777777" w:rsidTr="003F34D9">
        <w:trPr>
          <w:trHeight w:val="198"/>
          <w:jc w:val="center"/>
        </w:trPr>
        <w:tc>
          <w:tcPr>
            <w:tcW w:w="3155" w:type="pct"/>
            <w:tcBorders>
              <w:top w:val="single" w:sz="2" w:space="0" w:color="auto"/>
              <w:left w:val="nil"/>
              <w:bottom w:val="single" w:sz="2" w:space="0" w:color="auto"/>
              <w:right w:val="nil"/>
            </w:tcBorders>
            <w:vAlign w:val="bottom"/>
            <w:hideMark/>
          </w:tcPr>
          <w:p w14:paraId="1AF26658" w14:textId="77777777" w:rsidR="00E967E5" w:rsidRPr="000D7CCD" w:rsidRDefault="00E967E5" w:rsidP="00E967E5">
            <w:pPr>
              <w:pStyle w:val="cuatexto"/>
            </w:pPr>
            <w:r>
              <w:t>Hutsik</w:t>
            </w:r>
          </w:p>
        </w:tc>
        <w:tc>
          <w:tcPr>
            <w:tcW w:w="923" w:type="pct"/>
            <w:tcBorders>
              <w:top w:val="single" w:sz="2" w:space="0" w:color="auto"/>
              <w:left w:val="nil"/>
              <w:bottom w:val="single" w:sz="2" w:space="0" w:color="auto"/>
              <w:right w:val="nil"/>
            </w:tcBorders>
            <w:vAlign w:val="bottom"/>
          </w:tcPr>
          <w:p w14:paraId="604CF304" w14:textId="77777777" w:rsidR="00E967E5" w:rsidRPr="009E3B34" w:rsidRDefault="00E967E5" w:rsidP="006E44C6">
            <w:pPr>
              <w:pStyle w:val="cuatexto"/>
              <w:jc w:val="right"/>
              <w:rPr>
                <w:highlight w:val="yellow"/>
              </w:rPr>
            </w:pPr>
            <w:r>
              <w:t>7.616</w:t>
            </w:r>
          </w:p>
        </w:tc>
        <w:tc>
          <w:tcPr>
            <w:tcW w:w="922" w:type="pct"/>
            <w:tcBorders>
              <w:top w:val="single" w:sz="2" w:space="0" w:color="auto"/>
              <w:left w:val="nil"/>
              <w:bottom w:val="single" w:sz="2" w:space="0" w:color="auto"/>
              <w:right w:val="nil"/>
            </w:tcBorders>
            <w:vAlign w:val="bottom"/>
          </w:tcPr>
          <w:p w14:paraId="0313D160" w14:textId="77777777" w:rsidR="00E967E5" w:rsidRPr="009E3B34" w:rsidRDefault="002E08F2" w:rsidP="00E967E5">
            <w:pPr>
              <w:pStyle w:val="cuatexto"/>
              <w:jc w:val="right"/>
              <w:rPr>
                <w:highlight w:val="yellow"/>
              </w:rPr>
            </w:pPr>
            <w:r>
              <w:t>6.645</w:t>
            </w:r>
          </w:p>
        </w:tc>
      </w:tr>
      <w:tr w:rsidR="00E967E5" w:rsidRPr="000D7CCD" w14:paraId="36E4DBED" w14:textId="77777777" w:rsidTr="009750E8">
        <w:trPr>
          <w:trHeight w:val="198"/>
          <w:jc w:val="center"/>
        </w:trPr>
        <w:tc>
          <w:tcPr>
            <w:tcW w:w="3155" w:type="pct"/>
            <w:tcBorders>
              <w:top w:val="single" w:sz="2" w:space="0" w:color="auto"/>
              <w:left w:val="nil"/>
              <w:bottom w:val="single" w:sz="2" w:space="0" w:color="auto"/>
              <w:right w:val="nil"/>
            </w:tcBorders>
            <w:vAlign w:val="bottom"/>
            <w:hideMark/>
          </w:tcPr>
          <w:p w14:paraId="72879716" w14:textId="77777777" w:rsidR="00E967E5" w:rsidRPr="000D7CCD" w:rsidRDefault="00E967E5" w:rsidP="00E967E5">
            <w:pPr>
              <w:pStyle w:val="cuatexto"/>
            </w:pPr>
            <w:r>
              <w:t>Lanpostu hutsak lanpostu guztien gainean (%)</w:t>
            </w:r>
          </w:p>
        </w:tc>
        <w:tc>
          <w:tcPr>
            <w:tcW w:w="923" w:type="pct"/>
            <w:tcBorders>
              <w:top w:val="single" w:sz="2" w:space="0" w:color="auto"/>
              <w:left w:val="nil"/>
              <w:bottom w:val="single" w:sz="2" w:space="0" w:color="auto"/>
              <w:right w:val="nil"/>
            </w:tcBorders>
            <w:vAlign w:val="bottom"/>
          </w:tcPr>
          <w:p w14:paraId="56BC0C85" w14:textId="77777777" w:rsidR="00E967E5" w:rsidRPr="000D7CCD" w:rsidRDefault="00E967E5" w:rsidP="00E967E5">
            <w:pPr>
              <w:pStyle w:val="cuatexto"/>
              <w:jc w:val="right"/>
            </w:pPr>
            <w:r>
              <w:t>29</w:t>
            </w:r>
          </w:p>
        </w:tc>
        <w:tc>
          <w:tcPr>
            <w:tcW w:w="922" w:type="pct"/>
            <w:tcBorders>
              <w:top w:val="single" w:sz="2" w:space="0" w:color="auto"/>
              <w:left w:val="nil"/>
              <w:bottom w:val="single" w:sz="2" w:space="0" w:color="auto"/>
              <w:right w:val="nil"/>
            </w:tcBorders>
            <w:vAlign w:val="bottom"/>
          </w:tcPr>
          <w:p w14:paraId="073928F4" w14:textId="77777777" w:rsidR="00E967E5" w:rsidRPr="000D7CCD" w:rsidRDefault="002E08F2" w:rsidP="00E967E5">
            <w:pPr>
              <w:pStyle w:val="cuatexto"/>
              <w:jc w:val="right"/>
            </w:pPr>
            <w:r>
              <w:t>25</w:t>
            </w:r>
          </w:p>
        </w:tc>
      </w:tr>
      <w:tr w:rsidR="00E967E5" w:rsidRPr="000D7CCD" w14:paraId="5890880C" w14:textId="77777777" w:rsidTr="00AF3C82">
        <w:trPr>
          <w:trHeight w:val="198"/>
          <w:jc w:val="center"/>
        </w:trPr>
        <w:tc>
          <w:tcPr>
            <w:tcW w:w="3155" w:type="pct"/>
            <w:tcBorders>
              <w:top w:val="single" w:sz="2" w:space="0" w:color="auto"/>
              <w:left w:val="nil"/>
              <w:bottom w:val="single" w:sz="2" w:space="0" w:color="auto"/>
              <w:right w:val="nil"/>
            </w:tcBorders>
            <w:vAlign w:val="bottom"/>
            <w:hideMark/>
          </w:tcPr>
          <w:p w14:paraId="04D5F149" w14:textId="77777777" w:rsidR="00E967E5" w:rsidRPr="000D7CCD" w:rsidRDefault="00E967E5" w:rsidP="00E967E5">
            <w:pPr>
              <w:pStyle w:val="cuatexto"/>
            </w:pPr>
            <w:r>
              <w:t>Betetako lanpostu hutsak</w:t>
            </w:r>
          </w:p>
        </w:tc>
        <w:tc>
          <w:tcPr>
            <w:tcW w:w="923" w:type="pct"/>
            <w:tcBorders>
              <w:top w:val="single" w:sz="2" w:space="0" w:color="auto"/>
              <w:left w:val="nil"/>
              <w:bottom w:val="single" w:sz="2" w:space="0" w:color="auto"/>
              <w:right w:val="nil"/>
            </w:tcBorders>
            <w:vAlign w:val="bottom"/>
          </w:tcPr>
          <w:p w14:paraId="1E963D5C" w14:textId="77777777" w:rsidR="00E967E5" w:rsidRPr="000D7CCD" w:rsidRDefault="00E967E5" w:rsidP="006E44C6">
            <w:pPr>
              <w:pStyle w:val="cuatexto"/>
              <w:jc w:val="right"/>
            </w:pPr>
            <w:r>
              <w:t>4.567</w:t>
            </w:r>
          </w:p>
        </w:tc>
        <w:tc>
          <w:tcPr>
            <w:tcW w:w="922" w:type="pct"/>
            <w:tcBorders>
              <w:top w:val="single" w:sz="2" w:space="0" w:color="auto"/>
              <w:left w:val="nil"/>
              <w:bottom w:val="single" w:sz="2" w:space="0" w:color="auto"/>
              <w:right w:val="nil"/>
            </w:tcBorders>
            <w:vAlign w:val="bottom"/>
          </w:tcPr>
          <w:p w14:paraId="04BCC2F9" w14:textId="77777777" w:rsidR="00E967E5" w:rsidRPr="000D7CCD" w:rsidRDefault="002E08F2" w:rsidP="00E967E5">
            <w:pPr>
              <w:pStyle w:val="cuatexto"/>
              <w:jc w:val="right"/>
            </w:pPr>
            <w:r>
              <w:t>3.820</w:t>
            </w:r>
          </w:p>
        </w:tc>
      </w:tr>
      <w:tr w:rsidR="00E967E5" w:rsidRPr="000D7CCD" w14:paraId="2D27DAA3" w14:textId="77777777" w:rsidTr="00AF3C82">
        <w:trPr>
          <w:trHeight w:val="198"/>
          <w:jc w:val="center"/>
        </w:trPr>
        <w:tc>
          <w:tcPr>
            <w:tcW w:w="3155" w:type="pct"/>
            <w:tcBorders>
              <w:top w:val="single" w:sz="2" w:space="0" w:color="auto"/>
              <w:left w:val="nil"/>
              <w:bottom w:val="single" w:sz="4" w:space="0" w:color="auto"/>
              <w:right w:val="nil"/>
            </w:tcBorders>
            <w:vAlign w:val="bottom"/>
            <w:hideMark/>
          </w:tcPr>
          <w:p w14:paraId="3BC01A0A" w14:textId="77777777" w:rsidR="00E967E5" w:rsidRPr="000D7CCD" w:rsidRDefault="00E967E5" w:rsidP="00E967E5">
            <w:pPr>
              <w:pStyle w:val="cuatexto"/>
            </w:pPr>
            <w:r>
              <w:t>Betetako lanpostu hutsak lanpostu huts guztien gainean (%)</w:t>
            </w:r>
          </w:p>
        </w:tc>
        <w:tc>
          <w:tcPr>
            <w:tcW w:w="923" w:type="pct"/>
            <w:tcBorders>
              <w:top w:val="single" w:sz="2" w:space="0" w:color="auto"/>
              <w:left w:val="nil"/>
              <w:bottom w:val="single" w:sz="4" w:space="0" w:color="auto"/>
              <w:right w:val="nil"/>
            </w:tcBorders>
            <w:vAlign w:val="bottom"/>
          </w:tcPr>
          <w:p w14:paraId="53B3B7C4" w14:textId="77777777" w:rsidR="00E967E5" w:rsidRPr="000D7CCD" w:rsidRDefault="00E967E5" w:rsidP="00E967E5">
            <w:pPr>
              <w:pStyle w:val="cuatexto"/>
              <w:jc w:val="right"/>
            </w:pPr>
            <w:r>
              <w:t>60</w:t>
            </w:r>
          </w:p>
        </w:tc>
        <w:tc>
          <w:tcPr>
            <w:tcW w:w="922" w:type="pct"/>
            <w:tcBorders>
              <w:top w:val="single" w:sz="2" w:space="0" w:color="auto"/>
              <w:left w:val="nil"/>
              <w:bottom w:val="single" w:sz="4" w:space="0" w:color="auto"/>
              <w:right w:val="nil"/>
            </w:tcBorders>
            <w:vAlign w:val="bottom"/>
          </w:tcPr>
          <w:p w14:paraId="309DB4A5" w14:textId="77777777" w:rsidR="00E967E5" w:rsidRPr="000D7CCD" w:rsidRDefault="002E08F2" w:rsidP="00E967E5">
            <w:pPr>
              <w:pStyle w:val="cuatexto"/>
              <w:jc w:val="right"/>
            </w:pPr>
            <w:r>
              <w:t>57</w:t>
            </w:r>
          </w:p>
        </w:tc>
      </w:tr>
    </w:tbl>
    <w:p w14:paraId="6CFB57A2" w14:textId="77777777" w:rsidR="00614DC4" w:rsidRPr="000D7CCD" w:rsidRDefault="00614DC4" w:rsidP="009B671F">
      <w:pPr>
        <w:pStyle w:val="texto"/>
        <w:spacing w:before="240" w:after="140"/>
        <w:jc w:val="both"/>
      </w:pPr>
      <w:r>
        <w:t xml:space="preserve">2024an, lanpostu guztien % 25 hutsik zeuden, eta, horien barruan, % 57 beteta zeuden. Ehuneko horiek 2023koak baino txikiagoak dira. </w:t>
      </w:r>
    </w:p>
    <w:p w14:paraId="015DD971" w14:textId="77777777" w:rsidR="00614DC4" w:rsidRPr="003421AD" w:rsidRDefault="00614DC4" w:rsidP="00AA381A">
      <w:pPr>
        <w:pStyle w:val="texto"/>
        <w:suppressAutoHyphens/>
        <w:spacing w:after="140"/>
        <w:jc w:val="both"/>
        <w:rPr>
          <w:rFonts w:cs="Arial"/>
          <w:b/>
        </w:rPr>
      </w:pPr>
      <w:r>
        <w:t>Egiaztatu dugu Funtzio Publikoak emandako plantilla organikoaren dokumentuan oinarri gisa erabiltzen diren datuak eta kontu orokorren memorian horri buruz emandako informazioa bat datozela.</w:t>
      </w:r>
    </w:p>
    <w:p w14:paraId="086B73A2" w14:textId="77777777" w:rsidR="00E8055B" w:rsidRDefault="00E8055B">
      <w:pPr>
        <w:rPr>
          <w:spacing w:val="6"/>
          <w:sz w:val="26"/>
        </w:rPr>
      </w:pPr>
      <w:r>
        <w:br w:type="page"/>
      </w:r>
    </w:p>
    <w:p w14:paraId="1D3FCE72" w14:textId="77777777" w:rsidR="00960927" w:rsidRDefault="00614DC4" w:rsidP="009B671F">
      <w:pPr>
        <w:pStyle w:val="texto"/>
        <w:spacing w:after="240"/>
        <w:jc w:val="both"/>
      </w:pPr>
      <w:r>
        <w:lastRenderedPageBreak/>
        <w:t xml:space="preserve">Gobernuak 11 foru dekreturen bidez plantillan zenbait aldaketa onetsi zituen, eta NAOn argitaratu ziren. Aldaketa horiez gain, NAOn argitaratu behar ez diren beste batzuk ere onesten dira. Horiek horrela, plazen behin betiko egoera honako taula honetan islatzen dena da: </w:t>
      </w:r>
    </w:p>
    <w:tbl>
      <w:tblPr>
        <w:tblW w:w="8789" w:type="dxa"/>
        <w:tblCellMar>
          <w:left w:w="70" w:type="dxa"/>
          <w:right w:w="70" w:type="dxa"/>
        </w:tblCellMar>
        <w:tblLook w:val="04A0" w:firstRow="1" w:lastRow="0" w:firstColumn="1" w:lastColumn="0" w:noHBand="0" w:noVBand="1"/>
      </w:tblPr>
      <w:tblGrid>
        <w:gridCol w:w="6804"/>
        <w:gridCol w:w="1985"/>
      </w:tblGrid>
      <w:tr w:rsidR="000D7CCD" w14:paraId="6014F3F1" w14:textId="77777777" w:rsidTr="003F34D9">
        <w:trPr>
          <w:trHeight w:val="255"/>
        </w:trPr>
        <w:tc>
          <w:tcPr>
            <w:tcW w:w="6804" w:type="dxa"/>
            <w:tcBorders>
              <w:top w:val="single" w:sz="4" w:space="0" w:color="auto"/>
              <w:left w:val="nil"/>
              <w:bottom w:val="single" w:sz="4" w:space="0" w:color="auto"/>
              <w:right w:val="nil"/>
            </w:tcBorders>
            <w:shd w:val="clear" w:color="000000" w:fill="8DB3E2"/>
            <w:vAlign w:val="center"/>
            <w:hideMark/>
          </w:tcPr>
          <w:p w14:paraId="33DF9A0F" w14:textId="77777777" w:rsidR="000D7CCD" w:rsidRDefault="000D7CCD" w:rsidP="003F34D9">
            <w:pPr>
              <w:pStyle w:val="cuadroCabe"/>
            </w:pPr>
            <w:r>
              <w:t>Kontzeptua</w:t>
            </w:r>
          </w:p>
        </w:tc>
        <w:tc>
          <w:tcPr>
            <w:tcW w:w="1985" w:type="dxa"/>
            <w:tcBorders>
              <w:top w:val="single" w:sz="4" w:space="0" w:color="auto"/>
              <w:left w:val="nil"/>
              <w:bottom w:val="single" w:sz="4" w:space="0" w:color="auto"/>
              <w:right w:val="nil"/>
            </w:tcBorders>
            <w:shd w:val="clear" w:color="000000" w:fill="8DB3E2"/>
            <w:vAlign w:val="center"/>
            <w:hideMark/>
          </w:tcPr>
          <w:p w14:paraId="2425FAD8" w14:textId="77777777" w:rsidR="000D7CCD" w:rsidRDefault="000D7CCD" w:rsidP="003F34D9">
            <w:pPr>
              <w:pStyle w:val="cuadroCabe"/>
              <w:jc w:val="right"/>
            </w:pPr>
            <w:r>
              <w:t>Plazak</w:t>
            </w:r>
          </w:p>
        </w:tc>
      </w:tr>
      <w:tr w:rsidR="000D7CCD" w14:paraId="414432AF" w14:textId="77777777" w:rsidTr="001A297F">
        <w:trPr>
          <w:trHeight w:val="198"/>
        </w:trPr>
        <w:tc>
          <w:tcPr>
            <w:tcW w:w="6804" w:type="dxa"/>
            <w:tcBorders>
              <w:top w:val="single" w:sz="4" w:space="0" w:color="auto"/>
              <w:left w:val="nil"/>
              <w:bottom w:val="single" w:sz="2" w:space="0" w:color="auto"/>
              <w:right w:val="nil"/>
            </w:tcBorders>
            <w:vAlign w:val="center"/>
            <w:hideMark/>
          </w:tcPr>
          <w:p w14:paraId="1EDF40FA" w14:textId="77777777" w:rsidR="000D7CCD" w:rsidRPr="00E60BC5" w:rsidRDefault="00E06D9F" w:rsidP="001A297F">
            <w:pPr>
              <w:pStyle w:val="cuatexto"/>
            </w:pPr>
            <w:r>
              <w:t>Plantilla organikoko plazak 2022an</w:t>
            </w:r>
          </w:p>
        </w:tc>
        <w:tc>
          <w:tcPr>
            <w:tcW w:w="1985" w:type="dxa"/>
            <w:tcBorders>
              <w:top w:val="single" w:sz="4" w:space="0" w:color="auto"/>
              <w:left w:val="nil"/>
              <w:bottom w:val="single" w:sz="2" w:space="0" w:color="auto"/>
              <w:right w:val="nil"/>
            </w:tcBorders>
            <w:vAlign w:val="center"/>
          </w:tcPr>
          <w:p w14:paraId="75CC7F7F" w14:textId="77777777" w:rsidR="000D7CCD" w:rsidRPr="00E60BC5" w:rsidRDefault="00E06D9F" w:rsidP="001A297F">
            <w:pPr>
              <w:pStyle w:val="cuatexto"/>
              <w:jc w:val="right"/>
            </w:pPr>
            <w:r>
              <w:t>26.101</w:t>
            </w:r>
          </w:p>
        </w:tc>
      </w:tr>
      <w:tr w:rsidR="000D7CCD" w14:paraId="5C902A0F" w14:textId="77777777" w:rsidTr="001A297F">
        <w:trPr>
          <w:trHeight w:val="198"/>
        </w:trPr>
        <w:tc>
          <w:tcPr>
            <w:tcW w:w="6804" w:type="dxa"/>
            <w:tcBorders>
              <w:top w:val="single" w:sz="2" w:space="0" w:color="auto"/>
              <w:left w:val="nil"/>
              <w:bottom w:val="single" w:sz="2" w:space="0" w:color="auto"/>
              <w:right w:val="nil"/>
            </w:tcBorders>
            <w:vAlign w:val="center"/>
            <w:hideMark/>
          </w:tcPr>
          <w:p w14:paraId="70592DAD" w14:textId="77777777" w:rsidR="000D7CCD" w:rsidRPr="00E60BC5" w:rsidRDefault="000D7CCD" w:rsidP="001A297F">
            <w:pPr>
              <w:pStyle w:val="cuatexto"/>
            </w:pPr>
            <w:r>
              <w:t>Plazak sortzea foru dekretu bidez eta NAOn argitaratuz</w:t>
            </w:r>
          </w:p>
        </w:tc>
        <w:tc>
          <w:tcPr>
            <w:tcW w:w="1985" w:type="dxa"/>
            <w:tcBorders>
              <w:top w:val="single" w:sz="2" w:space="0" w:color="auto"/>
              <w:left w:val="nil"/>
              <w:bottom w:val="single" w:sz="2" w:space="0" w:color="auto"/>
              <w:right w:val="nil"/>
            </w:tcBorders>
            <w:vAlign w:val="center"/>
          </w:tcPr>
          <w:p w14:paraId="283A3857" w14:textId="77777777" w:rsidR="000D7CCD" w:rsidRPr="00E60BC5" w:rsidRDefault="00E06D9F" w:rsidP="001A297F">
            <w:pPr>
              <w:pStyle w:val="cuatexto"/>
              <w:jc w:val="right"/>
            </w:pPr>
            <w:r>
              <w:t>668</w:t>
            </w:r>
          </w:p>
        </w:tc>
      </w:tr>
      <w:tr w:rsidR="00E06D9F" w14:paraId="2D3CC5C9" w14:textId="77777777" w:rsidTr="001A297F">
        <w:trPr>
          <w:trHeight w:val="198"/>
        </w:trPr>
        <w:tc>
          <w:tcPr>
            <w:tcW w:w="6804" w:type="dxa"/>
            <w:tcBorders>
              <w:top w:val="single" w:sz="2" w:space="0" w:color="auto"/>
              <w:left w:val="nil"/>
              <w:bottom w:val="single" w:sz="2" w:space="0" w:color="auto"/>
              <w:right w:val="nil"/>
            </w:tcBorders>
            <w:vAlign w:val="center"/>
          </w:tcPr>
          <w:p w14:paraId="21AA7417" w14:textId="77777777" w:rsidR="00E06D9F" w:rsidRPr="00E60BC5" w:rsidRDefault="00E06D9F" w:rsidP="001A297F">
            <w:pPr>
              <w:pStyle w:val="cuatexto"/>
            </w:pPr>
            <w:r>
              <w:t>Plazak amortizatzea foru dekretu bidez eta NAOn argitaratuz</w:t>
            </w:r>
          </w:p>
        </w:tc>
        <w:tc>
          <w:tcPr>
            <w:tcW w:w="1985" w:type="dxa"/>
            <w:tcBorders>
              <w:top w:val="single" w:sz="2" w:space="0" w:color="auto"/>
              <w:left w:val="nil"/>
              <w:bottom w:val="single" w:sz="2" w:space="0" w:color="auto"/>
              <w:right w:val="nil"/>
            </w:tcBorders>
            <w:vAlign w:val="center"/>
          </w:tcPr>
          <w:p w14:paraId="23346CC0" w14:textId="77777777" w:rsidR="00E06D9F" w:rsidRPr="00E60BC5" w:rsidRDefault="00E06D9F" w:rsidP="001A297F">
            <w:pPr>
              <w:pStyle w:val="cuatexto"/>
              <w:jc w:val="right"/>
            </w:pPr>
            <w:r>
              <w:t>-30</w:t>
            </w:r>
          </w:p>
        </w:tc>
      </w:tr>
      <w:tr w:rsidR="000D7CCD" w14:paraId="15A1528C" w14:textId="77777777" w:rsidTr="001A297F">
        <w:trPr>
          <w:trHeight w:val="198"/>
        </w:trPr>
        <w:tc>
          <w:tcPr>
            <w:tcW w:w="6804" w:type="dxa"/>
            <w:tcBorders>
              <w:top w:val="single" w:sz="2" w:space="0" w:color="auto"/>
              <w:left w:val="nil"/>
              <w:bottom w:val="single" w:sz="2" w:space="0" w:color="auto"/>
              <w:right w:val="nil"/>
            </w:tcBorders>
            <w:vAlign w:val="center"/>
            <w:hideMark/>
          </w:tcPr>
          <w:p w14:paraId="0F7C872A" w14:textId="77777777" w:rsidR="000D7CCD" w:rsidRPr="00E60BC5" w:rsidRDefault="0046774F" w:rsidP="001A297F">
            <w:pPr>
              <w:pStyle w:val="cuatexto"/>
            </w:pPr>
            <w:r>
              <w:t>NAOn argitaratu beharrik gabe baliogabetuak</w:t>
            </w:r>
          </w:p>
        </w:tc>
        <w:tc>
          <w:tcPr>
            <w:tcW w:w="1985" w:type="dxa"/>
            <w:tcBorders>
              <w:top w:val="single" w:sz="2" w:space="0" w:color="auto"/>
              <w:left w:val="nil"/>
              <w:bottom w:val="single" w:sz="2" w:space="0" w:color="auto"/>
              <w:right w:val="nil"/>
            </w:tcBorders>
            <w:vAlign w:val="center"/>
          </w:tcPr>
          <w:p w14:paraId="375A1340" w14:textId="77777777" w:rsidR="000D7CCD" w:rsidRPr="00E60BC5" w:rsidRDefault="00E06D9F" w:rsidP="001A297F">
            <w:pPr>
              <w:pStyle w:val="cuatexto"/>
              <w:jc w:val="right"/>
            </w:pPr>
            <w:r>
              <w:t>-48</w:t>
            </w:r>
          </w:p>
        </w:tc>
      </w:tr>
      <w:tr w:rsidR="000D7CCD" w14:paraId="0A0BBD0C" w14:textId="77777777" w:rsidTr="00744278">
        <w:trPr>
          <w:trHeight w:val="198"/>
        </w:trPr>
        <w:tc>
          <w:tcPr>
            <w:tcW w:w="6804" w:type="dxa"/>
            <w:tcBorders>
              <w:top w:val="single" w:sz="2" w:space="0" w:color="auto"/>
              <w:left w:val="nil"/>
              <w:bottom w:val="single" w:sz="2" w:space="0" w:color="auto"/>
              <w:right w:val="nil"/>
            </w:tcBorders>
            <w:vAlign w:val="center"/>
            <w:hideMark/>
          </w:tcPr>
          <w:p w14:paraId="68E88598" w14:textId="77777777" w:rsidR="000D7CCD" w:rsidRPr="00E60BC5" w:rsidRDefault="00E06D9F" w:rsidP="001A297F">
            <w:pPr>
              <w:pStyle w:val="cuatexto"/>
            </w:pPr>
            <w:r>
              <w:t>NAOn argitaratu beharrik gabe sortuak</w:t>
            </w:r>
          </w:p>
        </w:tc>
        <w:tc>
          <w:tcPr>
            <w:tcW w:w="1985" w:type="dxa"/>
            <w:tcBorders>
              <w:top w:val="single" w:sz="2" w:space="0" w:color="auto"/>
              <w:left w:val="nil"/>
              <w:bottom w:val="single" w:sz="2" w:space="0" w:color="auto"/>
              <w:right w:val="nil"/>
            </w:tcBorders>
            <w:vAlign w:val="center"/>
          </w:tcPr>
          <w:p w14:paraId="3B5A1606" w14:textId="77777777" w:rsidR="000D7CCD" w:rsidRPr="00E60BC5" w:rsidRDefault="00E06D9F" w:rsidP="001A297F">
            <w:pPr>
              <w:pStyle w:val="cuatexto"/>
              <w:jc w:val="right"/>
            </w:pPr>
            <w:r>
              <w:t>87</w:t>
            </w:r>
          </w:p>
        </w:tc>
      </w:tr>
      <w:tr w:rsidR="000D7CCD" w14:paraId="641AC70F" w14:textId="77777777" w:rsidTr="00744278">
        <w:trPr>
          <w:trHeight w:val="198"/>
        </w:trPr>
        <w:tc>
          <w:tcPr>
            <w:tcW w:w="6804" w:type="dxa"/>
            <w:tcBorders>
              <w:top w:val="single" w:sz="2" w:space="0" w:color="auto"/>
              <w:left w:val="nil"/>
              <w:bottom w:val="single" w:sz="4" w:space="0" w:color="auto"/>
              <w:right w:val="nil"/>
            </w:tcBorders>
            <w:vAlign w:val="center"/>
            <w:hideMark/>
          </w:tcPr>
          <w:p w14:paraId="7F60392A" w14:textId="77777777" w:rsidR="000D7CCD" w:rsidRPr="00E60BC5" w:rsidRDefault="000D7CCD" w:rsidP="001A297F">
            <w:pPr>
              <w:pStyle w:val="cuatexto"/>
            </w:pPr>
            <w:r>
              <w:t>Plantilla organikoko plazak 2024an</w:t>
            </w:r>
          </w:p>
        </w:tc>
        <w:tc>
          <w:tcPr>
            <w:tcW w:w="1985" w:type="dxa"/>
            <w:tcBorders>
              <w:top w:val="single" w:sz="2" w:space="0" w:color="auto"/>
              <w:left w:val="nil"/>
              <w:bottom w:val="single" w:sz="4" w:space="0" w:color="auto"/>
              <w:right w:val="nil"/>
            </w:tcBorders>
            <w:vAlign w:val="center"/>
          </w:tcPr>
          <w:p w14:paraId="297E0F39" w14:textId="77777777" w:rsidR="000D7CCD" w:rsidRPr="00E60BC5" w:rsidRDefault="00E06D9F" w:rsidP="001A297F">
            <w:pPr>
              <w:pStyle w:val="cuatexto"/>
              <w:jc w:val="right"/>
            </w:pPr>
            <w:r>
              <w:t>26.778</w:t>
            </w:r>
          </w:p>
        </w:tc>
      </w:tr>
    </w:tbl>
    <w:p w14:paraId="725383FB" w14:textId="77777777" w:rsidR="00960927" w:rsidRDefault="00960927" w:rsidP="00134AC0">
      <w:pPr>
        <w:pStyle w:val="texto"/>
        <w:spacing w:before="240" w:after="240"/>
        <w:jc w:val="both"/>
      </w:pPr>
      <w:r>
        <w:t xml:space="preserve">Benetan sortu diren eta amortizatu diren plaza berriei erreparatzen badiegu –11 foru dekretuen bidez sortu eta NAOn argitaratutakoak–, honako hau da egoera eta banaketa arloen artean: </w:t>
      </w:r>
    </w:p>
    <w:tbl>
      <w:tblPr>
        <w:tblW w:w="8789" w:type="dxa"/>
        <w:jc w:val="center"/>
        <w:tblCellMar>
          <w:top w:w="10" w:type="dxa"/>
          <w:left w:w="10" w:type="dxa"/>
          <w:bottom w:w="10" w:type="dxa"/>
          <w:right w:w="10" w:type="dxa"/>
        </w:tblCellMar>
        <w:tblLook w:val="04A0" w:firstRow="1" w:lastRow="0" w:firstColumn="1" w:lastColumn="0" w:noHBand="0" w:noVBand="1"/>
      </w:tblPr>
      <w:tblGrid>
        <w:gridCol w:w="5546"/>
        <w:gridCol w:w="1622"/>
        <w:gridCol w:w="1621"/>
      </w:tblGrid>
      <w:tr w:rsidR="0046774F" w:rsidRPr="000D7CCD" w14:paraId="040D3C17" w14:textId="77777777" w:rsidTr="001A297F">
        <w:trPr>
          <w:trHeight w:val="255"/>
          <w:jc w:val="center"/>
        </w:trPr>
        <w:tc>
          <w:tcPr>
            <w:tcW w:w="3155" w:type="pct"/>
            <w:tcBorders>
              <w:top w:val="single" w:sz="4" w:space="0" w:color="auto"/>
              <w:left w:val="nil"/>
              <w:bottom w:val="single" w:sz="4" w:space="0" w:color="auto"/>
              <w:right w:val="nil"/>
            </w:tcBorders>
            <w:shd w:val="clear" w:color="auto" w:fill="8DB3E2"/>
            <w:vAlign w:val="center"/>
            <w:hideMark/>
          </w:tcPr>
          <w:p w14:paraId="08FB25DA" w14:textId="77777777" w:rsidR="0046774F" w:rsidRPr="000D7CCD" w:rsidRDefault="0046774F" w:rsidP="003F14C9">
            <w:pPr>
              <w:pStyle w:val="cuadroCabe"/>
            </w:pPr>
            <w:r>
              <w:t>Kontzeptua</w:t>
            </w:r>
          </w:p>
        </w:tc>
        <w:tc>
          <w:tcPr>
            <w:tcW w:w="923" w:type="pct"/>
            <w:tcBorders>
              <w:top w:val="single" w:sz="4" w:space="0" w:color="auto"/>
              <w:left w:val="nil"/>
              <w:bottom w:val="single" w:sz="4" w:space="0" w:color="auto"/>
              <w:right w:val="nil"/>
            </w:tcBorders>
            <w:shd w:val="clear" w:color="auto" w:fill="8DB3E2"/>
            <w:vAlign w:val="center"/>
            <w:hideMark/>
          </w:tcPr>
          <w:p w14:paraId="25E7E4CE" w14:textId="77777777" w:rsidR="0046774F" w:rsidRPr="000D7CCD" w:rsidRDefault="0046774F" w:rsidP="003F14C9">
            <w:pPr>
              <w:pStyle w:val="cuadroCabe"/>
              <w:jc w:val="right"/>
            </w:pPr>
            <w:r>
              <w:t>Amortizazioa</w:t>
            </w:r>
          </w:p>
        </w:tc>
        <w:tc>
          <w:tcPr>
            <w:tcW w:w="922" w:type="pct"/>
            <w:tcBorders>
              <w:top w:val="single" w:sz="4" w:space="0" w:color="auto"/>
              <w:left w:val="nil"/>
              <w:bottom w:val="single" w:sz="4" w:space="0" w:color="auto"/>
              <w:right w:val="nil"/>
            </w:tcBorders>
            <w:shd w:val="clear" w:color="auto" w:fill="8DB3E2"/>
            <w:vAlign w:val="center"/>
            <w:hideMark/>
          </w:tcPr>
          <w:p w14:paraId="4C4166B0" w14:textId="77777777" w:rsidR="0046774F" w:rsidRPr="000D7CCD" w:rsidRDefault="0046774F" w:rsidP="003F14C9">
            <w:pPr>
              <w:pStyle w:val="cuadroCabe"/>
              <w:jc w:val="right"/>
            </w:pPr>
            <w:r>
              <w:t>Sorrera</w:t>
            </w:r>
          </w:p>
        </w:tc>
      </w:tr>
      <w:tr w:rsidR="0046774F" w:rsidRPr="000D7CCD" w14:paraId="4169BB99" w14:textId="77777777" w:rsidTr="001A297F">
        <w:trPr>
          <w:trHeight w:val="198"/>
          <w:jc w:val="center"/>
        </w:trPr>
        <w:tc>
          <w:tcPr>
            <w:tcW w:w="3155" w:type="pct"/>
            <w:tcBorders>
              <w:top w:val="single" w:sz="4" w:space="0" w:color="auto"/>
              <w:left w:val="nil"/>
              <w:bottom w:val="single" w:sz="2" w:space="0" w:color="auto"/>
              <w:right w:val="nil"/>
            </w:tcBorders>
            <w:vAlign w:val="center"/>
            <w:hideMark/>
          </w:tcPr>
          <w:p w14:paraId="0AC70325" w14:textId="77777777" w:rsidR="0046774F" w:rsidRPr="000D7CCD" w:rsidRDefault="0046774F" w:rsidP="003F14C9">
            <w:pPr>
              <w:pStyle w:val="cuatexto"/>
            </w:pPr>
            <w:r>
              <w:t>Hezkuntza</w:t>
            </w:r>
          </w:p>
        </w:tc>
        <w:tc>
          <w:tcPr>
            <w:tcW w:w="923" w:type="pct"/>
            <w:tcBorders>
              <w:top w:val="single" w:sz="4" w:space="0" w:color="auto"/>
              <w:left w:val="nil"/>
              <w:bottom w:val="single" w:sz="2" w:space="0" w:color="auto"/>
              <w:right w:val="nil"/>
            </w:tcBorders>
            <w:vAlign w:val="center"/>
          </w:tcPr>
          <w:p w14:paraId="0FD04C2E" w14:textId="77777777" w:rsidR="0046774F" w:rsidRPr="000D7CCD" w:rsidRDefault="0046774F" w:rsidP="003F14C9">
            <w:pPr>
              <w:pStyle w:val="cuatexto"/>
              <w:jc w:val="right"/>
            </w:pPr>
            <w:r>
              <w:t>6</w:t>
            </w:r>
          </w:p>
        </w:tc>
        <w:tc>
          <w:tcPr>
            <w:tcW w:w="922" w:type="pct"/>
            <w:tcBorders>
              <w:top w:val="single" w:sz="4" w:space="0" w:color="auto"/>
              <w:left w:val="nil"/>
              <w:bottom w:val="single" w:sz="2" w:space="0" w:color="auto"/>
              <w:right w:val="nil"/>
            </w:tcBorders>
            <w:vAlign w:val="center"/>
          </w:tcPr>
          <w:p w14:paraId="45073ADB" w14:textId="77777777" w:rsidR="0046774F" w:rsidRPr="000D7CCD" w:rsidRDefault="0046774F" w:rsidP="003F14C9">
            <w:pPr>
              <w:pStyle w:val="cuatexto"/>
              <w:jc w:val="right"/>
            </w:pPr>
            <w:r>
              <w:t>312</w:t>
            </w:r>
          </w:p>
        </w:tc>
      </w:tr>
      <w:tr w:rsidR="0046774F" w:rsidRPr="009E3B34" w14:paraId="6387C81D" w14:textId="77777777" w:rsidTr="001A297F">
        <w:trPr>
          <w:trHeight w:val="198"/>
          <w:jc w:val="center"/>
        </w:trPr>
        <w:tc>
          <w:tcPr>
            <w:tcW w:w="3155" w:type="pct"/>
            <w:tcBorders>
              <w:top w:val="single" w:sz="2" w:space="0" w:color="auto"/>
              <w:left w:val="nil"/>
              <w:bottom w:val="single" w:sz="2" w:space="0" w:color="auto"/>
              <w:right w:val="nil"/>
            </w:tcBorders>
            <w:vAlign w:val="center"/>
            <w:hideMark/>
          </w:tcPr>
          <w:p w14:paraId="104EC6D5" w14:textId="77777777" w:rsidR="0046774F" w:rsidRPr="000D7CCD" w:rsidRDefault="00AA381A" w:rsidP="003F14C9">
            <w:pPr>
              <w:pStyle w:val="cuatexto"/>
            </w:pPr>
            <w:r>
              <w:t>Erroa</w:t>
            </w:r>
          </w:p>
        </w:tc>
        <w:tc>
          <w:tcPr>
            <w:tcW w:w="923" w:type="pct"/>
            <w:tcBorders>
              <w:top w:val="single" w:sz="2" w:space="0" w:color="auto"/>
              <w:left w:val="nil"/>
              <w:bottom w:val="single" w:sz="2" w:space="0" w:color="auto"/>
              <w:right w:val="nil"/>
            </w:tcBorders>
            <w:vAlign w:val="center"/>
          </w:tcPr>
          <w:p w14:paraId="392EA296" w14:textId="77777777" w:rsidR="0046774F" w:rsidRPr="00B040CB" w:rsidRDefault="0046774F" w:rsidP="003F14C9">
            <w:pPr>
              <w:pStyle w:val="cuatexto"/>
              <w:jc w:val="right"/>
            </w:pPr>
            <w:r>
              <w:t>24</w:t>
            </w:r>
          </w:p>
        </w:tc>
        <w:tc>
          <w:tcPr>
            <w:tcW w:w="922" w:type="pct"/>
            <w:tcBorders>
              <w:top w:val="single" w:sz="2" w:space="0" w:color="auto"/>
              <w:left w:val="nil"/>
              <w:bottom w:val="single" w:sz="2" w:space="0" w:color="auto"/>
              <w:right w:val="nil"/>
            </w:tcBorders>
            <w:vAlign w:val="center"/>
          </w:tcPr>
          <w:p w14:paraId="4D2019BA" w14:textId="77777777" w:rsidR="0046774F" w:rsidRPr="00B040CB" w:rsidRDefault="0046774F" w:rsidP="003F14C9">
            <w:pPr>
              <w:pStyle w:val="cuatexto"/>
              <w:jc w:val="right"/>
            </w:pPr>
            <w:r>
              <w:t>97</w:t>
            </w:r>
          </w:p>
        </w:tc>
      </w:tr>
      <w:tr w:rsidR="0046774F" w:rsidRPr="000D7CCD" w14:paraId="331C464C" w14:textId="77777777" w:rsidTr="001A297F">
        <w:trPr>
          <w:trHeight w:val="198"/>
          <w:jc w:val="center"/>
        </w:trPr>
        <w:tc>
          <w:tcPr>
            <w:tcW w:w="3155" w:type="pct"/>
            <w:tcBorders>
              <w:top w:val="single" w:sz="2" w:space="0" w:color="auto"/>
              <w:left w:val="nil"/>
              <w:bottom w:val="single" w:sz="2" w:space="0" w:color="auto"/>
              <w:right w:val="nil"/>
            </w:tcBorders>
            <w:vAlign w:val="center"/>
            <w:hideMark/>
          </w:tcPr>
          <w:p w14:paraId="6B14EEAD" w14:textId="77777777" w:rsidR="0046774F" w:rsidRPr="000D7CCD" w:rsidRDefault="0046774F" w:rsidP="003F14C9">
            <w:pPr>
              <w:pStyle w:val="cuatexto"/>
            </w:pPr>
            <w:r>
              <w:t>O-NOZ</w:t>
            </w:r>
          </w:p>
        </w:tc>
        <w:tc>
          <w:tcPr>
            <w:tcW w:w="923" w:type="pct"/>
            <w:tcBorders>
              <w:top w:val="single" w:sz="2" w:space="0" w:color="auto"/>
              <w:left w:val="nil"/>
              <w:bottom w:val="single" w:sz="2" w:space="0" w:color="auto"/>
              <w:right w:val="nil"/>
            </w:tcBorders>
            <w:vAlign w:val="center"/>
          </w:tcPr>
          <w:p w14:paraId="1D156381" w14:textId="77777777" w:rsidR="0046774F" w:rsidRPr="000D7CCD" w:rsidRDefault="0046774F" w:rsidP="003F14C9">
            <w:pPr>
              <w:pStyle w:val="cuatexto"/>
              <w:jc w:val="right"/>
            </w:pPr>
          </w:p>
        </w:tc>
        <w:tc>
          <w:tcPr>
            <w:tcW w:w="922" w:type="pct"/>
            <w:tcBorders>
              <w:top w:val="single" w:sz="2" w:space="0" w:color="auto"/>
              <w:left w:val="nil"/>
              <w:bottom w:val="single" w:sz="2" w:space="0" w:color="auto"/>
              <w:right w:val="nil"/>
            </w:tcBorders>
            <w:vAlign w:val="center"/>
          </w:tcPr>
          <w:p w14:paraId="5896FAB1" w14:textId="77777777" w:rsidR="0046774F" w:rsidRPr="000D7CCD" w:rsidRDefault="0046774F" w:rsidP="003F14C9">
            <w:pPr>
              <w:pStyle w:val="cuatexto"/>
              <w:jc w:val="right"/>
            </w:pPr>
            <w:r>
              <w:t>259</w:t>
            </w:r>
          </w:p>
        </w:tc>
      </w:tr>
      <w:tr w:rsidR="0046774F" w:rsidRPr="000D7CCD" w14:paraId="60080859" w14:textId="77777777" w:rsidTr="001A297F">
        <w:trPr>
          <w:trHeight w:val="255"/>
          <w:jc w:val="center"/>
        </w:trPr>
        <w:tc>
          <w:tcPr>
            <w:tcW w:w="3155" w:type="pct"/>
            <w:tcBorders>
              <w:top w:val="single" w:sz="4" w:space="0" w:color="auto"/>
              <w:left w:val="nil"/>
              <w:bottom w:val="single" w:sz="4" w:space="0" w:color="auto"/>
              <w:right w:val="nil"/>
            </w:tcBorders>
            <w:shd w:val="clear" w:color="auto" w:fill="8DB3E2"/>
            <w:vAlign w:val="center"/>
            <w:hideMark/>
          </w:tcPr>
          <w:p w14:paraId="5EC19DF6" w14:textId="77777777" w:rsidR="0046774F" w:rsidRPr="000D7CCD" w:rsidRDefault="0046774F" w:rsidP="003F14C9">
            <w:pPr>
              <w:pStyle w:val="cuadroCabe"/>
            </w:pPr>
            <w:r>
              <w:t xml:space="preserve">Guztira </w:t>
            </w:r>
          </w:p>
        </w:tc>
        <w:tc>
          <w:tcPr>
            <w:tcW w:w="923" w:type="pct"/>
            <w:tcBorders>
              <w:top w:val="single" w:sz="4" w:space="0" w:color="auto"/>
              <w:left w:val="nil"/>
              <w:bottom w:val="single" w:sz="4" w:space="0" w:color="auto"/>
              <w:right w:val="nil"/>
            </w:tcBorders>
            <w:shd w:val="clear" w:color="auto" w:fill="8DB3E2"/>
            <w:vAlign w:val="center"/>
            <w:hideMark/>
          </w:tcPr>
          <w:p w14:paraId="44D5C3BA" w14:textId="77777777" w:rsidR="0046774F" w:rsidRPr="000D7CCD" w:rsidRDefault="0046774F" w:rsidP="003F14C9">
            <w:pPr>
              <w:pStyle w:val="cuadroCabe"/>
              <w:jc w:val="right"/>
            </w:pPr>
            <w:r>
              <w:t>30</w:t>
            </w:r>
          </w:p>
        </w:tc>
        <w:tc>
          <w:tcPr>
            <w:tcW w:w="922" w:type="pct"/>
            <w:tcBorders>
              <w:top w:val="single" w:sz="4" w:space="0" w:color="auto"/>
              <w:left w:val="nil"/>
              <w:bottom w:val="single" w:sz="4" w:space="0" w:color="auto"/>
              <w:right w:val="nil"/>
            </w:tcBorders>
            <w:shd w:val="clear" w:color="auto" w:fill="8DB3E2"/>
            <w:vAlign w:val="center"/>
            <w:hideMark/>
          </w:tcPr>
          <w:p w14:paraId="57C29CD9" w14:textId="77777777" w:rsidR="0046774F" w:rsidRPr="000D7CCD" w:rsidRDefault="0046774F" w:rsidP="003F14C9">
            <w:pPr>
              <w:pStyle w:val="cuadroCabe"/>
              <w:jc w:val="right"/>
            </w:pPr>
            <w:r>
              <w:t>668</w:t>
            </w:r>
          </w:p>
        </w:tc>
      </w:tr>
    </w:tbl>
    <w:p w14:paraId="2F351E2B" w14:textId="77777777" w:rsidR="00614DC4" w:rsidRPr="003421AD" w:rsidRDefault="00614DC4" w:rsidP="00A872CE">
      <w:pPr>
        <w:pStyle w:val="texto"/>
        <w:spacing w:before="240"/>
        <w:jc w:val="both"/>
      </w:pPr>
      <w:r>
        <w:t xml:space="preserve">Egiaztatu dugu aldaketa horiek guztiak plantilla organikoan jaso direla. </w:t>
      </w:r>
    </w:p>
    <w:p w14:paraId="23D31750" w14:textId="77777777" w:rsidR="00614DC4" w:rsidRPr="009C25CD" w:rsidRDefault="00614DC4" w:rsidP="00A872CE">
      <w:pPr>
        <w:pStyle w:val="atitulo3"/>
        <w:spacing w:before="240"/>
      </w:pPr>
      <w:r>
        <w:t xml:space="preserve">Ordezte-tasaren azterketa </w:t>
      </w:r>
    </w:p>
    <w:p w14:paraId="74321AAC" w14:textId="77777777" w:rsidR="00DA15C2" w:rsidRPr="008358B5" w:rsidRDefault="00DA15C2" w:rsidP="00AA381A">
      <w:pPr>
        <w:pStyle w:val="texto"/>
        <w:suppressAutoHyphens/>
        <w:spacing w:after="140"/>
        <w:jc w:val="both"/>
      </w:pPr>
      <w:r>
        <w:t xml:space="preserve">2024ko ekitaldian ez ziren Estatuko Aurrekontu Orokorrak onetsi, eta, beraz, 2024koak luzatu ziren; ondorioz, ordezte-tasa arautzen duen araudia Estatuko Aurrekontu Orokorrei buruzko 31/22 Legearen 20. artikulua da oraindik ere. Bertan, aurreko urteetan bezala arautzen da ordezte-tasaren kalkulua, ekitaldian zehar izandako langile finkoen alten eta bajen arabera. </w:t>
      </w:r>
    </w:p>
    <w:p w14:paraId="413624AE" w14:textId="77777777" w:rsidR="00DA15C2" w:rsidRPr="008358B5" w:rsidRDefault="00DA15C2" w:rsidP="009B671F">
      <w:pPr>
        <w:pStyle w:val="texto"/>
        <w:spacing w:after="140"/>
        <w:jc w:val="both"/>
      </w:pPr>
      <w:r>
        <w:t>Berrikuntza gisa, 2023an, artikulu horretan, zehazki Bi.4 puntuan, honako hau sartu zen:</w:t>
      </w:r>
    </w:p>
    <w:p w14:paraId="552A0C23" w14:textId="77777777" w:rsidR="00DA15C2" w:rsidRPr="008358B5" w:rsidRDefault="00DA15C2" w:rsidP="00B231CD">
      <w:pPr>
        <w:pStyle w:val="texto"/>
        <w:spacing w:after="140"/>
        <w:jc w:val="both"/>
        <w:rPr>
          <w:i/>
        </w:rPr>
      </w:pPr>
      <w:r>
        <w:rPr>
          <w:i/>
        </w:rPr>
        <w:t xml:space="preserve">“Administrazio bakoitzak, aparteko izaeraz, Enplegu Publikoan dagoen Behin-behinekotasuna Murrizteko Premiazko Neurriei buruzko abenduaren 28ko 20/2021 Legean aurreikusitako helburua betetzeko beharrezkoa den tasa espezifiko bat baimendu ahal izanen du, enplegu publikoaren behin-behinekotasuna ez dadin izan bere eremu bakoitzeko egiturazko plazen % 8 baino handiagoa, betiere, izan beharko duen urte anitzeko plangintza-tresnaren arabera justifikatuta badago”. </w:t>
      </w:r>
    </w:p>
    <w:p w14:paraId="49208E41" w14:textId="77777777" w:rsidR="00DA15C2" w:rsidRPr="00DA15C2" w:rsidRDefault="00DA15C2" w:rsidP="00AA381A">
      <w:pPr>
        <w:pStyle w:val="texto"/>
        <w:suppressAutoHyphens/>
        <w:spacing w:after="140"/>
        <w:jc w:val="both"/>
        <w:rPr>
          <w:rFonts w:ascii="Calibri" w:hAnsi="Calibri" w:cs="Calibri"/>
          <w:sz w:val="22"/>
          <w:szCs w:val="22"/>
        </w:rPr>
      </w:pPr>
      <w:r>
        <w:t>Erregulazio horren ondorioz, ohiko ordezte-tasa bat definitu da, 756 plazatan kuantifikatu dena eta lan eskaintza partzialei buruzko foru dekretu hauetan arautu:</w:t>
      </w:r>
    </w:p>
    <w:p w14:paraId="00FE30E7" w14:textId="77777777" w:rsidR="00DA15C2" w:rsidRPr="009B671F" w:rsidRDefault="00DA15C2" w:rsidP="00EF0498">
      <w:pPr>
        <w:numPr>
          <w:ilvl w:val="0"/>
          <w:numId w:val="14"/>
        </w:numPr>
        <w:tabs>
          <w:tab w:val="left" w:pos="426"/>
        </w:tabs>
        <w:spacing w:after="140" w:line="257" w:lineRule="auto"/>
        <w:ind w:left="568" w:hanging="284"/>
        <w:jc w:val="both"/>
        <w:rPr>
          <w:rFonts w:eastAsia="Calibri"/>
          <w:sz w:val="26"/>
          <w:szCs w:val="26"/>
        </w:rPr>
      </w:pPr>
      <w:r>
        <w:rPr>
          <w:sz w:val="26"/>
        </w:rPr>
        <w:t>Administrazio Errorako 115/2024 Foru Dekretua: 294 plaza.</w:t>
      </w:r>
    </w:p>
    <w:p w14:paraId="32A6C6DD" w14:textId="77777777" w:rsidR="00DA15C2" w:rsidRPr="009B671F" w:rsidRDefault="00DA15C2" w:rsidP="00EF0498">
      <w:pPr>
        <w:numPr>
          <w:ilvl w:val="0"/>
          <w:numId w:val="14"/>
        </w:numPr>
        <w:tabs>
          <w:tab w:val="left" w:pos="426"/>
        </w:tabs>
        <w:spacing w:after="140" w:line="257" w:lineRule="auto"/>
        <w:ind w:left="568" w:hanging="284"/>
        <w:jc w:val="both"/>
        <w:rPr>
          <w:rFonts w:eastAsia="Calibri"/>
          <w:sz w:val="26"/>
          <w:szCs w:val="26"/>
        </w:rPr>
      </w:pPr>
      <w:r>
        <w:rPr>
          <w:sz w:val="26"/>
        </w:rPr>
        <w:lastRenderedPageBreak/>
        <w:t>Hezkuntzarako 116/2024 Foru Dekretua: 279 plaza.</w:t>
      </w:r>
    </w:p>
    <w:p w14:paraId="4327E7EC" w14:textId="77777777" w:rsidR="00DA15C2" w:rsidRPr="009B671F" w:rsidRDefault="00DA15C2" w:rsidP="00EF0498">
      <w:pPr>
        <w:numPr>
          <w:ilvl w:val="0"/>
          <w:numId w:val="14"/>
        </w:numPr>
        <w:tabs>
          <w:tab w:val="left" w:pos="426"/>
        </w:tabs>
        <w:spacing w:after="140" w:line="257" w:lineRule="auto"/>
        <w:ind w:left="568" w:hanging="284"/>
        <w:jc w:val="both"/>
        <w:rPr>
          <w:rFonts w:eastAsia="Calibri"/>
          <w:sz w:val="26"/>
          <w:szCs w:val="26"/>
        </w:rPr>
      </w:pPr>
      <w:r>
        <w:rPr>
          <w:sz w:val="26"/>
        </w:rPr>
        <w:t xml:space="preserve">Osasunerako 117/2024 Foru Dekretua: 183 plaza. </w:t>
      </w:r>
    </w:p>
    <w:p w14:paraId="6CF933B1" w14:textId="77777777" w:rsidR="00DA15C2" w:rsidRPr="003421AD" w:rsidRDefault="00BA754C" w:rsidP="00B231CD">
      <w:pPr>
        <w:pStyle w:val="texto"/>
        <w:spacing w:after="140"/>
        <w:jc w:val="both"/>
      </w:pPr>
      <w:r>
        <w:t>Gainera, eremu bakoitzarentzat ordezte-tasa espezifiko bat ere definitu da, 668 plazatan kuantifikatu dena eta lan eskaintza partzialei buruzko foru dekretu hauetan arautu:</w:t>
      </w:r>
    </w:p>
    <w:p w14:paraId="2F41057D" w14:textId="77777777" w:rsidR="00DA15C2" w:rsidRPr="009B671F" w:rsidRDefault="00DA15C2" w:rsidP="00EF0498">
      <w:pPr>
        <w:numPr>
          <w:ilvl w:val="0"/>
          <w:numId w:val="14"/>
        </w:numPr>
        <w:tabs>
          <w:tab w:val="left" w:pos="426"/>
        </w:tabs>
        <w:spacing w:after="140" w:line="257" w:lineRule="auto"/>
        <w:ind w:left="568" w:hanging="284"/>
        <w:jc w:val="both"/>
        <w:rPr>
          <w:rFonts w:eastAsia="Calibri"/>
          <w:sz w:val="26"/>
          <w:szCs w:val="26"/>
        </w:rPr>
      </w:pPr>
      <w:r>
        <w:rPr>
          <w:sz w:val="26"/>
        </w:rPr>
        <w:t xml:space="preserve">Administrazio Errorako 118/2024 Foru Dekretua: 175 plaza. </w:t>
      </w:r>
    </w:p>
    <w:p w14:paraId="6C7C4D5F" w14:textId="77777777" w:rsidR="00DA15C2" w:rsidRPr="009B671F" w:rsidRDefault="00DA15C2" w:rsidP="00EF0498">
      <w:pPr>
        <w:numPr>
          <w:ilvl w:val="0"/>
          <w:numId w:val="14"/>
        </w:numPr>
        <w:tabs>
          <w:tab w:val="left" w:pos="426"/>
        </w:tabs>
        <w:spacing w:after="140" w:line="257" w:lineRule="auto"/>
        <w:ind w:left="568" w:hanging="284"/>
        <w:jc w:val="both"/>
        <w:rPr>
          <w:rFonts w:eastAsia="Calibri"/>
          <w:sz w:val="26"/>
          <w:szCs w:val="26"/>
        </w:rPr>
      </w:pPr>
      <w:r>
        <w:rPr>
          <w:sz w:val="26"/>
        </w:rPr>
        <w:t xml:space="preserve">Hezkuntzarako 119/2024 Foru Dekretua: 250 plaza. </w:t>
      </w:r>
    </w:p>
    <w:p w14:paraId="77B121DB" w14:textId="77777777" w:rsidR="00DA15C2" w:rsidRDefault="00DA15C2" w:rsidP="00EF0498">
      <w:pPr>
        <w:numPr>
          <w:ilvl w:val="0"/>
          <w:numId w:val="14"/>
        </w:numPr>
        <w:tabs>
          <w:tab w:val="left" w:pos="426"/>
        </w:tabs>
        <w:spacing w:after="140" w:line="257" w:lineRule="auto"/>
        <w:ind w:left="568" w:hanging="284"/>
        <w:jc w:val="both"/>
        <w:rPr>
          <w:rFonts w:eastAsia="Calibri"/>
          <w:sz w:val="26"/>
          <w:szCs w:val="26"/>
        </w:rPr>
      </w:pPr>
      <w:r>
        <w:rPr>
          <w:sz w:val="26"/>
        </w:rPr>
        <w:t xml:space="preserve">Osasunerako 120/2024 Foru Dekretua: 243 plaza. </w:t>
      </w:r>
    </w:p>
    <w:p w14:paraId="616CC192" w14:textId="77777777" w:rsidR="00B17021" w:rsidRPr="009C25CD" w:rsidRDefault="00DA15C2" w:rsidP="009B671F">
      <w:pPr>
        <w:pStyle w:val="texto"/>
        <w:spacing w:after="240"/>
        <w:jc w:val="both"/>
      </w:pPr>
      <w:r>
        <w:t xml:space="preserve">Beraz, 2024ko egoera, koadro honetan biltzen dena da:  </w:t>
      </w:r>
    </w:p>
    <w:tbl>
      <w:tblPr>
        <w:tblW w:w="8789" w:type="dxa"/>
        <w:jc w:val="center"/>
        <w:tblCellMar>
          <w:left w:w="30" w:type="dxa"/>
          <w:right w:w="30" w:type="dxa"/>
        </w:tblCellMar>
        <w:tblLook w:val="04A0" w:firstRow="1" w:lastRow="0" w:firstColumn="1" w:lastColumn="0" w:noHBand="0" w:noVBand="1"/>
      </w:tblPr>
      <w:tblGrid>
        <w:gridCol w:w="2694"/>
        <w:gridCol w:w="1952"/>
        <w:gridCol w:w="1381"/>
        <w:gridCol w:w="1381"/>
        <w:gridCol w:w="1381"/>
      </w:tblGrid>
      <w:tr w:rsidR="009C25CD" w:rsidRPr="009C25CD" w14:paraId="7F2C1AC5" w14:textId="77777777" w:rsidTr="00214A60">
        <w:trPr>
          <w:trHeight w:val="255"/>
          <w:jc w:val="center"/>
        </w:trPr>
        <w:tc>
          <w:tcPr>
            <w:tcW w:w="2694" w:type="dxa"/>
            <w:tcBorders>
              <w:top w:val="single" w:sz="4" w:space="0" w:color="auto"/>
              <w:left w:val="nil"/>
              <w:bottom w:val="single" w:sz="4" w:space="0" w:color="auto"/>
              <w:right w:val="nil"/>
            </w:tcBorders>
            <w:shd w:val="clear" w:color="auto" w:fill="8DB3E2"/>
            <w:vAlign w:val="center"/>
          </w:tcPr>
          <w:p w14:paraId="244AF75A" w14:textId="77777777" w:rsidR="00B17021" w:rsidRPr="009C25CD" w:rsidRDefault="00DA15C2" w:rsidP="004F172B">
            <w:pPr>
              <w:pStyle w:val="cuadroCabe"/>
            </w:pPr>
            <w:r>
              <w:t>LEP</w:t>
            </w:r>
          </w:p>
        </w:tc>
        <w:tc>
          <w:tcPr>
            <w:tcW w:w="1952" w:type="dxa"/>
            <w:tcBorders>
              <w:top w:val="single" w:sz="4" w:space="0" w:color="auto"/>
              <w:left w:val="nil"/>
              <w:bottom w:val="single" w:sz="4" w:space="0" w:color="auto"/>
              <w:right w:val="nil"/>
            </w:tcBorders>
            <w:shd w:val="clear" w:color="auto" w:fill="8DB3E2"/>
            <w:vAlign w:val="center"/>
            <w:hideMark/>
          </w:tcPr>
          <w:p w14:paraId="6AFFEE17" w14:textId="77777777" w:rsidR="00B17021" w:rsidRPr="009C25CD" w:rsidRDefault="00B17021" w:rsidP="004F172B">
            <w:pPr>
              <w:pStyle w:val="cuadroCabe"/>
              <w:jc w:val="right"/>
            </w:pPr>
            <w:r>
              <w:t>Administrazio erroa</w:t>
            </w:r>
          </w:p>
        </w:tc>
        <w:tc>
          <w:tcPr>
            <w:tcW w:w="1381" w:type="dxa"/>
            <w:tcBorders>
              <w:top w:val="single" w:sz="4" w:space="0" w:color="auto"/>
              <w:left w:val="nil"/>
              <w:bottom w:val="single" w:sz="4" w:space="0" w:color="auto"/>
              <w:right w:val="nil"/>
            </w:tcBorders>
            <w:shd w:val="clear" w:color="auto" w:fill="8DB3E2"/>
            <w:vAlign w:val="center"/>
            <w:hideMark/>
          </w:tcPr>
          <w:p w14:paraId="775DE39C" w14:textId="77777777" w:rsidR="00B17021" w:rsidRPr="009C25CD" w:rsidRDefault="00B17021" w:rsidP="004F172B">
            <w:pPr>
              <w:pStyle w:val="cuadroCabe"/>
              <w:jc w:val="right"/>
            </w:pPr>
            <w:r>
              <w:t>Hezkuntza</w:t>
            </w:r>
          </w:p>
        </w:tc>
        <w:tc>
          <w:tcPr>
            <w:tcW w:w="1381" w:type="dxa"/>
            <w:tcBorders>
              <w:top w:val="single" w:sz="4" w:space="0" w:color="auto"/>
              <w:left w:val="nil"/>
              <w:bottom w:val="single" w:sz="4" w:space="0" w:color="auto"/>
              <w:right w:val="nil"/>
            </w:tcBorders>
            <w:shd w:val="clear" w:color="auto" w:fill="8DB3E2"/>
            <w:vAlign w:val="center"/>
          </w:tcPr>
          <w:p w14:paraId="67F1D03B" w14:textId="77777777" w:rsidR="00B17021" w:rsidRPr="009C25CD" w:rsidRDefault="00B17021" w:rsidP="004F172B">
            <w:pPr>
              <w:pStyle w:val="cuadroCabe"/>
              <w:jc w:val="right"/>
            </w:pPr>
            <w:r>
              <w:t>Osasuna</w:t>
            </w:r>
          </w:p>
        </w:tc>
        <w:tc>
          <w:tcPr>
            <w:tcW w:w="1381" w:type="dxa"/>
            <w:tcBorders>
              <w:top w:val="single" w:sz="4" w:space="0" w:color="auto"/>
              <w:left w:val="nil"/>
              <w:bottom w:val="single" w:sz="4" w:space="0" w:color="auto"/>
              <w:right w:val="nil"/>
            </w:tcBorders>
            <w:shd w:val="clear" w:color="auto" w:fill="8DB3E2"/>
            <w:vAlign w:val="center"/>
            <w:hideMark/>
          </w:tcPr>
          <w:p w14:paraId="42CE4B50" w14:textId="77777777" w:rsidR="00B17021" w:rsidRPr="009C25CD" w:rsidRDefault="00B17021" w:rsidP="004F172B">
            <w:pPr>
              <w:pStyle w:val="cuadroCabe"/>
              <w:jc w:val="right"/>
            </w:pPr>
            <w:r>
              <w:t>Guztira</w:t>
            </w:r>
          </w:p>
        </w:tc>
      </w:tr>
      <w:tr w:rsidR="00DA15C2" w:rsidRPr="00214A60" w14:paraId="24D85D16" w14:textId="77777777" w:rsidTr="00214A60">
        <w:trPr>
          <w:trHeight w:val="198"/>
          <w:jc w:val="center"/>
        </w:trPr>
        <w:tc>
          <w:tcPr>
            <w:tcW w:w="2694" w:type="dxa"/>
            <w:tcBorders>
              <w:top w:val="single" w:sz="4" w:space="0" w:color="auto"/>
              <w:left w:val="nil"/>
              <w:bottom w:val="single" w:sz="2" w:space="0" w:color="auto"/>
              <w:right w:val="nil"/>
            </w:tcBorders>
            <w:vAlign w:val="center"/>
          </w:tcPr>
          <w:p w14:paraId="5A0BE82F" w14:textId="77777777" w:rsidR="00DA15C2" w:rsidRPr="00214A60" w:rsidRDefault="002D58C5" w:rsidP="00DA15C2">
            <w:pPr>
              <w:pStyle w:val="cuatexto"/>
              <w:rPr>
                <w:szCs w:val="20"/>
              </w:rPr>
            </w:pPr>
            <w:r>
              <w:t>Ohiko ordezte-tasa</w:t>
            </w:r>
          </w:p>
        </w:tc>
        <w:tc>
          <w:tcPr>
            <w:tcW w:w="1952" w:type="dxa"/>
            <w:tcBorders>
              <w:top w:val="single" w:sz="4" w:space="0" w:color="auto"/>
              <w:bottom w:val="single" w:sz="2" w:space="0" w:color="auto"/>
            </w:tcBorders>
            <w:vAlign w:val="bottom"/>
          </w:tcPr>
          <w:p w14:paraId="15D72D37" w14:textId="77777777" w:rsidR="00DA15C2" w:rsidRPr="00214A60" w:rsidRDefault="00DA15C2" w:rsidP="00DA15C2">
            <w:pPr>
              <w:spacing w:line="256" w:lineRule="auto"/>
              <w:jc w:val="right"/>
              <w:rPr>
                <w:rFonts w:ascii="Arial Narrow" w:hAnsi="Arial Narrow" w:cs="Calibri"/>
                <w:color w:val="000000"/>
                <w:sz w:val="20"/>
                <w:szCs w:val="20"/>
              </w:rPr>
            </w:pPr>
            <w:r>
              <w:rPr>
                <w:rFonts w:ascii="Arial Narrow" w:hAnsi="Arial Narrow"/>
                <w:color w:val="000000"/>
                <w:sz w:val="20"/>
              </w:rPr>
              <w:t>294</w:t>
            </w:r>
          </w:p>
        </w:tc>
        <w:tc>
          <w:tcPr>
            <w:tcW w:w="1381" w:type="dxa"/>
            <w:tcBorders>
              <w:top w:val="single" w:sz="4" w:space="0" w:color="auto"/>
              <w:bottom w:val="single" w:sz="2" w:space="0" w:color="auto"/>
            </w:tcBorders>
            <w:vAlign w:val="bottom"/>
          </w:tcPr>
          <w:p w14:paraId="7AEE5E29" w14:textId="77777777" w:rsidR="00DA15C2" w:rsidRPr="00214A60" w:rsidRDefault="00DA15C2" w:rsidP="00DA15C2">
            <w:pPr>
              <w:spacing w:line="256" w:lineRule="auto"/>
              <w:jc w:val="right"/>
              <w:rPr>
                <w:rFonts w:ascii="Arial Narrow" w:hAnsi="Arial Narrow" w:cs="Calibri"/>
                <w:color w:val="000000"/>
                <w:sz w:val="20"/>
                <w:szCs w:val="20"/>
              </w:rPr>
            </w:pPr>
            <w:r>
              <w:rPr>
                <w:rFonts w:ascii="Arial Narrow" w:hAnsi="Arial Narrow"/>
                <w:color w:val="000000"/>
                <w:sz w:val="20"/>
              </w:rPr>
              <w:t>279</w:t>
            </w:r>
          </w:p>
        </w:tc>
        <w:tc>
          <w:tcPr>
            <w:tcW w:w="1381" w:type="dxa"/>
            <w:tcBorders>
              <w:top w:val="single" w:sz="4" w:space="0" w:color="auto"/>
              <w:bottom w:val="single" w:sz="2" w:space="0" w:color="auto"/>
            </w:tcBorders>
            <w:vAlign w:val="bottom"/>
          </w:tcPr>
          <w:p w14:paraId="259F3A2A" w14:textId="77777777" w:rsidR="00DA15C2" w:rsidRPr="00214A60" w:rsidRDefault="00DA15C2" w:rsidP="00DA15C2">
            <w:pPr>
              <w:spacing w:line="256" w:lineRule="auto"/>
              <w:jc w:val="right"/>
              <w:rPr>
                <w:rFonts w:ascii="Arial Narrow" w:hAnsi="Arial Narrow" w:cs="Calibri"/>
                <w:color w:val="000000"/>
                <w:sz w:val="20"/>
                <w:szCs w:val="20"/>
              </w:rPr>
            </w:pPr>
            <w:r>
              <w:rPr>
                <w:rFonts w:ascii="Arial Narrow" w:hAnsi="Arial Narrow"/>
                <w:color w:val="000000"/>
                <w:sz w:val="20"/>
              </w:rPr>
              <w:t>183</w:t>
            </w:r>
          </w:p>
        </w:tc>
        <w:tc>
          <w:tcPr>
            <w:tcW w:w="1381" w:type="dxa"/>
            <w:tcBorders>
              <w:top w:val="single" w:sz="4" w:space="0" w:color="auto"/>
              <w:bottom w:val="single" w:sz="2" w:space="0" w:color="auto"/>
            </w:tcBorders>
            <w:vAlign w:val="bottom"/>
          </w:tcPr>
          <w:p w14:paraId="68872D0E" w14:textId="77777777" w:rsidR="00DA15C2" w:rsidRPr="00214A60" w:rsidRDefault="00DA15C2" w:rsidP="00DA15C2">
            <w:pPr>
              <w:spacing w:line="256" w:lineRule="auto"/>
              <w:jc w:val="right"/>
              <w:rPr>
                <w:rFonts w:ascii="Arial Narrow" w:hAnsi="Arial Narrow" w:cs="Calibri"/>
                <w:color w:val="000000"/>
                <w:sz w:val="20"/>
                <w:szCs w:val="20"/>
              </w:rPr>
            </w:pPr>
            <w:r>
              <w:rPr>
                <w:rFonts w:ascii="Arial Narrow" w:hAnsi="Arial Narrow"/>
                <w:color w:val="000000"/>
                <w:sz w:val="20"/>
              </w:rPr>
              <w:t>756</w:t>
            </w:r>
          </w:p>
        </w:tc>
      </w:tr>
      <w:tr w:rsidR="002D58C5" w:rsidRPr="00214A60" w14:paraId="6A53E5C2" w14:textId="77777777" w:rsidTr="00214A60">
        <w:trPr>
          <w:trHeight w:val="198"/>
          <w:jc w:val="center"/>
        </w:trPr>
        <w:tc>
          <w:tcPr>
            <w:tcW w:w="2694" w:type="dxa"/>
            <w:tcBorders>
              <w:top w:val="single" w:sz="2" w:space="0" w:color="auto"/>
              <w:left w:val="nil"/>
              <w:bottom w:val="single" w:sz="4" w:space="0" w:color="auto"/>
              <w:right w:val="nil"/>
            </w:tcBorders>
            <w:vAlign w:val="center"/>
          </w:tcPr>
          <w:p w14:paraId="1B77D728" w14:textId="77777777" w:rsidR="002D58C5" w:rsidRPr="00214A60" w:rsidRDefault="002D58C5" w:rsidP="002D58C5">
            <w:pPr>
              <w:pStyle w:val="cuatexto"/>
              <w:rPr>
                <w:szCs w:val="20"/>
              </w:rPr>
            </w:pPr>
            <w:r>
              <w:t>Ordezte-tasa espezifikoa</w:t>
            </w:r>
          </w:p>
        </w:tc>
        <w:tc>
          <w:tcPr>
            <w:tcW w:w="1952" w:type="dxa"/>
            <w:tcBorders>
              <w:top w:val="single" w:sz="2" w:space="0" w:color="auto"/>
              <w:bottom w:val="single" w:sz="4" w:space="0" w:color="auto"/>
            </w:tcBorders>
            <w:vAlign w:val="bottom"/>
          </w:tcPr>
          <w:p w14:paraId="5F85DBEB" w14:textId="77777777" w:rsidR="002D58C5" w:rsidRPr="00214A60" w:rsidRDefault="002D58C5" w:rsidP="002D58C5">
            <w:pPr>
              <w:spacing w:line="256" w:lineRule="auto"/>
              <w:jc w:val="right"/>
              <w:rPr>
                <w:rFonts w:ascii="Arial Narrow" w:hAnsi="Arial Narrow" w:cs="Calibri"/>
                <w:color w:val="000000"/>
                <w:sz w:val="20"/>
                <w:szCs w:val="20"/>
              </w:rPr>
            </w:pPr>
            <w:r>
              <w:rPr>
                <w:rFonts w:ascii="Arial Narrow" w:hAnsi="Arial Narrow"/>
                <w:color w:val="000000"/>
                <w:sz w:val="20"/>
              </w:rPr>
              <w:t>175</w:t>
            </w:r>
          </w:p>
        </w:tc>
        <w:tc>
          <w:tcPr>
            <w:tcW w:w="1381" w:type="dxa"/>
            <w:tcBorders>
              <w:top w:val="single" w:sz="2" w:space="0" w:color="auto"/>
              <w:bottom w:val="single" w:sz="4" w:space="0" w:color="auto"/>
            </w:tcBorders>
            <w:vAlign w:val="bottom"/>
          </w:tcPr>
          <w:p w14:paraId="2D529DAA" w14:textId="77777777" w:rsidR="002D58C5" w:rsidRPr="00214A60" w:rsidRDefault="002D58C5" w:rsidP="002D58C5">
            <w:pPr>
              <w:spacing w:line="256" w:lineRule="auto"/>
              <w:jc w:val="right"/>
              <w:rPr>
                <w:rFonts w:ascii="Arial Narrow" w:hAnsi="Arial Narrow" w:cs="Calibri"/>
                <w:color w:val="000000"/>
                <w:sz w:val="20"/>
                <w:szCs w:val="20"/>
              </w:rPr>
            </w:pPr>
            <w:r>
              <w:rPr>
                <w:rFonts w:ascii="Arial Narrow" w:hAnsi="Arial Narrow"/>
                <w:color w:val="000000"/>
                <w:sz w:val="20"/>
              </w:rPr>
              <w:t>250</w:t>
            </w:r>
          </w:p>
        </w:tc>
        <w:tc>
          <w:tcPr>
            <w:tcW w:w="1381" w:type="dxa"/>
            <w:tcBorders>
              <w:top w:val="single" w:sz="2" w:space="0" w:color="auto"/>
              <w:bottom w:val="single" w:sz="4" w:space="0" w:color="auto"/>
            </w:tcBorders>
            <w:vAlign w:val="bottom"/>
          </w:tcPr>
          <w:p w14:paraId="55774DAF" w14:textId="77777777" w:rsidR="002D58C5" w:rsidRPr="00214A60" w:rsidRDefault="002D58C5" w:rsidP="002D58C5">
            <w:pPr>
              <w:spacing w:line="256" w:lineRule="auto"/>
              <w:jc w:val="right"/>
              <w:rPr>
                <w:rFonts w:ascii="Arial Narrow" w:hAnsi="Arial Narrow" w:cs="Calibri"/>
                <w:color w:val="000000"/>
                <w:sz w:val="20"/>
                <w:szCs w:val="20"/>
              </w:rPr>
            </w:pPr>
            <w:r>
              <w:rPr>
                <w:rFonts w:ascii="Arial Narrow" w:hAnsi="Arial Narrow"/>
                <w:color w:val="000000"/>
                <w:sz w:val="20"/>
              </w:rPr>
              <w:t>243</w:t>
            </w:r>
          </w:p>
        </w:tc>
        <w:tc>
          <w:tcPr>
            <w:tcW w:w="1381" w:type="dxa"/>
            <w:tcBorders>
              <w:top w:val="single" w:sz="2" w:space="0" w:color="auto"/>
              <w:bottom w:val="single" w:sz="4" w:space="0" w:color="auto"/>
            </w:tcBorders>
            <w:vAlign w:val="bottom"/>
          </w:tcPr>
          <w:p w14:paraId="5CEC24FD" w14:textId="77777777" w:rsidR="002D58C5" w:rsidRPr="00214A60" w:rsidRDefault="002D58C5" w:rsidP="002D58C5">
            <w:pPr>
              <w:spacing w:line="256" w:lineRule="auto"/>
              <w:jc w:val="right"/>
              <w:rPr>
                <w:rFonts w:ascii="Arial Narrow" w:hAnsi="Arial Narrow" w:cs="Calibri"/>
                <w:color w:val="000000"/>
                <w:sz w:val="20"/>
                <w:szCs w:val="20"/>
              </w:rPr>
            </w:pPr>
            <w:r>
              <w:rPr>
                <w:rFonts w:ascii="Arial Narrow" w:hAnsi="Arial Narrow"/>
                <w:color w:val="000000"/>
                <w:sz w:val="20"/>
              </w:rPr>
              <w:t>668</w:t>
            </w:r>
          </w:p>
        </w:tc>
      </w:tr>
      <w:tr w:rsidR="00710D7B" w:rsidRPr="00214A60" w14:paraId="1A7DE0C6" w14:textId="77777777" w:rsidTr="00214A60">
        <w:trPr>
          <w:trHeight w:val="255"/>
          <w:jc w:val="center"/>
        </w:trPr>
        <w:tc>
          <w:tcPr>
            <w:tcW w:w="2694" w:type="dxa"/>
            <w:tcBorders>
              <w:top w:val="single" w:sz="4" w:space="0" w:color="auto"/>
              <w:left w:val="nil"/>
              <w:bottom w:val="single" w:sz="4" w:space="0" w:color="auto"/>
              <w:right w:val="nil"/>
            </w:tcBorders>
            <w:shd w:val="clear" w:color="auto" w:fill="8DB3E2"/>
            <w:vAlign w:val="center"/>
          </w:tcPr>
          <w:p w14:paraId="2FA23A3D" w14:textId="77777777" w:rsidR="00710D7B" w:rsidRPr="00214A60" w:rsidRDefault="00710D7B" w:rsidP="004F172B">
            <w:pPr>
              <w:pStyle w:val="cuadroCabe"/>
              <w:rPr>
                <w:rFonts w:cs="Arial"/>
                <w:szCs w:val="18"/>
              </w:rPr>
            </w:pPr>
            <w:r>
              <w:t>Guztira</w:t>
            </w:r>
          </w:p>
        </w:tc>
        <w:tc>
          <w:tcPr>
            <w:tcW w:w="1952" w:type="dxa"/>
            <w:tcBorders>
              <w:top w:val="single" w:sz="4" w:space="0" w:color="auto"/>
              <w:left w:val="nil"/>
              <w:bottom w:val="single" w:sz="4" w:space="0" w:color="auto"/>
              <w:right w:val="nil"/>
            </w:tcBorders>
            <w:shd w:val="clear" w:color="auto" w:fill="8DB3E2"/>
            <w:vAlign w:val="center"/>
          </w:tcPr>
          <w:p w14:paraId="7DA10C2D" w14:textId="77777777" w:rsidR="00710D7B" w:rsidRPr="00214A60" w:rsidRDefault="00DA15C2" w:rsidP="004F172B">
            <w:pPr>
              <w:pStyle w:val="cuadroCabe"/>
              <w:jc w:val="right"/>
              <w:rPr>
                <w:rFonts w:cs="Arial"/>
                <w:szCs w:val="18"/>
              </w:rPr>
            </w:pPr>
            <w:r>
              <w:t>469</w:t>
            </w:r>
          </w:p>
        </w:tc>
        <w:tc>
          <w:tcPr>
            <w:tcW w:w="1381" w:type="dxa"/>
            <w:tcBorders>
              <w:top w:val="single" w:sz="4" w:space="0" w:color="auto"/>
              <w:left w:val="nil"/>
              <w:bottom w:val="single" w:sz="4" w:space="0" w:color="auto"/>
              <w:right w:val="nil"/>
            </w:tcBorders>
            <w:shd w:val="clear" w:color="auto" w:fill="8DB3E2"/>
            <w:vAlign w:val="center"/>
          </w:tcPr>
          <w:p w14:paraId="265D0845" w14:textId="77777777" w:rsidR="00710D7B" w:rsidRPr="00214A60" w:rsidRDefault="00DA15C2" w:rsidP="004F172B">
            <w:pPr>
              <w:pStyle w:val="cuadroCabe"/>
              <w:jc w:val="right"/>
              <w:rPr>
                <w:rFonts w:cs="Arial"/>
                <w:szCs w:val="18"/>
              </w:rPr>
            </w:pPr>
            <w:r>
              <w:t>529</w:t>
            </w:r>
          </w:p>
        </w:tc>
        <w:tc>
          <w:tcPr>
            <w:tcW w:w="1381" w:type="dxa"/>
            <w:tcBorders>
              <w:top w:val="single" w:sz="4" w:space="0" w:color="auto"/>
              <w:left w:val="nil"/>
              <w:bottom w:val="single" w:sz="4" w:space="0" w:color="auto"/>
              <w:right w:val="nil"/>
            </w:tcBorders>
            <w:shd w:val="clear" w:color="auto" w:fill="8DB3E2"/>
            <w:vAlign w:val="center"/>
          </w:tcPr>
          <w:p w14:paraId="5A130486" w14:textId="77777777" w:rsidR="00710D7B" w:rsidRPr="00214A60" w:rsidRDefault="00DA15C2" w:rsidP="004F172B">
            <w:pPr>
              <w:pStyle w:val="cuadroCabe"/>
              <w:jc w:val="right"/>
              <w:rPr>
                <w:rFonts w:cs="Arial"/>
                <w:szCs w:val="18"/>
              </w:rPr>
            </w:pPr>
            <w:r>
              <w:t>426</w:t>
            </w:r>
          </w:p>
        </w:tc>
        <w:tc>
          <w:tcPr>
            <w:tcW w:w="1381" w:type="dxa"/>
            <w:tcBorders>
              <w:top w:val="single" w:sz="4" w:space="0" w:color="auto"/>
              <w:left w:val="nil"/>
              <w:bottom w:val="single" w:sz="4" w:space="0" w:color="auto"/>
              <w:right w:val="nil"/>
            </w:tcBorders>
            <w:shd w:val="clear" w:color="auto" w:fill="8DB3E2"/>
            <w:vAlign w:val="center"/>
          </w:tcPr>
          <w:p w14:paraId="26A17122" w14:textId="77777777" w:rsidR="00710D7B" w:rsidRPr="00214A60" w:rsidRDefault="00DA15C2" w:rsidP="004F172B">
            <w:pPr>
              <w:pStyle w:val="cuadroCabe"/>
              <w:jc w:val="right"/>
              <w:rPr>
                <w:rFonts w:cs="Arial"/>
                <w:szCs w:val="18"/>
              </w:rPr>
            </w:pPr>
            <w:r>
              <w:t>1.424</w:t>
            </w:r>
          </w:p>
        </w:tc>
      </w:tr>
    </w:tbl>
    <w:p w14:paraId="6A24C0FA" w14:textId="77777777" w:rsidR="00DA15C2" w:rsidRPr="00DA15C2" w:rsidRDefault="00DA15C2" w:rsidP="009B671F">
      <w:pPr>
        <w:pStyle w:val="texto"/>
        <w:spacing w:before="240" w:after="140"/>
        <w:jc w:val="both"/>
      </w:pPr>
      <w:r>
        <w:t>Taulan ikus daitekeenez, plazen % 37 Hezkuntzari dagozkio, % 33 Administrazio Erroari eta gainerako % 30a O-</w:t>
      </w:r>
      <w:proofErr w:type="spellStart"/>
      <w:r>
        <w:t>NOZi</w:t>
      </w:r>
      <w:proofErr w:type="spellEnd"/>
      <w:r>
        <w:t xml:space="preserve">. </w:t>
      </w:r>
    </w:p>
    <w:p w14:paraId="1F0C27BD" w14:textId="77777777" w:rsidR="00614DC4" w:rsidRPr="00E81126" w:rsidRDefault="00614DC4" w:rsidP="00EB71AF">
      <w:pPr>
        <w:pStyle w:val="texto"/>
        <w:numPr>
          <w:ilvl w:val="0"/>
          <w:numId w:val="5"/>
        </w:numPr>
        <w:tabs>
          <w:tab w:val="clear" w:pos="360"/>
          <w:tab w:val="num" w:pos="300"/>
          <w:tab w:val="left" w:pos="480"/>
          <w:tab w:val="num" w:pos="600"/>
        </w:tabs>
        <w:spacing w:after="140"/>
        <w:ind w:firstLine="284"/>
        <w:jc w:val="both"/>
        <w:rPr>
          <w:rFonts w:cstheme="minorHAnsi"/>
          <w:szCs w:val="26"/>
        </w:rPr>
      </w:pPr>
      <w:r>
        <w:t xml:space="preserve">Aztertu dugu legez eskatzen diren baldintzak betetzen dituzten dagozkion plazak ohiko ordezte-tasan sartzeko, eta emaitza zuzena da. </w:t>
      </w:r>
    </w:p>
    <w:p w14:paraId="305D4D3C" w14:textId="77777777" w:rsidR="00A44CF9" w:rsidRPr="00E81126" w:rsidRDefault="00614DC4" w:rsidP="00EB71AF">
      <w:pPr>
        <w:pStyle w:val="texto"/>
        <w:numPr>
          <w:ilvl w:val="0"/>
          <w:numId w:val="5"/>
        </w:numPr>
        <w:tabs>
          <w:tab w:val="clear" w:pos="360"/>
          <w:tab w:val="num" w:pos="300"/>
          <w:tab w:val="left" w:pos="480"/>
          <w:tab w:val="num" w:pos="600"/>
        </w:tabs>
        <w:spacing w:after="140"/>
        <w:ind w:firstLine="284"/>
        <w:jc w:val="both"/>
        <w:rPr>
          <w:rFonts w:cstheme="minorHAnsi"/>
          <w:szCs w:val="26"/>
        </w:rPr>
      </w:pPr>
      <w:r>
        <w:t xml:space="preserve">Ordezte-tasa espezifikoaren aplikazioari dagokionez, tasa horri buruzko enplegu-eskaintza partzialak onesten dituzten dekretuen hitzaurrean adierazten da lanpostuen proposamena plantillaren azterketa egin eta </w:t>
      </w:r>
      <w:proofErr w:type="spellStart"/>
      <w:r>
        <w:t>NFKAko</w:t>
      </w:r>
      <w:proofErr w:type="spellEnd"/>
      <w:r>
        <w:t xml:space="preserve"> funtzionarioen eta estatutupeko langileen negoziazio-mahai orokorrarekin negoziatu ondoren egiten dela. Gainera, lanpostu huts gisa ageri dira horiek guztiak plantilla organikoan, eta horiek betetzeko aurrekontu-zuzkidura nahikoa dute. </w:t>
      </w:r>
    </w:p>
    <w:p w14:paraId="0668CCE5" w14:textId="77777777" w:rsidR="007F35D6" w:rsidRDefault="00A44CF9" w:rsidP="00AA381A">
      <w:pPr>
        <w:pStyle w:val="texto"/>
        <w:tabs>
          <w:tab w:val="clear" w:pos="2835"/>
          <w:tab w:val="clear" w:pos="3969"/>
          <w:tab w:val="left" w:pos="480"/>
          <w:tab w:val="num" w:pos="600"/>
          <w:tab w:val="num" w:pos="720"/>
          <w:tab w:val="num" w:pos="1320"/>
          <w:tab w:val="num" w:pos="2062"/>
          <w:tab w:val="num" w:pos="4472"/>
        </w:tabs>
        <w:suppressAutoHyphens/>
        <w:spacing w:after="140"/>
        <w:jc w:val="both"/>
      </w:pPr>
      <w:r>
        <w:t xml:space="preserve">Foru dekretuetan, ordezte-tasa espezifikoko </w:t>
      </w:r>
      <w:proofErr w:type="spellStart"/>
      <w:r>
        <w:t>LEPeko</w:t>
      </w:r>
      <w:proofErr w:type="spellEnd"/>
      <w:r>
        <w:t xml:space="preserve"> plazak definitzeko egindako prozesua azaltzen da. Foru dekretuen arabera, ordezte-tasa espezifikoko </w:t>
      </w:r>
      <w:proofErr w:type="spellStart"/>
      <w:r>
        <w:t>LEPeko</w:t>
      </w:r>
      <w:proofErr w:type="spellEnd"/>
      <w:r>
        <w:t xml:space="preserve"> plazak definitzeko, sartzen dira deialdi berririk ez duten lanpostuetan hutsik dauden plaza guztiak edo plantillan duten ordezkaritza handia dela-eta laster finkatzea beharrezkotzat jotzen direnak. </w:t>
      </w:r>
    </w:p>
    <w:p w14:paraId="7D891559" w14:textId="77777777" w:rsidR="00A44CF9" w:rsidRPr="00A44CF9" w:rsidRDefault="007F35D6" w:rsidP="00C753FD">
      <w:pPr>
        <w:pStyle w:val="texto"/>
        <w:tabs>
          <w:tab w:val="clear" w:pos="2835"/>
          <w:tab w:val="clear" w:pos="3969"/>
          <w:tab w:val="left" w:pos="480"/>
          <w:tab w:val="num" w:pos="600"/>
          <w:tab w:val="num" w:pos="720"/>
          <w:tab w:val="num" w:pos="1320"/>
          <w:tab w:val="num" w:pos="2062"/>
          <w:tab w:val="num" w:pos="4472"/>
        </w:tabs>
        <w:suppressAutoHyphens/>
        <w:spacing w:after="140"/>
        <w:jc w:val="both"/>
      </w:pPr>
      <w:r>
        <w:t>Tasa hori aukerakoa da, eta beharrezkoen jotzen diren plazetarako deialdia egiteko aukera ematen du, erabakia berariaz tasatutako baldintzak betetzearen mende egon gabe, ohiko ordezte-tasaren kasuan bezala.</w:t>
      </w:r>
    </w:p>
    <w:p w14:paraId="0F050553" w14:textId="77777777" w:rsidR="00A44CF9" w:rsidRPr="008F7859" w:rsidRDefault="00A44CF9" w:rsidP="00220160">
      <w:pPr>
        <w:pStyle w:val="texto"/>
        <w:tabs>
          <w:tab w:val="clear" w:pos="2835"/>
          <w:tab w:val="clear" w:pos="3969"/>
          <w:tab w:val="left" w:pos="480"/>
          <w:tab w:val="num" w:pos="600"/>
          <w:tab w:val="num" w:pos="720"/>
          <w:tab w:val="num" w:pos="1320"/>
          <w:tab w:val="num" w:pos="2062"/>
          <w:tab w:val="num" w:pos="4472"/>
        </w:tabs>
        <w:suppressAutoHyphens/>
        <w:spacing w:after="140"/>
        <w:jc w:val="both"/>
      </w:pPr>
      <w:r>
        <w:t xml:space="preserve">Horren guztiaren emaitza 668 plazako LEP bat da: 175 lanpostu Administrazio Erroan, 243 lanpostu Osasunean eta 281 lanpostu Hezkuntzan. </w:t>
      </w:r>
    </w:p>
    <w:p w14:paraId="4EA9FCB8" w14:textId="77777777" w:rsidR="00614DC4" w:rsidRPr="008F7859" w:rsidRDefault="00586999" w:rsidP="009B671F">
      <w:pPr>
        <w:pStyle w:val="texto"/>
        <w:tabs>
          <w:tab w:val="clear" w:pos="2835"/>
          <w:tab w:val="clear" w:pos="3969"/>
          <w:tab w:val="left" w:pos="480"/>
          <w:tab w:val="num" w:pos="600"/>
          <w:tab w:val="num" w:pos="720"/>
          <w:tab w:val="num" w:pos="1320"/>
          <w:tab w:val="num" w:pos="2062"/>
          <w:tab w:val="num" w:pos="4472"/>
        </w:tabs>
        <w:spacing w:after="240"/>
        <w:jc w:val="both"/>
      </w:pPr>
      <w:r>
        <w:t xml:space="preserve">Ekitaldiko eta aurreko ekitaldietako </w:t>
      </w:r>
      <w:proofErr w:type="spellStart"/>
      <w:r>
        <w:t>LEPen</w:t>
      </w:r>
      <w:proofErr w:type="spellEnd"/>
      <w:r>
        <w:t xml:space="preserve"> egoera, eremuz eremu, honako taula hauetan laburbiltzen da:</w:t>
      </w:r>
    </w:p>
    <w:tbl>
      <w:tblPr>
        <w:tblW w:w="8789" w:type="dxa"/>
        <w:jc w:val="center"/>
        <w:tblCellMar>
          <w:left w:w="30" w:type="dxa"/>
          <w:right w:w="30" w:type="dxa"/>
        </w:tblCellMar>
        <w:tblLook w:val="04A0" w:firstRow="1" w:lastRow="0" w:firstColumn="1" w:lastColumn="0" w:noHBand="0" w:noVBand="1"/>
      </w:tblPr>
      <w:tblGrid>
        <w:gridCol w:w="2664"/>
        <w:gridCol w:w="1021"/>
        <w:gridCol w:w="992"/>
        <w:gridCol w:w="1418"/>
        <w:gridCol w:w="1418"/>
        <w:gridCol w:w="1276"/>
      </w:tblGrid>
      <w:tr w:rsidR="00586999" w:rsidRPr="00154861" w14:paraId="27480E60" w14:textId="77777777" w:rsidTr="00F46A60">
        <w:trPr>
          <w:trHeight w:val="255"/>
          <w:jc w:val="center"/>
        </w:trPr>
        <w:tc>
          <w:tcPr>
            <w:tcW w:w="2665" w:type="dxa"/>
            <w:tcBorders>
              <w:top w:val="single" w:sz="4" w:space="0" w:color="auto"/>
              <w:left w:val="nil"/>
              <w:bottom w:val="single" w:sz="4" w:space="0" w:color="auto"/>
              <w:right w:val="nil"/>
            </w:tcBorders>
            <w:shd w:val="clear" w:color="auto" w:fill="8DB3E2"/>
            <w:vAlign w:val="center"/>
          </w:tcPr>
          <w:p w14:paraId="6A510831" w14:textId="77777777" w:rsidR="00586999" w:rsidRPr="00154861" w:rsidRDefault="007E4397" w:rsidP="00586999">
            <w:pPr>
              <w:pStyle w:val="cuadroCabe"/>
            </w:pPr>
            <w:r>
              <w:lastRenderedPageBreak/>
              <w:t>Administrazio Erroa</w:t>
            </w:r>
          </w:p>
        </w:tc>
        <w:tc>
          <w:tcPr>
            <w:tcW w:w="1021" w:type="dxa"/>
            <w:tcBorders>
              <w:top w:val="single" w:sz="4" w:space="0" w:color="auto"/>
              <w:left w:val="nil"/>
              <w:bottom w:val="single" w:sz="4" w:space="0" w:color="auto"/>
              <w:right w:val="nil"/>
            </w:tcBorders>
            <w:shd w:val="clear" w:color="auto" w:fill="8DB3E2"/>
            <w:vAlign w:val="center"/>
            <w:hideMark/>
          </w:tcPr>
          <w:p w14:paraId="41B4287A" w14:textId="77777777" w:rsidR="007F35D6" w:rsidRPr="00154861" w:rsidRDefault="00586999" w:rsidP="001A297F">
            <w:pPr>
              <w:pStyle w:val="cuadroCabe"/>
              <w:jc w:val="right"/>
            </w:pPr>
            <w:r>
              <w:t>2023an deitzeke zeuden plazak</w:t>
            </w:r>
          </w:p>
          <w:p w14:paraId="3781A0A5" w14:textId="77777777" w:rsidR="007F35D6" w:rsidRPr="00154861" w:rsidRDefault="007F35D6" w:rsidP="001A297F">
            <w:pPr>
              <w:pStyle w:val="cuadroCabe"/>
              <w:jc w:val="right"/>
            </w:pPr>
          </w:p>
          <w:p w14:paraId="02FCA8FF" w14:textId="77777777" w:rsidR="001A297F" w:rsidRDefault="00586999" w:rsidP="001A297F">
            <w:pPr>
              <w:pStyle w:val="cuadroCabe"/>
              <w:jc w:val="right"/>
            </w:pPr>
            <w:r>
              <w:t xml:space="preserve"> </w:t>
            </w:r>
          </w:p>
          <w:p w14:paraId="31EBE3F4" w14:textId="77777777" w:rsidR="00586999" w:rsidRPr="00154861" w:rsidRDefault="007F35D6" w:rsidP="001A297F">
            <w:pPr>
              <w:pStyle w:val="cuadroCabe"/>
              <w:jc w:val="right"/>
            </w:pPr>
            <w:r>
              <w:t xml:space="preserve"> </w:t>
            </w:r>
          </w:p>
        </w:tc>
        <w:tc>
          <w:tcPr>
            <w:tcW w:w="992" w:type="dxa"/>
            <w:tcBorders>
              <w:top w:val="single" w:sz="4" w:space="0" w:color="auto"/>
              <w:left w:val="nil"/>
              <w:bottom w:val="single" w:sz="4" w:space="0" w:color="auto"/>
              <w:right w:val="nil"/>
            </w:tcBorders>
            <w:shd w:val="clear" w:color="auto" w:fill="8DB3E2"/>
            <w:vAlign w:val="center"/>
          </w:tcPr>
          <w:p w14:paraId="4194CCA7" w14:textId="77777777" w:rsidR="004B7C28" w:rsidRDefault="00586999" w:rsidP="001A297F">
            <w:pPr>
              <w:pStyle w:val="cuadroCabe"/>
              <w:jc w:val="right"/>
            </w:pPr>
            <w:r>
              <w:t xml:space="preserve">2024an eskainitako plazak </w:t>
            </w:r>
          </w:p>
          <w:p w14:paraId="047BF851" w14:textId="77777777" w:rsidR="001A297F" w:rsidRDefault="00586999" w:rsidP="001A297F">
            <w:pPr>
              <w:pStyle w:val="cuadroCabe"/>
              <w:jc w:val="right"/>
            </w:pPr>
            <w:r>
              <w:t xml:space="preserve"> </w:t>
            </w:r>
          </w:p>
          <w:p w14:paraId="22F1E025" w14:textId="77777777" w:rsidR="00586999" w:rsidRPr="00154861" w:rsidRDefault="00586999" w:rsidP="001A297F">
            <w:pPr>
              <w:pStyle w:val="cuadroCabe"/>
              <w:jc w:val="right"/>
            </w:pPr>
          </w:p>
        </w:tc>
        <w:tc>
          <w:tcPr>
            <w:tcW w:w="1418" w:type="dxa"/>
            <w:tcBorders>
              <w:top w:val="single" w:sz="4" w:space="0" w:color="auto"/>
              <w:left w:val="nil"/>
              <w:bottom w:val="single" w:sz="4" w:space="0" w:color="auto"/>
              <w:right w:val="nil"/>
            </w:tcBorders>
            <w:shd w:val="clear" w:color="auto" w:fill="8DB3E2"/>
            <w:vAlign w:val="center"/>
          </w:tcPr>
          <w:p w14:paraId="34309F11" w14:textId="77777777" w:rsidR="007E4397" w:rsidRPr="003421AD" w:rsidRDefault="00586999" w:rsidP="001A297F">
            <w:pPr>
              <w:pStyle w:val="cuadroCabe"/>
              <w:jc w:val="right"/>
            </w:pPr>
            <w:r>
              <w:t xml:space="preserve">2024an deitu eta oraindik ebatzi gabe dauden plazak </w:t>
            </w:r>
          </w:p>
          <w:p w14:paraId="48532EC9" w14:textId="77777777" w:rsidR="001A297F" w:rsidRDefault="00154861" w:rsidP="001A297F">
            <w:pPr>
              <w:pStyle w:val="cuadroCabe"/>
              <w:jc w:val="right"/>
            </w:pPr>
            <w:r>
              <w:t xml:space="preserve"> </w:t>
            </w:r>
          </w:p>
          <w:p w14:paraId="3A36A62B" w14:textId="77777777" w:rsidR="001A297F" w:rsidRDefault="00154861" w:rsidP="001A297F">
            <w:pPr>
              <w:pStyle w:val="cuadroCabe"/>
              <w:jc w:val="right"/>
            </w:pPr>
            <w:r>
              <w:t xml:space="preserve"> </w:t>
            </w:r>
          </w:p>
          <w:p w14:paraId="5D918E98" w14:textId="77777777" w:rsidR="00586999" w:rsidRPr="003421AD" w:rsidRDefault="00586999" w:rsidP="00F46A60">
            <w:pPr>
              <w:pStyle w:val="cuadroCabe"/>
              <w:jc w:val="right"/>
            </w:pPr>
          </w:p>
        </w:tc>
        <w:tc>
          <w:tcPr>
            <w:tcW w:w="1418" w:type="dxa"/>
            <w:tcBorders>
              <w:top w:val="single" w:sz="4" w:space="0" w:color="auto"/>
              <w:left w:val="nil"/>
              <w:bottom w:val="single" w:sz="4" w:space="0" w:color="auto"/>
              <w:right w:val="nil"/>
            </w:tcBorders>
            <w:shd w:val="clear" w:color="auto" w:fill="8DB3E2"/>
            <w:vAlign w:val="center"/>
          </w:tcPr>
          <w:p w14:paraId="3418484B" w14:textId="77777777" w:rsidR="00586999" w:rsidRPr="003421AD" w:rsidRDefault="004B7C28" w:rsidP="00F46A60">
            <w:pPr>
              <w:pStyle w:val="cuadroCabe"/>
              <w:jc w:val="right"/>
            </w:pPr>
            <w:r>
              <w:t>Aldaketak*</w:t>
            </w:r>
          </w:p>
        </w:tc>
        <w:tc>
          <w:tcPr>
            <w:tcW w:w="1276" w:type="dxa"/>
            <w:tcBorders>
              <w:top w:val="single" w:sz="4" w:space="0" w:color="auto"/>
              <w:left w:val="nil"/>
              <w:bottom w:val="single" w:sz="4" w:space="0" w:color="auto"/>
              <w:right w:val="nil"/>
            </w:tcBorders>
            <w:shd w:val="clear" w:color="auto" w:fill="8DB3E2"/>
            <w:vAlign w:val="center"/>
            <w:hideMark/>
          </w:tcPr>
          <w:p w14:paraId="229A2E61" w14:textId="77777777" w:rsidR="007E4397" w:rsidRPr="003421AD" w:rsidRDefault="00586999" w:rsidP="001A297F">
            <w:pPr>
              <w:pStyle w:val="cuadroCabe"/>
              <w:jc w:val="right"/>
            </w:pPr>
            <w:r>
              <w:t xml:space="preserve">2024an deitzeke zeuden plazak </w:t>
            </w:r>
          </w:p>
          <w:p w14:paraId="0FF1FD82" w14:textId="77777777" w:rsidR="007F35D6" w:rsidRPr="003421AD" w:rsidRDefault="007F35D6" w:rsidP="001A297F">
            <w:pPr>
              <w:pStyle w:val="cuadroCabe"/>
              <w:jc w:val="right"/>
            </w:pPr>
          </w:p>
          <w:p w14:paraId="51971587" w14:textId="77777777" w:rsidR="00F46A60" w:rsidRDefault="00F46A60" w:rsidP="00F46A60">
            <w:pPr>
              <w:pStyle w:val="cuadroCabe"/>
              <w:jc w:val="right"/>
            </w:pPr>
            <w:r>
              <w:t xml:space="preserve"> </w:t>
            </w:r>
          </w:p>
          <w:p w14:paraId="2C21C9D0" w14:textId="77777777" w:rsidR="00586999" w:rsidRPr="003421AD" w:rsidRDefault="00586999" w:rsidP="00F46A60">
            <w:pPr>
              <w:pStyle w:val="cuadroCabe"/>
              <w:jc w:val="right"/>
            </w:pPr>
          </w:p>
        </w:tc>
      </w:tr>
      <w:tr w:rsidR="007E4397" w:rsidRPr="00154861" w14:paraId="7C6057DF" w14:textId="77777777" w:rsidTr="00F46A60">
        <w:trPr>
          <w:trHeight w:val="198"/>
          <w:jc w:val="center"/>
        </w:trPr>
        <w:tc>
          <w:tcPr>
            <w:tcW w:w="2665" w:type="dxa"/>
            <w:tcBorders>
              <w:top w:val="single" w:sz="4" w:space="0" w:color="auto"/>
              <w:left w:val="nil"/>
              <w:bottom w:val="single" w:sz="2" w:space="0" w:color="auto"/>
              <w:right w:val="nil"/>
            </w:tcBorders>
            <w:vAlign w:val="center"/>
            <w:hideMark/>
          </w:tcPr>
          <w:p w14:paraId="125C3C3D" w14:textId="77777777" w:rsidR="00586999" w:rsidRPr="00154861" w:rsidRDefault="00DA15C2" w:rsidP="001A297F">
            <w:pPr>
              <w:pStyle w:val="cuatexto"/>
            </w:pPr>
            <w:r>
              <w:t xml:space="preserve">2021eko </w:t>
            </w:r>
            <w:proofErr w:type="spellStart"/>
            <w:r>
              <w:t>LEPa</w:t>
            </w:r>
            <w:proofErr w:type="spellEnd"/>
          </w:p>
        </w:tc>
        <w:tc>
          <w:tcPr>
            <w:tcW w:w="1021" w:type="dxa"/>
            <w:tcBorders>
              <w:top w:val="single" w:sz="4" w:space="0" w:color="auto"/>
              <w:left w:val="nil"/>
              <w:bottom w:val="single" w:sz="2" w:space="0" w:color="auto"/>
              <w:right w:val="nil"/>
            </w:tcBorders>
            <w:vAlign w:val="center"/>
          </w:tcPr>
          <w:p w14:paraId="777FAEF2" w14:textId="77777777" w:rsidR="00586999" w:rsidRPr="00154861" w:rsidRDefault="00DA15C2" w:rsidP="001A297F">
            <w:pPr>
              <w:pStyle w:val="cuatexto"/>
              <w:jc w:val="right"/>
              <w:rPr>
                <w:rFonts w:cs="Calibri"/>
              </w:rPr>
            </w:pPr>
            <w:r>
              <w:t>57</w:t>
            </w:r>
          </w:p>
        </w:tc>
        <w:tc>
          <w:tcPr>
            <w:tcW w:w="992" w:type="dxa"/>
            <w:tcBorders>
              <w:top w:val="single" w:sz="4" w:space="0" w:color="auto"/>
              <w:left w:val="nil"/>
              <w:bottom w:val="single" w:sz="2" w:space="0" w:color="auto"/>
              <w:right w:val="nil"/>
            </w:tcBorders>
            <w:vAlign w:val="center"/>
          </w:tcPr>
          <w:p w14:paraId="7867825B" w14:textId="77777777" w:rsidR="00586999" w:rsidRPr="00154861" w:rsidRDefault="00DA15C2" w:rsidP="001A297F">
            <w:pPr>
              <w:pStyle w:val="cuatexto"/>
              <w:jc w:val="right"/>
              <w:rPr>
                <w:rFonts w:cs="Calibri"/>
              </w:rPr>
            </w:pPr>
            <w:r>
              <w:t>-</w:t>
            </w:r>
          </w:p>
        </w:tc>
        <w:tc>
          <w:tcPr>
            <w:tcW w:w="1418" w:type="dxa"/>
            <w:tcBorders>
              <w:top w:val="single" w:sz="4" w:space="0" w:color="auto"/>
              <w:left w:val="nil"/>
              <w:bottom w:val="single" w:sz="2" w:space="0" w:color="auto"/>
              <w:right w:val="nil"/>
            </w:tcBorders>
            <w:vAlign w:val="center"/>
          </w:tcPr>
          <w:p w14:paraId="3600D46C" w14:textId="77777777" w:rsidR="00586999" w:rsidRPr="003421AD" w:rsidRDefault="00DA15C2" w:rsidP="001A297F">
            <w:pPr>
              <w:pStyle w:val="cuatexto"/>
              <w:jc w:val="right"/>
              <w:rPr>
                <w:rFonts w:cs="Calibri"/>
              </w:rPr>
            </w:pPr>
            <w:r>
              <w:t>43</w:t>
            </w:r>
          </w:p>
        </w:tc>
        <w:tc>
          <w:tcPr>
            <w:tcW w:w="1418" w:type="dxa"/>
            <w:tcBorders>
              <w:top w:val="single" w:sz="4" w:space="0" w:color="auto"/>
              <w:left w:val="nil"/>
              <w:bottom w:val="single" w:sz="2" w:space="0" w:color="auto"/>
              <w:right w:val="nil"/>
            </w:tcBorders>
            <w:vAlign w:val="center"/>
          </w:tcPr>
          <w:p w14:paraId="58E1F459" w14:textId="77777777" w:rsidR="00586999" w:rsidRPr="003421AD" w:rsidRDefault="00DA15C2" w:rsidP="001A297F">
            <w:pPr>
              <w:pStyle w:val="cuatexto"/>
              <w:jc w:val="right"/>
              <w:rPr>
                <w:rFonts w:cs="Calibri"/>
              </w:rPr>
            </w:pPr>
            <w:r>
              <w:t>-14</w:t>
            </w:r>
          </w:p>
        </w:tc>
        <w:tc>
          <w:tcPr>
            <w:tcW w:w="1276" w:type="dxa"/>
            <w:tcBorders>
              <w:top w:val="single" w:sz="4" w:space="0" w:color="auto"/>
              <w:left w:val="nil"/>
              <w:bottom w:val="single" w:sz="2" w:space="0" w:color="auto"/>
              <w:right w:val="nil"/>
            </w:tcBorders>
            <w:vAlign w:val="center"/>
          </w:tcPr>
          <w:p w14:paraId="6F67CE40" w14:textId="77777777" w:rsidR="00586999" w:rsidRPr="003421AD" w:rsidRDefault="00DA15C2" w:rsidP="001A297F">
            <w:pPr>
              <w:pStyle w:val="cuatexto"/>
              <w:jc w:val="right"/>
              <w:rPr>
                <w:rFonts w:cs="Calibri"/>
              </w:rPr>
            </w:pPr>
            <w:r>
              <w:t>-</w:t>
            </w:r>
          </w:p>
        </w:tc>
      </w:tr>
      <w:tr w:rsidR="007E4397" w:rsidRPr="007E4397" w14:paraId="5DBED705" w14:textId="77777777" w:rsidTr="00F46A60">
        <w:trPr>
          <w:trHeight w:val="198"/>
          <w:jc w:val="center"/>
        </w:trPr>
        <w:tc>
          <w:tcPr>
            <w:tcW w:w="2665" w:type="dxa"/>
            <w:tcBorders>
              <w:top w:val="single" w:sz="2" w:space="0" w:color="auto"/>
              <w:left w:val="nil"/>
              <w:bottom w:val="single" w:sz="2" w:space="0" w:color="auto"/>
              <w:right w:val="nil"/>
            </w:tcBorders>
            <w:vAlign w:val="center"/>
            <w:hideMark/>
          </w:tcPr>
          <w:p w14:paraId="1717F223" w14:textId="77777777" w:rsidR="00586999" w:rsidRPr="007E4397" w:rsidRDefault="00DA15C2" w:rsidP="001A297F">
            <w:pPr>
              <w:pStyle w:val="cuatexto"/>
            </w:pPr>
            <w:r>
              <w:t xml:space="preserve">2022ko ordezte </w:t>
            </w:r>
            <w:proofErr w:type="spellStart"/>
            <w:r>
              <w:t>LEPa</w:t>
            </w:r>
            <w:proofErr w:type="spellEnd"/>
            <w:r>
              <w:t xml:space="preserve"> </w:t>
            </w:r>
          </w:p>
        </w:tc>
        <w:tc>
          <w:tcPr>
            <w:tcW w:w="1021" w:type="dxa"/>
            <w:tcBorders>
              <w:top w:val="single" w:sz="2" w:space="0" w:color="auto"/>
              <w:left w:val="nil"/>
              <w:bottom w:val="single" w:sz="2" w:space="0" w:color="auto"/>
              <w:right w:val="nil"/>
            </w:tcBorders>
            <w:vAlign w:val="center"/>
          </w:tcPr>
          <w:p w14:paraId="0CB0E064" w14:textId="77777777" w:rsidR="00586999" w:rsidRPr="007E4397" w:rsidRDefault="00DA15C2" w:rsidP="001A297F">
            <w:pPr>
              <w:pStyle w:val="cuatexto"/>
              <w:jc w:val="right"/>
              <w:rPr>
                <w:rFonts w:cs="Calibri"/>
              </w:rPr>
            </w:pPr>
            <w:r>
              <w:t>136</w:t>
            </w:r>
          </w:p>
        </w:tc>
        <w:tc>
          <w:tcPr>
            <w:tcW w:w="992" w:type="dxa"/>
            <w:tcBorders>
              <w:top w:val="single" w:sz="2" w:space="0" w:color="auto"/>
              <w:left w:val="nil"/>
              <w:bottom w:val="single" w:sz="2" w:space="0" w:color="auto"/>
              <w:right w:val="nil"/>
            </w:tcBorders>
            <w:vAlign w:val="center"/>
          </w:tcPr>
          <w:p w14:paraId="789D0E3A" w14:textId="77777777" w:rsidR="00586999" w:rsidRPr="007E4397" w:rsidRDefault="00DA15C2" w:rsidP="001A297F">
            <w:pPr>
              <w:pStyle w:val="cuatexto"/>
              <w:jc w:val="right"/>
              <w:rPr>
                <w:rFonts w:cs="Calibri"/>
              </w:rPr>
            </w:pPr>
            <w:r>
              <w:t>-</w:t>
            </w:r>
          </w:p>
        </w:tc>
        <w:tc>
          <w:tcPr>
            <w:tcW w:w="1418" w:type="dxa"/>
            <w:tcBorders>
              <w:top w:val="single" w:sz="2" w:space="0" w:color="auto"/>
              <w:left w:val="nil"/>
              <w:bottom w:val="single" w:sz="2" w:space="0" w:color="auto"/>
              <w:right w:val="nil"/>
            </w:tcBorders>
            <w:vAlign w:val="center"/>
          </w:tcPr>
          <w:p w14:paraId="3C37C639" w14:textId="77777777" w:rsidR="00586999" w:rsidRPr="007E4397" w:rsidRDefault="00DA15C2" w:rsidP="001A297F">
            <w:pPr>
              <w:pStyle w:val="cuatexto"/>
              <w:jc w:val="right"/>
              <w:rPr>
                <w:rFonts w:cs="Calibri"/>
              </w:rPr>
            </w:pPr>
            <w:r>
              <w:t>45</w:t>
            </w:r>
          </w:p>
        </w:tc>
        <w:tc>
          <w:tcPr>
            <w:tcW w:w="1418" w:type="dxa"/>
            <w:tcBorders>
              <w:top w:val="single" w:sz="2" w:space="0" w:color="auto"/>
              <w:left w:val="nil"/>
              <w:bottom w:val="single" w:sz="2" w:space="0" w:color="auto"/>
              <w:right w:val="nil"/>
            </w:tcBorders>
            <w:vAlign w:val="center"/>
          </w:tcPr>
          <w:p w14:paraId="42BC5BFD" w14:textId="77777777" w:rsidR="00586999" w:rsidRPr="007E4397" w:rsidRDefault="00DA15C2" w:rsidP="001A297F">
            <w:pPr>
              <w:pStyle w:val="cuatexto"/>
              <w:jc w:val="right"/>
              <w:rPr>
                <w:rFonts w:cs="Calibri"/>
              </w:rPr>
            </w:pPr>
            <w:r>
              <w:t>-1</w:t>
            </w:r>
          </w:p>
        </w:tc>
        <w:tc>
          <w:tcPr>
            <w:tcW w:w="1276" w:type="dxa"/>
            <w:tcBorders>
              <w:top w:val="single" w:sz="2" w:space="0" w:color="auto"/>
              <w:left w:val="nil"/>
              <w:bottom w:val="single" w:sz="2" w:space="0" w:color="auto"/>
              <w:right w:val="nil"/>
            </w:tcBorders>
            <w:vAlign w:val="center"/>
          </w:tcPr>
          <w:p w14:paraId="4F21C63C" w14:textId="77777777" w:rsidR="00586999" w:rsidRPr="007E4397" w:rsidRDefault="00DA15C2" w:rsidP="001A297F">
            <w:pPr>
              <w:pStyle w:val="cuatexto"/>
              <w:jc w:val="right"/>
              <w:rPr>
                <w:rFonts w:cs="Calibri"/>
              </w:rPr>
            </w:pPr>
            <w:r>
              <w:t>90</w:t>
            </w:r>
          </w:p>
        </w:tc>
      </w:tr>
      <w:tr w:rsidR="007E4397" w:rsidRPr="007E4397" w14:paraId="62E93E4E" w14:textId="77777777" w:rsidTr="00F46A60">
        <w:trPr>
          <w:trHeight w:val="198"/>
          <w:jc w:val="center"/>
        </w:trPr>
        <w:tc>
          <w:tcPr>
            <w:tcW w:w="2665" w:type="dxa"/>
            <w:tcBorders>
              <w:top w:val="single" w:sz="2" w:space="0" w:color="auto"/>
              <w:left w:val="nil"/>
              <w:bottom w:val="single" w:sz="2" w:space="0" w:color="auto"/>
              <w:right w:val="nil"/>
            </w:tcBorders>
            <w:vAlign w:val="center"/>
            <w:hideMark/>
          </w:tcPr>
          <w:p w14:paraId="7D4BB1E1" w14:textId="77777777" w:rsidR="00586999" w:rsidRPr="007E4397" w:rsidRDefault="00DA15C2" w:rsidP="001A297F">
            <w:pPr>
              <w:pStyle w:val="cuatexto"/>
            </w:pPr>
            <w:r>
              <w:t xml:space="preserve">2023ko ordezte </w:t>
            </w:r>
            <w:proofErr w:type="spellStart"/>
            <w:r>
              <w:t>LEPa</w:t>
            </w:r>
            <w:proofErr w:type="spellEnd"/>
          </w:p>
        </w:tc>
        <w:tc>
          <w:tcPr>
            <w:tcW w:w="1021" w:type="dxa"/>
            <w:tcBorders>
              <w:top w:val="single" w:sz="2" w:space="0" w:color="auto"/>
              <w:left w:val="nil"/>
              <w:bottom w:val="single" w:sz="2" w:space="0" w:color="auto"/>
              <w:right w:val="nil"/>
            </w:tcBorders>
            <w:vAlign w:val="center"/>
          </w:tcPr>
          <w:p w14:paraId="5BF4077D" w14:textId="77777777" w:rsidR="00586999" w:rsidRPr="007E4397" w:rsidRDefault="00DA15C2" w:rsidP="001A297F">
            <w:pPr>
              <w:pStyle w:val="cuatexto"/>
              <w:jc w:val="right"/>
              <w:rPr>
                <w:rFonts w:cs="Calibri"/>
              </w:rPr>
            </w:pPr>
            <w:r>
              <w:t>306</w:t>
            </w:r>
          </w:p>
        </w:tc>
        <w:tc>
          <w:tcPr>
            <w:tcW w:w="992" w:type="dxa"/>
            <w:tcBorders>
              <w:top w:val="single" w:sz="2" w:space="0" w:color="auto"/>
              <w:left w:val="nil"/>
              <w:bottom w:val="single" w:sz="2" w:space="0" w:color="auto"/>
              <w:right w:val="nil"/>
            </w:tcBorders>
            <w:vAlign w:val="center"/>
          </w:tcPr>
          <w:p w14:paraId="3BD01EE7" w14:textId="77777777" w:rsidR="00586999" w:rsidRPr="007E4397" w:rsidRDefault="00DA15C2" w:rsidP="001A297F">
            <w:pPr>
              <w:pStyle w:val="cuatexto"/>
              <w:jc w:val="right"/>
              <w:rPr>
                <w:rFonts w:cs="Calibri"/>
              </w:rPr>
            </w:pPr>
            <w:r>
              <w:t>-</w:t>
            </w:r>
          </w:p>
        </w:tc>
        <w:tc>
          <w:tcPr>
            <w:tcW w:w="1418" w:type="dxa"/>
            <w:tcBorders>
              <w:top w:val="single" w:sz="2" w:space="0" w:color="auto"/>
              <w:left w:val="nil"/>
              <w:bottom w:val="single" w:sz="2" w:space="0" w:color="auto"/>
              <w:right w:val="nil"/>
            </w:tcBorders>
            <w:vAlign w:val="center"/>
          </w:tcPr>
          <w:p w14:paraId="3A3E4B40" w14:textId="77777777" w:rsidR="00586999" w:rsidRPr="007E4397" w:rsidRDefault="00DA15C2" w:rsidP="001A297F">
            <w:pPr>
              <w:pStyle w:val="cuatexto"/>
              <w:jc w:val="right"/>
              <w:rPr>
                <w:rFonts w:cs="Calibri"/>
              </w:rPr>
            </w:pPr>
            <w:r>
              <w:t>81</w:t>
            </w:r>
          </w:p>
        </w:tc>
        <w:tc>
          <w:tcPr>
            <w:tcW w:w="1418" w:type="dxa"/>
            <w:tcBorders>
              <w:top w:val="single" w:sz="2" w:space="0" w:color="auto"/>
              <w:left w:val="nil"/>
              <w:bottom w:val="single" w:sz="2" w:space="0" w:color="auto"/>
              <w:right w:val="nil"/>
            </w:tcBorders>
            <w:vAlign w:val="center"/>
          </w:tcPr>
          <w:p w14:paraId="02D9AD19" w14:textId="77777777" w:rsidR="00586999" w:rsidRPr="007E4397" w:rsidRDefault="00DA15C2" w:rsidP="001A297F">
            <w:pPr>
              <w:pStyle w:val="cuatexto"/>
              <w:jc w:val="right"/>
              <w:rPr>
                <w:rFonts w:cs="Calibri"/>
              </w:rPr>
            </w:pPr>
            <w:r>
              <w:t>-1</w:t>
            </w:r>
          </w:p>
        </w:tc>
        <w:tc>
          <w:tcPr>
            <w:tcW w:w="1276" w:type="dxa"/>
            <w:tcBorders>
              <w:top w:val="single" w:sz="2" w:space="0" w:color="auto"/>
              <w:left w:val="nil"/>
              <w:bottom w:val="single" w:sz="2" w:space="0" w:color="auto"/>
              <w:right w:val="nil"/>
            </w:tcBorders>
            <w:vAlign w:val="center"/>
          </w:tcPr>
          <w:p w14:paraId="73D23933" w14:textId="77777777" w:rsidR="00586999" w:rsidRPr="007E4397" w:rsidRDefault="00DA15C2" w:rsidP="001A297F">
            <w:pPr>
              <w:pStyle w:val="cuatexto"/>
              <w:jc w:val="right"/>
              <w:rPr>
                <w:rFonts w:cs="Calibri"/>
              </w:rPr>
            </w:pPr>
            <w:r>
              <w:t>224</w:t>
            </w:r>
          </w:p>
        </w:tc>
      </w:tr>
      <w:tr w:rsidR="007E4397" w:rsidRPr="00210E13" w14:paraId="13BE7450" w14:textId="77777777" w:rsidTr="00F46A60">
        <w:trPr>
          <w:trHeight w:val="198"/>
          <w:jc w:val="center"/>
        </w:trPr>
        <w:tc>
          <w:tcPr>
            <w:tcW w:w="2665" w:type="dxa"/>
            <w:tcBorders>
              <w:top w:val="single" w:sz="2" w:space="0" w:color="auto"/>
              <w:left w:val="nil"/>
              <w:bottom w:val="single" w:sz="2" w:space="0" w:color="auto"/>
              <w:right w:val="nil"/>
            </w:tcBorders>
            <w:tcMar>
              <w:left w:w="28" w:type="dxa"/>
              <w:right w:w="28" w:type="dxa"/>
            </w:tcMar>
            <w:vAlign w:val="center"/>
          </w:tcPr>
          <w:p w14:paraId="290832F2" w14:textId="77777777" w:rsidR="00586999" w:rsidRPr="00210E13" w:rsidRDefault="00DA15C2" w:rsidP="002E3EC8">
            <w:pPr>
              <w:pStyle w:val="cuatexto"/>
              <w:rPr>
                <w:szCs w:val="20"/>
              </w:rPr>
            </w:pPr>
            <w:r>
              <w:t xml:space="preserve">2023ko ordezte espezifikoko </w:t>
            </w:r>
            <w:proofErr w:type="spellStart"/>
            <w:r>
              <w:t>LEPa</w:t>
            </w:r>
            <w:proofErr w:type="spellEnd"/>
          </w:p>
        </w:tc>
        <w:tc>
          <w:tcPr>
            <w:tcW w:w="1021" w:type="dxa"/>
            <w:tcBorders>
              <w:top w:val="single" w:sz="2" w:space="0" w:color="auto"/>
              <w:left w:val="nil"/>
              <w:bottom w:val="single" w:sz="2" w:space="0" w:color="auto"/>
              <w:right w:val="nil"/>
            </w:tcBorders>
            <w:vAlign w:val="center"/>
          </w:tcPr>
          <w:p w14:paraId="3A972403" w14:textId="77777777" w:rsidR="00586999" w:rsidRPr="00210E13" w:rsidRDefault="00DA15C2" w:rsidP="003B4B7F">
            <w:pPr>
              <w:jc w:val="right"/>
              <w:rPr>
                <w:rFonts w:ascii="Arial Narrow" w:hAnsi="Arial Narrow" w:cs="Calibri"/>
                <w:sz w:val="20"/>
                <w:szCs w:val="20"/>
              </w:rPr>
            </w:pPr>
            <w:r>
              <w:rPr>
                <w:rFonts w:ascii="Arial Narrow" w:hAnsi="Arial Narrow"/>
                <w:sz w:val="20"/>
              </w:rPr>
              <w:t>601</w:t>
            </w:r>
          </w:p>
        </w:tc>
        <w:tc>
          <w:tcPr>
            <w:tcW w:w="992" w:type="dxa"/>
            <w:tcBorders>
              <w:top w:val="single" w:sz="2" w:space="0" w:color="auto"/>
              <w:left w:val="nil"/>
              <w:bottom w:val="single" w:sz="2" w:space="0" w:color="auto"/>
              <w:right w:val="nil"/>
            </w:tcBorders>
            <w:vAlign w:val="center"/>
          </w:tcPr>
          <w:p w14:paraId="534D6679" w14:textId="77777777" w:rsidR="00586999" w:rsidRPr="00210E13" w:rsidRDefault="00DA15C2" w:rsidP="003B4B7F">
            <w:pPr>
              <w:jc w:val="right"/>
              <w:rPr>
                <w:rFonts w:ascii="Arial Narrow" w:hAnsi="Arial Narrow" w:cs="Calibri"/>
                <w:sz w:val="20"/>
                <w:szCs w:val="20"/>
              </w:rPr>
            </w:pPr>
            <w:r>
              <w:rPr>
                <w:rFonts w:ascii="Arial Narrow" w:hAnsi="Arial Narrow"/>
                <w:sz w:val="20"/>
              </w:rPr>
              <w:t>-</w:t>
            </w:r>
          </w:p>
        </w:tc>
        <w:tc>
          <w:tcPr>
            <w:tcW w:w="1418" w:type="dxa"/>
            <w:tcBorders>
              <w:top w:val="single" w:sz="2" w:space="0" w:color="auto"/>
              <w:left w:val="nil"/>
              <w:bottom w:val="single" w:sz="2" w:space="0" w:color="auto"/>
              <w:right w:val="nil"/>
            </w:tcBorders>
            <w:vAlign w:val="center"/>
          </w:tcPr>
          <w:p w14:paraId="5B611290" w14:textId="77777777" w:rsidR="00586999" w:rsidRPr="00210E13" w:rsidRDefault="00DA15C2" w:rsidP="003B4B7F">
            <w:pPr>
              <w:jc w:val="right"/>
              <w:rPr>
                <w:rFonts w:ascii="Arial Narrow" w:hAnsi="Arial Narrow" w:cs="Calibri"/>
                <w:sz w:val="20"/>
                <w:szCs w:val="20"/>
              </w:rPr>
            </w:pPr>
            <w:r>
              <w:rPr>
                <w:rFonts w:ascii="Arial Narrow" w:hAnsi="Arial Narrow"/>
                <w:sz w:val="20"/>
              </w:rPr>
              <w:t>21</w:t>
            </w:r>
          </w:p>
        </w:tc>
        <w:tc>
          <w:tcPr>
            <w:tcW w:w="1418" w:type="dxa"/>
            <w:tcBorders>
              <w:top w:val="single" w:sz="2" w:space="0" w:color="auto"/>
              <w:left w:val="nil"/>
              <w:bottom w:val="single" w:sz="2" w:space="0" w:color="auto"/>
              <w:right w:val="nil"/>
            </w:tcBorders>
            <w:vAlign w:val="center"/>
          </w:tcPr>
          <w:p w14:paraId="3611F9A7" w14:textId="77777777" w:rsidR="00586999" w:rsidRPr="00210E13" w:rsidRDefault="00DA15C2" w:rsidP="003B4B7F">
            <w:pPr>
              <w:jc w:val="right"/>
              <w:rPr>
                <w:rFonts w:ascii="Arial Narrow" w:hAnsi="Arial Narrow" w:cs="Calibri"/>
                <w:sz w:val="20"/>
                <w:szCs w:val="20"/>
              </w:rPr>
            </w:pPr>
            <w:r>
              <w:rPr>
                <w:rFonts w:ascii="Arial Narrow" w:hAnsi="Arial Narrow"/>
                <w:sz w:val="20"/>
              </w:rPr>
              <w:t>-2</w:t>
            </w:r>
          </w:p>
        </w:tc>
        <w:tc>
          <w:tcPr>
            <w:tcW w:w="1276" w:type="dxa"/>
            <w:tcBorders>
              <w:top w:val="single" w:sz="2" w:space="0" w:color="auto"/>
              <w:left w:val="nil"/>
              <w:bottom w:val="single" w:sz="2" w:space="0" w:color="auto"/>
              <w:right w:val="nil"/>
            </w:tcBorders>
            <w:vAlign w:val="center"/>
          </w:tcPr>
          <w:p w14:paraId="6AA33F40" w14:textId="77777777" w:rsidR="00586999" w:rsidRPr="00210E13" w:rsidRDefault="00DA15C2" w:rsidP="003B4B7F">
            <w:pPr>
              <w:jc w:val="right"/>
              <w:rPr>
                <w:rFonts w:ascii="Arial Narrow" w:hAnsi="Arial Narrow" w:cs="Calibri"/>
                <w:sz w:val="20"/>
                <w:szCs w:val="20"/>
              </w:rPr>
            </w:pPr>
            <w:r>
              <w:rPr>
                <w:rFonts w:ascii="Arial Narrow" w:hAnsi="Arial Narrow"/>
                <w:sz w:val="20"/>
              </w:rPr>
              <w:t>578</w:t>
            </w:r>
          </w:p>
        </w:tc>
      </w:tr>
      <w:tr w:rsidR="007E4397" w:rsidRPr="00210E13" w14:paraId="0354A13B" w14:textId="77777777" w:rsidTr="00F46A60">
        <w:trPr>
          <w:trHeight w:val="198"/>
          <w:jc w:val="center"/>
        </w:trPr>
        <w:tc>
          <w:tcPr>
            <w:tcW w:w="2665" w:type="dxa"/>
            <w:tcBorders>
              <w:top w:val="single" w:sz="2" w:space="0" w:color="auto"/>
              <w:left w:val="nil"/>
              <w:bottom w:val="single" w:sz="2" w:space="0" w:color="auto"/>
              <w:right w:val="nil"/>
            </w:tcBorders>
            <w:vAlign w:val="center"/>
          </w:tcPr>
          <w:p w14:paraId="0C80D06C" w14:textId="77777777" w:rsidR="00586999" w:rsidRPr="00210E13" w:rsidRDefault="00DA15C2" w:rsidP="00586999">
            <w:pPr>
              <w:pStyle w:val="cuatexto"/>
              <w:rPr>
                <w:szCs w:val="20"/>
              </w:rPr>
            </w:pPr>
            <w:r>
              <w:t xml:space="preserve">2024ko ohiko ordezteko </w:t>
            </w:r>
            <w:proofErr w:type="spellStart"/>
            <w:r>
              <w:t>LEPa</w:t>
            </w:r>
            <w:proofErr w:type="spellEnd"/>
          </w:p>
        </w:tc>
        <w:tc>
          <w:tcPr>
            <w:tcW w:w="1021" w:type="dxa"/>
            <w:tcBorders>
              <w:top w:val="single" w:sz="2" w:space="0" w:color="auto"/>
              <w:left w:val="nil"/>
              <w:bottom w:val="single" w:sz="2" w:space="0" w:color="auto"/>
              <w:right w:val="nil"/>
            </w:tcBorders>
            <w:vAlign w:val="center"/>
          </w:tcPr>
          <w:p w14:paraId="44C86AEB" w14:textId="77777777" w:rsidR="00586999" w:rsidRPr="00210E13" w:rsidRDefault="00DA15C2" w:rsidP="003B4B7F">
            <w:pPr>
              <w:jc w:val="right"/>
              <w:rPr>
                <w:rFonts w:ascii="Arial Narrow" w:hAnsi="Arial Narrow" w:cs="Calibri"/>
                <w:sz w:val="20"/>
                <w:szCs w:val="20"/>
              </w:rPr>
            </w:pPr>
            <w:r>
              <w:rPr>
                <w:rFonts w:ascii="Arial Narrow" w:hAnsi="Arial Narrow"/>
                <w:sz w:val="20"/>
              </w:rPr>
              <w:t>-</w:t>
            </w:r>
          </w:p>
        </w:tc>
        <w:tc>
          <w:tcPr>
            <w:tcW w:w="992" w:type="dxa"/>
            <w:tcBorders>
              <w:top w:val="single" w:sz="2" w:space="0" w:color="auto"/>
              <w:left w:val="nil"/>
              <w:bottom w:val="single" w:sz="2" w:space="0" w:color="auto"/>
              <w:right w:val="nil"/>
            </w:tcBorders>
            <w:vAlign w:val="center"/>
          </w:tcPr>
          <w:p w14:paraId="57BA8F3D" w14:textId="77777777" w:rsidR="00586999" w:rsidRPr="00210E13" w:rsidRDefault="00DA15C2" w:rsidP="003B4B7F">
            <w:pPr>
              <w:jc w:val="right"/>
              <w:rPr>
                <w:rFonts w:ascii="Arial Narrow" w:hAnsi="Arial Narrow" w:cs="Calibri"/>
                <w:sz w:val="20"/>
                <w:szCs w:val="20"/>
              </w:rPr>
            </w:pPr>
            <w:r>
              <w:rPr>
                <w:rFonts w:ascii="Arial Narrow" w:hAnsi="Arial Narrow"/>
                <w:sz w:val="20"/>
              </w:rPr>
              <w:t>294</w:t>
            </w:r>
          </w:p>
        </w:tc>
        <w:tc>
          <w:tcPr>
            <w:tcW w:w="1418" w:type="dxa"/>
            <w:tcBorders>
              <w:top w:val="single" w:sz="2" w:space="0" w:color="auto"/>
              <w:left w:val="nil"/>
              <w:bottom w:val="single" w:sz="2" w:space="0" w:color="auto"/>
              <w:right w:val="nil"/>
            </w:tcBorders>
            <w:vAlign w:val="center"/>
          </w:tcPr>
          <w:p w14:paraId="2B15F725" w14:textId="77777777" w:rsidR="00586999" w:rsidRPr="00210E13" w:rsidRDefault="00DA15C2" w:rsidP="003B4B7F">
            <w:pPr>
              <w:jc w:val="right"/>
              <w:rPr>
                <w:rFonts w:ascii="Arial Narrow" w:hAnsi="Arial Narrow" w:cs="Calibri"/>
                <w:sz w:val="20"/>
                <w:szCs w:val="20"/>
              </w:rPr>
            </w:pPr>
            <w:r>
              <w:rPr>
                <w:rFonts w:ascii="Arial Narrow" w:hAnsi="Arial Narrow"/>
                <w:sz w:val="20"/>
              </w:rPr>
              <w:t>-</w:t>
            </w:r>
          </w:p>
        </w:tc>
        <w:tc>
          <w:tcPr>
            <w:tcW w:w="1418" w:type="dxa"/>
            <w:tcBorders>
              <w:top w:val="single" w:sz="2" w:space="0" w:color="auto"/>
              <w:left w:val="nil"/>
              <w:bottom w:val="single" w:sz="2" w:space="0" w:color="auto"/>
              <w:right w:val="nil"/>
            </w:tcBorders>
            <w:vAlign w:val="center"/>
          </w:tcPr>
          <w:p w14:paraId="04B71412" w14:textId="77777777" w:rsidR="00586999" w:rsidRPr="00210E13" w:rsidRDefault="00DA15C2" w:rsidP="003B4B7F">
            <w:pPr>
              <w:jc w:val="right"/>
              <w:rPr>
                <w:rFonts w:ascii="Arial Narrow" w:hAnsi="Arial Narrow" w:cs="Calibri"/>
                <w:sz w:val="20"/>
                <w:szCs w:val="20"/>
              </w:rPr>
            </w:pPr>
            <w:r>
              <w:rPr>
                <w:rFonts w:ascii="Arial Narrow" w:hAnsi="Arial Narrow"/>
                <w:sz w:val="20"/>
              </w:rPr>
              <w:t>-</w:t>
            </w:r>
          </w:p>
        </w:tc>
        <w:tc>
          <w:tcPr>
            <w:tcW w:w="1276" w:type="dxa"/>
            <w:tcBorders>
              <w:top w:val="single" w:sz="2" w:space="0" w:color="auto"/>
              <w:left w:val="nil"/>
              <w:bottom w:val="single" w:sz="2" w:space="0" w:color="auto"/>
              <w:right w:val="nil"/>
            </w:tcBorders>
            <w:vAlign w:val="center"/>
          </w:tcPr>
          <w:p w14:paraId="7E89B0E8" w14:textId="77777777" w:rsidR="00586999" w:rsidRPr="00210E13" w:rsidRDefault="00DA15C2" w:rsidP="003B4B7F">
            <w:pPr>
              <w:jc w:val="right"/>
              <w:rPr>
                <w:rFonts w:ascii="Arial Narrow" w:hAnsi="Arial Narrow" w:cs="Calibri"/>
                <w:sz w:val="20"/>
                <w:szCs w:val="20"/>
              </w:rPr>
            </w:pPr>
            <w:r>
              <w:rPr>
                <w:rFonts w:ascii="Arial Narrow" w:hAnsi="Arial Narrow"/>
                <w:sz w:val="20"/>
              </w:rPr>
              <w:t>294</w:t>
            </w:r>
          </w:p>
        </w:tc>
      </w:tr>
      <w:tr w:rsidR="007E4397" w:rsidRPr="00210E13" w14:paraId="6BE46D01" w14:textId="77777777" w:rsidTr="00F46A60">
        <w:trPr>
          <w:trHeight w:val="198"/>
          <w:jc w:val="center"/>
        </w:trPr>
        <w:tc>
          <w:tcPr>
            <w:tcW w:w="2665" w:type="dxa"/>
            <w:tcBorders>
              <w:top w:val="single" w:sz="2" w:space="0" w:color="auto"/>
              <w:left w:val="nil"/>
              <w:bottom w:val="single" w:sz="4" w:space="0" w:color="auto"/>
              <w:right w:val="nil"/>
            </w:tcBorders>
            <w:vAlign w:val="center"/>
          </w:tcPr>
          <w:p w14:paraId="60BA0C1B" w14:textId="77777777" w:rsidR="00586999" w:rsidRPr="00210E13" w:rsidRDefault="00DA15C2" w:rsidP="00586999">
            <w:pPr>
              <w:pStyle w:val="cuatexto"/>
              <w:rPr>
                <w:szCs w:val="20"/>
              </w:rPr>
            </w:pPr>
            <w:r>
              <w:t xml:space="preserve">2024ko ordezte espezifikoko </w:t>
            </w:r>
            <w:proofErr w:type="spellStart"/>
            <w:r>
              <w:t>LEPa</w:t>
            </w:r>
            <w:proofErr w:type="spellEnd"/>
          </w:p>
        </w:tc>
        <w:tc>
          <w:tcPr>
            <w:tcW w:w="1021" w:type="dxa"/>
            <w:tcBorders>
              <w:top w:val="single" w:sz="2" w:space="0" w:color="auto"/>
              <w:left w:val="nil"/>
              <w:bottom w:val="single" w:sz="4" w:space="0" w:color="auto"/>
              <w:right w:val="nil"/>
            </w:tcBorders>
            <w:vAlign w:val="center"/>
          </w:tcPr>
          <w:p w14:paraId="5C6F4013" w14:textId="77777777" w:rsidR="00586999" w:rsidRPr="00210E13" w:rsidRDefault="00DA15C2" w:rsidP="003B4B7F">
            <w:pPr>
              <w:jc w:val="right"/>
              <w:rPr>
                <w:rFonts w:ascii="Arial Narrow" w:hAnsi="Arial Narrow" w:cs="Calibri"/>
                <w:sz w:val="20"/>
                <w:szCs w:val="20"/>
              </w:rPr>
            </w:pPr>
            <w:r>
              <w:rPr>
                <w:rFonts w:ascii="Arial Narrow" w:hAnsi="Arial Narrow"/>
                <w:sz w:val="20"/>
              </w:rPr>
              <w:t>-</w:t>
            </w:r>
          </w:p>
        </w:tc>
        <w:tc>
          <w:tcPr>
            <w:tcW w:w="992" w:type="dxa"/>
            <w:tcBorders>
              <w:top w:val="single" w:sz="2" w:space="0" w:color="auto"/>
              <w:left w:val="nil"/>
              <w:bottom w:val="single" w:sz="4" w:space="0" w:color="auto"/>
              <w:right w:val="nil"/>
            </w:tcBorders>
            <w:vAlign w:val="center"/>
          </w:tcPr>
          <w:p w14:paraId="32FA08B2" w14:textId="77777777" w:rsidR="00586999" w:rsidRPr="00210E13" w:rsidRDefault="00DA15C2" w:rsidP="003B4B7F">
            <w:pPr>
              <w:jc w:val="right"/>
              <w:rPr>
                <w:rFonts w:ascii="Arial Narrow" w:hAnsi="Arial Narrow" w:cs="Calibri"/>
                <w:sz w:val="20"/>
                <w:szCs w:val="20"/>
              </w:rPr>
            </w:pPr>
            <w:r>
              <w:rPr>
                <w:rFonts w:ascii="Arial Narrow" w:hAnsi="Arial Narrow"/>
                <w:sz w:val="20"/>
              </w:rPr>
              <w:t>175</w:t>
            </w:r>
          </w:p>
        </w:tc>
        <w:tc>
          <w:tcPr>
            <w:tcW w:w="1418" w:type="dxa"/>
            <w:tcBorders>
              <w:top w:val="single" w:sz="2" w:space="0" w:color="auto"/>
              <w:left w:val="nil"/>
              <w:bottom w:val="single" w:sz="4" w:space="0" w:color="auto"/>
              <w:right w:val="nil"/>
            </w:tcBorders>
            <w:vAlign w:val="center"/>
          </w:tcPr>
          <w:p w14:paraId="3D2C6ECE" w14:textId="77777777" w:rsidR="00586999" w:rsidRPr="00210E13" w:rsidRDefault="00DA15C2" w:rsidP="003B4B7F">
            <w:pPr>
              <w:jc w:val="right"/>
              <w:rPr>
                <w:rFonts w:ascii="Arial Narrow" w:hAnsi="Arial Narrow" w:cs="Calibri"/>
                <w:sz w:val="20"/>
                <w:szCs w:val="20"/>
              </w:rPr>
            </w:pPr>
            <w:r>
              <w:rPr>
                <w:rFonts w:ascii="Arial Narrow" w:hAnsi="Arial Narrow"/>
                <w:sz w:val="20"/>
              </w:rPr>
              <w:t>1</w:t>
            </w:r>
          </w:p>
        </w:tc>
        <w:tc>
          <w:tcPr>
            <w:tcW w:w="1418" w:type="dxa"/>
            <w:tcBorders>
              <w:top w:val="single" w:sz="2" w:space="0" w:color="auto"/>
              <w:left w:val="nil"/>
              <w:bottom w:val="single" w:sz="4" w:space="0" w:color="auto"/>
              <w:right w:val="nil"/>
            </w:tcBorders>
            <w:vAlign w:val="center"/>
          </w:tcPr>
          <w:p w14:paraId="6CA39C04" w14:textId="77777777" w:rsidR="00586999" w:rsidRPr="00210E13" w:rsidRDefault="00DA15C2" w:rsidP="003B4B7F">
            <w:pPr>
              <w:jc w:val="right"/>
              <w:rPr>
                <w:rFonts w:ascii="Arial Narrow" w:hAnsi="Arial Narrow" w:cs="Calibri"/>
                <w:sz w:val="20"/>
                <w:szCs w:val="20"/>
              </w:rPr>
            </w:pPr>
            <w:r>
              <w:rPr>
                <w:rFonts w:ascii="Arial Narrow" w:hAnsi="Arial Narrow"/>
                <w:sz w:val="20"/>
              </w:rPr>
              <w:t>-3</w:t>
            </w:r>
          </w:p>
        </w:tc>
        <w:tc>
          <w:tcPr>
            <w:tcW w:w="1276" w:type="dxa"/>
            <w:tcBorders>
              <w:top w:val="single" w:sz="2" w:space="0" w:color="auto"/>
              <w:left w:val="nil"/>
              <w:bottom w:val="single" w:sz="4" w:space="0" w:color="auto"/>
              <w:right w:val="nil"/>
            </w:tcBorders>
            <w:vAlign w:val="center"/>
          </w:tcPr>
          <w:p w14:paraId="5BA534B8" w14:textId="77777777" w:rsidR="00586999" w:rsidRPr="00210E13" w:rsidRDefault="00DA15C2" w:rsidP="003B4B7F">
            <w:pPr>
              <w:jc w:val="right"/>
              <w:rPr>
                <w:rFonts w:ascii="Arial Narrow" w:hAnsi="Arial Narrow" w:cs="Calibri"/>
                <w:sz w:val="20"/>
                <w:szCs w:val="20"/>
              </w:rPr>
            </w:pPr>
            <w:r>
              <w:rPr>
                <w:rFonts w:ascii="Arial Narrow" w:hAnsi="Arial Narrow"/>
                <w:sz w:val="20"/>
              </w:rPr>
              <w:t>171</w:t>
            </w:r>
          </w:p>
        </w:tc>
      </w:tr>
      <w:tr w:rsidR="007E4397" w:rsidRPr="007E4397" w14:paraId="5C3621B1" w14:textId="77777777" w:rsidTr="00F46A60">
        <w:trPr>
          <w:trHeight w:val="283"/>
          <w:jc w:val="center"/>
        </w:trPr>
        <w:tc>
          <w:tcPr>
            <w:tcW w:w="2665" w:type="dxa"/>
            <w:tcBorders>
              <w:top w:val="single" w:sz="4" w:space="0" w:color="auto"/>
              <w:left w:val="nil"/>
              <w:bottom w:val="single" w:sz="4" w:space="0" w:color="auto"/>
              <w:right w:val="nil"/>
            </w:tcBorders>
            <w:shd w:val="clear" w:color="auto" w:fill="8DB3E2"/>
            <w:vAlign w:val="center"/>
            <w:hideMark/>
          </w:tcPr>
          <w:p w14:paraId="3536AA5D" w14:textId="77777777" w:rsidR="00586999" w:rsidRPr="007E4397" w:rsidRDefault="00586999" w:rsidP="00903155">
            <w:pPr>
              <w:pStyle w:val="cuadroCabe"/>
            </w:pPr>
            <w:r>
              <w:t>Guztira</w:t>
            </w:r>
          </w:p>
        </w:tc>
        <w:tc>
          <w:tcPr>
            <w:tcW w:w="1021" w:type="dxa"/>
            <w:tcBorders>
              <w:top w:val="single" w:sz="4" w:space="0" w:color="auto"/>
              <w:left w:val="nil"/>
              <w:bottom w:val="single" w:sz="4" w:space="0" w:color="auto"/>
              <w:right w:val="nil"/>
            </w:tcBorders>
            <w:shd w:val="clear" w:color="auto" w:fill="8DB3E2"/>
            <w:vAlign w:val="center"/>
          </w:tcPr>
          <w:p w14:paraId="0D3273F3" w14:textId="77777777" w:rsidR="00586999" w:rsidRPr="007E4397" w:rsidRDefault="00DA15C2" w:rsidP="00903155">
            <w:pPr>
              <w:pStyle w:val="cuadroCabe"/>
              <w:jc w:val="right"/>
            </w:pPr>
            <w:r>
              <w:t>1.100</w:t>
            </w:r>
          </w:p>
        </w:tc>
        <w:tc>
          <w:tcPr>
            <w:tcW w:w="992" w:type="dxa"/>
            <w:tcBorders>
              <w:top w:val="single" w:sz="4" w:space="0" w:color="auto"/>
              <w:left w:val="nil"/>
              <w:bottom w:val="single" w:sz="4" w:space="0" w:color="auto"/>
              <w:right w:val="nil"/>
            </w:tcBorders>
            <w:shd w:val="clear" w:color="auto" w:fill="8DB3E2"/>
            <w:vAlign w:val="center"/>
          </w:tcPr>
          <w:p w14:paraId="6396F3A9" w14:textId="77777777" w:rsidR="00586999" w:rsidRPr="007E4397" w:rsidRDefault="00DA15C2" w:rsidP="00903155">
            <w:pPr>
              <w:pStyle w:val="cuadroCabe"/>
              <w:jc w:val="right"/>
            </w:pPr>
            <w:r>
              <w:t>469</w:t>
            </w:r>
          </w:p>
        </w:tc>
        <w:tc>
          <w:tcPr>
            <w:tcW w:w="1418" w:type="dxa"/>
            <w:tcBorders>
              <w:top w:val="single" w:sz="4" w:space="0" w:color="auto"/>
              <w:left w:val="nil"/>
              <w:bottom w:val="single" w:sz="4" w:space="0" w:color="auto"/>
              <w:right w:val="nil"/>
            </w:tcBorders>
            <w:shd w:val="clear" w:color="auto" w:fill="8DB3E2"/>
            <w:vAlign w:val="center"/>
          </w:tcPr>
          <w:p w14:paraId="310E980D" w14:textId="77777777" w:rsidR="00586999" w:rsidRPr="007E4397" w:rsidRDefault="00DA15C2" w:rsidP="00903155">
            <w:pPr>
              <w:pStyle w:val="cuadroCabe"/>
              <w:jc w:val="right"/>
            </w:pPr>
            <w:r>
              <w:t>191</w:t>
            </w:r>
          </w:p>
        </w:tc>
        <w:tc>
          <w:tcPr>
            <w:tcW w:w="1418" w:type="dxa"/>
            <w:tcBorders>
              <w:top w:val="single" w:sz="4" w:space="0" w:color="auto"/>
              <w:left w:val="nil"/>
              <w:bottom w:val="single" w:sz="4" w:space="0" w:color="auto"/>
              <w:right w:val="nil"/>
            </w:tcBorders>
            <w:shd w:val="clear" w:color="auto" w:fill="8DB3E2"/>
            <w:vAlign w:val="center"/>
          </w:tcPr>
          <w:p w14:paraId="17EBF5A7" w14:textId="77777777" w:rsidR="00586999" w:rsidRPr="007E4397" w:rsidRDefault="00DA15C2" w:rsidP="00903155">
            <w:pPr>
              <w:pStyle w:val="cuadroCabe"/>
              <w:jc w:val="right"/>
            </w:pPr>
            <w:r>
              <w:t>-21</w:t>
            </w:r>
          </w:p>
        </w:tc>
        <w:tc>
          <w:tcPr>
            <w:tcW w:w="1276" w:type="dxa"/>
            <w:tcBorders>
              <w:top w:val="single" w:sz="4" w:space="0" w:color="auto"/>
              <w:left w:val="nil"/>
              <w:bottom w:val="single" w:sz="4" w:space="0" w:color="auto"/>
              <w:right w:val="nil"/>
            </w:tcBorders>
            <w:shd w:val="clear" w:color="auto" w:fill="8DB3E2"/>
            <w:vAlign w:val="center"/>
          </w:tcPr>
          <w:p w14:paraId="523BD3B8" w14:textId="77777777" w:rsidR="00586999" w:rsidRPr="007E4397" w:rsidRDefault="00DA15C2" w:rsidP="00903155">
            <w:pPr>
              <w:pStyle w:val="cuadroCabe"/>
              <w:jc w:val="right"/>
            </w:pPr>
            <w:r>
              <w:t>1.357</w:t>
            </w:r>
          </w:p>
        </w:tc>
      </w:tr>
    </w:tbl>
    <w:p w14:paraId="23B77A10" w14:textId="77777777" w:rsidR="003421AD" w:rsidRPr="00FB1A7F" w:rsidRDefault="003421AD" w:rsidP="00F46A60">
      <w:pPr>
        <w:spacing w:before="60"/>
        <w:rPr>
          <w:rFonts w:ascii="Arial" w:hAnsi="Arial" w:cs="Arial"/>
          <w:sz w:val="16"/>
          <w:szCs w:val="16"/>
        </w:rPr>
      </w:pPr>
      <w:r>
        <w:rPr>
          <w:rFonts w:ascii="Arial" w:hAnsi="Arial"/>
          <w:sz w:val="16"/>
        </w:rPr>
        <w:t xml:space="preserve">* </w:t>
      </w:r>
      <w:proofErr w:type="spellStart"/>
      <w:r>
        <w:rPr>
          <w:rFonts w:ascii="Arial" w:hAnsi="Arial"/>
          <w:sz w:val="16"/>
        </w:rPr>
        <w:t>LEPen</w:t>
      </w:r>
      <w:proofErr w:type="spellEnd"/>
      <w:r>
        <w:rPr>
          <w:rFonts w:ascii="Arial" w:hAnsi="Arial"/>
          <w:sz w:val="16"/>
        </w:rPr>
        <w:t xml:space="preserve"> kudeaketatik eratorriak, adibidez eszedentzian dauden langileak lanean hastea. </w:t>
      </w:r>
    </w:p>
    <w:p w14:paraId="50D28DD4" w14:textId="77777777" w:rsidR="007E4397" w:rsidRPr="008F7859" w:rsidRDefault="007E4397" w:rsidP="003421AD">
      <w:pPr>
        <w:pStyle w:val="texto"/>
        <w:ind w:firstLine="0"/>
        <w:jc w:val="both"/>
      </w:pPr>
    </w:p>
    <w:tbl>
      <w:tblPr>
        <w:tblW w:w="8789" w:type="dxa"/>
        <w:jc w:val="center"/>
        <w:tblCellMar>
          <w:left w:w="30" w:type="dxa"/>
          <w:right w:w="30" w:type="dxa"/>
        </w:tblCellMar>
        <w:tblLook w:val="04A0" w:firstRow="1" w:lastRow="0" w:firstColumn="1" w:lastColumn="0" w:noHBand="0" w:noVBand="1"/>
      </w:tblPr>
      <w:tblGrid>
        <w:gridCol w:w="1770"/>
        <w:gridCol w:w="1356"/>
        <w:gridCol w:w="1239"/>
        <w:gridCol w:w="1475"/>
        <w:gridCol w:w="1593"/>
        <w:gridCol w:w="1356"/>
      </w:tblGrid>
      <w:tr w:rsidR="004B7C28" w:rsidRPr="004B7C28" w14:paraId="038119E7" w14:textId="77777777" w:rsidTr="00F46A60">
        <w:trPr>
          <w:trHeight w:val="283"/>
          <w:jc w:val="center"/>
        </w:trPr>
        <w:tc>
          <w:tcPr>
            <w:tcW w:w="1701" w:type="dxa"/>
            <w:tcBorders>
              <w:top w:val="single" w:sz="4" w:space="0" w:color="auto"/>
              <w:left w:val="nil"/>
              <w:bottom w:val="single" w:sz="4" w:space="0" w:color="auto"/>
              <w:right w:val="nil"/>
            </w:tcBorders>
            <w:shd w:val="clear" w:color="auto" w:fill="8DB3E2"/>
            <w:vAlign w:val="center"/>
          </w:tcPr>
          <w:p w14:paraId="3897EBF0" w14:textId="77777777" w:rsidR="004B7C28" w:rsidRPr="004B7C28" w:rsidRDefault="004B7C28" w:rsidP="004B7C28">
            <w:pPr>
              <w:pStyle w:val="cuadroCabe"/>
            </w:pPr>
            <w:r>
              <w:t>Osasuna</w:t>
            </w:r>
          </w:p>
        </w:tc>
        <w:tc>
          <w:tcPr>
            <w:tcW w:w="1304" w:type="dxa"/>
            <w:tcBorders>
              <w:top w:val="single" w:sz="4" w:space="0" w:color="auto"/>
              <w:left w:val="nil"/>
              <w:bottom w:val="single" w:sz="4" w:space="0" w:color="auto"/>
              <w:right w:val="nil"/>
            </w:tcBorders>
            <w:shd w:val="clear" w:color="auto" w:fill="8DB3E2"/>
            <w:vAlign w:val="center"/>
            <w:hideMark/>
          </w:tcPr>
          <w:p w14:paraId="37431B92" w14:textId="77777777" w:rsidR="004B7C28" w:rsidRPr="004B7C28" w:rsidRDefault="004B7C28" w:rsidP="004B7C28">
            <w:pPr>
              <w:pStyle w:val="cuadroCabe"/>
              <w:jc w:val="right"/>
            </w:pPr>
            <w:r>
              <w:t xml:space="preserve">2023an deitzeke zeuden plazak </w:t>
            </w:r>
          </w:p>
          <w:p w14:paraId="24859186" w14:textId="77777777" w:rsidR="004B7C28" w:rsidRPr="004B7C28" w:rsidRDefault="004B7C28" w:rsidP="004B7C28">
            <w:pPr>
              <w:pStyle w:val="cuadroCabe"/>
              <w:jc w:val="right"/>
            </w:pPr>
            <w:r>
              <w:t xml:space="preserve"> </w:t>
            </w:r>
          </w:p>
          <w:p w14:paraId="332C8138" w14:textId="77777777" w:rsidR="002E3EC8" w:rsidRDefault="002E3EC8" w:rsidP="004B7C28">
            <w:pPr>
              <w:pStyle w:val="cuadroCabe"/>
              <w:jc w:val="right"/>
            </w:pPr>
          </w:p>
          <w:p w14:paraId="4D661C62" w14:textId="77777777" w:rsidR="004B7C28" w:rsidRPr="004B7C28" w:rsidRDefault="004B7C28" w:rsidP="004B7C28">
            <w:pPr>
              <w:pStyle w:val="cuadroCabe"/>
              <w:jc w:val="right"/>
            </w:pPr>
            <w:r>
              <w:t xml:space="preserve"> </w:t>
            </w:r>
          </w:p>
        </w:tc>
        <w:tc>
          <w:tcPr>
            <w:tcW w:w="1191" w:type="dxa"/>
            <w:tcBorders>
              <w:top w:val="single" w:sz="4" w:space="0" w:color="auto"/>
              <w:left w:val="nil"/>
              <w:bottom w:val="single" w:sz="4" w:space="0" w:color="auto"/>
              <w:right w:val="nil"/>
            </w:tcBorders>
            <w:shd w:val="clear" w:color="auto" w:fill="8DB3E2"/>
            <w:vAlign w:val="center"/>
          </w:tcPr>
          <w:p w14:paraId="615BA9AD" w14:textId="77777777" w:rsidR="004B7C28" w:rsidRPr="004B7C28" w:rsidRDefault="004B7C28" w:rsidP="004B7C28">
            <w:pPr>
              <w:pStyle w:val="cuadroCabe"/>
              <w:jc w:val="right"/>
            </w:pPr>
            <w:r>
              <w:t xml:space="preserve">2024an eskainitako plazak </w:t>
            </w:r>
          </w:p>
          <w:p w14:paraId="14893608" w14:textId="77777777" w:rsidR="002E3EC8" w:rsidRDefault="002E3EC8" w:rsidP="004B7C28">
            <w:pPr>
              <w:pStyle w:val="cuadroCabe"/>
              <w:jc w:val="right"/>
            </w:pPr>
          </w:p>
          <w:p w14:paraId="6EEA7EC3" w14:textId="77777777" w:rsidR="004B7C28" w:rsidRPr="004B7C28" w:rsidRDefault="004B7C28" w:rsidP="004B7C28">
            <w:pPr>
              <w:pStyle w:val="cuadroCabe"/>
              <w:jc w:val="right"/>
            </w:pPr>
            <w:r>
              <w:t xml:space="preserve"> </w:t>
            </w:r>
          </w:p>
        </w:tc>
        <w:tc>
          <w:tcPr>
            <w:tcW w:w="1418" w:type="dxa"/>
            <w:tcBorders>
              <w:top w:val="single" w:sz="4" w:space="0" w:color="auto"/>
              <w:left w:val="nil"/>
              <w:bottom w:val="single" w:sz="4" w:space="0" w:color="auto"/>
              <w:right w:val="nil"/>
            </w:tcBorders>
            <w:shd w:val="clear" w:color="auto" w:fill="8DB3E2"/>
            <w:vAlign w:val="center"/>
          </w:tcPr>
          <w:p w14:paraId="350DDEF9" w14:textId="77777777" w:rsidR="002E3EC8" w:rsidRDefault="004B7C28" w:rsidP="004B7C28">
            <w:pPr>
              <w:pStyle w:val="cuadroCabe"/>
              <w:jc w:val="right"/>
            </w:pPr>
            <w:r>
              <w:t xml:space="preserve">2024an deitu eta oraindik ebatzi gabe dauden plazak </w:t>
            </w:r>
          </w:p>
          <w:p w14:paraId="702FD217" w14:textId="77777777" w:rsidR="002E3EC8" w:rsidRDefault="002E3EC8" w:rsidP="004B7C28">
            <w:pPr>
              <w:pStyle w:val="cuadroCabe"/>
              <w:jc w:val="right"/>
            </w:pPr>
          </w:p>
          <w:p w14:paraId="759BC22D" w14:textId="77777777" w:rsidR="002E3EC8" w:rsidRDefault="004B7C28" w:rsidP="004B7C28">
            <w:pPr>
              <w:pStyle w:val="cuadroCabe"/>
              <w:jc w:val="right"/>
            </w:pPr>
            <w:r>
              <w:t xml:space="preserve"> </w:t>
            </w:r>
          </w:p>
          <w:p w14:paraId="73752212" w14:textId="77777777" w:rsidR="004B7C28" w:rsidRPr="003421AD" w:rsidRDefault="00F46A60" w:rsidP="00F46A60">
            <w:pPr>
              <w:pStyle w:val="cuadroCabe"/>
              <w:jc w:val="right"/>
            </w:pPr>
            <w:r>
              <w:t xml:space="preserve"> </w:t>
            </w:r>
          </w:p>
        </w:tc>
        <w:tc>
          <w:tcPr>
            <w:tcW w:w="1531" w:type="dxa"/>
            <w:tcBorders>
              <w:top w:val="single" w:sz="4" w:space="0" w:color="auto"/>
              <w:left w:val="nil"/>
              <w:bottom w:val="single" w:sz="4" w:space="0" w:color="auto"/>
              <w:right w:val="nil"/>
            </w:tcBorders>
            <w:shd w:val="clear" w:color="auto" w:fill="8DB3E2"/>
            <w:vAlign w:val="center"/>
          </w:tcPr>
          <w:p w14:paraId="6FA8F1C4" w14:textId="77777777" w:rsidR="004B7C28" w:rsidRPr="003421AD" w:rsidRDefault="004B7C28" w:rsidP="00F46A60">
            <w:pPr>
              <w:pStyle w:val="cuadroCabe"/>
              <w:jc w:val="right"/>
            </w:pPr>
            <w:r>
              <w:t>Aldaketak*</w:t>
            </w:r>
          </w:p>
        </w:tc>
        <w:tc>
          <w:tcPr>
            <w:tcW w:w="1304" w:type="dxa"/>
            <w:tcBorders>
              <w:top w:val="single" w:sz="4" w:space="0" w:color="auto"/>
              <w:left w:val="nil"/>
              <w:bottom w:val="single" w:sz="4" w:space="0" w:color="auto"/>
              <w:right w:val="nil"/>
            </w:tcBorders>
            <w:shd w:val="clear" w:color="auto" w:fill="8DB3E2"/>
            <w:vAlign w:val="center"/>
            <w:hideMark/>
          </w:tcPr>
          <w:p w14:paraId="3F4FD554" w14:textId="77777777" w:rsidR="004B7C28" w:rsidRPr="004B7C28" w:rsidRDefault="004B7C28" w:rsidP="004B7C28">
            <w:pPr>
              <w:pStyle w:val="cuadroCabe"/>
              <w:jc w:val="right"/>
            </w:pPr>
            <w:r>
              <w:t xml:space="preserve">2024an deitzeke zeuden plazak </w:t>
            </w:r>
          </w:p>
          <w:p w14:paraId="74B7CB5C" w14:textId="77777777" w:rsidR="002E3EC8" w:rsidRDefault="002E3EC8" w:rsidP="004B7C28">
            <w:pPr>
              <w:pStyle w:val="cuadroCabe"/>
              <w:jc w:val="right"/>
            </w:pPr>
          </w:p>
          <w:p w14:paraId="4A016C14" w14:textId="77777777" w:rsidR="00F46A60" w:rsidRDefault="00F46A60" w:rsidP="004B7C28">
            <w:pPr>
              <w:pStyle w:val="cuadroCabe"/>
              <w:jc w:val="right"/>
            </w:pPr>
            <w:r>
              <w:t xml:space="preserve"> </w:t>
            </w:r>
          </w:p>
          <w:p w14:paraId="339C0539" w14:textId="77777777" w:rsidR="004B7C28" w:rsidRPr="004B7C28" w:rsidRDefault="004B7C28" w:rsidP="004B7C28">
            <w:pPr>
              <w:pStyle w:val="cuadroCabe"/>
              <w:jc w:val="right"/>
            </w:pPr>
          </w:p>
        </w:tc>
      </w:tr>
      <w:tr w:rsidR="004B7C28" w:rsidRPr="004B7C28" w14:paraId="03779C46" w14:textId="77777777" w:rsidTr="00F46A60">
        <w:trPr>
          <w:trHeight w:val="198"/>
          <w:jc w:val="center"/>
        </w:trPr>
        <w:tc>
          <w:tcPr>
            <w:tcW w:w="1701" w:type="dxa"/>
            <w:tcBorders>
              <w:top w:val="single" w:sz="2" w:space="0" w:color="auto"/>
              <w:left w:val="nil"/>
              <w:bottom w:val="single" w:sz="2" w:space="0" w:color="auto"/>
              <w:right w:val="nil"/>
            </w:tcBorders>
            <w:vAlign w:val="center"/>
          </w:tcPr>
          <w:p w14:paraId="0ACB5D42" w14:textId="77777777" w:rsidR="004B7C28" w:rsidRPr="004B7C28" w:rsidRDefault="004B7C28" w:rsidP="004B7C28">
            <w:pPr>
              <w:pStyle w:val="cuatexto"/>
              <w:rPr>
                <w:szCs w:val="20"/>
              </w:rPr>
            </w:pPr>
            <w:r>
              <w:t xml:space="preserve">2022 arteko </w:t>
            </w:r>
            <w:proofErr w:type="spellStart"/>
            <w:r>
              <w:t>LEPak</w:t>
            </w:r>
            <w:proofErr w:type="spellEnd"/>
          </w:p>
        </w:tc>
        <w:tc>
          <w:tcPr>
            <w:tcW w:w="1304" w:type="dxa"/>
            <w:tcBorders>
              <w:top w:val="single" w:sz="2" w:space="0" w:color="auto"/>
              <w:left w:val="nil"/>
              <w:bottom w:val="single" w:sz="2" w:space="0" w:color="auto"/>
              <w:right w:val="nil"/>
            </w:tcBorders>
            <w:vAlign w:val="center"/>
          </w:tcPr>
          <w:p w14:paraId="36C55224" w14:textId="77777777" w:rsidR="004B7C28" w:rsidRPr="00210E13" w:rsidRDefault="004B7C28" w:rsidP="004B7C28">
            <w:pPr>
              <w:jc w:val="right"/>
              <w:rPr>
                <w:rFonts w:ascii="Arial Narrow" w:hAnsi="Arial Narrow" w:cs="Calibri"/>
                <w:sz w:val="20"/>
                <w:szCs w:val="20"/>
              </w:rPr>
            </w:pPr>
            <w:r>
              <w:rPr>
                <w:rFonts w:ascii="Arial Narrow" w:hAnsi="Arial Narrow"/>
                <w:sz w:val="20"/>
              </w:rPr>
              <w:t>246</w:t>
            </w:r>
          </w:p>
        </w:tc>
        <w:tc>
          <w:tcPr>
            <w:tcW w:w="1191" w:type="dxa"/>
            <w:tcBorders>
              <w:top w:val="single" w:sz="2" w:space="0" w:color="auto"/>
              <w:left w:val="nil"/>
              <w:bottom w:val="single" w:sz="2" w:space="0" w:color="auto"/>
              <w:right w:val="nil"/>
            </w:tcBorders>
            <w:vAlign w:val="center"/>
          </w:tcPr>
          <w:p w14:paraId="4AED0C83" w14:textId="77777777" w:rsidR="004B7C28" w:rsidRPr="00210E13" w:rsidRDefault="004B7C28" w:rsidP="004B7C28">
            <w:pPr>
              <w:jc w:val="right"/>
              <w:rPr>
                <w:rFonts w:ascii="Arial Narrow" w:hAnsi="Arial Narrow" w:cs="Calibri"/>
                <w:sz w:val="20"/>
                <w:szCs w:val="20"/>
              </w:rPr>
            </w:pPr>
            <w:r>
              <w:rPr>
                <w:rFonts w:ascii="Arial Narrow" w:hAnsi="Arial Narrow"/>
                <w:sz w:val="20"/>
              </w:rPr>
              <w:t>-</w:t>
            </w:r>
          </w:p>
        </w:tc>
        <w:tc>
          <w:tcPr>
            <w:tcW w:w="1418" w:type="dxa"/>
            <w:tcBorders>
              <w:top w:val="single" w:sz="2" w:space="0" w:color="auto"/>
              <w:left w:val="nil"/>
              <w:bottom w:val="single" w:sz="2" w:space="0" w:color="auto"/>
              <w:right w:val="nil"/>
            </w:tcBorders>
            <w:vAlign w:val="center"/>
          </w:tcPr>
          <w:p w14:paraId="0305EAD7" w14:textId="77777777" w:rsidR="004B7C28" w:rsidRPr="00210E13" w:rsidRDefault="004B7C28" w:rsidP="004B7C28">
            <w:pPr>
              <w:jc w:val="right"/>
              <w:rPr>
                <w:rFonts w:ascii="Arial Narrow" w:hAnsi="Arial Narrow" w:cs="Calibri"/>
                <w:sz w:val="20"/>
                <w:szCs w:val="20"/>
              </w:rPr>
            </w:pPr>
            <w:r>
              <w:rPr>
                <w:rFonts w:ascii="Arial Narrow" w:hAnsi="Arial Narrow"/>
                <w:sz w:val="20"/>
              </w:rPr>
              <w:t>192</w:t>
            </w:r>
          </w:p>
        </w:tc>
        <w:tc>
          <w:tcPr>
            <w:tcW w:w="1531" w:type="dxa"/>
            <w:tcBorders>
              <w:top w:val="single" w:sz="2" w:space="0" w:color="auto"/>
              <w:left w:val="nil"/>
              <w:bottom w:val="single" w:sz="2" w:space="0" w:color="auto"/>
              <w:right w:val="nil"/>
            </w:tcBorders>
            <w:vAlign w:val="center"/>
          </w:tcPr>
          <w:p w14:paraId="150EE724" w14:textId="77777777" w:rsidR="004B7C28" w:rsidRPr="00210E13" w:rsidRDefault="004B7C28" w:rsidP="004B7C28">
            <w:pPr>
              <w:jc w:val="right"/>
              <w:rPr>
                <w:rFonts w:ascii="Arial Narrow" w:hAnsi="Arial Narrow" w:cs="Calibri"/>
                <w:sz w:val="20"/>
                <w:szCs w:val="20"/>
              </w:rPr>
            </w:pPr>
            <w:r>
              <w:rPr>
                <w:rFonts w:ascii="Arial Narrow" w:hAnsi="Arial Narrow"/>
                <w:sz w:val="20"/>
              </w:rPr>
              <w:t>-19</w:t>
            </w:r>
          </w:p>
        </w:tc>
        <w:tc>
          <w:tcPr>
            <w:tcW w:w="1304" w:type="dxa"/>
            <w:tcBorders>
              <w:top w:val="single" w:sz="2" w:space="0" w:color="auto"/>
              <w:left w:val="nil"/>
              <w:bottom w:val="single" w:sz="2" w:space="0" w:color="auto"/>
              <w:right w:val="nil"/>
            </w:tcBorders>
            <w:vAlign w:val="center"/>
          </w:tcPr>
          <w:p w14:paraId="77C609EC" w14:textId="77777777" w:rsidR="004B7C28" w:rsidRPr="00210E13" w:rsidRDefault="004B7C28" w:rsidP="004B7C28">
            <w:pPr>
              <w:jc w:val="right"/>
              <w:rPr>
                <w:rFonts w:ascii="Arial Narrow" w:hAnsi="Arial Narrow" w:cs="Calibri"/>
                <w:sz w:val="20"/>
                <w:szCs w:val="20"/>
              </w:rPr>
            </w:pPr>
            <w:r>
              <w:rPr>
                <w:rFonts w:ascii="Arial Narrow" w:hAnsi="Arial Narrow"/>
                <w:sz w:val="20"/>
              </w:rPr>
              <w:t>35</w:t>
            </w:r>
          </w:p>
        </w:tc>
      </w:tr>
      <w:tr w:rsidR="004B7C28" w:rsidRPr="004B7C28" w14:paraId="53BEFD65" w14:textId="77777777" w:rsidTr="00F46A60">
        <w:trPr>
          <w:trHeight w:val="198"/>
          <w:jc w:val="center"/>
        </w:trPr>
        <w:tc>
          <w:tcPr>
            <w:tcW w:w="1701" w:type="dxa"/>
            <w:tcBorders>
              <w:top w:val="single" w:sz="2" w:space="0" w:color="auto"/>
              <w:left w:val="nil"/>
              <w:bottom w:val="single" w:sz="2" w:space="0" w:color="auto"/>
              <w:right w:val="nil"/>
            </w:tcBorders>
            <w:vAlign w:val="center"/>
          </w:tcPr>
          <w:p w14:paraId="1EB2CE86" w14:textId="77777777" w:rsidR="004B7C28" w:rsidRPr="004B7C28" w:rsidRDefault="004B7C28" w:rsidP="004B7C28">
            <w:pPr>
              <w:pStyle w:val="cuatexto"/>
              <w:rPr>
                <w:szCs w:val="20"/>
              </w:rPr>
            </w:pPr>
            <w:r>
              <w:t xml:space="preserve">2023ko </w:t>
            </w:r>
            <w:proofErr w:type="spellStart"/>
            <w:r>
              <w:t>LEPa</w:t>
            </w:r>
            <w:proofErr w:type="spellEnd"/>
          </w:p>
        </w:tc>
        <w:tc>
          <w:tcPr>
            <w:tcW w:w="1304" w:type="dxa"/>
            <w:tcBorders>
              <w:top w:val="single" w:sz="2" w:space="0" w:color="auto"/>
              <w:left w:val="nil"/>
              <w:bottom w:val="single" w:sz="2" w:space="0" w:color="auto"/>
              <w:right w:val="nil"/>
            </w:tcBorders>
            <w:vAlign w:val="center"/>
          </w:tcPr>
          <w:p w14:paraId="4CA99AC9" w14:textId="77777777" w:rsidR="004B7C28" w:rsidRPr="00210E13" w:rsidRDefault="004B7C28" w:rsidP="004B7C28">
            <w:pPr>
              <w:jc w:val="right"/>
              <w:rPr>
                <w:rFonts w:ascii="Arial Narrow" w:hAnsi="Arial Narrow" w:cs="Calibri"/>
                <w:sz w:val="20"/>
                <w:szCs w:val="20"/>
              </w:rPr>
            </w:pPr>
            <w:r>
              <w:rPr>
                <w:rFonts w:ascii="Arial Narrow" w:hAnsi="Arial Narrow"/>
                <w:sz w:val="20"/>
              </w:rPr>
              <w:t>484</w:t>
            </w:r>
          </w:p>
        </w:tc>
        <w:tc>
          <w:tcPr>
            <w:tcW w:w="1191" w:type="dxa"/>
            <w:tcBorders>
              <w:top w:val="single" w:sz="2" w:space="0" w:color="auto"/>
              <w:left w:val="nil"/>
              <w:bottom w:val="single" w:sz="2" w:space="0" w:color="auto"/>
              <w:right w:val="nil"/>
            </w:tcBorders>
            <w:vAlign w:val="center"/>
          </w:tcPr>
          <w:p w14:paraId="21A3DC06" w14:textId="77777777" w:rsidR="004B7C28" w:rsidRPr="00210E13" w:rsidRDefault="004B7C28" w:rsidP="004B7C28">
            <w:pPr>
              <w:jc w:val="right"/>
              <w:rPr>
                <w:rFonts w:ascii="Arial Narrow" w:hAnsi="Arial Narrow" w:cs="Calibri"/>
                <w:sz w:val="20"/>
                <w:szCs w:val="20"/>
              </w:rPr>
            </w:pPr>
            <w:r>
              <w:rPr>
                <w:rFonts w:ascii="Arial Narrow" w:hAnsi="Arial Narrow"/>
                <w:sz w:val="20"/>
              </w:rPr>
              <w:t>-</w:t>
            </w:r>
          </w:p>
        </w:tc>
        <w:tc>
          <w:tcPr>
            <w:tcW w:w="1418" w:type="dxa"/>
            <w:tcBorders>
              <w:top w:val="single" w:sz="2" w:space="0" w:color="auto"/>
              <w:left w:val="nil"/>
              <w:bottom w:val="single" w:sz="2" w:space="0" w:color="auto"/>
              <w:right w:val="nil"/>
            </w:tcBorders>
            <w:vAlign w:val="center"/>
          </w:tcPr>
          <w:p w14:paraId="263CA534" w14:textId="77777777" w:rsidR="004B7C28" w:rsidRPr="00210E13" w:rsidRDefault="004B7C28" w:rsidP="004B7C28">
            <w:pPr>
              <w:jc w:val="right"/>
              <w:rPr>
                <w:rFonts w:ascii="Arial Narrow" w:hAnsi="Arial Narrow" w:cs="Calibri"/>
                <w:sz w:val="20"/>
                <w:szCs w:val="20"/>
              </w:rPr>
            </w:pPr>
            <w:r>
              <w:rPr>
                <w:rFonts w:ascii="Arial Narrow" w:hAnsi="Arial Narrow"/>
                <w:sz w:val="20"/>
              </w:rPr>
              <w:t>461</w:t>
            </w:r>
          </w:p>
        </w:tc>
        <w:tc>
          <w:tcPr>
            <w:tcW w:w="1531" w:type="dxa"/>
            <w:tcBorders>
              <w:top w:val="single" w:sz="2" w:space="0" w:color="auto"/>
              <w:left w:val="nil"/>
              <w:bottom w:val="single" w:sz="2" w:space="0" w:color="auto"/>
              <w:right w:val="nil"/>
            </w:tcBorders>
            <w:vAlign w:val="center"/>
          </w:tcPr>
          <w:p w14:paraId="7F9A7941" w14:textId="77777777" w:rsidR="004B7C28" w:rsidRPr="00210E13" w:rsidRDefault="004B7C28" w:rsidP="004B7C28">
            <w:pPr>
              <w:jc w:val="right"/>
              <w:rPr>
                <w:rFonts w:ascii="Arial Narrow" w:hAnsi="Arial Narrow" w:cs="Calibri"/>
                <w:sz w:val="20"/>
                <w:szCs w:val="20"/>
              </w:rPr>
            </w:pPr>
            <w:r>
              <w:rPr>
                <w:rFonts w:ascii="Arial Narrow" w:hAnsi="Arial Narrow"/>
                <w:sz w:val="20"/>
              </w:rPr>
              <w:t>1</w:t>
            </w:r>
          </w:p>
        </w:tc>
        <w:tc>
          <w:tcPr>
            <w:tcW w:w="1304" w:type="dxa"/>
            <w:tcBorders>
              <w:top w:val="single" w:sz="2" w:space="0" w:color="auto"/>
              <w:left w:val="nil"/>
              <w:bottom w:val="single" w:sz="2" w:space="0" w:color="auto"/>
              <w:right w:val="nil"/>
            </w:tcBorders>
            <w:vAlign w:val="center"/>
          </w:tcPr>
          <w:p w14:paraId="642AA9BF" w14:textId="77777777" w:rsidR="004B7C28" w:rsidRPr="00210E13" w:rsidRDefault="004B7C28" w:rsidP="004B7C28">
            <w:pPr>
              <w:jc w:val="right"/>
              <w:rPr>
                <w:rFonts w:ascii="Arial Narrow" w:hAnsi="Arial Narrow" w:cs="Calibri"/>
                <w:sz w:val="20"/>
                <w:szCs w:val="20"/>
              </w:rPr>
            </w:pPr>
            <w:r>
              <w:rPr>
                <w:rFonts w:ascii="Arial Narrow" w:hAnsi="Arial Narrow"/>
                <w:sz w:val="20"/>
              </w:rPr>
              <w:t>24</w:t>
            </w:r>
          </w:p>
        </w:tc>
      </w:tr>
      <w:tr w:rsidR="004B7C28" w:rsidRPr="004B7C28" w14:paraId="7FA54E3F" w14:textId="77777777" w:rsidTr="00F46A60">
        <w:trPr>
          <w:trHeight w:val="198"/>
          <w:jc w:val="center"/>
        </w:trPr>
        <w:tc>
          <w:tcPr>
            <w:tcW w:w="1701" w:type="dxa"/>
            <w:tcBorders>
              <w:top w:val="single" w:sz="2" w:space="0" w:color="auto"/>
              <w:left w:val="nil"/>
              <w:bottom w:val="single" w:sz="4" w:space="0" w:color="auto"/>
              <w:right w:val="nil"/>
            </w:tcBorders>
            <w:vAlign w:val="center"/>
          </w:tcPr>
          <w:p w14:paraId="610BF2F1" w14:textId="77777777" w:rsidR="004B7C28" w:rsidRPr="004B7C28" w:rsidRDefault="004B7C28" w:rsidP="004B7C28">
            <w:pPr>
              <w:pStyle w:val="cuatexto"/>
              <w:rPr>
                <w:szCs w:val="20"/>
              </w:rPr>
            </w:pPr>
            <w:r>
              <w:t xml:space="preserve">2024ko </w:t>
            </w:r>
            <w:proofErr w:type="spellStart"/>
            <w:r>
              <w:t>LEPa</w:t>
            </w:r>
            <w:proofErr w:type="spellEnd"/>
          </w:p>
        </w:tc>
        <w:tc>
          <w:tcPr>
            <w:tcW w:w="1304" w:type="dxa"/>
            <w:tcBorders>
              <w:top w:val="single" w:sz="2" w:space="0" w:color="auto"/>
              <w:left w:val="nil"/>
              <w:bottom w:val="single" w:sz="4" w:space="0" w:color="auto"/>
              <w:right w:val="nil"/>
            </w:tcBorders>
            <w:vAlign w:val="center"/>
          </w:tcPr>
          <w:p w14:paraId="2273ECEE" w14:textId="77777777" w:rsidR="004B7C28" w:rsidRPr="00210E13" w:rsidRDefault="004B7C28" w:rsidP="004B7C28">
            <w:pPr>
              <w:jc w:val="right"/>
              <w:rPr>
                <w:rFonts w:ascii="Arial Narrow" w:hAnsi="Arial Narrow" w:cs="Calibri"/>
                <w:sz w:val="20"/>
                <w:szCs w:val="20"/>
              </w:rPr>
            </w:pPr>
            <w:r>
              <w:rPr>
                <w:rFonts w:ascii="Arial Narrow" w:hAnsi="Arial Narrow"/>
                <w:sz w:val="20"/>
              </w:rPr>
              <w:t>-</w:t>
            </w:r>
          </w:p>
        </w:tc>
        <w:tc>
          <w:tcPr>
            <w:tcW w:w="1191" w:type="dxa"/>
            <w:tcBorders>
              <w:top w:val="single" w:sz="2" w:space="0" w:color="auto"/>
              <w:left w:val="nil"/>
              <w:bottom w:val="single" w:sz="4" w:space="0" w:color="auto"/>
              <w:right w:val="nil"/>
            </w:tcBorders>
            <w:vAlign w:val="center"/>
          </w:tcPr>
          <w:p w14:paraId="54553715" w14:textId="77777777" w:rsidR="004B7C28" w:rsidRPr="00210E13" w:rsidRDefault="004B7C28" w:rsidP="004B7C28">
            <w:pPr>
              <w:jc w:val="right"/>
              <w:rPr>
                <w:rFonts w:ascii="Arial Narrow" w:hAnsi="Arial Narrow" w:cs="Calibri"/>
                <w:sz w:val="20"/>
                <w:szCs w:val="20"/>
              </w:rPr>
            </w:pPr>
            <w:r>
              <w:rPr>
                <w:rFonts w:ascii="Arial Narrow" w:hAnsi="Arial Narrow"/>
                <w:sz w:val="20"/>
              </w:rPr>
              <w:t>426</w:t>
            </w:r>
          </w:p>
        </w:tc>
        <w:tc>
          <w:tcPr>
            <w:tcW w:w="1418" w:type="dxa"/>
            <w:tcBorders>
              <w:top w:val="single" w:sz="2" w:space="0" w:color="auto"/>
              <w:left w:val="nil"/>
              <w:bottom w:val="single" w:sz="4" w:space="0" w:color="auto"/>
              <w:right w:val="nil"/>
            </w:tcBorders>
            <w:vAlign w:val="center"/>
          </w:tcPr>
          <w:p w14:paraId="642F0B8D" w14:textId="77777777" w:rsidR="004B7C28" w:rsidRPr="00210E13" w:rsidRDefault="004B7C28" w:rsidP="004B7C28">
            <w:pPr>
              <w:jc w:val="right"/>
              <w:rPr>
                <w:rFonts w:ascii="Arial Narrow" w:hAnsi="Arial Narrow" w:cs="Calibri"/>
                <w:sz w:val="20"/>
                <w:szCs w:val="20"/>
              </w:rPr>
            </w:pPr>
            <w:r>
              <w:rPr>
                <w:rFonts w:ascii="Arial Narrow" w:hAnsi="Arial Narrow"/>
                <w:sz w:val="20"/>
              </w:rPr>
              <w:t>36</w:t>
            </w:r>
          </w:p>
        </w:tc>
        <w:tc>
          <w:tcPr>
            <w:tcW w:w="1531" w:type="dxa"/>
            <w:tcBorders>
              <w:top w:val="single" w:sz="2" w:space="0" w:color="auto"/>
              <w:left w:val="nil"/>
              <w:bottom w:val="single" w:sz="4" w:space="0" w:color="auto"/>
              <w:right w:val="nil"/>
            </w:tcBorders>
            <w:vAlign w:val="center"/>
          </w:tcPr>
          <w:p w14:paraId="7BDB01C7" w14:textId="77777777" w:rsidR="004B7C28" w:rsidRPr="00210E13" w:rsidRDefault="004B7C28" w:rsidP="004B7C28">
            <w:pPr>
              <w:jc w:val="right"/>
              <w:rPr>
                <w:rFonts w:ascii="Arial Narrow" w:hAnsi="Arial Narrow" w:cs="Calibri"/>
                <w:sz w:val="20"/>
                <w:szCs w:val="20"/>
              </w:rPr>
            </w:pPr>
            <w:r>
              <w:rPr>
                <w:rFonts w:ascii="Arial Narrow" w:hAnsi="Arial Narrow"/>
                <w:sz w:val="20"/>
              </w:rPr>
              <w:t>-4</w:t>
            </w:r>
          </w:p>
        </w:tc>
        <w:tc>
          <w:tcPr>
            <w:tcW w:w="1304" w:type="dxa"/>
            <w:tcBorders>
              <w:top w:val="single" w:sz="2" w:space="0" w:color="auto"/>
              <w:left w:val="nil"/>
              <w:bottom w:val="single" w:sz="4" w:space="0" w:color="auto"/>
              <w:right w:val="nil"/>
            </w:tcBorders>
            <w:vAlign w:val="center"/>
          </w:tcPr>
          <w:p w14:paraId="1BE01C2B" w14:textId="77777777" w:rsidR="004B7C28" w:rsidRPr="00210E13" w:rsidRDefault="004B7C28" w:rsidP="004B7C28">
            <w:pPr>
              <w:jc w:val="right"/>
              <w:rPr>
                <w:rFonts w:ascii="Arial Narrow" w:hAnsi="Arial Narrow" w:cs="Calibri"/>
                <w:sz w:val="20"/>
                <w:szCs w:val="20"/>
              </w:rPr>
            </w:pPr>
            <w:r>
              <w:rPr>
                <w:rFonts w:ascii="Arial Narrow" w:hAnsi="Arial Narrow"/>
                <w:sz w:val="20"/>
              </w:rPr>
              <w:t>386</w:t>
            </w:r>
          </w:p>
        </w:tc>
      </w:tr>
      <w:tr w:rsidR="004B7C28" w:rsidRPr="004B7C28" w14:paraId="432558AD" w14:textId="77777777" w:rsidTr="00F46A60">
        <w:trPr>
          <w:trHeight w:val="283"/>
          <w:jc w:val="center"/>
        </w:trPr>
        <w:tc>
          <w:tcPr>
            <w:tcW w:w="1701" w:type="dxa"/>
            <w:tcBorders>
              <w:top w:val="single" w:sz="4" w:space="0" w:color="auto"/>
              <w:left w:val="nil"/>
              <w:bottom w:val="single" w:sz="4" w:space="0" w:color="auto"/>
              <w:right w:val="nil"/>
            </w:tcBorders>
            <w:shd w:val="clear" w:color="auto" w:fill="8DB3E2"/>
            <w:vAlign w:val="center"/>
            <w:hideMark/>
          </w:tcPr>
          <w:p w14:paraId="03B7C2AC" w14:textId="77777777" w:rsidR="004B7C28" w:rsidRPr="004B7C28" w:rsidRDefault="004B7C28" w:rsidP="004B7C28">
            <w:pPr>
              <w:keepLines/>
              <w:tabs>
                <w:tab w:val="right" w:pos="2835"/>
                <w:tab w:val="right" w:pos="3969"/>
                <w:tab w:val="right" w:pos="5103"/>
                <w:tab w:val="right" w:pos="6237"/>
                <w:tab w:val="right" w:pos="7371"/>
              </w:tabs>
              <w:rPr>
                <w:rFonts w:ascii="Arial" w:hAnsi="Arial" w:cs="Arial"/>
                <w:spacing w:val="6"/>
                <w:sz w:val="18"/>
                <w:szCs w:val="18"/>
              </w:rPr>
            </w:pPr>
            <w:r>
              <w:rPr>
                <w:rFonts w:ascii="Arial" w:hAnsi="Arial"/>
                <w:sz w:val="18"/>
              </w:rPr>
              <w:t>Guztira</w:t>
            </w:r>
          </w:p>
        </w:tc>
        <w:tc>
          <w:tcPr>
            <w:tcW w:w="1304" w:type="dxa"/>
            <w:tcBorders>
              <w:top w:val="single" w:sz="4" w:space="0" w:color="auto"/>
              <w:left w:val="nil"/>
              <w:bottom w:val="single" w:sz="4" w:space="0" w:color="auto"/>
              <w:right w:val="nil"/>
            </w:tcBorders>
            <w:shd w:val="clear" w:color="auto" w:fill="8DB3E2"/>
            <w:vAlign w:val="center"/>
          </w:tcPr>
          <w:p w14:paraId="3BB3F6A8" w14:textId="77777777" w:rsidR="004B7C28" w:rsidRPr="004B7C28" w:rsidRDefault="004B7C28" w:rsidP="004B7C28">
            <w:pPr>
              <w:jc w:val="right"/>
              <w:rPr>
                <w:rFonts w:ascii="Arial" w:hAnsi="Arial" w:cs="Arial"/>
                <w:sz w:val="18"/>
                <w:szCs w:val="18"/>
              </w:rPr>
            </w:pPr>
            <w:r>
              <w:rPr>
                <w:rFonts w:ascii="Arial" w:hAnsi="Arial"/>
                <w:sz w:val="18"/>
              </w:rPr>
              <w:t>730</w:t>
            </w:r>
          </w:p>
        </w:tc>
        <w:tc>
          <w:tcPr>
            <w:tcW w:w="1191" w:type="dxa"/>
            <w:tcBorders>
              <w:top w:val="single" w:sz="4" w:space="0" w:color="auto"/>
              <w:left w:val="nil"/>
              <w:bottom w:val="single" w:sz="4" w:space="0" w:color="auto"/>
              <w:right w:val="nil"/>
            </w:tcBorders>
            <w:shd w:val="clear" w:color="auto" w:fill="8DB3E2"/>
            <w:vAlign w:val="center"/>
          </w:tcPr>
          <w:p w14:paraId="020A7163" w14:textId="77777777" w:rsidR="004B7C28" w:rsidRPr="004B7C28" w:rsidRDefault="004B7C28" w:rsidP="004B7C28">
            <w:pPr>
              <w:jc w:val="right"/>
              <w:rPr>
                <w:rFonts w:ascii="Arial" w:hAnsi="Arial" w:cs="Arial"/>
                <w:sz w:val="18"/>
                <w:szCs w:val="18"/>
              </w:rPr>
            </w:pPr>
            <w:r>
              <w:rPr>
                <w:rFonts w:ascii="Arial" w:hAnsi="Arial"/>
                <w:sz w:val="18"/>
              </w:rPr>
              <w:t>426</w:t>
            </w:r>
          </w:p>
        </w:tc>
        <w:tc>
          <w:tcPr>
            <w:tcW w:w="1418" w:type="dxa"/>
            <w:tcBorders>
              <w:top w:val="single" w:sz="4" w:space="0" w:color="auto"/>
              <w:left w:val="nil"/>
              <w:bottom w:val="single" w:sz="4" w:space="0" w:color="auto"/>
              <w:right w:val="nil"/>
            </w:tcBorders>
            <w:shd w:val="clear" w:color="auto" w:fill="8DB3E2"/>
            <w:vAlign w:val="center"/>
          </w:tcPr>
          <w:p w14:paraId="65AC9B16" w14:textId="77777777" w:rsidR="004B7C28" w:rsidRPr="004B7C28" w:rsidRDefault="004B7C28" w:rsidP="004B7C28">
            <w:pPr>
              <w:jc w:val="right"/>
              <w:rPr>
                <w:rFonts w:ascii="Arial" w:hAnsi="Arial" w:cs="Arial"/>
                <w:sz w:val="18"/>
                <w:szCs w:val="18"/>
              </w:rPr>
            </w:pPr>
            <w:r>
              <w:rPr>
                <w:rFonts w:ascii="Arial" w:hAnsi="Arial"/>
                <w:sz w:val="18"/>
              </w:rPr>
              <w:t>689</w:t>
            </w:r>
          </w:p>
        </w:tc>
        <w:tc>
          <w:tcPr>
            <w:tcW w:w="1531" w:type="dxa"/>
            <w:tcBorders>
              <w:top w:val="single" w:sz="4" w:space="0" w:color="auto"/>
              <w:left w:val="nil"/>
              <w:bottom w:val="single" w:sz="4" w:space="0" w:color="auto"/>
              <w:right w:val="nil"/>
            </w:tcBorders>
            <w:shd w:val="clear" w:color="auto" w:fill="8DB3E2"/>
            <w:vAlign w:val="center"/>
          </w:tcPr>
          <w:p w14:paraId="29C676B5" w14:textId="77777777" w:rsidR="004B7C28" w:rsidRPr="004B7C28" w:rsidRDefault="004B7C28" w:rsidP="004B7C28">
            <w:pPr>
              <w:jc w:val="right"/>
              <w:rPr>
                <w:rFonts w:ascii="Arial" w:hAnsi="Arial" w:cs="Arial"/>
                <w:sz w:val="18"/>
                <w:szCs w:val="18"/>
              </w:rPr>
            </w:pPr>
            <w:r>
              <w:rPr>
                <w:rFonts w:ascii="Arial" w:hAnsi="Arial"/>
                <w:sz w:val="18"/>
              </w:rPr>
              <w:t>-22</w:t>
            </w:r>
          </w:p>
        </w:tc>
        <w:tc>
          <w:tcPr>
            <w:tcW w:w="1304" w:type="dxa"/>
            <w:tcBorders>
              <w:top w:val="single" w:sz="4" w:space="0" w:color="auto"/>
              <w:left w:val="nil"/>
              <w:bottom w:val="single" w:sz="4" w:space="0" w:color="auto"/>
              <w:right w:val="nil"/>
            </w:tcBorders>
            <w:shd w:val="clear" w:color="auto" w:fill="8DB3E2"/>
            <w:vAlign w:val="center"/>
          </w:tcPr>
          <w:p w14:paraId="3DC4D4D2" w14:textId="77777777" w:rsidR="004B7C28" w:rsidRPr="004B7C28" w:rsidRDefault="004B7C28" w:rsidP="004B7C28">
            <w:pPr>
              <w:jc w:val="right"/>
              <w:rPr>
                <w:rFonts w:ascii="Arial" w:hAnsi="Arial" w:cs="Arial"/>
                <w:sz w:val="18"/>
                <w:szCs w:val="18"/>
              </w:rPr>
            </w:pPr>
            <w:r>
              <w:rPr>
                <w:rFonts w:ascii="Arial" w:hAnsi="Arial"/>
                <w:sz w:val="18"/>
              </w:rPr>
              <w:t>445</w:t>
            </w:r>
          </w:p>
        </w:tc>
      </w:tr>
    </w:tbl>
    <w:p w14:paraId="0AC7BD44" w14:textId="77777777" w:rsidR="003421AD" w:rsidRPr="00FB1A7F" w:rsidRDefault="003421AD" w:rsidP="00F46A60">
      <w:pPr>
        <w:spacing w:before="60"/>
        <w:rPr>
          <w:rFonts w:ascii="Arial" w:hAnsi="Arial" w:cs="Arial"/>
          <w:sz w:val="16"/>
          <w:szCs w:val="16"/>
        </w:rPr>
      </w:pPr>
      <w:r>
        <w:rPr>
          <w:rFonts w:ascii="Arial" w:hAnsi="Arial"/>
          <w:sz w:val="16"/>
        </w:rPr>
        <w:t xml:space="preserve">* </w:t>
      </w:r>
      <w:proofErr w:type="spellStart"/>
      <w:r>
        <w:rPr>
          <w:rFonts w:ascii="Arial" w:hAnsi="Arial"/>
          <w:sz w:val="16"/>
        </w:rPr>
        <w:t>LEPen</w:t>
      </w:r>
      <w:proofErr w:type="spellEnd"/>
      <w:r>
        <w:rPr>
          <w:rFonts w:ascii="Arial" w:hAnsi="Arial"/>
          <w:sz w:val="16"/>
        </w:rPr>
        <w:t xml:space="preserve"> kudeaketatik eratorriak, adibidez eszedentzian dauden langileak lanean hastea. </w:t>
      </w:r>
    </w:p>
    <w:p w14:paraId="2BB49A11" w14:textId="77777777" w:rsidR="000A562A" w:rsidRPr="008F7859" w:rsidRDefault="000A562A" w:rsidP="002D15F8">
      <w:pPr>
        <w:pStyle w:val="texto"/>
        <w:jc w:val="both"/>
      </w:pPr>
    </w:p>
    <w:tbl>
      <w:tblPr>
        <w:tblW w:w="8789" w:type="dxa"/>
        <w:jc w:val="center"/>
        <w:tblCellMar>
          <w:left w:w="30" w:type="dxa"/>
          <w:right w:w="30" w:type="dxa"/>
        </w:tblCellMar>
        <w:tblLook w:val="04A0" w:firstRow="1" w:lastRow="0" w:firstColumn="1" w:lastColumn="0" w:noHBand="0" w:noVBand="1"/>
      </w:tblPr>
      <w:tblGrid>
        <w:gridCol w:w="2694"/>
        <w:gridCol w:w="1076"/>
        <w:gridCol w:w="1475"/>
        <w:gridCol w:w="2268"/>
        <w:gridCol w:w="1276"/>
      </w:tblGrid>
      <w:tr w:rsidR="00154861" w:rsidRPr="00154861" w14:paraId="63728359" w14:textId="77777777" w:rsidTr="00903155">
        <w:trPr>
          <w:trHeight w:val="283"/>
          <w:jc w:val="center"/>
        </w:trPr>
        <w:tc>
          <w:tcPr>
            <w:tcW w:w="2694" w:type="dxa"/>
            <w:tcBorders>
              <w:top w:val="single" w:sz="4" w:space="0" w:color="auto"/>
              <w:left w:val="nil"/>
              <w:bottom w:val="single" w:sz="4" w:space="0" w:color="auto"/>
              <w:right w:val="nil"/>
            </w:tcBorders>
            <w:shd w:val="clear" w:color="auto" w:fill="8DB3E2"/>
            <w:vAlign w:val="center"/>
          </w:tcPr>
          <w:p w14:paraId="4A875923" w14:textId="77777777" w:rsidR="007E4397" w:rsidRPr="00154861" w:rsidRDefault="007E4397" w:rsidP="00710D7B">
            <w:pPr>
              <w:pStyle w:val="cuadroCabe"/>
            </w:pPr>
            <w:r>
              <w:t>Hezkuntza</w:t>
            </w:r>
          </w:p>
        </w:tc>
        <w:tc>
          <w:tcPr>
            <w:tcW w:w="1076" w:type="dxa"/>
            <w:tcBorders>
              <w:top w:val="single" w:sz="4" w:space="0" w:color="auto"/>
              <w:left w:val="nil"/>
              <w:bottom w:val="single" w:sz="4" w:space="0" w:color="auto"/>
              <w:right w:val="nil"/>
            </w:tcBorders>
            <w:shd w:val="clear" w:color="auto" w:fill="8DB3E2"/>
            <w:vAlign w:val="center"/>
            <w:hideMark/>
          </w:tcPr>
          <w:p w14:paraId="4573812F" w14:textId="77777777" w:rsidR="007E4397" w:rsidRPr="00154861" w:rsidRDefault="007E4397" w:rsidP="003B4B7F">
            <w:pPr>
              <w:pStyle w:val="cuadroCabe"/>
              <w:jc w:val="right"/>
            </w:pPr>
            <w:r>
              <w:t xml:space="preserve">2023an deitzeke zeuden plazak </w:t>
            </w:r>
          </w:p>
          <w:p w14:paraId="7B2FD05F" w14:textId="77777777" w:rsidR="007E4397" w:rsidRPr="00154861" w:rsidRDefault="007E4397" w:rsidP="00DA15C2">
            <w:pPr>
              <w:pStyle w:val="cuadroCabe"/>
              <w:jc w:val="right"/>
            </w:pPr>
          </w:p>
        </w:tc>
        <w:tc>
          <w:tcPr>
            <w:tcW w:w="1475" w:type="dxa"/>
            <w:tcBorders>
              <w:top w:val="single" w:sz="4" w:space="0" w:color="auto"/>
              <w:left w:val="nil"/>
              <w:bottom w:val="single" w:sz="4" w:space="0" w:color="auto"/>
              <w:right w:val="nil"/>
            </w:tcBorders>
            <w:shd w:val="clear" w:color="auto" w:fill="8DB3E2"/>
            <w:vAlign w:val="center"/>
          </w:tcPr>
          <w:p w14:paraId="7459C6B8" w14:textId="77777777" w:rsidR="008D1280" w:rsidRDefault="007E4397" w:rsidP="003B4B7F">
            <w:pPr>
              <w:pStyle w:val="cuadroCabe"/>
              <w:jc w:val="right"/>
            </w:pPr>
            <w:r>
              <w:t>2024an eskainitako plazak</w:t>
            </w:r>
          </w:p>
          <w:p w14:paraId="33296493" w14:textId="77777777" w:rsidR="008D1280" w:rsidRDefault="007E4397" w:rsidP="003B4B7F">
            <w:pPr>
              <w:pStyle w:val="cuadroCabe"/>
              <w:jc w:val="right"/>
            </w:pPr>
            <w:r>
              <w:t xml:space="preserve"> </w:t>
            </w:r>
          </w:p>
          <w:p w14:paraId="56042C40" w14:textId="77777777" w:rsidR="007E4397" w:rsidRPr="00154861" w:rsidRDefault="007E4397" w:rsidP="003B4B7F">
            <w:pPr>
              <w:pStyle w:val="cuadroCabe"/>
              <w:jc w:val="right"/>
            </w:pPr>
            <w:r>
              <w:t xml:space="preserve"> </w:t>
            </w:r>
          </w:p>
        </w:tc>
        <w:tc>
          <w:tcPr>
            <w:tcW w:w="2268" w:type="dxa"/>
            <w:tcBorders>
              <w:top w:val="single" w:sz="4" w:space="0" w:color="auto"/>
              <w:left w:val="nil"/>
              <w:bottom w:val="single" w:sz="4" w:space="0" w:color="auto"/>
              <w:right w:val="nil"/>
            </w:tcBorders>
            <w:shd w:val="clear" w:color="auto" w:fill="8DB3E2"/>
            <w:vAlign w:val="center"/>
          </w:tcPr>
          <w:p w14:paraId="79226CB6" w14:textId="77777777" w:rsidR="00154861" w:rsidRPr="00154861" w:rsidRDefault="00154861" w:rsidP="00154861">
            <w:pPr>
              <w:pStyle w:val="cuadroCabe"/>
              <w:jc w:val="right"/>
            </w:pPr>
            <w:r>
              <w:t xml:space="preserve">2024an deitu eta oraindik ebatzi gabe dauden plazak </w:t>
            </w:r>
          </w:p>
          <w:p w14:paraId="38B17DAD" w14:textId="77777777" w:rsidR="00F46A60" w:rsidRDefault="00F46A60" w:rsidP="00154861">
            <w:pPr>
              <w:pStyle w:val="cuadroCabe"/>
              <w:jc w:val="right"/>
            </w:pPr>
          </w:p>
          <w:p w14:paraId="0C2F1D8F" w14:textId="77777777" w:rsidR="00F46A60" w:rsidRDefault="00F46A60" w:rsidP="00F46A60">
            <w:pPr>
              <w:pStyle w:val="cuadroCabe"/>
              <w:jc w:val="right"/>
            </w:pPr>
          </w:p>
          <w:p w14:paraId="068DA3E9" w14:textId="77777777" w:rsidR="007E4397" w:rsidRPr="00154861" w:rsidRDefault="007E4397" w:rsidP="00F46A60">
            <w:pPr>
              <w:pStyle w:val="cuadroCabe"/>
              <w:jc w:val="right"/>
            </w:pPr>
          </w:p>
        </w:tc>
        <w:tc>
          <w:tcPr>
            <w:tcW w:w="1276" w:type="dxa"/>
            <w:tcBorders>
              <w:top w:val="single" w:sz="4" w:space="0" w:color="auto"/>
              <w:left w:val="nil"/>
              <w:bottom w:val="single" w:sz="4" w:space="0" w:color="auto"/>
              <w:right w:val="nil"/>
            </w:tcBorders>
            <w:shd w:val="clear" w:color="auto" w:fill="8DB3E2"/>
            <w:vAlign w:val="center"/>
            <w:hideMark/>
          </w:tcPr>
          <w:p w14:paraId="02D5D486" w14:textId="77777777" w:rsidR="007E4397" w:rsidRPr="00154861" w:rsidRDefault="007E4397" w:rsidP="003B4B7F">
            <w:pPr>
              <w:pStyle w:val="cuadroCabe"/>
              <w:jc w:val="right"/>
            </w:pPr>
            <w:r>
              <w:t xml:space="preserve">2024an deitzeke zeuden plazak </w:t>
            </w:r>
          </w:p>
          <w:p w14:paraId="6046D8F7" w14:textId="77777777" w:rsidR="007F35D6" w:rsidRPr="00154861" w:rsidRDefault="007F35D6" w:rsidP="007F35D6">
            <w:pPr>
              <w:pStyle w:val="cuadroCabe"/>
              <w:jc w:val="right"/>
            </w:pPr>
          </w:p>
          <w:p w14:paraId="18FE7618" w14:textId="77777777" w:rsidR="00F46A60" w:rsidRDefault="007F35D6" w:rsidP="007F35D6">
            <w:pPr>
              <w:pStyle w:val="cuadroCabe"/>
              <w:jc w:val="right"/>
            </w:pPr>
            <w:r>
              <w:t xml:space="preserve"> </w:t>
            </w:r>
          </w:p>
          <w:p w14:paraId="75053295" w14:textId="77777777" w:rsidR="007E4397" w:rsidRPr="00154861" w:rsidRDefault="007E4397" w:rsidP="007F35D6">
            <w:pPr>
              <w:pStyle w:val="cuadroCabe"/>
              <w:jc w:val="right"/>
            </w:pPr>
          </w:p>
        </w:tc>
      </w:tr>
      <w:tr w:rsidR="007E4397" w:rsidRPr="007E4397" w14:paraId="0E0A3EB6" w14:textId="77777777" w:rsidTr="00903155">
        <w:trPr>
          <w:trHeight w:val="198"/>
          <w:jc w:val="center"/>
        </w:trPr>
        <w:tc>
          <w:tcPr>
            <w:tcW w:w="2694" w:type="dxa"/>
            <w:tcBorders>
              <w:top w:val="single" w:sz="4" w:space="0" w:color="auto"/>
              <w:left w:val="nil"/>
              <w:bottom w:val="single" w:sz="2" w:space="0" w:color="auto"/>
              <w:right w:val="nil"/>
            </w:tcBorders>
            <w:vAlign w:val="center"/>
          </w:tcPr>
          <w:p w14:paraId="3B25EC09" w14:textId="77777777" w:rsidR="007E4397" w:rsidRPr="007E4397" w:rsidRDefault="00DA15C2" w:rsidP="00903155">
            <w:pPr>
              <w:pStyle w:val="cuatexto"/>
            </w:pPr>
            <w:r>
              <w:t xml:space="preserve">2022ko ordezte </w:t>
            </w:r>
            <w:proofErr w:type="spellStart"/>
            <w:r>
              <w:t>LEPa</w:t>
            </w:r>
            <w:proofErr w:type="spellEnd"/>
          </w:p>
        </w:tc>
        <w:tc>
          <w:tcPr>
            <w:tcW w:w="1076" w:type="dxa"/>
            <w:tcBorders>
              <w:top w:val="single" w:sz="4" w:space="0" w:color="auto"/>
              <w:left w:val="nil"/>
              <w:bottom w:val="single" w:sz="2" w:space="0" w:color="auto"/>
              <w:right w:val="nil"/>
            </w:tcBorders>
            <w:vAlign w:val="center"/>
          </w:tcPr>
          <w:p w14:paraId="38DCF507" w14:textId="77777777" w:rsidR="007E4397" w:rsidRPr="00210E13" w:rsidRDefault="00DA15C2" w:rsidP="00903155">
            <w:pPr>
              <w:pStyle w:val="cuatexto"/>
              <w:jc w:val="right"/>
              <w:rPr>
                <w:rFonts w:cs="Calibri"/>
              </w:rPr>
            </w:pPr>
            <w:r>
              <w:t>93</w:t>
            </w:r>
          </w:p>
        </w:tc>
        <w:tc>
          <w:tcPr>
            <w:tcW w:w="1475" w:type="dxa"/>
            <w:tcBorders>
              <w:top w:val="single" w:sz="4" w:space="0" w:color="auto"/>
              <w:left w:val="nil"/>
              <w:bottom w:val="single" w:sz="2" w:space="0" w:color="auto"/>
              <w:right w:val="nil"/>
            </w:tcBorders>
            <w:vAlign w:val="center"/>
          </w:tcPr>
          <w:p w14:paraId="0FB0ECA1" w14:textId="77777777" w:rsidR="007E4397" w:rsidRPr="00210E13" w:rsidRDefault="00DA15C2" w:rsidP="00903155">
            <w:pPr>
              <w:pStyle w:val="cuatexto"/>
              <w:jc w:val="right"/>
              <w:rPr>
                <w:rFonts w:cs="Calibri"/>
              </w:rPr>
            </w:pPr>
            <w:r>
              <w:t>-</w:t>
            </w:r>
          </w:p>
        </w:tc>
        <w:tc>
          <w:tcPr>
            <w:tcW w:w="2268" w:type="dxa"/>
            <w:tcBorders>
              <w:top w:val="single" w:sz="4" w:space="0" w:color="auto"/>
              <w:left w:val="nil"/>
              <w:bottom w:val="single" w:sz="2" w:space="0" w:color="auto"/>
              <w:right w:val="nil"/>
            </w:tcBorders>
            <w:vAlign w:val="center"/>
          </w:tcPr>
          <w:p w14:paraId="1172A339" w14:textId="77777777" w:rsidR="007E4397" w:rsidRPr="00210E13" w:rsidRDefault="00DA15C2" w:rsidP="00903155">
            <w:pPr>
              <w:pStyle w:val="cuatexto"/>
              <w:jc w:val="right"/>
              <w:rPr>
                <w:rFonts w:cs="Calibri"/>
              </w:rPr>
            </w:pPr>
            <w:r>
              <w:t>93</w:t>
            </w:r>
          </w:p>
        </w:tc>
        <w:tc>
          <w:tcPr>
            <w:tcW w:w="1276" w:type="dxa"/>
            <w:tcBorders>
              <w:top w:val="single" w:sz="4" w:space="0" w:color="auto"/>
              <w:left w:val="nil"/>
              <w:bottom w:val="single" w:sz="2" w:space="0" w:color="auto"/>
              <w:right w:val="nil"/>
            </w:tcBorders>
            <w:vAlign w:val="center"/>
          </w:tcPr>
          <w:p w14:paraId="75EC872A" w14:textId="77777777" w:rsidR="007E4397" w:rsidRPr="00210E13" w:rsidRDefault="00DA15C2" w:rsidP="00903155">
            <w:pPr>
              <w:pStyle w:val="cuatexto"/>
              <w:jc w:val="right"/>
              <w:rPr>
                <w:rFonts w:cs="Calibri"/>
              </w:rPr>
            </w:pPr>
            <w:r>
              <w:t>-</w:t>
            </w:r>
          </w:p>
        </w:tc>
      </w:tr>
      <w:tr w:rsidR="00DA15C2" w:rsidRPr="007E4397" w14:paraId="0C7DEE9F" w14:textId="77777777" w:rsidTr="00903155">
        <w:trPr>
          <w:trHeight w:val="198"/>
          <w:jc w:val="center"/>
        </w:trPr>
        <w:tc>
          <w:tcPr>
            <w:tcW w:w="2694" w:type="dxa"/>
            <w:tcBorders>
              <w:top w:val="single" w:sz="2" w:space="0" w:color="auto"/>
              <w:left w:val="nil"/>
              <w:bottom w:val="single" w:sz="2" w:space="0" w:color="auto"/>
              <w:right w:val="nil"/>
            </w:tcBorders>
            <w:vAlign w:val="center"/>
          </w:tcPr>
          <w:p w14:paraId="3A1487B0" w14:textId="77777777" w:rsidR="00DA15C2" w:rsidRDefault="00DA15C2" w:rsidP="00903155">
            <w:pPr>
              <w:pStyle w:val="cuatexto"/>
            </w:pPr>
            <w:r>
              <w:t xml:space="preserve">2023ko ordezte </w:t>
            </w:r>
            <w:proofErr w:type="spellStart"/>
            <w:r>
              <w:t>LEPa</w:t>
            </w:r>
            <w:proofErr w:type="spellEnd"/>
          </w:p>
        </w:tc>
        <w:tc>
          <w:tcPr>
            <w:tcW w:w="1076" w:type="dxa"/>
            <w:tcBorders>
              <w:top w:val="single" w:sz="2" w:space="0" w:color="auto"/>
              <w:left w:val="nil"/>
              <w:bottom w:val="single" w:sz="2" w:space="0" w:color="auto"/>
              <w:right w:val="nil"/>
            </w:tcBorders>
            <w:vAlign w:val="center"/>
          </w:tcPr>
          <w:p w14:paraId="40A62DEC" w14:textId="77777777" w:rsidR="00DA15C2" w:rsidRPr="00210E13" w:rsidRDefault="00DA15C2" w:rsidP="00903155">
            <w:pPr>
              <w:pStyle w:val="cuatexto"/>
              <w:jc w:val="right"/>
              <w:rPr>
                <w:rFonts w:cs="Calibri"/>
              </w:rPr>
            </w:pPr>
            <w:r>
              <w:t>281</w:t>
            </w:r>
          </w:p>
        </w:tc>
        <w:tc>
          <w:tcPr>
            <w:tcW w:w="1475" w:type="dxa"/>
            <w:tcBorders>
              <w:top w:val="single" w:sz="2" w:space="0" w:color="auto"/>
              <w:left w:val="nil"/>
              <w:bottom w:val="single" w:sz="2" w:space="0" w:color="auto"/>
              <w:right w:val="nil"/>
            </w:tcBorders>
            <w:vAlign w:val="center"/>
          </w:tcPr>
          <w:p w14:paraId="423C9F69" w14:textId="77777777" w:rsidR="00DA15C2" w:rsidRPr="00210E13" w:rsidRDefault="00DA15C2" w:rsidP="00903155">
            <w:pPr>
              <w:pStyle w:val="cuatexto"/>
              <w:jc w:val="right"/>
              <w:rPr>
                <w:rFonts w:cs="Calibri"/>
              </w:rPr>
            </w:pPr>
            <w:r>
              <w:t>-</w:t>
            </w:r>
          </w:p>
        </w:tc>
        <w:tc>
          <w:tcPr>
            <w:tcW w:w="2268" w:type="dxa"/>
            <w:tcBorders>
              <w:top w:val="single" w:sz="2" w:space="0" w:color="auto"/>
              <w:left w:val="nil"/>
              <w:bottom w:val="single" w:sz="2" w:space="0" w:color="auto"/>
              <w:right w:val="nil"/>
            </w:tcBorders>
            <w:vAlign w:val="center"/>
          </w:tcPr>
          <w:p w14:paraId="2ABC4F78" w14:textId="77777777" w:rsidR="00DA15C2" w:rsidRPr="00210E13" w:rsidRDefault="00DA15C2" w:rsidP="00903155">
            <w:pPr>
              <w:pStyle w:val="cuatexto"/>
              <w:jc w:val="right"/>
              <w:rPr>
                <w:rFonts w:cs="Calibri"/>
              </w:rPr>
            </w:pPr>
            <w:r>
              <w:t>226</w:t>
            </w:r>
          </w:p>
        </w:tc>
        <w:tc>
          <w:tcPr>
            <w:tcW w:w="1276" w:type="dxa"/>
            <w:tcBorders>
              <w:top w:val="single" w:sz="2" w:space="0" w:color="auto"/>
              <w:left w:val="nil"/>
              <w:bottom w:val="single" w:sz="2" w:space="0" w:color="auto"/>
              <w:right w:val="nil"/>
            </w:tcBorders>
            <w:vAlign w:val="center"/>
          </w:tcPr>
          <w:p w14:paraId="15417DA5" w14:textId="77777777" w:rsidR="00DA15C2" w:rsidRPr="00210E13" w:rsidRDefault="00DA15C2" w:rsidP="00903155">
            <w:pPr>
              <w:pStyle w:val="cuatexto"/>
              <w:jc w:val="right"/>
              <w:rPr>
                <w:rFonts w:cs="Calibri"/>
              </w:rPr>
            </w:pPr>
            <w:r>
              <w:t>64</w:t>
            </w:r>
          </w:p>
        </w:tc>
      </w:tr>
      <w:tr w:rsidR="00DA15C2" w:rsidRPr="004F172B" w14:paraId="17195A96" w14:textId="77777777" w:rsidTr="00903155">
        <w:trPr>
          <w:trHeight w:val="198"/>
          <w:jc w:val="center"/>
        </w:trPr>
        <w:tc>
          <w:tcPr>
            <w:tcW w:w="2694" w:type="dxa"/>
            <w:tcBorders>
              <w:top w:val="single" w:sz="2" w:space="0" w:color="auto"/>
              <w:left w:val="nil"/>
              <w:bottom w:val="single" w:sz="2" w:space="0" w:color="auto"/>
              <w:right w:val="nil"/>
            </w:tcBorders>
          </w:tcPr>
          <w:p w14:paraId="56380EC5" w14:textId="77777777" w:rsidR="00DA15C2" w:rsidRPr="004F172B" w:rsidRDefault="00DA15C2" w:rsidP="00903155">
            <w:pPr>
              <w:pStyle w:val="cuatexto"/>
            </w:pPr>
            <w:r>
              <w:t xml:space="preserve">2023ko ordezte espezifikoko </w:t>
            </w:r>
            <w:proofErr w:type="spellStart"/>
            <w:r>
              <w:t>LEPa</w:t>
            </w:r>
            <w:proofErr w:type="spellEnd"/>
          </w:p>
        </w:tc>
        <w:tc>
          <w:tcPr>
            <w:tcW w:w="1076" w:type="dxa"/>
            <w:tcBorders>
              <w:top w:val="single" w:sz="2" w:space="0" w:color="auto"/>
              <w:left w:val="nil"/>
              <w:bottom w:val="single" w:sz="2" w:space="0" w:color="auto"/>
              <w:right w:val="nil"/>
            </w:tcBorders>
            <w:vAlign w:val="center"/>
          </w:tcPr>
          <w:p w14:paraId="3F9B8092" w14:textId="77777777" w:rsidR="00DA15C2" w:rsidRPr="004F172B" w:rsidRDefault="00DA15C2" w:rsidP="00903155">
            <w:pPr>
              <w:pStyle w:val="cuatexto"/>
              <w:jc w:val="right"/>
            </w:pPr>
            <w:r>
              <w:t>290</w:t>
            </w:r>
          </w:p>
        </w:tc>
        <w:tc>
          <w:tcPr>
            <w:tcW w:w="1475" w:type="dxa"/>
            <w:tcBorders>
              <w:top w:val="single" w:sz="2" w:space="0" w:color="auto"/>
              <w:left w:val="nil"/>
              <w:bottom w:val="single" w:sz="2" w:space="0" w:color="auto"/>
              <w:right w:val="nil"/>
            </w:tcBorders>
            <w:vAlign w:val="center"/>
          </w:tcPr>
          <w:p w14:paraId="4BA0352F" w14:textId="77777777" w:rsidR="00DA15C2" w:rsidRPr="004F172B" w:rsidRDefault="00DA15C2" w:rsidP="00903155">
            <w:pPr>
              <w:pStyle w:val="cuatexto"/>
              <w:jc w:val="right"/>
            </w:pPr>
            <w:r>
              <w:t>-</w:t>
            </w:r>
          </w:p>
        </w:tc>
        <w:tc>
          <w:tcPr>
            <w:tcW w:w="2268" w:type="dxa"/>
            <w:tcBorders>
              <w:top w:val="single" w:sz="2" w:space="0" w:color="auto"/>
              <w:left w:val="nil"/>
              <w:bottom w:val="single" w:sz="2" w:space="0" w:color="auto"/>
              <w:right w:val="nil"/>
            </w:tcBorders>
            <w:vAlign w:val="center"/>
          </w:tcPr>
          <w:p w14:paraId="5C25253D" w14:textId="77777777" w:rsidR="00DA15C2" w:rsidRPr="004F172B" w:rsidRDefault="00DA15C2" w:rsidP="00903155">
            <w:pPr>
              <w:pStyle w:val="cuatexto"/>
              <w:jc w:val="right"/>
            </w:pPr>
            <w:r>
              <w:t>154</w:t>
            </w:r>
          </w:p>
        </w:tc>
        <w:tc>
          <w:tcPr>
            <w:tcW w:w="1276" w:type="dxa"/>
            <w:tcBorders>
              <w:top w:val="single" w:sz="2" w:space="0" w:color="auto"/>
              <w:left w:val="nil"/>
              <w:bottom w:val="single" w:sz="2" w:space="0" w:color="auto"/>
              <w:right w:val="nil"/>
            </w:tcBorders>
            <w:vAlign w:val="center"/>
          </w:tcPr>
          <w:p w14:paraId="181274D9" w14:textId="77777777" w:rsidR="00DA15C2" w:rsidRPr="004F172B" w:rsidRDefault="00DA15C2" w:rsidP="00903155">
            <w:pPr>
              <w:pStyle w:val="cuatexto"/>
              <w:jc w:val="right"/>
            </w:pPr>
            <w:r>
              <w:t>127</w:t>
            </w:r>
          </w:p>
        </w:tc>
      </w:tr>
      <w:tr w:rsidR="00DA15C2" w:rsidRPr="004F172B" w14:paraId="627AF868" w14:textId="77777777" w:rsidTr="00903155">
        <w:trPr>
          <w:trHeight w:val="198"/>
          <w:jc w:val="center"/>
        </w:trPr>
        <w:tc>
          <w:tcPr>
            <w:tcW w:w="2694" w:type="dxa"/>
            <w:tcBorders>
              <w:top w:val="single" w:sz="2" w:space="0" w:color="auto"/>
              <w:left w:val="nil"/>
              <w:bottom w:val="single" w:sz="2" w:space="0" w:color="auto"/>
              <w:right w:val="nil"/>
            </w:tcBorders>
          </w:tcPr>
          <w:p w14:paraId="42B4F759" w14:textId="77777777" w:rsidR="00DA15C2" w:rsidRPr="004F172B" w:rsidRDefault="00DA15C2" w:rsidP="00903155">
            <w:pPr>
              <w:pStyle w:val="cuatexto"/>
            </w:pPr>
            <w:r>
              <w:t xml:space="preserve">2024ko ordezte </w:t>
            </w:r>
            <w:proofErr w:type="spellStart"/>
            <w:r>
              <w:t>LEPa</w:t>
            </w:r>
            <w:proofErr w:type="spellEnd"/>
          </w:p>
        </w:tc>
        <w:tc>
          <w:tcPr>
            <w:tcW w:w="1076" w:type="dxa"/>
            <w:tcBorders>
              <w:top w:val="single" w:sz="2" w:space="0" w:color="auto"/>
              <w:left w:val="nil"/>
              <w:bottom w:val="single" w:sz="2" w:space="0" w:color="auto"/>
              <w:right w:val="nil"/>
            </w:tcBorders>
            <w:vAlign w:val="center"/>
          </w:tcPr>
          <w:p w14:paraId="3381D66B" w14:textId="77777777" w:rsidR="00DA15C2" w:rsidRPr="004F172B" w:rsidRDefault="00DA15C2" w:rsidP="00903155">
            <w:pPr>
              <w:pStyle w:val="cuatexto"/>
              <w:jc w:val="right"/>
            </w:pPr>
            <w:r>
              <w:t>-</w:t>
            </w:r>
          </w:p>
        </w:tc>
        <w:tc>
          <w:tcPr>
            <w:tcW w:w="1475" w:type="dxa"/>
            <w:tcBorders>
              <w:top w:val="single" w:sz="2" w:space="0" w:color="auto"/>
              <w:left w:val="nil"/>
              <w:bottom w:val="single" w:sz="2" w:space="0" w:color="auto"/>
              <w:right w:val="nil"/>
            </w:tcBorders>
            <w:vAlign w:val="center"/>
          </w:tcPr>
          <w:p w14:paraId="170B8C7B" w14:textId="77777777" w:rsidR="00DA15C2" w:rsidRPr="004F172B" w:rsidRDefault="00DA15C2" w:rsidP="00903155">
            <w:pPr>
              <w:pStyle w:val="cuatexto"/>
              <w:jc w:val="right"/>
            </w:pPr>
            <w:r>
              <w:t>279</w:t>
            </w:r>
          </w:p>
        </w:tc>
        <w:tc>
          <w:tcPr>
            <w:tcW w:w="2268" w:type="dxa"/>
            <w:tcBorders>
              <w:top w:val="single" w:sz="2" w:space="0" w:color="auto"/>
              <w:left w:val="nil"/>
              <w:bottom w:val="single" w:sz="2" w:space="0" w:color="auto"/>
              <w:right w:val="nil"/>
            </w:tcBorders>
            <w:vAlign w:val="center"/>
          </w:tcPr>
          <w:p w14:paraId="31191AB5" w14:textId="77777777" w:rsidR="00DA15C2" w:rsidRPr="004F172B" w:rsidRDefault="00DA15C2" w:rsidP="00903155">
            <w:pPr>
              <w:pStyle w:val="cuatexto"/>
              <w:jc w:val="right"/>
            </w:pPr>
            <w:r>
              <w:t>-</w:t>
            </w:r>
          </w:p>
        </w:tc>
        <w:tc>
          <w:tcPr>
            <w:tcW w:w="1276" w:type="dxa"/>
            <w:tcBorders>
              <w:top w:val="single" w:sz="2" w:space="0" w:color="auto"/>
              <w:left w:val="nil"/>
              <w:bottom w:val="single" w:sz="2" w:space="0" w:color="auto"/>
              <w:right w:val="nil"/>
            </w:tcBorders>
            <w:vAlign w:val="center"/>
          </w:tcPr>
          <w:p w14:paraId="2B226B4B" w14:textId="77777777" w:rsidR="00DA15C2" w:rsidRPr="004F172B" w:rsidRDefault="00DA15C2" w:rsidP="00903155">
            <w:pPr>
              <w:pStyle w:val="cuatexto"/>
              <w:jc w:val="right"/>
            </w:pPr>
            <w:r>
              <w:t>279</w:t>
            </w:r>
          </w:p>
        </w:tc>
      </w:tr>
      <w:tr w:rsidR="00DA15C2" w:rsidRPr="004F172B" w14:paraId="7AB8352E" w14:textId="77777777" w:rsidTr="00903155">
        <w:trPr>
          <w:trHeight w:val="198"/>
          <w:jc w:val="center"/>
        </w:trPr>
        <w:tc>
          <w:tcPr>
            <w:tcW w:w="2694" w:type="dxa"/>
            <w:tcBorders>
              <w:top w:val="single" w:sz="2" w:space="0" w:color="auto"/>
              <w:left w:val="nil"/>
              <w:bottom w:val="single" w:sz="4" w:space="0" w:color="auto"/>
              <w:right w:val="nil"/>
            </w:tcBorders>
          </w:tcPr>
          <w:p w14:paraId="229897A8" w14:textId="77777777" w:rsidR="00DA15C2" w:rsidRPr="004F172B" w:rsidRDefault="00DA15C2" w:rsidP="00903155">
            <w:pPr>
              <w:pStyle w:val="cuatexto"/>
            </w:pPr>
            <w:r>
              <w:t xml:space="preserve">2024ko ordezte espezifikoko </w:t>
            </w:r>
            <w:proofErr w:type="spellStart"/>
            <w:r>
              <w:t>LEPa</w:t>
            </w:r>
            <w:proofErr w:type="spellEnd"/>
          </w:p>
        </w:tc>
        <w:tc>
          <w:tcPr>
            <w:tcW w:w="1076" w:type="dxa"/>
            <w:tcBorders>
              <w:top w:val="single" w:sz="2" w:space="0" w:color="auto"/>
              <w:left w:val="nil"/>
              <w:bottom w:val="single" w:sz="4" w:space="0" w:color="auto"/>
              <w:right w:val="nil"/>
            </w:tcBorders>
            <w:vAlign w:val="center"/>
          </w:tcPr>
          <w:p w14:paraId="52FED4C2" w14:textId="77777777" w:rsidR="00DA15C2" w:rsidRPr="004F172B" w:rsidRDefault="00DA15C2" w:rsidP="00903155">
            <w:pPr>
              <w:pStyle w:val="cuatexto"/>
              <w:jc w:val="right"/>
            </w:pPr>
            <w:r>
              <w:t>-</w:t>
            </w:r>
          </w:p>
        </w:tc>
        <w:tc>
          <w:tcPr>
            <w:tcW w:w="1475" w:type="dxa"/>
            <w:tcBorders>
              <w:top w:val="single" w:sz="2" w:space="0" w:color="auto"/>
              <w:left w:val="nil"/>
              <w:bottom w:val="single" w:sz="4" w:space="0" w:color="auto"/>
              <w:right w:val="nil"/>
            </w:tcBorders>
            <w:vAlign w:val="center"/>
          </w:tcPr>
          <w:p w14:paraId="1534F052" w14:textId="77777777" w:rsidR="00DA15C2" w:rsidRPr="004F172B" w:rsidRDefault="00DA15C2" w:rsidP="00903155">
            <w:pPr>
              <w:pStyle w:val="cuatexto"/>
              <w:jc w:val="right"/>
            </w:pPr>
            <w:r>
              <w:t>250</w:t>
            </w:r>
          </w:p>
        </w:tc>
        <w:tc>
          <w:tcPr>
            <w:tcW w:w="2268" w:type="dxa"/>
            <w:tcBorders>
              <w:top w:val="single" w:sz="2" w:space="0" w:color="auto"/>
              <w:left w:val="nil"/>
              <w:bottom w:val="single" w:sz="4" w:space="0" w:color="auto"/>
              <w:right w:val="nil"/>
            </w:tcBorders>
            <w:vAlign w:val="center"/>
          </w:tcPr>
          <w:p w14:paraId="2AF42519" w14:textId="77777777" w:rsidR="00DA15C2" w:rsidRPr="004F172B" w:rsidRDefault="00DA15C2" w:rsidP="00903155">
            <w:pPr>
              <w:pStyle w:val="cuatexto"/>
              <w:jc w:val="right"/>
            </w:pPr>
            <w:r>
              <w:t>-</w:t>
            </w:r>
          </w:p>
        </w:tc>
        <w:tc>
          <w:tcPr>
            <w:tcW w:w="1276" w:type="dxa"/>
            <w:tcBorders>
              <w:top w:val="single" w:sz="2" w:space="0" w:color="auto"/>
              <w:left w:val="nil"/>
              <w:bottom w:val="single" w:sz="4" w:space="0" w:color="auto"/>
              <w:right w:val="nil"/>
            </w:tcBorders>
            <w:vAlign w:val="center"/>
          </w:tcPr>
          <w:p w14:paraId="73400978" w14:textId="77777777" w:rsidR="00DA15C2" w:rsidRPr="004F172B" w:rsidRDefault="00DA15C2" w:rsidP="00903155">
            <w:pPr>
              <w:pStyle w:val="cuatexto"/>
              <w:jc w:val="right"/>
            </w:pPr>
            <w:r>
              <w:t>250</w:t>
            </w:r>
          </w:p>
        </w:tc>
      </w:tr>
      <w:tr w:rsidR="007E4397" w:rsidRPr="007E4397" w14:paraId="17839B99" w14:textId="77777777" w:rsidTr="00903155">
        <w:trPr>
          <w:trHeight w:val="255"/>
          <w:jc w:val="center"/>
        </w:trPr>
        <w:tc>
          <w:tcPr>
            <w:tcW w:w="2694" w:type="dxa"/>
            <w:tcBorders>
              <w:top w:val="single" w:sz="4" w:space="0" w:color="auto"/>
              <w:left w:val="nil"/>
              <w:bottom w:val="single" w:sz="4" w:space="0" w:color="auto"/>
              <w:right w:val="nil"/>
            </w:tcBorders>
            <w:shd w:val="clear" w:color="auto" w:fill="8DB3E2"/>
            <w:vAlign w:val="center"/>
            <w:hideMark/>
          </w:tcPr>
          <w:p w14:paraId="07DD17D5" w14:textId="77777777" w:rsidR="007E4397" w:rsidRPr="007E4397" w:rsidRDefault="007E4397" w:rsidP="00710D7B">
            <w:pPr>
              <w:keepLines/>
              <w:tabs>
                <w:tab w:val="right" w:pos="2835"/>
                <w:tab w:val="right" w:pos="3969"/>
                <w:tab w:val="right" w:pos="5103"/>
                <w:tab w:val="right" w:pos="6237"/>
                <w:tab w:val="right" w:pos="7371"/>
              </w:tabs>
              <w:rPr>
                <w:rFonts w:ascii="Arial" w:hAnsi="Arial" w:cs="Arial"/>
                <w:spacing w:val="6"/>
                <w:sz w:val="18"/>
                <w:szCs w:val="18"/>
              </w:rPr>
            </w:pPr>
            <w:r>
              <w:rPr>
                <w:rFonts w:ascii="Arial" w:hAnsi="Arial"/>
                <w:sz w:val="18"/>
              </w:rPr>
              <w:t>Guztira</w:t>
            </w:r>
          </w:p>
        </w:tc>
        <w:tc>
          <w:tcPr>
            <w:tcW w:w="1076" w:type="dxa"/>
            <w:tcBorders>
              <w:top w:val="single" w:sz="4" w:space="0" w:color="auto"/>
              <w:left w:val="nil"/>
              <w:bottom w:val="single" w:sz="4" w:space="0" w:color="auto"/>
              <w:right w:val="nil"/>
            </w:tcBorders>
            <w:shd w:val="clear" w:color="auto" w:fill="8DB3E2"/>
            <w:vAlign w:val="center"/>
          </w:tcPr>
          <w:p w14:paraId="47E7EC11" w14:textId="77777777" w:rsidR="007E4397" w:rsidRPr="007E4397" w:rsidRDefault="00DA15C2" w:rsidP="00903155">
            <w:pPr>
              <w:jc w:val="right"/>
              <w:rPr>
                <w:rFonts w:ascii="Arial" w:hAnsi="Arial" w:cs="Arial"/>
                <w:sz w:val="18"/>
                <w:szCs w:val="18"/>
              </w:rPr>
            </w:pPr>
            <w:r>
              <w:rPr>
                <w:rFonts w:ascii="Arial" w:hAnsi="Arial"/>
                <w:sz w:val="18"/>
              </w:rPr>
              <w:t>664</w:t>
            </w:r>
          </w:p>
        </w:tc>
        <w:tc>
          <w:tcPr>
            <w:tcW w:w="1475" w:type="dxa"/>
            <w:tcBorders>
              <w:top w:val="single" w:sz="4" w:space="0" w:color="auto"/>
              <w:left w:val="nil"/>
              <w:bottom w:val="single" w:sz="4" w:space="0" w:color="auto"/>
              <w:right w:val="nil"/>
            </w:tcBorders>
            <w:shd w:val="clear" w:color="auto" w:fill="8DB3E2"/>
            <w:vAlign w:val="center"/>
          </w:tcPr>
          <w:p w14:paraId="27583007" w14:textId="77777777" w:rsidR="007E4397" w:rsidRPr="007E4397" w:rsidRDefault="00DA15C2" w:rsidP="00903155">
            <w:pPr>
              <w:jc w:val="right"/>
              <w:rPr>
                <w:rFonts w:ascii="Arial" w:hAnsi="Arial" w:cs="Arial"/>
                <w:sz w:val="18"/>
                <w:szCs w:val="18"/>
              </w:rPr>
            </w:pPr>
            <w:r>
              <w:rPr>
                <w:rFonts w:ascii="Arial" w:hAnsi="Arial"/>
                <w:sz w:val="18"/>
              </w:rPr>
              <w:t>529</w:t>
            </w:r>
          </w:p>
        </w:tc>
        <w:tc>
          <w:tcPr>
            <w:tcW w:w="2268" w:type="dxa"/>
            <w:tcBorders>
              <w:top w:val="single" w:sz="4" w:space="0" w:color="auto"/>
              <w:left w:val="nil"/>
              <w:bottom w:val="single" w:sz="4" w:space="0" w:color="auto"/>
              <w:right w:val="nil"/>
            </w:tcBorders>
            <w:shd w:val="clear" w:color="auto" w:fill="8DB3E2"/>
            <w:vAlign w:val="center"/>
          </w:tcPr>
          <w:p w14:paraId="7D374CF0" w14:textId="77777777" w:rsidR="007E4397" w:rsidRPr="007E4397" w:rsidRDefault="00DA15C2" w:rsidP="00903155">
            <w:pPr>
              <w:jc w:val="right"/>
              <w:rPr>
                <w:rFonts w:ascii="Arial" w:hAnsi="Arial" w:cs="Arial"/>
                <w:sz w:val="18"/>
                <w:szCs w:val="18"/>
              </w:rPr>
            </w:pPr>
            <w:r>
              <w:rPr>
                <w:rFonts w:ascii="Arial" w:hAnsi="Arial"/>
                <w:sz w:val="18"/>
              </w:rPr>
              <w:t>473</w:t>
            </w:r>
          </w:p>
        </w:tc>
        <w:tc>
          <w:tcPr>
            <w:tcW w:w="1276" w:type="dxa"/>
            <w:tcBorders>
              <w:top w:val="single" w:sz="4" w:space="0" w:color="auto"/>
              <w:left w:val="nil"/>
              <w:bottom w:val="single" w:sz="4" w:space="0" w:color="auto"/>
              <w:right w:val="nil"/>
            </w:tcBorders>
            <w:shd w:val="clear" w:color="auto" w:fill="8DB3E2"/>
            <w:vAlign w:val="center"/>
          </w:tcPr>
          <w:p w14:paraId="4D8F8F91" w14:textId="77777777" w:rsidR="007E4397" w:rsidRPr="007E4397" w:rsidRDefault="00DA15C2" w:rsidP="00903155">
            <w:pPr>
              <w:jc w:val="right"/>
              <w:rPr>
                <w:rFonts w:ascii="Arial" w:hAnsi="Arial" w:cs="Arial"/>
                <w:sz w:val="18"/>
                <w:szCs w:val="18"/>
              </w:rPr>
            </w:pPr>
            <w:r>
              <w:rPr>
                <w:rFonts w:ascii="Arial" w:hAnsi="Arial"/>
                <w:sz w:val="18"/>
              </w:rPr>
              <w:t>720</w:t>
            </w:r>
          </w:p>
        </w:tc>
      </w:tr>
    </w:tbl>
    <w:p w14:paraId="2EF501F8" w14:textId="77777777" w:rsidR="00E8055B" w:rsidRDefault="00E8055B" w:rsidP="009B671F">
      <w:pPr>
        <w:pStyle w:val="texto"/>
        <w:spacing w:before="240" w:after="240"/>
        <w:jc w:val="both"/>
      </w:pPr>
    </w:p>
    <w:p w14:paraId="08594237" w14:textId="77777777" w:rsidR="00E8055B" w:rsidRDefault="00E8055B">
      <w:pPr>
        <w:rPr>
          <w:spacing w:val="6"/>
          <w:sz w:val="26"/>
        </w:rPr>
      </w:pPr>
      <w:r>
        <w:br w:type="page"/>
      </w:r>
    </w:p>
    <w:p w14:paraId="634DF785" w14:textId="77777777" w:rsidR="00807AB8" w:rsidRDefault="00DA15C2" w:rsidP="009B671F">
      <w:pPr>
        <w:pStyle w:val="texto"/>
        <w:spacing w:before="240" w:after="240"/>
        <w:jc w:val="both"/>
      </w:pPr>
      <w:r>
        <w:lastRenderedPageBreak/>
        <w:t xml:space="preserve">Horiek horrela, hona hemen </w:t>
      </w:r>
      <w:proofErr w:type="spellStart"/>
      <w:r>
        <w:t>LEPen</w:t>
      </w:r>
      <w:proofErr w:type="spellEnd"/>
      <w:r>
        <w:t xml:space="preserve"> egoeraren laburpena, jarduketa-eremuaren arabera: </w:t>
      </w:r>
    </w:p>
    <w:tbl>
      <w:tblPr>
        <w:tblW w:w="8789" w:type="dxa"/>
        <w:jc w:val="center"/>
        <w:tblCellMar>
          <w:left w:w="30" w:type="dxa"/>
          <w:right w:w="30" w:type="dxa"/>
        </w:tblCellMar>
        <w:tblLook w:val="04A0" w:firstRow="1" w:lastRow="0" w:firstColumn="1" w:lastColumn="0" w:noHBand="0" w:noVBand="1"/>
      </w:tblPr>
      <w:tblGrid>
        <w:gridCol w:w="1936"/>
        <w:gridCol w:w="1325"/>
        <w:gridCol w:w="1134"/>
        <w:gridCol w:w="1559"/>
        <w:gridCol w:w="1559"/>
        <w:gridCol w:w="1276"/>
      </w:tblGrid>
      <w:tr w:rsidR="00807AB8" w:rsidRPr="00FE101B" w14:paraId="375959A0" w14:textId="77777777" w:rsidTr="008412B3">
        <w:trPr>
          <w:trHeight w:val="255"/>
          <w:jc w:val="center"/>
        </w:trPr>
        <w:tc>
          <w:tcPr>
            <w:tcW w:w="1936" w:type="dxa"/>
            <w:tcBorders>
              <w:top w:val="single" w:sz="4" w:space="0" w:color="auto"/>
              <w:left w:val="nil"/>
              <w:bottom w:val="single" w:sz="4" w:space="0" w:color="auto"/>
              <w:right w:val="nil"/>
            </w:tcBorders>
            <w:shd w:val="clear" w:color="auto" w:fill="8DB3E2"/>
            <w:vAlign w:val="center"/>
          </w:tcPr>
          <w:p w14:paraId="411D845B" w14:textId="77777777" w:rsidR="00807AB8" w:rsidRPr="00FE101B" w:rsidRDefault="00807AB8" w:rsidP="00FE101B">
            <w:pPr>
              <w:pStyle w:val="cuadroCabe"/>
              <w:rPr>
                <w:rFonts w:cs="Arial"/>
                <w:szCs w:val="18"/>
              </w:rPr>
            </w:pPr>
            <w:r>
              <w:t>LEP</w:t>
            </w:r>
          </w:p>
        </w:tc>
        <w:tc>
          <w:tcPr>
            <w:tcW w:w="1325" w:type="dxa"/>
            <w:tcBorders>
              <w:top w:val="single" w:sz="4" w:space="0" w:color="auto"/>
              <w:left w:val="nil"/>
              <w:bottom w:val="single" w:sz="4" w:space="0" w:color="auto"/>
              <w:right w:val="nil"/>
            </w:tcBorders>
            <w:shd w:val="clear" w:color="auto" w:fill="8DB3E2"/>
            <w:vAlign w:val="center"/>
          </w:tcPr>
          <w:p w14:paraId="246B6523" w14:textId="77777777" w:rsidR="00807AB8" w:rsidRPr="00FE101B" w:rsidRDefault="008412B3" w:rsidP="00FB1A7F">
            <w:pPr>
              <w:pStyle w:val="cuadroCabe"/>
              <w:jc w:val="right"/>
              <w:rPr>
                <w:rFonts w:cs="Arial"/>
                <w:szCs w:val="18"/>
              </w:rPr>
            </w:pPr>
            <w:r>
              <w:t xml:space="preserve">2023an oraindik deitu gabe </w:t>
            </w:r>
          </w:p>
        </w:tc>
        <w:tc>
          <w:tcPr>
            <w:tcW w:w="1134" w:type="dxa"/>
            <w:tcBorders>
              <w:top w:val="single" w:sz="4" w:space="0" w:color="auto"/>
              <w:left w:val="nil"/>
              <w:bottom w:val="single" w:sz="4" w:space="0" w:color="auto"/>
              <w:right w:val="nil"/>
            </w:tcBorders>
            <w:shd w:val="clear" w:color="auto" w:fill="8DB3E2"/>
            <w:vAlign w:val="center"/>
          </w:tcPr>
          <w:p w14:paraId="4713AD88" w14:textId="77777777" w:rsidR="00807AB8" w:rsidRPr="00FE101B" w:rsidRDefault="008412B3" w:rsidP="00FB1A7F">
            <w:pPr>
              <w:pStyle w:val="cuadroCabe"/>
              <w:jc w:val="right"/>
              <w:rPr>
                <w:rFonts w:cs="Arial"/>
                <w:szCs w:val="18"/>
              </w:rPr>
            </w:pPr>
            <w:r>
              <w:t xml:space="preserve">2024ko </w:t>
            </w:r>
            <w:proofErr w:type="spellStart"/>
            <w:r>
              <w:t>LEPa</w:t>
            </w:r>
            <w:proofErr w:type="spellEnd"/>
          </w:p>
        </w:tc>
        <w:tc>
          <w:tcPr>
            <w:tcW w:w="1559" w:type="dxa"/>
            <w:tcBorders>
              <w:top w:val="single" w:sz="4" w:space="0" w:color="auto"/>
              <w:left w:val="nil"/>
              <w:bottom w:val="single" w:sz="4" w:space="0" w:color="auto"/>
              <w:right w:val="nil"/>
            </w:tcBorders>
            <w:shd w:val="clear" w:color="auto" w:fill="8DB3E2"/>
            <w:vAlign w:val="center"/>
          </w:tcPr>
          <w:p w14:paraId="58F50EA0" w14:textId="77777777" w:rsidR="00807AB8" w:rsidRPr="00FE101B" w:rsidRDefault="008412B3" w:rsidP="00FB1A7F">
            <w:pPr>
              <w:pStyle w:val="cuadroCabe"/>
              <w:jc w:val="right"/>
              <w:rPr>
                <w:rFonts w:cs="Arial"/>
                <w:szCs w:val="18"/>
              </w:rPr>
            </w:pPr>
            <w:r>
              <w:t>2024an deituak</w:t>
            </w:r>
          </w:p>
        </w:tc>
        <w:tc>
          <w:tcPr>
            <w:tcW w:w="1559" w:type="dxa"/>
            <w:tcBorders>
              <w:top w:val="single" w:sz="4" w:space="0" w:color="auto"/>
              <w:left w:val="nil"/>
              <w:bottom w:val="single" w:sz="4" w:space="0" w:color="auto"/>
              <w:right w:val="nil"/>
            </w:tcBorders>
            <w:shd w:val="clear" w:color="auto" w:fill="8DB3E2"/>
            <w:vAlign w:val="center"/>
          </w:tcPr>
          <w:p w14:paraId="4C3EF042" w14:textId="77777777" w:rsidR="00807AB8" w:rsidRPr="00FE101B" w:rsidRDefault="008412B3" w:rsidP="00FB1A7F">
            <w:pPr>
              <w:pStyle w:val="cuadroCabe"/>
              <w:jc w:val="right"/>
              <w:rPr>
                <w:rFonts w:cs="Arial"/>
                <w:szCs w:val="18"/>
              </w:rPr>
            </w:pPr>
            <w:r>
              <w:t>Erregularizazioa</w:t>
            </w:r>
          </w:p>
        </w:tc>
        <w:tc>
          <w:tcPr>
            <w:tcW w:w="1276" w:type="dxa"/>
            <w:tcBorders>
              <w:top w:val="single" w:sz="4" w:space="0" w:color="auto"/>
              <w:left w:val="nil"/>
              <w:bottom w:val="single" w:sz="4" w:space="0" w:color="auto"/>
              <w:right w:val="nil"/>
            </w:tcBorders>
            <w:shd w:val="clear" w:color="auto" w:fill="8DB3E2"/>
            <w:vAlign w:val="center"/>
          </w:tcPr>
          <w:p w14:paraId="2593EF8A" w14:textId="77777777" w:rsidR="00807AB8" w:rsidRPr="00FE101B" w:rsidRDefault="008412B3" w:rsidP="00FB1A7F">
            <w:pPr>
              <w:pStyle w:val="cuadroCabe"/>
              <w:jc w:val="right"/>
              <w:rPr>
                <w:rFonts w:cs="Arial"/>
                <w:szCs w:val="18"/>
              </w:rPr>
            </w:pPr>
            <w:r>
              <w:t>2024an oraindik deitu gabe</w:t>
            </w:r>
          </w:p>
        </w:tc>
      </w:tr>
      <w:tr w:rsidR="00807AB8" w:rsidRPr="008A088A" w14:paraId="145E37F9" w14:textId="77777777" w:rsidTr="008412B3">
        <w:trPr>
          <w:trHeight w:val="198"/>
          <w:jc w:val="center"/>
        </w:trPr>
        <w:tc>
          <w:tcPr>
            <w:tcW w:w="1936" w:type="dxa"/>
            <w:tcBorders>
              <w:top w:val="single" w:sz="4" w:space="0" w:color="auto"/>
              <w:bottom w:val="single" w:sz="2" w:space="0" w:color="auto"/>
            </w:tcBorders>
            <w:vAlign w:val="bottom"/>
          </w:tcPr>
          <w:p w14:paraId="79D01674" w14:textId="77777777" w:rsidR="00807AB8" w:rsidRPr="008A088A" w:rsidRDefault="00097A07" w:rsidP="00FE101B">
            <w:pPr>
              <w:pStyle w:val="cuatexto"/>
              <w:rPr>
                <w:szCs w:val="20"/>
              </w:rPr>
            </w:pPr>
            <w:r>
              <w:t>Erroa</w:t>
            </w:r>
          </w:p>
        </w:tc>
        <w:tc>
          <w:tcPr>
            <w:tcW w:w="1325" w:type="dxa"/>
            <w:tcBorders>
              <w:top w:val="single" w:sz="4" w:space="0" w:color="auto"/>
              <w:bottom w:val="single" w:sz="2" w:space="0" w:color="auto"/>
            </w:tcBorders>
            <w:vAlign w:val="bottom"/>
          </w:tcPr>
          <w:p w14:paraId="3EFA5D59" w14:textId="77777777" w:rsidR="00807AB8" w:rsidRPr="008A088A" w:rsidRDefault="00807AB8" w:rsidP="00FB1A7F">
            <w:pPr>
              <w:pStyle w:val="cuatexto"/>
              <w:jc w:val="right"/>
              <w:rPr>
                <w:szCs w:val="20"/>
              </w:rPr>
            </w:pPr>
            <w:r>
              <w:t>1.100</w:t>
            </w:r>
          </w:p>
        </w:tc>
        <w:tc>
          <w:tcPr>
            <w:tcW w:w="1134" w:type="dxa"/>
            <w:tcBorders>
              <w:top w:val="single" w:sz="4" w:space="0" w:color="auto"/>
              <w:bottom w:val="single" w:sz="2" w:space="0" w:color="auto"/>
            </w:tcBorders>
            <w:vAlign w:val="bottom"/>
          </w:tcPr>
          <w:p w14:paraId="25DBE6E4" w14:textId="77777777" w:rsidR="00807AB8" w:rsidRPr="008A088A" w:rsidRDefault="00807AB8" w:rsidP="00FB1A7F">
            <w:pPr>
              <w:pStyle w:val="cuatexto"/>
              <w:jc w:val="right"/>
              <w:rPr>
                <w:szCs w:val="20"/>
              </w:rPr>
            </w:pPr>
            <w:r>
              <w:t>469</w:t>
            </w:r>
          </w:p>
        </w:tc>
        <w:tc>
          <w:tcPr>
            <w:tcW w:w="1559" w:type="dxa"/>
            <w:tcBorders>
              <w:top w:val="single" w:sz="4" w:space="0" w:color="auto"/>
              <w:bottom w:val="single" w:sz="2" w:space="0" w:color="auto"/>
            </w:tcBorders>
            <w:vAlign w:val="bottom"/>
          </w:tcPr>
          <w:p w14:paraId="00357E37" w14:textId="77777777" w:rsidR="00807AB8" w:rsidRPr="008A088A" w:rsidRDefault="00807AB8" w:rsidP="00FB1A7F">
            <w:pPr>
              <w:pStyle w:val="cuatexto"/>
              <w:jc w:val="right"/>
              <w:rPr>
                <w:szCs w:val="20"/>
              </w:rPr>
            </w:pPr>
            <w:r>
              <w:t>191</w:t>
            </w:r>
          </w:p>
        </w:tc>
        <w:tc>
          <w:tcPr>
            <w:tcW w:w="1559" w:type="dxa"/>
            <w:tcBorders>
              <w:top w:val="single" w:sz="4" w:space="0" w:color="auto"/>
              <w:bottom w:val="single" w:sz="2" w:space="0" w:color="auto"/>
            </w:tcBorders>
            <w:vAlign w:val="bottom"/>
          </w:tcPr>
          <w:p w14:paraId="1F37BF1A" w14:textId="77777777" w:rsidR="00807AB8" w:rsidRPr="008A088A" w:rsidRDefault="00807AB8" w:rsidP="00FB1A7F">
            <w:pPr>
              <w:pStyle w:val="cuatexto"/>
              <w:jc w:val="right"/>
              <w:rPr>
                <w:szCs w:val="20"/>
              </w:rPr>
            </w:pPr>
            <w:r>
              <w:t>21</w:t>
            </w:r>
          </w:p>
        </w:tc>
        <w:tc>
          <w:tcPr>
            <w:tcW w:w="1276" w:type="dxa"/>
            <w:tcBorders>
              <w:top w:val="single" w:sz="4" w:space="0" w:color="auto"/>
              <w:bottom w:val="single" w:sz="2" w:space="0" w:color="auto"/>
            </w:tcBorders>
            <w:vAlign w:val="bottom"/>
          </w:tcPr>
          <w:p w14:paraId="38AB07FD" w14:textId="77777777" w:rsidR="00807AB8" w:rsidRPr="008A088A" w:rsidRDefault="00807AB8" w:rsidP="00FB1A7F">
            <w:pPr>
              <w:pStyle w:val="cuatexto"/>
              <w:jc w:val="right"/>
              <w:rPr>
                <w:szCs w:val="20"/>
              </w:rPr>
            </w:pPr>
            <w:r>
              <w:t>1.357</w:t>
            </w:r>
          </w:p>
        </w:tc>
      </w:tr>
      <w:tr w:rsidR="00807AB8" w:rsidRPr="008A088A" w14:paraId="0C12AB2D" w14:textId="77777777" w:rsidTr="008412B3">
        <w:trPr>
          <w:trHeight w:val="198"/>
          <w:jc w:val="center"/>
        </w:trPr>
        <w:tc>
          <w:tcPr>
            <w:tcW w:w="1936" w:type="dxa"/>
            <w:tcBorders>
              <w:top w:val="single" w:sz="2" w:space="0" w:color="auto"/>
              <w:bottom w:val="single" w:sz="2" w:space="0" w:color="auto"/>
            </w:tcBorders>
            <w:vAlign w:val="bottom"/>
          </w:tcPr>
          <w:p w14:paraId="7D9614BC" w14:textId="77777777" w:rsidR="00807AB8" w:rsidRPr="008A088A" w:rsidRDefault="00097A07" w:rsidP="00FE101B">
            <w:pPr>
              <w:pStyle w:val="cuatexto"/>
              <w:rPr>
                <w:szCs w:val="20"/>
              </w:rPr>
            </w:pPr>
            <w:r>
              <w:t>Osasuna</w:t>
            </w:r>
          </w:p>
        </w:tc>
        <w:tc>
          <w:tcPr>
            <w:tcW w:w="1325" w:type="dxa"/>
            <w:tcBorders>
              <w:top w:val="single" w:sz="2" w:space="0" w:color="auto"/>
              <w:bottom w:val="single" w:sz="2" w:space="0" w:color="auto"/>
            </w:tcBorders>
            <w:vAlign w:val="bottom"/>
          </w:tcPr>
          <w:p w14:paraId="01A662DE" w14:textId="77777777" w:rsidR="00807AB8" w:rsidRPr="008A088A" w:rsidRDefault="00807AB8" w:rsidP="00FB1A7F">
            <w:pPr>
              <w:pStyle w:val="cuatexto"/>
              <w:jc w:val="right"/>
              <w:rPr>
                <w:szCs w:val="20"/>
              </w:rPr>
            </w:pPr>
            <w:r>
              <w:t>730</w:t>
            </w:r>
          </w:p>
        </w:tc>
        <w:tc>
          <w:tcPr>
            <w:tcW w:w="1134" w:type="dxa"/>
            <w:tcBorders>
              <w:top w:val="single" w:sz="2" w:space="0" w:color="auto"/>
              <w:bottom w:val="single" w:sz="2" w:space="0" w:color="auto"/>
            </w:tcBorders>
            <w:vAlign w:val="bottom"/>
          </w:tcPr>
          <w:p w14:paraId="672B87C8" w14:textId="77777777" w:rsidR="00807AB8" w:rsidRPr="008A088A" w:rsidRDefault="00807AB8" w:rsidP="00FB1A7F">
            <w:pPr>
              <w:pStyle w:val="cuatexto"/>
              <w:jc w:val="right"/>
              <w:rPr>
                <w:szCs w:val="20"/>
              </w:rPr>
            </w:pPr>
            <w:r>
              <w:t>426</w:t>
            </w:r>
          </w:p>
        </w:tc>
        <w:tc>
          <w:tcPr>
            <w:tcW w:w="1559" w:type="dxa"/>
            <w:tcBorders>
              <w:top w:val="single" w:sz="2" w:space="0" w:color="auto"/>
              <w:bottom w:val="single" w:sz="2" w:space="0" w:color="auto"/>
            </w:tcBorders>
            <w:vAlign w:val="bottom"/>
          </w:tcPr>
          <w:p w14:paraId="0C04F926" w14:textId="77777777" w:rsidR="00807AB8" w:rsidRPr="008A088A" w:rsidRDefault="00807AB8" w:rsidP="00FB1A7F">
            <w:pPr>
              <w:pStyle w:val="cuatexto"/>
              <w:jc w:val="right"/>
              <w:rPr>
                <w:szCs w:val="20"/>
              </w:rPr>
            </w:pPr>
            <w:r>
              <w:t>689</w:t>
            </w:r>
          </w:p>
        </w:tc>
        <w:tc>
          <w:tcPr>
            <w:tcW w:w="1559" w:type="dxa"/>
            <w:tcBorders>
              <w:top w:val="single" w:sz="2" w:space="0" w:color="auto"/>
              <w:bottom w:val="single" w:sz="2" w:space="0" w:color="auto"/>
            </w:tcBorders>
            <w:vAlign w:val="bottom"/>
          </w:tcPr>
          <w:p w14:paraId="35D6DE8D" w14:textId="77777777" w:rsidR="00807AB8" w:rsidRPr="008A088A" w:rsidRDefault="00807AB8" w:rsidP="00FB1A7F">
            <w:pPr>
              <w:pStyle w:val="cuatexto"/>
              <w:jc w:val="right"/>
              <w:rPr>
                <w:szCs w:val="20"/>
              </w:rPr>
            </w:pPr>
            <w:r>
              <w:t>22</w:t>
            </w:r>
          </w:p>
        </w:tc>
        <w:tc>
          <w:tcPr>
            <w:tcW w:w="1276" w:type="dxa"/>
            <w:tcBorders>
              <w:top w:val="single" w:sz="2" w:space="0" w:color="auto"/>
              <w:bottom w:val="single" w:sz="2" w:space="0" w:color="auto"/>
            </w:tcBorders>
            <w:vAlign w:val="bottom"/>
          </w:tcPr>
          <w:p w14:paraId="0F24A676" w14:textId="77777777" w:rsidR="00807AB8" w:rsidRPr="008A088A" w:rsidRDefault="00807AB8" w:rsidP="00FB1A7F">
            <w:pPr>
              <w:pStyle w:val="cuatexto"/>
              <w:jc w:val="right"/>
              <w:rPr>
                <w:szCs w:val="20"/>
              </w:rPr>
            </w:pPr>
            <w:r>
              <w:t>445</w:t>
            </w:r>
          </w:p>
        </w:tc>
      </w:tr>
      <w:tr w:rsidR="00807AB8" w:rsidRPr="008A088A" w14:paraId="24AA30EF" w14:textId="77777777" w:rsidTr="008412B3">
        <w:trPr>
          <w:trHeight w:val="198"/>
          <w:jc w:val="center"/>
        </w:trPr>
        <w:tc>
          <w:tcPr>
            <w:tcW w:w="1936" w:type="dxa"/>
            <w:tcBorders>
              <w:top w:val="single" w:sz="2" w:space="0" w:color="auto"/>
              <w:left w:val="nil"/>
              <w:bottom w:val="single" w:sz="4" w:space="0" w:color="auto"/>
              <w:right w:val="nil"/>
            </w:tcBorders>
            <w:vAlign w:val="bottom"/>
          </w:tcPr>
          <w:p w14:paraId="433D9A90" w14:textId="77777777" w:rsidR="00807AB8" w:rsidRPr="008A088A" w:rsidRDefault="00097A07" w:rsidP="00FE101B">
            <w:pPr>
              <w:pStyle w:val="cuatexto"/>
              <w:rPr>
                <w:szCs w:val="20"/>
              </w:rPr>
            </w:pPr>
            <w:r>
              <w:t>Hezkuntza</w:t>
            </w:r>
          </w:p>
        </w:tc>
        <w:tc>
          <w:tcPr>
            <w:tcW w:w="1325" w:type="dxa"/>
            <w:tcBorders>
              <w:top w:val="single" w:sz="2" w:space="0" w:color="auto"/>
              <w:left w:val="nil"/>
              <w:bottom w:val="single" w:sz="4" w:space="0" w:color="auto"/>
              <w:right w:val="nil"/>
            </w:tcBorders>
            <w:vAlign w:val="bottom"/>
          </w:tcPr>
          <w:p w14:paraId="2D5F6F83" w14:textId="77777777" w:rsidR="00807AB8" w:rsidRPr="008A088A" w:rsidRDefault="00807AB8" w:rsidP="00FB1A7F">
            <w:pPr>
              <w:pStyle w:val="cuatexto"/>
              <w:jc w:val="right"/>
              <w:rPr>
                <w:szCs w:val="20"/>
              </w:rPr>
            </w:pPr>
            <w:r>
              <w:t>664</w:t>
            </w:r>
          </w:p>
        </w:tc>
        <w:tc>
          <w:tcPr>
            <w:tcW w:w="1134" w:type="dxa"/>
            <w:tcBorders>
              <w:top w:val="single" w:sz="2" w:space="0" w:color="auto"/>
              <w:left w:val="nil"/>
              <w:bottom w:val="single" w:sz="4" w:space="0" w:color="auto"/>
              <w:right w:val="nil"/>
            </w:tcBorders>
            <w:vAlign w:val="bottom"/>
          </w:tcPr>
          <w:p w14:paraId="4145CF54" w14:textId="77777777" w:rsidR="00807AB8" w:rsidRPr="008A088A" w:rsidRDefault="00807AB8" w:rsidP="00FB1A7F">
            <w:pPr>
              <w:pStyle w:val="cuatexto"/>
              <w:jc w:val="right"/>
              <w:rPr>
                <w:szCs w:val="20"/>
              </w:rPr>
            </w:pPr>
            <w:r>
              <w:t>529</w:t>
            </w:r>
          </w:p>
        </w:tc>
        <w:tc>
          <w:tcPr>
            <w:tcW w:w="1559" w:type="dxa"/>
            <w:tcBorders>
              <w:top w:val="single" w:sz="2" w:space="0" w:color="auto"/>
              <w:left w:val="nil"/>
              <w:bottom w:val="single" w:sz="4" w:space="0" w:color="auto"/>
              <w:right w:val="nil"/>
            </w:tcBorders>
            <w:vAlign w:val="bottom"/>
          </w:tcPr>
          <w:p w14:paraId="2E2FA215" w14:textId="77777777" w:rsidR="00807AB8" w:rsidRPr="008A088A" w:rsidRDefault="00807AB8" w:rsidP="00FB1A7F">
            <w:pPr>
              <w:pStyle w:val="cuatexto"/>
              <w:jc w:val="right"/>
              <w:rPr>
                <w:szCs w:val="20"/>
              </w:rPr>
            </w:pPr>
            <w:r>
              <w:t>473</w:t>
            </w:r>
          </w:p>
        </w:tc>
        <w:tc>
          <w:tcPr>
            <w:tcW w:w="1559" w:type="dxa"/>
            <w:tcBorders>
              <w:top w:val="single" w:sz="2" w:space="0" w:color="auto"/>
              <w:left w:val="nil"/>
              <w:bottom w:val="single" w:sz="4" w:space="0" w:color="auto"/>
              <w:right w:val="nil"/>
            </w:tcBorders>
            <w:vAlign w:val="bottom"/>
          </w:tcPr>
          <w:p w14:paraId="7469CDED" w14:textId="77777777" w:rsidR="00807AB8" w:rsidRPr="008A088A" w:rsidRDefault="00807AB8" w:rsidP="00FB1A7F">
            <w:pPr>
              <w:pStyle w:val="cuatexto"/>
              <w:jc w:val="right"/>
              <w:rPr>
                <w:szCs w:val="20"/>
              </w:rPr>
            </w:pPr>
            <w:r>
              <w:t>0</w:t>
            </w:r>
          </w:p>
        </w:tc>
        <w:tc>
          <w:tcPr>
            <w:tcW w:w="1276" w:type="dxa"/>
            <w:tcBorders>
              <w:top w:val="single" w:sz="2" w:space="0" w:color="auto"/>
              <w:left w:val="nil"/>
              <w:bottom w:val="single" w:sz="4" w:space="0" w:color="auto"/>
              <w:right w:val="nil"/>
            </w:tcBorders>
            <w:vAlign w:val="bottom"/>
          </w:tcPr>
          <w:p w14:paraId="1A0DF62F" w14:textId="77777777" w:rsidR="00807AB8" w:rsidRPr="008A088A" w:rsidRDefault="00807AB8" w:rsidP="00FB1A7F">
            <w:pPr>
              <w:pStyle w:val="cuatexto"/>
              <w:jc w:val="right"/>
              <w:rPr>
                <w:szCs w:val="20"/>
              </w:rPr>
            </w:pPr>
            <w:r>
              <w:t>720</w:t>
            </w:r>
          </w:p>
        </w:tc>
      </w:tr>
      <w:tr w:rsidR="00807AB8" w:rsidRPr="00FE101B" w14:paraId="76DBC30E" w14:textId="77777777" w:rsidTr="008412B3">
        <w:trPr>
          <w:trHeight w:val="255"/>
          <w:jc w:val="center"/>
        </w:trPr>
        <w:tc>
          <w:tcPr>
            <w:tcW w:w="1936" w:type="dxa"/>
            <w:tcBorders>
              <w:top w:val="single" w:sz="4" w:space="0" w:color="auto"/>
              <w:left w:val="nil"/>
              <w:bottom w:val="single" w:sz="4" w:space="0" w:color="auto"/>
              <w:right w:val="nil"/>
            </w:tcBorders>
            <w:shd w:val="clear" w:color="auto" w:fill="8DB3E2"/>
            <w:vAlign w:val="center"/>
          </w:tcPr>
          <w:p w14:paraId="3023FBB8" w14:textId="77777777" w:rsidR="00807AB8" w:rsidRPr="00FE101B" w:rsidRDefault="00807AB8" w:rsidP="00FE101B">
            <w:pPr>
              <w:pStyle w:val="cuadroCabe"/>
              <w:rPr>
                <w:rFonts w:cs="Arial"/>
                <w:szCs w:val="18"/>
              </w:rPr>
            </w:pPr>
            <w:r>
              <w:t>Guztira</w:t>
            </w:r>
          </w:p>
        </w:tc>
        <w:tc>
          <w:tcPr>
            <w:tcW w:w="1325" w:type="dxa"/>
            <w:tcBorders>
              <w:top w:val="single" w:sz="4" w:space="0" w:color="auto"/>
              <w:left w:val="nil"/>
              <w:bottom w:val="single" w:sz="4" w:space="0" w:color="auto"/>
              <w:right w:val="nil"/>
            </w:tcBorders>
            <w:shd w:val="clear" w:color="auto" w:fill="8DB3E2"/>
            <w:vAlign w:val="center"/>
          </w:tcPr>
          <w:p w14:paraId="6F7C92D7" w14:textId="77777777" w:rsidR="00807AB8" w:rsidRPr="00FE101B" w:rsidRDefault="00807AB8" w:rsidP="00FB1A7F">
            <w:pPr>
              <w:pStyle w:val="cuadroCabe"/>
              <w:jc w:val="right"/>
              <w:rPr>
                <w:rFonts w:cs="Arial"/>
                <w:szCs w:val="18"/>
              </w:rPr>
            </w:pPr>
            <w:r>
              <w:t>2.494</w:t>
            </w:r>
          </w:p>
        </w:tc>
        <w:tc>
          <w:tcPr>
            <w:tcW w:w="1134" w:type="dxa"/>
            <w:tcBorders>
              <w:top w:val="single" w:sz="4" w:space="0" w:color="auto"/>
              <w:left w:val="nil"/>
              <w:bottom w:val="single" w:sz="4" w:space="0" w:color="auto"/>
              <w:right w:val="nil"/>
            </w:tcBorders>
            <w:shd w:val="clear" w:color="auto" w:fill="8DB3E2"/>
            <w:vAlign w:val="center"/>
          </w:tcPr>
          <w:p w14:paraId="191A2982" w14:textId="77777777" w:rsidR="00807AB8" w:rsidRPr="00FE101B" w:rsidRDefault="00807AB8" w:rsidP="00FB1A7F">
            <w:pPr>
              <w:pStyle w:val="cuadroCabe"/>
              <w:jc w:val="right"/>
              <w:rPr>
                <w:rFonts w:cs="Arial"/>
                <w:szCs w:val="18"/>
              </w:rPr>
            </w:pPr>
            <w:r>
              <w:t>1.424</w:t>
            </w:r>
          </w:p>
        </w:tc>
        <w:tc>
          <w:tcPr>
            <w:tcW w:w="1559" w:type="dxa"/>
            <w:tcBorders>
              <w:top w:val="single" w:sz="4" w:space="0" w:color="auto"/>
              <w:left w:val="nil"/>
              <w:bottom w:val="single" w:sz="4" w:space="0" w:color="auto"/>
              <w:right w:val="nil"/>
            </w:tcBorders>
            <w:shd w:val="clear" w:color="auto" w:fill="8DB3E2"/>
            <w:vAlign w:val="center"/>
          </w:tcPr>
          <w:p w14:paraId="1BB72D2E" w14:textId="77777777" w:rsidR="00807AB8" w:rsidRPr="00FE101B" w:rsidRDefault="00807AB8" w:rsidP="00FB1A7F">
            <w:pPr>
              <w:pStyle w:val="cuadroCabe"/>
              <w:jc w:val="right"/>
              <w:rPr>
                <w:rFonts w:cs="Arial"/>
                <w:szCs w:val="18"/>
              </w:rPr>
            </w:pPr>
            <w:r>
              <w:t>1.353</w:t>
            </w:r>
          </w:p>
        </w:tc>
        <w:tc>
          <w:tcPr>
            <w:tcW w:w="1559" w:type="dxa"/>
            <w:tcBorders>
              <w:top w:val="single" w:sz="4" w:space="0" w:color="auto"/>
              <w:left w:val="nil"/>
              <w:bottom w:val="single" w:sz="4" w:space="0" w:color="auto"/>
              <w:right w:val="nil"/>
            </w:tcBorders>
            <w:shd w:val="clear" w:color="auto" w:fill="8DB3E2"/>
            <w:vAlign w:val="center"/>
          </w:tcPr>
          <w:p w14:paraId="5D4D0617" w14:textId="77777777" w:rsidR="00807AB8" w:rsidRPr="00FE101B" w:rsidRDefault="00807AB8" w:rsidP="00FB1A7F">
            <w:pPr>
              <w:pStyle w:val="cuadroCabe"/>
              <w:jc w:val="right"/>
              <w:rPr>
                <w:rFonts w:cs="Arial"/>
                <w:szCs w:val="18"/>
              </w:rPr>
            </w:pPr>
            <w:r>
              <w:t>43</w:t>
            </w:r>
          </w:p>
        </w:tc>
        <w:tc>
          <w:tcPr>
            <w:tcW w:w="1276" w:type="dxa"/>
            <w:tcBorders>
              <w:top w:val="single" w:sz="4" w:space="0" w:color="auto"/>
              <w:left w:val="nil"/>
              <w:bottom w:val="single" w:sz="4" w:space="0" w:color="auto"/>
              <w:right w:val="nil"/>
            </w:tcBorders>
            <w:shd w:val="clear" w:color="auto" w:fill="8DB3E2"/>
            <w:vAlign w:val="center"/>
          </w:tcPr>
          <w:p w14:paraId="6EEF8C06" w14:textId="77777777" w:rsidR="00807AB8" w:rsidRPr="00FE101B" w:rsidRDefault="00807AB8" w:rsidP="00FB1A7F">
            <w:pPr>
              <w:pStyle w:val="cuadroCabe"/>
              <w:jc w:val="right"/>
              <w:rPr>
                <w:rFonts w:cs="Arial"/>
                <w:szCs w:val="18"/>
              </w:rPr>
            </w:pPr>
            <w:r>
              <w:t>2.522</w:t>
            </w:r>
          </w:p>
        </w:tc>
      </w:tr>
    </w:tbl>
    <w:p w14:paraId="67D6DA1B" w14:textId="77777777" w:rsidR="004B7C28" w:rsidRDefault="004B7C28" w:rsidP="00A25A94">
      <w:pPr>
        <w:pStyle w:val="texto"/>
        <w:suppressAutoHyphens/>
        <w:spacing w:before="160" w:after="140"/>
        <w:jc w:val="both"/>
      </w:pPr>
      <w:r>
        <w:t xml:space="preserve">Administrazio Erroak du oraindik ere deitu gabe dauden plazen kopuru handiena. </w:t>
      </w:r>
    </w:p>
    <w:p w14:paraId="387A3EE9" w14:textId="77777777" w:rsidR="00DE2842" w:rsidRPr="00183267" w:rsidRDefault="00183267" w:rsidP="009B671F">
      <w:pPr>
        <w:pStyle w:val="texto"/>
        <w:spacing w:after="240"/>
        <w:jc w:val="both"/>
      </w:pPr>
      <w:r>
        <w:t>Jarraian, eskainitako lanpostuen eta plantilla organikoan dauden lanpostu hutsen arteko konparazioa aztertuko dugu. Honako hauek dira datuak:</w:t>
      </w:r>
    </w:p>
    <w:tbl>
      <w:tblPr>
        <w:tblW w:w="8789" w:type="dxa"/>
        <w:tblCellMar>
          <w:left w:w="30" w:type="dxa"/>
          <w:right w:w="30" w:type="dxa"/>
        </w:tblCellMar>
        <w:tblLook w:val="04A0" w:firstRow="1" w:lastRow="0" w:firstColumn="1" w:lastColumn="0" w:noHBand="0" w:noVBand="1"/>
      </w:tblPr>
      <w:tblGrid>
        <w:gridCol w:w="6521"/>
        <w:gridCol w:w="2268"/>
      </w:tblGrid>
      <w:tr w:rsidR="00DE2842" w:rsidRPr="00F56DF5" w14:paraId="590F8C17" w14:textId="77777777" w:rsidTr="008412B3">
        <w:trPr>
          <w:trHeight w:val="255"/>
        </w:trPr>
        <w:tc>
          <w:tcPr>
            <w:tcW w:w="6521" w:type="dxa"/>
            <w:tcBorders>
              <w:top w:val="single" w:sz="4" w:space="0" w:color="auto"/>
              <w:left w:val="nil"/>
              <w:bottom w:val="single" w:sz="4" w:space="0" w:color="auto"/>
              <w:right w:val="nil"/>
            </w:tcBorders>
            <w:shd w:val="clear" w:color="auto" w:fill="8DB3E2"/>
            <w:vAlign w:val="center"/>
          </w:tcPr>
          <w:p w14:paraId="44CC4936" w14:textId="77777777" w:rsidR="00DE2842" w:rsidRPr="00F56DF5" w:rsidRDefault="00DE2842" w:rsidP="00AC2914">
            <w:pPr>
              <w:pStyle w:val="cuadroCabe"/>
            </w:pPr>
            <w:r>
              <w:t>Plazak</w:t>
            </w:r>
          </w:p>
        </w:tc>
        <w:tc>
          <w:tcPr>
            <w:tcW w:w="2268" w:type="dxa"/>
            <w:tcBorders>
              <w:top w:val="single" w:sz="4" w:space="0" w:color="auto"/>
              <w:left w:val="nil"/>
              <w:bottom w:val="single" w:sz="4" w:space="0" w:color="auto"/>
              <w:right w:val="nil"/>
            </w:tcBorders>
            <w:shd w:val="clear" w:color="auto" w:fill="8DB3E2"/>
            <w:vAlign w:val="center"/>
          </w:tcPr>
          <w:p w14:paraId="6C216AEA" w14:textId="77777777" w:rsidR="00DE2842" w:rsidRPr="00F56DF5" w:rsidRDefault="00DE2842" w:rsidP="00AC2914">
            <w:pPr>
              <w:pStyle w:val="cuadroCabe"/>
              <w:jc w:val="right"/>
            </w:pPr>
            <w:r>
              <w:t xml:space="preserve">Kopurua </w:t>
            </w:r>
          </w:p>
        </w:tc>
      </w:tr>
      <w:tr w:rsidR="00DE2842" w:rsidRPr="007E4397" w14:paraId="62AD8864" w14:textId="77777777" w:rsidTr="008412B3">
        <w:trPr>
          <w:trHeight w:val="198"/>
        </w:trPr>
        <w:tc>
          <w:tcPr>
            <w:tcW w:w="6521" w:type="dxa"/>
            <w:tcBorders>
              <w:top w:val="single" w:sz="4" w:space="0" w:color="auto"/>
              <w:left w:val="nil"/>
              <w:bottom w:val="single" w:sz="2" w:space="0" w:color="auto"/>
              <w:right w:val="nil"/>
            </w:tcBorders>
            <w:vAlign w:val="center"/>
          </w:tcPr>
          <w:p w14:paraId="447E3C93" w14:textId="77777777" w:rsidR="00DE2842" w:rsidRPr="007E4397" w:rsidRDefault="00DE2842" w:rsidP="00FE101B">
            <w:pPr>
              <w:pStyle w:val="cuatexto"/>
            </w:pPr>
            <w:r>
              <w:t>Plantilla organikoko plazak 2024an</w:t>
            </w:r>
          </w:p>
        </w:tc>
        <w:tc>
          <w:tcPr>
            <w:tcW w:w="2268" w:type="dxa"/>
            <w:tcBorders>
              <w:top w:val="single" w:sz="4" w:space="0" w:color="auto"/>
              <w:left w:val="nil"/>
              <w:bottom w:val="single" w:sz="2" w:space="0" w:color="auto"/>
              <w:right w:val="nil"/>
            </w:tcBorders>
            <w:vAlign w:val="center"/>
          </w:tcPr>
          <w:p w14:paraId="39E6B4A9" w14:textId="77777777" w:rsidR="00DE2842" w:rsidRPr="007E4397" w:rsidRDefault="00A463E6" w:rsidP="00FE101B">
            <w:pPr>
              <w:pStyle w:val="cuatexto"/>
              <w:jc w:val="right"/>
              <w:rPr>
                <w:rFonts w:cs="Calibri"/>
              </w:rPr>
            </w:pPr>
            <w:r>
              <w:t>26.778</w:t>
            </w:r>
          </w:p>
        </w:tc>
      </w:tr>
      <w:tr w:rsidR="00DE2842" w:rsidRPr="007E4397" w14:paraId="5C4EF9D8" w14:textId="77777777" w:rsidTr="008412B3">
        <w:trPr>
          <w:trHeight w:val="198"/>
        </w:trPr>
        <w:tc>
          <w:tcPr>
            <w:tcW w:w="6521" w:type="dxa"/>
            <w:tcBorders>
              <w:top w:val="single" w:sz="2" w:space="0" w:color="auto"/>
              <w:left w:val="nil"/>
              <w:bottom w:val="single" w:sz="2" w:space="0" w:color="auto"/>
              <w:right w:val="nil"/>
            </w:tcBorders>
            <w:vAlign w:val="center"/>
          </w:tcPr>
          <w:p w14:paraId="36564BBB" w14:textId="77777777" w:rsidR="00DE2842" w:rsidRPr="007E4397" w:rsidRDefault="00DE2842" w:rsidP="00FE101B">
            <w:pPr>
              <w:pStyle w:val="cuatexto"/>
            </w:pPr>
            <w:r>
              <w:t>Justizia Administrazioko plazak</w:t>
            </w:r>
          </w:p>
        </w:tc>
        <w:tc>
          <w:tcPr>
            <w:tcW w:w="2268" w:type="dxa"/>
            <w:tcBorders>
              <w:top w:val="single" w:sz="2" w:space="0" w:color="auto"/>
              <w:left w:val="nil"/>
              <w:bottom w:val="single" w:sz="2" w:space="0" w:color="auto"/>
              <w:right w:val="nil"/>
            </w:tcBorders>
            <w:vAlign w:val="center"/>
          </w:tcPr>
          <w:p w14:paraId="27A411E3" w14:textId="77777777" w:rsidR="00DE2842" w:rsidRPr="007E4397" w:rsidRDefault="00A463E6" w:rsidP="00FE101B">
            <w:pPr>
              <w:pStyle w:val="cuatexto"/>
              <w:jc w:val="right"/>
              <w:rPr>
                <w:rFonts w:cs="Calibri"/>
              </w:rPr>
            </w:pPr>
            <w:r>
              <w:t>575</w:t>
            </w:r>
          </w:p>
        </w:tc>
      </w:tr>
      <w:tr w:rsidR="00DE2842" w:rsidRPr="007E4397" w14:paraId="5D6264E1" w14:textId="77777777" w:rsidTr="008412B3">
        <w:trPr>
          <w:trHeight w:val="255"/>
        </w:trPr>
        <w:tc>
          <w:tcPr>
            <w:tcW w:w="6521" w:type="dxa"/>
            <w:tcBorders>
              <w:top w:val="single" w:sz="4" w:space="0" w:color="auto"/>
              <w:left w:val="nil"/>
              <w:bottom w:val="single" w:sz="4" w:space="0" w:color="auto"/>
              <w:right w:val="nil"/>
            </w:tcBorders>
            <w:shd w:val="clear" w:color="auto" w:fill="8DB3E2"/>
            <w:vAlign w:val="center"/>
            <w:hideMark/>
          </w:tcPr>
          <w:p w14:paraId="5CD3BF24" w14:textId="77777777" w:rsidR="00DE2842" w:rsidRPr="00FE101B" w:rsidRDefault="00220160" w:rsidP="00FE101B">
            <w:pPr>
              <w:pStyle w:val="cuadroCabe"/>
            </w:pPr>
            <w:r>
              <w:t>Plantilla organikoko plazak Justizia Administrazioa kontuan hartu gabe*</w:t>
            </w:r>
          </w:p>
        </w:tc>
        <w:tc>
          <w:tcPr>
            <w:tcW w:w="2268" w:type="dxa"/>
            <w:tcBorders>
              <w:top w:val="single" w:sz="4" w:space="0" w:color="auto"/>
              <w:left w:val="nil"/>
              <w:bottom w:val="single" w:sz="4" w:space="0" w:color="auto"/>
              <w:right w:val="nil"/>
            </w:tcBorders>
            <w:shd w:val="clear" w:color="auto" w:fill="8DB3E2"/>
            <w:vAlign w:val="center"/>
          </w:tcPr>
          <w:p w14:paraId="4258A297" w14:textId="77777777" w:rsidR="00DE2842" w:rsidRPr="00FE101B" w:rsidRDefault="00A463E6" w:rsidP="00FE101B">
            <w:pPr>
              <w:pStyle w:val="cuadroCabe"/>
              <w:jc w:val="right"/>
            </w:pPr>
            <w:r>
              <w:t>26.203</w:t>
            </w:r>
          </w:p>
        </w:tc>
      </w:tr>
      <w:tr w:rsidR="00DE2842" w:rsidRPr="0067536B" w14:paraId="6A5D9EDF" w14:textId="77777777" w:rsidTr="008412B3">
        <w:trPr>
          <w:trHeight w:val="301"/>
        </w:trPr>
        <w:tc>
          <w:tcPr>
            <w:tcW w:w="6521" w:type="dxa"/>
            <w:tcBorders>
              <w:top w:val="single" w:sz="2" w:space="0" w:color="auto"/>
              <w:left w:val="nil"/>
              <w:bottom w:val="single" w:sz="2" w:space="0" w:color="auto"/>
              <w:right w:val="nil"/>
            </w:tcBorders>
            <w:vAlign w:val="center"/>
          </w:tcPr>
          <w:p w14:paraId="22C4E667" w14:textId="77777777" w:rsidR="00DE2842" w:rsidRPr="007E4397" w:rsidRDefault="00DE2842" w:rsidP="00FE101B">
            <w:pPr>
              <w:pStyle w:val="cuatexto"/>
            </w:pPr>
            <w:r>
              <w:t>Hutsik ez dauden plazak</w:t>
            </w:r>
          </w:p>
        </w:tc>
        <w:tc>
          <w:tcPr>
            <w:tcW w:w="2268" w:type="dxa"/>
            <w:tcBorders>
              <w:top w:val="single" w:sz="2" w:space="0" w:color="auto"/>
              <w:left w:val="nil"/>
              <w:bottom w:val="single" w:sz="2" w:space="0" w:color="auto"/>
              <w:right w:val="nil"/>
            </w:tcBorders>
            <w:vAlign w:val="center"/>
          </w:tcPr>
          <w:p w14:paraId="76C7CF03" w14:textId="77777777" w:rsidR="00DE2842" w:rsidRPr="0067536B" w:rsidRDefault="00DE2842" w:rsidP="00FE101B">
            <w:pPr>
              <w:pStyle w:val="cuatexto"/>
              <w:jc w:val="right"/>
              <w:rPr>
                <w:rFonts w:cs="Calibri"/>
              </w:rPr>
            </w:pPr>
            <w:r>
              <w:t>19.786</w:t>
            </w:r>
          </w:p>
        </w:tc>
      </w:tr>
      <w:tr w:rsidR="00DE2842" w:rsidRPr="007E4397" w14:paraId="613A0EFD" w14:textId="77777777" w:rsidTr="008412B3">
        <w:trPr>
          <w:trHeight w:val="255"/>
        </w:trPr>
        <w:tc>
          <w:tcPr>
            <w:tcW w:w="6521" w:type="dxa"/>
            <w:tcBorders>
              <w:top w:val="single" w:sz="4" w:space="0" w:color="auto"/>
              <w:left w:val="nil"/>
              <w:bottom w:val="single" w:sz="4" w:space="0" w:color="auto"/>
              <w:right w:val="nil"/>
            </w:tcBorders>
            <w:shd w:val="clear" w:color="auto" w:fill="8DB3E2"/>
            <w:vAlign w:val="center"/>
            <w:hideMark/>
          </w:tcPr>
          <w:p w14:paraId="24A4C9B9" w14:textId="77777777" w:rsidR="00DE2842" w:rsidRPr="00FE101B" w:rsidRDefault="00DE2842" w:rsidP="00FE101B">
            <w:pPr>
              <w:pStyle w:val="cuadroCabe"/>
            </w:pPr>
            <w:r>
              <w:t xml:space="preserve">Deitu daitezkeen hutsik dauden lanpostuak </w:t>
            </w:r>
          </w:p>
        </w:tc>
        <w:tc>
          <w:tcPr>
            <w:tcW w:w="2268" w:type="dxa"/>
            <w:tcBorders>
              <w:top w:val="single" w:sz="4" w:space="0" w:color="auto"/>
              <w:left w:val="nil"/>
              <w:bottom w:val="single" w:sz="4" w:space="0" w:color="auto"/>
              <w:right w:val="nil"/>
            </w:tcBorders>
            <w:shd w:val="clear" w:color="auto" w:fill="8DB3E2"/>
            <w:vAlign w:val="center"/>
          </w:tcPr>
          <w:p w14:paraId="60DB8995" w14:textId="77777777" w:rsidR="00DE2842" w:rsidRPr="00FE101B" w:rsidRDefault="00A463E6" w:rsidP="00FE101B">
            <w:pPr>
              <w:pStyle w:val="cuadroCabe"/>
              <w:jc w:val="right"/>
            </w:pPr>
            <w:r>
              <w:t>6.417</w:t>
            </w:r>
          </w:p>
        </w:tc>
      </w:tr>
    </w:tbl>
    <w:p w14:paraId="0B5DF567" w14:textId="77777777" w:rsidR="0026733B" w:rsidRPr="00903155" w:rsidRDefault="0067536B" w:rsidP="00A25A94">
      <w:pPr>
        <w:pStyle w:val="texto"/>
        <w:spacing w:before="60" w:after="120"/>
        <w:ind w:firstLine="0"/>
        <w:jc w:val="both"/>
        <w:rPr>
          <w:rFonts w:ascii="Arial" w:hAnsi="Arial" w:cs="Arial"/>
          <w:spacing w:val="0"/>
          <w:sz w:val="16"/>
          <w:szCs w:val="16"/>
        </w:rPr>
      </w:pPr>
      <w:r>
        <w:rPr>
          <w:rFonts w:ascii="Arial" w:hAnsi="Arial"/>
          <w:sz w:val="16"/>
        </w:rPr>
        <w:t xml:space="preserve">*Plaza horien behin-behinekotasuna murrizteko gaitasuna ez du </w:t>
      </w:r>
      <w:proofErr w:type="spellStart"/>
      <w:r>
        <w:rPr>
          <w:rFonts w:ascii="Arial" w:hAnsi="Arial"/>
          <w:sz w:val="16"/>
        </w:rPr>
        <w:t>NFKAk</w:t>
      </w:r>
      <w:proofErr w:type="spellEnd"/>
      <w:r>
        <w:rPr>
          <w:rFonts w:ascii="Arial" w:hAnsi="Arial"/>
          <w:sz w:val="16"/>
        </w:rPr>
        <w:t xml:space="preserve">, Justizia Ministerioak baizik. </w:t>
      </w:r>
    </w:p>
    <w:p w14:paraId="2E9C1CB4" w14:textId="77777777" w:rsidR="003421AD" w:rsidRDefault="008077A3" w:rsidP="009B671F">
      <w:pPr>
        <w:pStyle w:val="texto"/>
        <w:spacing w:after="140"/>
        <w:jc w:val="both"/>
      </w:pPr>
      <w:r>
        <w:t xml:space="preserve">Horrek esan nahi du 6.417 plaza hutsik daudela betetzeko, plantilla organikoko lanpostuen % 24.  </w:t>
      </w:r>
    </w:p>
    <w:p w14:paraId="3605E648" w14:textId="77777777" w:rsidR="00807AB8" w:rsidRDefault="00183267" w:rsidP="009B671F">
      <w:pPr>
        <w:pStyle w:val="texto"/>
        <w:spacing w:after="240"/>
        <w:jc w:val="both"/>
      </w:pPr>
      <w:r>
        <w:t xml:space="preserve">Hau da hutsik dauden lanpostuen egoera, argitaratutako </w:t>
      </w:r>
      <w:proofErr w:type="spellStart"/>
      <w:r>
        <w:t>LEPen</w:t>
      </w:r>
      <w:proofErr w:type="spellEnd"/>
      <w:r>
        <w:t xml:space="preserve"> arabera:</w:t>
      </w:r>
    </w:p>
    <w:tbl>
      <w:tblPr>
        <w:tblW w:w="8789" w:type="dxa"/>
        <w:jc w:val="center"/>
        <w:tblCellMar>
          <w:left w:w="30" w:type="dxa"/>
          <w:right w:w="30" w:type="dxa"/>
        </w:tblCellMar>
        <w:tblLook w:val="04A0" w:firstRow="1" w:lastRow="0" w:firstColumn="1" w:lastColumn="0" w:noHBand="0" w:noVBand="1"/>
      </w:tblPr>
      <w:tblGrid>
        <w:gridCol w:w="3119"/>
        <w:gridCol w:w="2268"/>
        <w:gridCol w:w="2268"/>
        <w:gridCol w:w="1134"/>
      </w:tblGrid>
      <w:tr w:rsidR="00A357C9" w:rsidRPr="009C25CD" w14:paraId="106D8AEF" w14:textId="77777777" w:rsidTr="00903155">
        <w:trPr>
          <w:trHeight w:val="255"/>
          <w:jc w:val="center"/>
        </w:trPr>
        <w:tc>
          <w:tcPr>
            <w:tcW w:w="3119" w:type="dxa"/>
            <w:tcBorders>
              <w:top w:val="single" w:sz="4" w:space="0" w:color="auto"/>
              <w:left w:val="nil"/>
              <w:bottom w:val="single" w:sz="4" w:space="0" w:color="auto"/>
              <w:right w:val="nil"/>
            </w:tcBorders>
            <w:shd w:val="clear" w:color="auto" w:fill="8DB3E2"/>
            <w:vAlign w:val="center"/>
          </w:tcPr>
          <w:p w14:paraId="1B60172C" w14:textId="77777777" w:rsidR="00A357C9" w:rsidRPr="009C25CD" w:rsidRDefault="00A357C9" w:rsidP="00BE2689">
            <w:pPr>
              <w:pStyle w:val="cuadroCabe"/>
            </w:pPr>
          </w:p>
        </w:tc>
        <w:tc>
          <w:tcPr>
            <w:tcW w:w="2268" w:type="dxa"/>
            <w:tcBorders>
              <w:top w:val="single" w:sz="4" w:space="0" w:color="auto"/>
              <w:left w:val="nil"/>
              <w:bottom w:val="single" w:sz="4" w:space="0" w:color="auto"/>
              <w:right w:val="nil"/>
            </w:tcBorders>
            <w:shd w:val="clear" w:color="auto" w:fill="8DB3E2"/>
            <w:vAlign w:val="center"/>
          </w:tcPr>
          <w:p w14:paraId="5065C39B" w14:textId="77777777" w:rsidR="00A357C9" w:rsidRPr="00FE101B" w:rsidRDefault="00A357C9" w:rsidP="00FE101B">
            <w:pPr>
              <w:pStyle w:val="cuadroCabe"/>
            </w:pPr>
          </w:p>
        </w:tc>
        <w:tc>
          <w:tcPr>
            <w:tcW w:w="2268" w:type="dxa"/>
            <w:tcBorders>
              <w:top w:val="single" w:sz="4" w:space="0" w:color="auto"/>
              <w:left w:val="nil"/>
              <w:bottom w:val="single" w:sz="4" w:space="0" w:color="auto"/>
              <w:right w:val="nil"/>
            </w:tcBorders>
            <w:shd w:val="clear" w:color="auto" w:fill="8DB3E2"/>
            <w:vAlign w:val="center"/>
          </w:tcPr>
          <w:p w14:paraId="6B0DFC3B" w14:textId="77777777" w:rsidR="00A357C9" w:rsidRPr="00FE101B" w:rsidRDefault="00A357C9" w:rsidP="00FE101B">
            <w:pPr>
              <w:pStyle w:val="cuadroCabe"/>
            </w:pPr>
          </w:p>
        </w:tc>
        <w:tc>
          <w:tcPr>
            <w:tcW w:w="1134" w:type="dxa"/>
            <w:tcBorders>
              <w:top w:val="single" w:sz="4" w:space="0" w:color="auto"/>
              <w:left w:val="nil"/>
              <w:bottom w:val="single" w:sz="4" w:space="0" w:color="auto"/>
              <w:right w:val="nil"/>
            </w:tcBorders>
            <w:shd w:val="clear" w:color="auto" w:fill="8DB3E2"/>
            <w:vAlign w:val="center"/>
          </w:tcPr>
          <w:p w14:paraId="129244FE" w14:textId="77777777" w:rsidR="00A357C9" w:rsidRPr="00FE101B" w:rsidRDefault="00A357C9" w:rsidP="00FE101B">
            <w:pPr>
              <w:pStyle w:val="cuadroCabe"/>
            </w:pPr>
          </w:p>
        </w:tc>
      </w:tr>
      <w:tr w:rsidR="00A357C9" w:rsidRPr="00A357C9" w14:paraId="0167B9CF" w14:textId="77777777" w:rsidTr="009750E8">
        <w:trPr>
          <w:trHeight w:val="198"/>
          <w:jc w:val="center"/>
        </w:trPr>
        <w:tc>
          <w:tcPr>
            <w:tcW w:w="3119" w:type="dxa"/>
            <w:tcBorders>
              <w:top w:val="single" w:sz="4" w:space="0" w:color="auto"/>
              <w:bottom w:val="single" w:sz="2" w:space="0" w:color="auto"/>
            </w:tcBorders>
            <w:vAlign w:val="bottom"/>
          </w:tcPr>
          <w:p w14:paraId="5577B150" w14:textId="77777777" w:rsidR="00A357C9" w:rsidRPr="00A357C9" w:rsidRDefault="00A357C9" w:rsidP="00FE101B">
            <w:pPr>
              <w:pStyle w:val="cuatexto"/>
              <w:rPr>
                <w:rFonts w:ascii="Calibri" w:hAnsi="Calibri" w:cs="Calibri"/>
              </w:rPr>
            </w:pPr>
            <w:r>
              <w:t xml:space="preserve">Esleitutako </w:t>
            </w:r>
            <w:proofErr w:type="spellStart"/>
            <w:r>
              <w:t>LEPik</w:t>
            </w:r>
            <w:proofErr w:type="spellEnd"/>
            <w:r>
              <w:t xml:space="preserve"> gabeko lanpostu hutsak</w:t>
            </w:r>
          </w:p>
        </w:tc>
        <w:tc>
          <w:tcPr>
            <w:tcW w:w="2268" w:type="dxa"/>
            <w:tcBorders>
              <w:top w:val="single" w:sz="4" w:space="0" w:color="auto"/>
              <w:bottom w:val="single" w:sz="2" w:space="0" w:color="auto"/>
            </w:tcBorders>
            <w:vAlign w:val="bottom"/>
          </w:tcPr>
          <w:p w14:paraId="6BDA36A2" w14:textId="77777777" w:rsidR="00A357C9" w:rsidRPr="00A357C9" w:rsidRDefault="00A357C9" w:rsidP="00FE101B">
            <w:pPr>
              <w:pStyle w:val="cuatexto"/>
              <w:rPr>
                <w:rFonts w:cs="Calibri"/>
                <w:szCs w:val="20"/>
                <w:lang w:eastAsia="en-US"/>
              </w:rPr>
            </w:pPr>
          </w:p>
        </w:tc>
        <w:tc>
          <w:tcPr>
            <w:tcW w:w="2268" w:type="dxa"/>
            <w:tcBorders>
              <w:top w:val="single" w:sz="4" w:space="0" w:color="auto"/>
              <w:bottom w:val="single" w:sz="2" w:space="0" w:color="auto"/>
            </w:tcBorders>
            <w:vAlign w:val="bottom"/>
          </w:tcPr>
          <w:p w14:paraId="2D6EC643" w14:textId="77777777" w:rsidR="00A357C9" w:rsidRPr="00A357C9" w:rsidRDefault="00A357C9" w:rsidP="00FE101B">
            <w:pPr>
              <w:pStyle w:val="cuatexto"/>
              <w:rPr>
                <w:rFonts w:cs="Calibri"/>
                <w:szCs w:val="20"/>
                <w:lang w:eastAsia="en-US"/>
              </w:rPr>
            </w:pPr>
          </w:p>
        </w:tc>
        <w:tc>
          <w:tcPr>
            <w:tcW w:w="1134" w:type="dxa"/>
            <w:tcBorders>
              <w:top w:val="single" w:sz="4" w:space="0" w:color="auto"/>
              <w:bottom w:val="single" w:sz="2" w:space="0" w:color="auto"/>
            </w:tcBorders>
            <w:vAlign w:val="bottom"/>
          </w:tcPr>
          <w:p w14:paraId="0DB8B0EA" w14:textId="77777777" w:rsidR="00A357C9" w:rsidRPr="00A357C9" w:rsidRDefault="00A357C9" w:rsidP="00FE101B">
            <w:pPr>
              <w:pStyle w:val="cuatexto"/>
              <w:jc w:val="right"/>
              <w:rPr>
                <w:rFonts w:cs="Calibri"/>
                <w:szCs w:val="20"/>
              </w:rPr>
            </w:pPr>
            <w:r>
              <w:t>1.885</w:t>
            </w:r>
          </w:p>
        </w:tc>
      </w:tr>
      <w:tr w:rsidR="00A357C9" w:rsidRPr="00A357C9" w14:paraId="2B53B01E" w14:textId="77777777" w:rsidTr="009750E8">
        <w:trPr>
          <w:trHeight w:val="198"/>
          <w:jc w:val="center"/>
        </w:trPr>
        <w:tc>
          <w:tcPr>
            <w:tcW w:w="3119" w:type="dxa"/>
            <w:tcBorders>
              <w:top w:val="single" w:sz="2" w:space="0" w:color="auto"/>
              <w:bottom w:val="single" w:sz="2" w:space="0" w:color="auto"/>
            </w:tcBorders>
            <w:vAlign w:val="bottom"/>
          </w:tcPr>
          <w:p w14:paraId="034FE18A" w14:textId="77777777" w:rsidR="00A357C9" w:rsidRPr="00A357C9" w:rsidRDefault="00A357C9" w:rsidP="00FE101B">
            <w:pPr>
              <w:pStyle w:val="cuatexto"/>
              <w:rPr>
                <w:rFonts w:ascii="Calibri" w:hAnsi="Calibri" w:cs="Calibri"/>
              </w:rPr>
            </w:pPr>
            <w:r>
              <w:t xml:space="preserve">Esleitutako </w:t>
            </w:r>
            <w:proofErr w:type="spellStart"/>
            <w:r>
              <w:t>LEPa</w:t>
            </w:r>
            <w:proofErr w:type="spellEnd"/>
            <w:r>
              <w:t xml:space="preserve"> duten lanpostu hutsak</w:t>
            </w:r>
          </w:p>
        </w:tc>
        <w:tc>
          <w:tcPr>
            <w:tcW w:w="2268" w:type="dxa"/>
            <w:tcBorders>
              <w:top w:val="single" w:sz="2" w:space="0" w:color="auto"/>
              <w:bottom w:val="single" w:sz="2" w:space="0" w:color="auto"/>
            </w:tcBorders>
            <w:vAlign w:val="bottom"/>
          </w:tcPr>
          <w:p w14:paraId="2A8C2C79" w14:textId="77777777" w:rsidR="00A357C9" w:rsidRPr="00A357C9" w:rsidRDefault="00A357C9" w:rsidP="00FE101B">
            <w:pPr>
              <w:pStyle w:val="cuatexto"/>
              <w:rPr>
                <w:rFonts w:cs="Calibri"/>
                <w:szCs w:val="20"/>
                <w:lang w:eastAsia="en-US"/>
              </w:rPr>
            </w:pPr>
          </w:p>
        </w:tc>
        <w:tc>
          <w:tcPr>
            <w:tcW w:w="2268" w:type="dxa"/>
            <w:tcBorders>
              <w:top w:val="single" w:sz="2" w:space="0" w:color="auto"/>
              <w:bottom w:val="single" w:sz="2" w:space="0" w:color="auto"/>
            </w:tcBorders>
            <w:vAlign w:val="bottom"/>
          </w:tcPr>
          <w:p w14:paraId="5E92EBEB" w14:textId="77777777" w:rsidR="00A357C9" w:rsidRPr="00A357C9" w:rsidRDefault="00A357C9" w:rsidP="00FE101B">
            <w:pPr>
              <w:pStyle w:val="cuatexto"/>
              <w:jc w:val="right"/>
              <w:rPr>
                <w:rFonts w:cs="Calibri"/>
                <w:szCs w:val="20"/>
                <w:lang w:eastAsia="en-US"/>
              </w:rPr>
            </w:pPr>
          </w:p>
        </w:tc>
        <w:tc>
          <w:tcPr>
            <w:tcW w:w="1134" w:type="dxa"/>
            <w:tcBorders>
              <w:top w:val="single" w:sz="2" w:space="0" w:color="auto"/>
              <w:bottom w:val="single" w:sz="2" w:space="0" w:color="auto"/>
            </w:tcBorders>
            <w:vAlign w:val="bottom"/>
          </w:tcPr>
          <w:p w14:paraId="45716C47" w14:textId="77777777" w:rsidR="00A357C9" w:rsidRPr="00A357C9" w:rsidRDefault="00A357C9" w:rsidP="00FE101B">
            <w:pPr>
              <w:pStyle w:val="cuatexto"/>
              <w:jc w:val="right"/>
              <w:rPr>
                <w:rFonts w:cs="Calibri"/>
                <w:szCs w:val="20"/>
              </w:rPr>
            </w:pPr>
            <w:r>
              <w:t>4.532</w:t>
            </w:r>
          </w:p>
        </w:tc>
      </w:tr>
      <w:tr w:rsidR="00A357C9" w:rsidRPr="00A357C9" w14:paraId="599296DD" w14:textId="77777777" w:rsidTr="009750E8">
        <w:trPr>
          <w:trHeight w:val="198"/>
          <w:jc w:val="center"/>
        </w:trPr>
        <w:tc>
          <w:tcPr>
            <w:tcW w:w="3119" w:type="dxa"/>
            <w:tcBorders>
              <w:top w:val="single" w:sz="2" w:space="0" w:color="auto"/>
              <w:left w:val="nil"/>
              <w:bottom w:val="single" w:sz="2" w:space="0" w:color="auto"/>
              <w:right w:val="nil"/>
            </w:tcBorders>
            <w:vAlign w:val="bottom"/>
          </w:tcPr>
          <w:p w14:paraId="44983DF3" w14:textId="77777777" w:rsidR="00A357C9" w:rsidRPr="00A357C9" w:rsidRDefault="00A357C9" w:rsidP="00FE101B">
            <w:pPr>
              <w:pStyle w:val="cuatexto"/>
              <w:rPr>
                <w:rFonts w:ascii="Calibri" w:hAnsi="Calibri" w:cs="Calibri"/>
                <w:lang w:eastAsia="en-US"/>
              </w:rPr>
            </w:pPr>
          </w:p>
        </w:tc>
        <w:tc>
          <w:tcPr>
            <w:tcW w:w="2268" w:type="dxa"/>
            <w:tcBorders>
              <w:top w:val="single" w:sz="2" w:space="0" w:color="auto"/>
              <w:left w:val="nil"/>
              <w:bottom w:val="single" w:sz="2" w:space="0" w:color="auto"/>
              <w:right w:val="nil"/>
            </w:tcBorders>
            <w:vAlign w:val="bottom"/>
          </w:tcPr>
          <w:p w14:paraId="1F8D5EF5" w14:textId="77777777" w:rsidR="00A357C9" w:rsidRPr="00A357C9" w:rsidRDefault="00A357C9" w:rsidP="00FE101B">
            <w:pPr>
              <w:pStyle w:val="cuatexto"/>
            </w:pPr>
            <w:r>
              <w:t>Deialdia egiteko zain</w:t>
            </w:r>
          </w:p>
        </w:tc>
        <w:tc>
          <w:tcPr>
            <w:tcW w:w="2268" w:type="dxa"/>
            <w:tcBorders>
              <w:top w:val="single" w:sz="2" w:space="0" w:color="auto"/>
              <w:left w:val="nil"/>
              <w:bottom w:val="single" w:sz="2" w:space="0" w:color="auto"/>
              <w:right w:val="nil"/>
            </w:tcBorders>
            <w:vAlign w:val="bottom"/>
          </w:tcPr>
          <w:p w14:paraId="0D80A204" w14:textId="77777777" w:rsidR="00A357C9" w:rsidRPr="00A357C9" w:rsidRDefault="00A357C9" w:rsidP="00FE101B">
            <w:pPr>
              <w:pStyle w:val="cuatexto"/>
              <w:jc w:val="right"/>
            </w:pPr>
            <w:r>
              <w:t>2.522</w:t>
            </w:r>
          </w:p>
        </w:tc>
        <w:tc>
          <w:tcPr>
            <w:tcW w:w="1134" w:type="dxa"/>
            <w:tcBorders>
              <w:top w:val="single" w:sz="2" w:space="0" w:color="auto"/>
              <w:left w:val="nil"/>
              <w:bottom w:val="single" w:sz="2" w:space="0" w:color="auto"/>
              <w:right w:val="nil"/>
            </w:tcBorders>
            <w:vAlign w:val="bottom"/>
          </w:tcPr>
          <w:p w14:paraId="1AD43219" w14:textId="77777777" w:rsidR="00A357C9" w:rsidRPr="00A357C9" w:rsidRDefault="00A357C9" w:rsidP="00FE101B">
            <w:pPr>
              <w:pStyle w:val="cuatexto"/>
              <w:jc w:val="right"/>
              <w:rPr>
                <w:rFonts w:cs="Calibri"/>
                <w:szCs w:val="20"/>
                <w:lang w:eastAsia="en-US"/>
              </w:rPr>
            </w:pPr>
          </w:p>
        </w:tc>
      </w:tr>
      <w:tr w:rsidR="00A357C9" w:rsidRPr="00A357C9" w14:paraId="2EE60C81" w14:textId="77777777" w:rsidTr="009750E8">
        <w:trPr>
          <w:trHeight w:val="198"/>
          <w:jc w:val="center"/>
        </w:trPr>
        <w:tc>
          <w:tcPr>
            <w:tcW w:w="3119" w:type="dxa"/>
            <w:tcBorders>
              <w:top w:val="single" w:sz="2" w:space="0" w:color="auto"/>
              <w:left w:val="nil"/>
              <w:bottom w:val="single" w:sz="2" w:space="0" w:color="auto"/>
              <w:right w:val="nil"/>
            </w:tcBorders>
            <w:vAlign w:val="bottom"/>
          </w:tcPr>
          <w:p w14:paraId="67B27573" w14:textId="77777777" w:rsidR="00A357C9" w:rsidRPr="00A357C9" w:rsidRDefault="00A357C9" w:rsidP="00FE101B">
            <w:pPr>
              <w:pStyle w:val="cuatexto"/>
              <w:rPr>
                <w:rFonts w:ascii="Calibri" w:hAnsi="Calibri" w:cs="Calibri"/>
                <w:lang w:eastAsia="en-US"/>
              </w:rPr>
            </w:pPr>
          </w:p>
        </w:tc>
        <w:tc>
          <w:tcPr>
            <w:tcW w:w="2268" w:type="dxa"/>
            <w:tcBorders>
              <w:top w:val="single" w:sz="2" w:space="0" w:color="auto"/>
              <w:left w:val="nil"/>
              <w:bottom w:val="single" w:sz="2" w:space="0" w:color="auto"/>
              <w:right w:val="nil"/>
            </w:tcBorders>
            <w:vAlign w:val="bottom"/>
          </w:tcPr>
          <w:p w14:paraId="44509C76" w14:textId="77777777" w:rsidR="00A357C9" w:rsidRPr="00A357C9" w:rsidRDefault="00A357C9" w:rsidP="00FE101B">
            <w:pPr>
              <w:pStyle w:val="cuatexto"/>
            </w:pPr>
            <w:r>
              <w:t>Aribidean</w:t>
            </w:r>
          </w:p>
        </w:tc>
        <w:tc>
          <w:tcPr>
            <w:tcW w:w="2268" w:type="dxa"/>
            <w:tcBorders>
              <w:top w:val="single" w:sz="2" w:space="0" w:color="auto"/>
              <w:left w:val="nil"/>
              <w:bottom w:val="single" w:sz="2" w:space="0" w:color="auto"/>
              <w:right w:val="nil"/>
            </w:tcBorders>
            <w:vAlign w:val="bottom"/>
          </w:tcPr>
          <w:p w14:paraId="638F32FB" w14:textId="77777777" w:rsidR="00A357C9" w:rsidRPr="00A357C9" w:rsidRDefault="00A357C9" w:rsidP="00FE101B">
            <w:pPr>
              <w:pStyle w:val="cuatexto"/>
              <w:jc w:val="right"/>
            </w:pPr>
            <w:r>
              <w:t>1.991</w:t>
            </w:r>
          </w:p>
        </w:tc>
        <w:tc>
          <w:tcPr>
            <w:tcW w:w="1134" w:type="dxa"/>
            <w:tcBorders>
              <w:top w:val="single" w:sz="2" w:space="0" w:color="auto"/>
              <w:left w:val="nil"/>
              <w:bottom w:val="single" w:sz="2" w:space="0" w:color="auto"/>
              <w:right w:val="nil"/>
            </w:tcBorders>
            <w:vAlign w:val="bottom"/>
          </w:tcPr>
          <w:p w14:paraId="07A3B867" w14:textId="77777777" w:rsidR="00A357C9" w:rsidRPr="00A357C9" w:rsidRDefault="00A357C9" w:rsidP="00FE101B">
            <w:pPr>
              <w:pStyle w:val="cuatexto"/>
              <w:jc w:val="right"/>
              <w:rPr>
                <w:rFonts w:cs="Calibri"/>
                <w:szCs w:val="20"/>
                <w:lang w:eastAsia="en-US"/>
              </w:rPr>
            </w:pPr>
          </w:p>
        </w:tc>
      </w:tr>
      <w:tr w:rsidR="00A357C9" w:rsidRPr="00A357C9" w14:paraId="4F0AD22C" w14:textId="77777777" w:rsidTr="009750E8">
        <w:trPr>
          <w:trHeight w:val="198"/>
          <w:jc w:val="center"/>
        </w:trPr>
        <w:tc>
          <w:tcPr>
            <w:tcW w:w="3119" w:type="dxa"/>
            <w:tcBorders>
              <w:top w:val="single" w:sz="2" w:space="0" w:color="auto"/>
              <w:left w:val="nil"/>
              <w:bottom w:val="single" w:sz="4" w:space="0" w:color="auto"/>
              <w:right w:val="nil"/>
            </w:tcBorders>
            <w:vAlign w:val="bottom"/>
          </w:tcPr>
          <w:p w14:paraId="4A7A7679" w14:textId="77777777" w:rsidR="00A357C9" w:rsidRPr="00A357C9" w:rsidRDefault="00A357C9" w:rsidP="00FE101B">
            <w:pPr>
              <w:pStyle w:val="cuatexto"/>
              <w:rPr>
                <w:rFonts w:ascii="Calibri" w:hAnsi="Calibri" w:cs="Calibri"/>
                <w:lang w:eastAsia="en-US"/>
              </w:rPr>
            </w:pPr>
          </w:p>
        </w:tc>
        <w:tc>
          <w:tcPr>
            <w:tcW w:w="2268" w:type="dxa"/>
            <w:tcBorders>
              <w:top w:val="single" w:sz="2" w:space="0" w:color="auto"/>
              <w:left w:val="nil"/>
              <w:bottom w:val="single" w:sz="4" w:space="0" w:color="auto"/>
              <w:right w:val="nil"/>
            </w:tcBorders>
            <w:vAlign w:val="bottom"/>
          </w:tcPr>
          <w:p w14:paraId="571FCFFB" w14:textId="77777777" w:rsidR="00A357C9" w:rsidRPr="00A357C9" w:rsidRDefault="00A357C9" w:rsidP="00FE101B">
            <w:pPr>
              <w:pStyle w:val="cuatexto"/>
            </w:pPr>
            <w:r>
              <w:t>Beste batzuk</w:t>
            </w:r>
          </w:p>
        </w:tc>
        <w:tc>
          <w:tcPr>
            <w:tcW w:w="2268" w:type="dxa"/>
            <w:tcBorders>
              <w:top w:val="single" w:sz="2" w:space="0" w:color="auto"/>
              <w:left w:val="nil"/>
              <w:bottom w:val="single" w:sz="4" w:space="0" w:color="auto"/>
              <w:right w:val="nil"/>
            </w:tcBorders>
            <w:vAlign w:val="bottom"/>
          </w:tcPr>
          <w:p w14:paraId="7A7AA9B8" w14:textId="77777777" w:rsidR="00A357C9" w:rsidRPr="00A357C9" w:rsidRDefault="00A357C9" w:rsidP="00FE101B">
            <w:pPr>
              <w:pStyle w:val="cuatexto"/>
              <w:jc w:val="right"/>
            </w:pPr>
            <w:r>
              <w:t>19</w:t>
            </w:r>
          </w:p>
        </w:tc>
        <w:tc>
          <w:tcPr>
            <w:tcW w:w="1134" w:type="dxa"/>
            <w:tcBorders>
              <w:top w:val="single" w:sz="2" w:space="0" w:color="auto"/>
              <w:left w:val="nil"/>
              <w:bottom w:val="single" w:sz="4" w:space="0" w:color="auto"/>
              <w:right w:val="nil"/>
            </w:tcBorders>
            <w:vAlign w:val="bottom"/>
          </w:tcPr>
          <w:p w14:paraId="4ECDFA5E" w14:textId="77777777" w:rsidR="00A357C9" w:rsidRPr="00A357C9" w:rsidRDefault="00A357C9" w:rsidP="00FE101B">
            <w:pPr>
              <w:pStyle w:val="cuatexto"/>
              <w:jc w:val="right"/>
              <w:rPr>
                <w:rFonts w:cs="Calibri"/>
                <w:szCs w:val="20"/>
                <w:lang w:eastAsia="en-US"/>
              </w:rPr>
            </w:pPr>
          </w:p>
        </w:tc>
      </w:tr>
      <w:tr w:rsidR="00A357C9" w:rsidRPr="00807AB8" w14:paraId="0C4C35EA" w14:textId="77777777" w:rsidTr="00903155">
        <w:trPr>
          <w:trHeight w:val="255"/>
          <w:jc w:val="center"/>
        </w:trPr>
        <w:tc>
          <w:tcPr>
            <w:tcW w:w="3119" w:type="dxa"/>
            <w:tcBorders>
              <w:top w:val="single" w:sz="4" w:space="0" w:color="auto"/>
              <w:left w:val="nil"/>
              <w:bottom w:val="single" w:sz="4" w:space="0" w:color="auto"/>
              <w:right w:val="nil"/>
            </w:tcBorders>
            <w:shd w:val="clear" w:color="auto" w:fill="8DB3E2"/>
            <w:vAlign w:val="center"/>
          </w:tcPr>
          <w:p w14:paraId="6D2DBCA5" w14:textId="77777777" w:rsidR="00A357C9" w:rsidRPr="00FE101B" w:rsidRDefault="00A357C9" w:rsidP="00FE101B">
            <w:pPr>
              <w:pStyle w:val="cuadroCabe"/>
            </w:pPr>
            <w:r>
              <w:t>Plantilla organikoko lanpostu hutsak guztira, Justizia Administrazioa kontuan hartu gabe</w:t>
            </w:r>
          </w:p>
        </w:tc>
        <w:tc>
          <w:tcPr>
            <w:tcW w:w="2268" w:type="dxa"/>
            <w:tcBorders>
              <w:top w:val="single" w:sz="4" w:space="0" w:color="auto"/>
              <w:left w:val="nil"/>
              <w:bottom w:val="single" w:sz="4" w:space="0" w:color="auto"/>
              <w:right w:val="nil"/>
            </w:tcBorders>
            <w:shd w:val="clear" w:color="auto" w:fill="8DB3E2"/>
            <w:vAlign w:val="center"/>
          </w:tcPr>
          <w:p w14:paraId="0EAAFDE8" w14:textId="77777777" w:rsidR="00A357C9" w:rsidRPr="00FE101B" w:rsidRDefault="00A357C9" w:rsidP="00FE101B">
            <w:pPr>
              <w:pStyle w:val="cuadroCabe"/>
            </w:pPr>
          </w:p>
        </w:tc>
        <w:tc>
          <w:tcPr>
            <w:tcW w:w="2268" w:type="dxa"/>
            <w:tcBorders>
              <w:top w:val="single" w:sz="4" w:space="0" w:color="auto"/>
              <w:left w:val="nil"/>
              <w:bottom w:val="single" w:sz="4" w:space="0" w:color="auto"/>
              <w:right w:val="nil"/>
            </w:tcBorders>
            <w:shd w:val="clear" w:color="auto" w:fill="8DB3E2"/>
            <w:vAlign w:val="center"/>
          </w:tcPr>
          <w:p w14:paraId="50DB596A" w14:textId="77777777" w:rsidR="00A357C9" w:rsidRPr="00FE101B" w:rsidRDefault="00A357C9" w:rsidP="00FE101B">
            <w:pPr>
              <w:pStyle w:val="cuadroCabe"/>
              <w:jc w:val="right"/>
            </w:pPr>
          </w:p>
        </w:tc>
        <w:tc>
          <w:tcPr>
            <w:tcW w:w="1134" w:type="dxa"/>
            <w:tcBorders>
              <w:top w:val="single" w:sz="4" w:space="0" w:color="auto"/>
              <w:left w:val="nil"/>
              <w:bottom w:val="single" w:sz="4" w:space="0" w:color="auto"/>
              <w:right w:val="nil"/>
            </w:tcBorders>
            <w:shd w:val="clear" w:color="auto" w:fill="8DB3E2"/>
            <w:vAlign w:val="center"/>
          </w:tcPr>
          <w:p w14:paraId="0A0210D3" w14:textId="77777777" w:rsidR="00A357C9" w:rsidRPr="00FE101B" w:rsidRDefault="00A357C9" w:rsidP="00FE101B">
            <w:pPr>
              <w:pStyle w:val="cuadroCabe"/>
              <w:jc w:val="right"/>
            </w:pPr>
            <w:r>
              <w:t>6.417</w:t>
            </w:r>
          </w:p>
        </w:tc>
      </w:tr>
    </w:tbl>
    <w:p w14:paraId="62BCFB84" w14:textId="77777777" w:rsidR="008077A3" w:rsidRDefault="00183267" w:rsidP="009B671F">
      <w:pPr>
        <w:pStyle w:val="texto"/>
        <w:spacing w:before="240" w:after="140"/>
        <w:jc w:val="both"/>
      </w:pPr>
      <w:r>
        <w:t xml:space="preserve">Hau da, plantillan hutsik dauden plazen % 71, arestian aipatutako prozesuren batean murgilduta daude, eta horrek esan nahi du gainerako % 29a (1.885 plaza) etorkizuneko </w:t>
      </w:r>
      <w:proofErr w:type="spellStart"/>
      <w:r>
        <w:t>LEPetan</w:t>
      </w:r>
      <w:proofErr w:type="spellEnd"/>
      <w:r>
        <w:t xml:space="preserve"> sartzeko moduan daudela. </w:t>
      </w:r>
    </w:p>
    <w:p w14:paraId="0709E8EC" w14:textId="77777777" w:rsidR="0027687D" w:rsidRDefault="00DC7242" w:rsidP="00441E13">
      <w:pPr>
        <w:pStyle w:val="texto"/>
        <w:suppressAutoHyphens/>
        <w:spacing w:after="240"/>
        <w:jc w:val="both"/>
      </w:pPr>
      <w:r>
        <w:t xml:space="preserve">Behin egonkortze prozesuak amaitu ondoren, behin-behinekotasun datua egiaztatu dugu. Prozesu horien helburua zen 2024ko abenduaren 31n % 8ra  murriztea egiturazko behin-behinekotasuna, hau da, aldi baterako langileek betetzen dituzten egiturazko lanpostuak. Emaitza honako hau izan da: </w:t>
      </w:r>
    </w:p>
    <w:tbl>
      <w:tblPr>
        <w:tblW w:w="8789" w:type="dxa"/>
        <w:jc w:val="center"/>
        <w:tblLayout w:type="fixed"/>
        <w:tblCellMar>
          <w:left w:w="70" w:type="dxa"/>
          <w:right w:w="70" w:type="dxa"/>
        </w:tblCellMar>
        <w:tblLook w:val="04A0" w:firstRow="1" w:lastRow="0" w:firstColumn="1" w:lastColumn="0" w:noHBand="0" w:noVBand="1"/>
      </w:tblPr>
      <w:tblGrid>
        <w:gridCol w:w="4642"/>
        <w:gridCol w:w="1036"/>
        <w:gridCol w:w="1037"/>
        <w:gridCol w:w="1037"/>
        <w:gridCol w:w="1037"/>
      </w:tblGrid>
      <w:tr w:rsidR="00A477EB" w:rsidRPr="00EB306E" w14:paraId="62FE0DCE" w14:textId="77777777" w:rsidTr="00441E13">
        <w:trPr>
          <w:trHeight w:val="255"/>
          <w:jc w:val="center"/>
        </w:trPr>
        <w:tc>
          <w:tcPr>
            <w:tcW w:w="4642" w:type="dxa"/>
            <w:tcBorders>
              <w:top w:val="single" w:sz="4" w:space="0" w:color="auto"/>
              <w:left w:val="nil"/>
              <w:bottom w:val="single" w:sz="2" w:space="0" w:color="auto"/>
              <w:right w:val="nil"/>
            </w:tcBorders>
            <w:shd w:val="clear" w:color="auto" w:fill="8DB3E2"/>
            <w:noWrap/>
            <w:vAlign w:val="center"/>
            <w:hideMark/>
          </w:tcPr>
          <w:p w14:paraId="223963C7" w14:textId="77777777" w:rsidR="00A477EB" w:rsidRPr="00EB306E" w:rsidRDefault="00A477EB" w:rsidP="0000734C">
            <w:pPr>
              <w:pStyle w:val="cuadroCabe"/>
            </w:pPr>
            <w:r>
              <w:t>Egonkortze-prozesua</w:t>
            </w:r>
          </w:p>
        </w:tc>
        <w:tc>
          <w:tcPr>
            <w:tcW w:w="1036" w:type="dxa"/>
            <w:tcBorders>
              <w:top w:val="single" w:sz="4" w:space="0" w:color="auto"/>
              <w:left w:val="nil"/>
              <w:bottom w:val="single" w:sz="2" w:space="0" w:color="auto"/>
              <w:right w:val="nil"/>
            </w:tcBorders>
            <w:shd w:val="clear" w:color="auto" w:fill="8DB3E2"/>
            <w:vAlign w:val="center"/>
            <w:hideMark/>
          </w:tcPr>
          <w:p w14:paraId="0EB58C0F" w14:textId="77777777" w:rsidR="00A477EB" w:rsidRPr="00EB306E" w:rsidRDefault="00A477EB" w:rsidP="0000734C">
            <w:pPr>
              <w:pStyle w:val="cuadroCabe"/>
              <w:jc w:val="right"/>
            </w:pPr>
            <w:r>
              <w:t>2021</w:t>
            </w:r>
          </w:p>
        </w:tc>
        <w:tc>
          <w:tcPr>
            <w:tcW w:w="1037" w:type="dxa"/>
            <w:tcBorders>
              <w:top w:val="single" w:sz="4" w:space="0" w:color="auto"/>
              <w:left w:val="nil"/>
              <w:bottom w:val="single" w:sz="2" w:space="0" w:color="auto"/>
              <w:right w:val="nil"/>
            </w:tcBorders>
            <w:shd w:val="clear" w:color="auto" w:fill="8DB3E2"/>
            <w:vAlign w:val="center"/>
            <w:hideMark/>
          </w:tcPr>
          <w:p w14:paraId="65CAC8DB" w14:textId="77777777" w:rsidR="00A477EB" w:rsidRPr="00EB306E" w:rsidRDefault="00A477EB" w:rsidP="0000734C">
            <w:pPr>
              <w:pStyle w:val="cuadroCabe"/>
              <w:jc w:val="right"/>
            </w:pPr>
            <w:r>
              <w:t>2022</w:t>
            </w:r>
          </w:p>
        </w:tc>
        <w:tc>
          <w:tcPr>
            <w:tcW w:w="1037" w:type="dxa"/>
            <w:tcBorders>
              <w:top w:val="single" w:sz="4" w:space="0" w:color="auto"/>
              <w:left w:val="nil"/>
              <w:bottom w:val="single" w:sz="2" w:space="0" w:color="auto"/>
              <w:right w:val="nil"/>
            </w:tcBorders>
            <w:shd w:val="clear" w:color="auto" w:fill="8DB3E2"/>
          </w:tcPr>
          <w:p w14:paraId="2F88563F" w14:textId="77777777" w:rsidR="00A477EB" w:rsidRPr="00EB306E" w:rsidRDefault="00A477EB" w:rsidP="0000734C">
            <w:pPr>
              <w:pStyle w:val="cuadroCabe"/>
              <w:jc w:val="right"/>
            </w:pPr>
            <w:r>
              <w:t>2023</w:t>
            </w:r>
          </w:p>
        </w:tc>
        <w:tc>
          <w:tcPr>
            <w:tcW w:w="1037" w:type="dxa"/>
            <w:tcBorders>
              <w:top w:val="single" w:sz="4" w:space="0" w:color="auto"/>
              <w:left w:val="nil"/>
              <w:bottom w:val="single" w:sz="2" w:space="0" w:color="auto"/>
              <w:right w:val="nil"/>
            </w:tcBorders>
            <w:shd w:val="clear" w:color="auto" w:fill="8DB3E2"/>
            <w:noWrap/>
            <w:vAlign w:val="center"/>
            <w:hideMark/>
          </w:tcPr>
          <w:p w14:paraId="1C617CD1" w14:textId="77777777" w:rsidR="00A477EB" w:rsidRPr="00EB306E" w:rsidRDefault="00A477EB" w:rsidP="0000734C">
            <w:pPr>
              <w:pStyle w:val="cuadroCabe"/>
              <w:jc w:val="right"/>
            </w:pPr>
            <w:r>
              <w:t>2024</w:t>
            </w:r>
          </w:p>
        </w:tc>
      </w:tr>
      <w:tr w:rsidR="00A477EB" w:rsidRPr="00FB4351" w14:paraId="4F65640A" w14:textId="77777777" w:rsidTr="00B44FE1">
        <w:trPr>
          <w:trHeight w:val="198"/>
          <w:jc w:val="center"/>
        </w:trPr>
        <w:tc>
          <w:tcPr>
            <w:tcW w:w="4642" w:type="dxa"/>
            <w:tcBorders>
              <w:top w:val="single" w:sz="4" w:space="0" w:color="auto"/>
              <w:bottom w:val="single" w:sz="4" w:space="0" w:color="auto"/>
            </w:tcBorders>
            <w:noWrap/>
            <w:vAlign w:val="bottom"/>
          </w:tcPr>
          <w:p w14:paraId="4764744C" w14:textId="77777777" w:rsidR="00A477EB" w:rsidRPr="00FB4351" w:rsidRDefault="00A477EB" w:rsidP="00FE101B">
            <w:pPr>
              <w:pStyle w:val="cuatexto"/>
            </w:pPr>
            <w:r>
              <w:t>Egiturazko behin-behinekotasun tasa</w:t>
            </w:r>
          </w:p>
        </w:tc>
        <w:tc>
          <w:tcPr>
            <w:tcW w:w="1036" w:type="dxa"/>
            <w:tcBorders>
              <w:top w:val="single" w:sz="4" w:space="0" w:color="auto"/>
              <w:bottom w:val="single" w:sz="4" w:space="0" w:color="auto"/>
            </w:tcBorders>
            <w:vAlign w:val="bottom"/>
          </w:tcPr>
          <w:p w14:paraId="73CE66FE" w14:textId="77777777" w:rsidR="00A477EB" w:rsidRPr="00FB4351" w:rsidRDefault="00A477EB" w:rsidP="00FE101B">
            <w:pPr>
              <w:pStyle w:val="cuatexto"/>
              <w:jc w:val="right"/>
            </w:pPr>
            <w:r>
              <w:t>% 27</w:t>
            </w:r>
          </w:p>
        </w:tc>
        <w:tc>
          <w:tcPr>
            <w:tcW w:w="1037" w:type="dxa"/>
            <w:tcBorders>
              <w:top w:val="single" w:sz="4" w:space="0" w:color="auto"/>
              <w:bottom w:val="single" w:sz="4" w:space="0" w:color="auto"/>
            </w:tcBorders>
            <w:vAlign w:val="bottom"/>
          </w:tcPr>
          <w:p w14:paraId="505200E1" w14:textId="77777777" w:rsidR="00A477EB" w:rsidRPr="00FB4351" w:rsidRDefault="00A477EB" w:rsidP="00FE101B">
            <w:pPr>
              <w:pStyle w:val="cuatexto"/>
              <w:jc w:val="right"/>
            </w:pPr>
            <w:r>
              <w:t>% 27</w:t>
            </w:r>
          </w:p>
        </w:tc>
        <w:tc>
          <w:tcPr>
            <w:tcW w:w="1037" w:type="dxa"/>
            <w:tcBorders>
              <w:top w:val="single" w:sz="4" w:space="0" w:color="auto"/>
              <w:bottom w:val="single" w:sz="4" w:space="0" w:color="auto"/>
            </w:tcBorders>
            <w:vAlign w:val="bottom"/>
          </w:tcPr>
          <w:p w14:paraId="74F89313" w14:textId="77777777" w:rsidR="00A477EB" w:rsidRPr="0027365F" w:rsidRDefault="00A477EB" w:rsidP="00FE101B">
            <w:pPr>
              <w:pStyle w:val="cuatexto"/>
              <w:jc w:val="right"/>
            </w:pPr>
            <w:r>
              <w:t>% 20</w:t>
            </w:r>
          </w:p>
        </w:tc>
        <w:tc>
          <w:tcPr>
            <w:tcW w:w="1037" w:type="dxa"/>
            <w:tcBorders>
              <w:top w:val="single" w:sz="4" w:space="0" w:color="auto"/>
              <w:bottom w:val="single" w:sz="4" w:space="0" w:color="auto"/>
            </w:tcBorders>
            <w:noWrap/>
            <w:vAlign w:val="bottom"/>
          </w:tcPr>
          <w:p w14:paraId="7F2F29D9" w14:textId="77777777" w:rsidR="00A477EB" w:rsidRPr="0027365F" w:rsidRDefault="00A477EB" w:rsidP="00FE101B">
            <w:pPr>
              <w:pStyle w:val="cuatexto"/>
              <w:jc w:val="right"/>
            </w:pPr>
            <w:r>
              <w:t>% 16</w:t>
            </w:r>
          </w:p>
        </w:tc>
      </w:tr>
    </w:tbl>
    <w:p w14:paraId="7FBBB75C" w14:textId="77777777" w:rsidR="007F3492" w:rsidRDefault="007F3492" w:rsidP="009B671F">
      <w:pPr>
        <w:pStyle w:val="texto"/>
        <w:spacing w:before="240" w:after="140"/>
        <w:jc w:val="both"/>
      </w:pPr>
      <w:proofErr w:type="spellStart"/>
      <w:r>
        <w:lastRenderedPageBreak/>
        <w:t>NFKAk</w:t>
      </w:r>
      <w:proofErr w:type="spellEnd"/>
      <w:r>
        <w:t xml:space="preserve"> ahalegin esanguratsua egin du, eta, hala, behin-behinekotasun tasa % 27tik % 16ra murriztu du. </w:t>
      </w:r>
    </w:p>
    <w:p w14:paraId="5F763B8E" w14:textId="77777777" w:rsidR="007F3492" w:rsidRPr="007F3492" w:rsidRDefault="00255382" w:rsidP="00B44FE1">
      <w:pPr>
        <w:pStyle w:val="texto"/>
        <w:spacing w:after="140"/>
        <w:jc w:val="both"/>
      </w:pPr>
      <w:r>
        <w:t>Nahiz eta ez duen bete % 8an kokatzeko legezko aurreikuspena, Enplegu Publikoan dagoen Behin-behinekotasuna Murrizteko Premiazko Neurriei buruzko 2021eko abenduaren 28ko 20/2021 Legeak ezarri bezala, beharrezkoa da kontuan hartzea 2023rako Estatuko Aurrekontu Orokorrei buruzko 31/22 Legearen 20. artikulua, aurretik ere aipatu duguna eta ezohiko izaeraz tasa espezifiko bat gaitu zuena helburu honekin: “</w:t>
      </w:r>
      <w:r>
        <w:rPr>
          <w:i/>
          <w:iCs/>
        </w:rPr>
        <w:t>enplegu publikoko behin-behinekotasuna ez dadin izan egiturazko lanpostuen % 8 baino handiagoa bere eremuetako bakoitzean</w:t>
      </w:r>
      <w:r>
        <w:t>”.</w:t>
      </w:r>
      <w:r>
        <w:rPr>
          <w:i/>
        </w:rPr>
        <w:t xml:space="preserve"> </w:t>
      </w:r>
      <w:r>
        <w:t xml:space="preserve">Lehen aipatu dugun bezala, </w:t>
      </w:r>
      <w:proofErr w:type="spellStart"/>
      <w:r>
        <w:t>NFKAk</w:t>
      </w:r>
      <w:proofErr w:type="spellEnd"/>
      <w:r>
        <w:t xml:space="preserve"> neurriak hartu ditu 2023an eta 2024an, eskatutako behin-behinekotasun tasa lortzen saiatzeko.  </w:t>
      </w:r>
    </w:p>
    <w:p w14:paraId="55D7AF98" w14:textId="77777777" w:rsidR="00A477EB" w:rsidRDefault="00A477EB" w:rsidP="00B44FE1">
      <w:pPr>
        <w:pStyle w:val="texto"/>
        <w:spacing w:after="140"/>
        <w:jc w:val="both"/>
      </w:pPr>
      <w:r>
        <w:t>Dena den, honako hauek nabarmendu behar ditugu:</w:t>
      </w:r>
    </w:p>
    <w:p w14:paraId="4E784178" w14:textId="77777777" w:rsidR="009B6ACC" w:rsidRDefault="009B6ACC" w:rsidP="005469EA">
      <w:pPr>
        <w:pStyle w:val="texto"/>
        <w:numPr>
          <w:ilvl w:val="0"/>
          <w:numId w:val="23"/>
        </w:numPr>
        <w:tabs>
          <w:tab w:val="left" w:pos="567"/>
        </w:tabs>
        <w:suppressAutoHyphens/>
        <w:spacing w:after="140"/>
        <w:ind w:left="0" w:firstLine="284"/>
        <w:jc w:val="both"/>
      </w:pPr>
      <w:r>
        <w:t xml:space="preserve">Landa-lanean ikusi da egonkortze-prozesuek azkenean hutsik geratu diren adjudikazioak eragin dituztela, besteak beste, titularra lanpostu bat baino gehiagoren adjudikaziodun izan delako, edo aldi baterako kontratua zuen aurreko lanpostura itzuli delako. Mugimendu horiek agerian uzten dute egonkortze-prozesuen zailtasuna; izan ere, hutsik ez dauden lanpostuak diren arren, behin-behinekotasuna baitago oraindik titularrak ez duelako bere lanpostuan jarduten.  </w:t>
      </w:r>
    </w:p>
    <w:p w14:paraId="76747DF8" w14:textId="77777777" w:rsidR="00EF5026" w:rsidRDefault="00EF5026" w:rsidP="00CC400B">
      <w:pPr>
        <w:pStyle w:val="texto"/>
        <w:tabs>
          <w:tab w:val="left" w:pos="567"/>
        </w:tabs>
        <w:suppressAutoHyphens/>
        <w:spacing w:after="140"/>
        <w:jc w:val="both"/>
      </w:pPr>
      <w:r>
        <w:t xml:space="preserve">Era berean, zenbait kasutan, lanpostu hutsak beste plaza baten titular ziren pertsonek bete dituzte, eta horrek beste lanpostu huts bat ekarri du. Horrek esan nahi du lanpostu huts bat betetzeak beste lanpostu huts bat sortzen duela, etorkizuneko </w:t>
      </w:r>
      <w:proofErr w:type="spellStart"/>
      <w:r>
        <w:t>LEPetan</w:t>
      </w:r>
      <w:proofErr w:type="spellEnd"/>
      <w:r>
        <w:t xml:space="preserve"> argitaratu arte, aldi baterako langileekin bete beharko dena. </w:t>
      </w:r>
    </w:p>
    <w:p w14:paraId="6E118A14" w14:textId="77777777" w:rsidR="009B6ACC" w:rsidRPr="00A477EB" w:rsidRDefault="00A477EB" w:rsidP="005469EA">
      <w:pPr>
        <w:pStyle w:val="texto"/>
        <w:numPr>
          <w:ilvl w:val="0"/>
          <w:numId w:val="23"/>
        </w:numPr>
        <w:tabs>
          <w:tab w:val="left" w:pos="567"/>
        </w:tabs>
        <w:suppressAutoHyphens/>
        <w:ind w:left="0" w:firstLine="284"/>
        <w:jc w:val="both"/>
      </w:pPr>
      <w:r>
        <w:t>Gerora, horrelako egoerak mugatzeko, 2025eko maiatzean, maiatzaren 7ko 1/2025 Foru Lege Dekretua onetsi da</w:t>
      </w:r>
      <w:r>
        <w:rPr>
          <w:rStyle w:val="Refdenotaalpie"/>
        </w:rPr>
        <w:footnoteReference w:id="17"/>
      </w:r>
      <w:r>
        <w:t>, zeinak, besteak beste, abuztuaren 30eko 251/1993 Legegintzako Foru Dekretuaren 26. artikulua aldatzea xedatzen baitu</w:t>
      </w:r>
      <w:r w:rsidR="00822C09">
        <w:rPr>
          <w:rStyle w:val="Refdenotaalpie"/>
        </w:rPr>
        <w:footnoteReference w:id="18"/>
      </w:r>
      <w:r>
        <w:t xml:space="preserve">, eta, hala, ezartzen du nahitaezkoa dela lanpostuaz jabetzen denetik gutxienez bi urtez zerbitzu aktiboan egotea  borondatezko eszedentzia eskatu aurretik. </w:t>
      </w:r>
    </w:p>
    <w:p w14:paraId="31EB0C31" w14:textId="77777777" w:rsidR="00E8055B" w:rsidRDefault="00E8055B">
      <w:pPr>
        <w:rPr>
          <w:rFonts w:ascii="Arial" w:hAnsi="Arial"/>
          <w:i/>
          <w:iCs/>
          <w:color w:val="000000"/>
          <w:spacing w:val="10"/>
          <w:kern w:val="28"/>
          <w:sz w:val="25"/>
          <w:szCs w:val="26"/>
        </w:rPr>
      </w:pPr>
      <w:r>
        <w:br w:type="page"/>
      </w:r>
    </w:p>
    <w:p w14:paraId="213F6F12" w14:textId="77777777" w:rsidR="00614DC4" w:rsidRPr="00452C3C" w:rsidRDefault="00614DC4" w:rsidP="008F7859">
      <w:pPr>
        <w:pStyle w:val="atitulo3"/>
        <w:spacing w:before="240"/>
      </w:pPr>
      <w:proofErr w:type="spellStart"/>
      <w:r>
        <w:lastRenderedPageBreak/>
        <w:t>NFKAko</w:t>
      </w:r>
      <w:proofErr w:type="spellEnd"/>
      <w:r>
        <w:t xml:space="preserve"> langile finkoei eta aldi baterako langileei buruzko azterketa </w:t>
      </w:r>
    </w:p>
    <w:p w14:paraId="1994D305" w14:textId="77777777" w:rsidR="00614DC4" w:rsidRPr="00452C3C" w:rsidRDefault="00614DC4" w:rsidP="002D15F8">
      <w:pPr>
        <w:pStyle w:val="texto"/>
        <w:spacing w:after="240"/>
        <w:jc w:val="both"/>
      </w:pPr>
      <w:r>
        <w:t>2020-2024 aldiko langile finkoen alten eta bajen kopurua aztertu dugu, lanpostuaren erreserbak kontuan izan gabe (zeren eta ez baitira administrazioko behin betiko bajak), eta honako hauek dira emaitzak:</w:t>
      </w:r>
    </w:p>
    <w:tbl>
      <w:tblPr>
        <w:tblW w:w="8789" w:type="dxa"/>
        <w:tblCellMar>
          <w:left w:w="70" w:type="dxa"/>
          <w:right w:w="70" w:type="dxa"/>
        </w:tblCellMar>
        <w:tblLook w:val="04A0" w:firstRow="1" w:lastRow="0" w:firstColumn="1" w:lastColumn="0" w:noHBand="0" w:noVBand="1"/>
      </w:tblPr>
      <w:tblGrid>
        <w:gridCol w:w="2694"/>
        <w:gridCol w:w="1015"/>
        <w:gridCol w:w="1016"/>
        <w:gridCol w:w="1016"/>
        <w:gridCol w:w="1016"/>
        <w:gridCol w:w="1016"/>
        <w:gridCol w:w="1016"/>
      </w:tblGrid>
      <w:tr w:rsidR="00452C3C" w:rsidRPr="00452C3C" w14:paraId="54FDFBC9" w14:textId="77777777" w:rsidTr="00220160">
        <w:trPr>
          <w:trHeight w:val="255"/>
        </w:trPr>
        <w:tc>
          <w:tcPr>
            <w:tcW w:w="2694" w:type="dxa"/>
            <w:tcBorders>
              <w:top w:val="single" w:sz="4" w:space="0" w:color="auto"/>
              <w:left w:val="nil"/>
              <w:bottom w:val="single" w:sz="4" w:space="0" w:color="auto"/>
              <w:right w:val="nil"/>
            </w:tcBorders>
            <w:shd w:val="clear" w:color="auto" w:fill="8DB3E2"/>
            <w:vAlign w:val="center"/>
            <w:hideMark/>
          </w:tcPr>
          <w:p w14:paraId="7D70133F" w14:textId="77777777" w:rsidR="002559B3" w:rsidRPr="00452C3C" w:rsidRDefault="002559B3" w:rsidP="00FE101B">
            <w:pPr>
              <w:pStyle w:val="cuadroCabe"/>
            </w:pPr>
            <w:r>
              <w:t> </w:t>
            </w:r>
          </w:p>
        </w:tc>
        <w:tc>
          <w:tcPr>
            <w:tcW w:w="1015" w:type="dxa"/>
            <w:tcBorders>
              <w:top w:val="single" w:sz="4" w:space="0" w:color="auto"/>
              <w:left w:val="nil"/>
              <w:bottom w:val="single" w:sz="4" w:space="0" w:color="auto"/>
              <w:right w:val="nil"/>
            </w:tcBorders>
            <w:shd w:val="clear" w:color="auto" w:fill="8DB3E2"/>
            <w:vAlign w:val="center"/>
            <w:hideMark/>
          </w:tcPr>
          <w:p w14:paraId="4F9F4D13" w14:textId="77777777" w:rsidR="002559B3" w:rsidRPr="00452C3C" w:rsidRDefault="002559B3" w:rsidP="00FE101B">
            <w:pPr>
              <w:pStyle w:val="cuadroCabe"/>
              <w:jc w:val="right"/>
            </w:pPr>
            <w:r>
              <w:t>2020</w:t>
            </w:r>
          </w:p>
        </w:tc>
        <w:tc>
          <w:tcPr>
            <w:tcW w:w="1016" w:type="dxa"/>
            <w:tcBorders>
              <w:top w:val="single" w:sz="4" w:space="0" w:color="auto"/>
              <w:left w:val="nil"/>
              <w:bottom w:val="single" w:sz="4" w:space="0" w:color="auto"/>
              <w:right w:val="nil"/>
            </w:tcBorders>
            <w:shd w:val="clear" w:color="auto" w:fill="8DB3E2"/>
            <w:vAlign w:val="center"/>
            <w:hideMark/>
          </w:tcPr>
          <w:p w14:paraId="2D5CAF0A" w14:textId="77777777" w:rsidR="002559B3" w:rsidRPr="00452C3C" w:rsidRDefault="00A463E6" w:rsidP="00FE101B">
            <w:pPr>
              <w:pStyle w:val="cuadroCabe"/>
              <w:jc w:val="right"/>
            </w:pPr>
            <w:r>
              <w:t>2021</w:t>
            </w:r>
          </w:p>
        </w:tc>
        <w:tc>
          <w:tcPr>
            <w:tcW w:w="1016" w:type="dxa"/>
            <w:tcBorders>
              <w:top w:val="single" w:sz="4" w:space="0" w:color="auto"/>
              <w:left w:val="nil"/>
              <w:bottom w:val="single" w:sz="4" w:space="0" w:color="auto"/>
              <w:right w:val="nil"/>
            </w:tcBorders>
            <w:shd w:val="clear" w:color="auto" w:fill="8DB3E2"/>
            <w:vAlign w:val="center"/>
            <w:hideMark/>
          </w:tcPr>
          <w:p w14:paraId="57B3E401" w14:textId="77777777" w:rsidR="002559B3" w:rsidRPr="00452C3C" w:rsidRDefault="00A463E6" w:rsidP="00FE101B">
            <w:pPr>
              <w:pStyle w:val="cuadroCabe"/>
              <w:jc w:val="right"/>
            </w:pPr>
            <w:r>
              <w:t>2022</w:t>
            </w:r>
          </w:p>
        </w:tc>
        <w:tc>
          <w:tcPr>
            <w:tcW w:w="1016" w:type="dxa"/>
            <w:tcBorders>
              <w:top w:val="single" w:sz="4" w:space="0" w:color="auto"/>
              <w:left w:val="nil"/>
              <w:bottom w:val="single" w:sz="4" w:space="0" w:color="auto"/>
              <w:right w:val="nil"/>
            </w:tcBorders>
            <w:shd w:val="clear" w:color="auto" w:fill="8DB3E2"/>
            <w:vAlign w:val="center"/>
            <w:hideMark/>
          </w:tcPr>
          <w:p w14:paraId="2B3EDE3F" w14:textId="77777777" w:rsidR="002559B3" w:rsidRPr="00452C3C" w:rsidRDefault="00A463E6" w:rsidP="00FE101B">
            <w:pPr>
              <w:pStyle w:val="cuadroCabe"/>
              <w:jc w:val="right"/>
            </w:pPr>
            <w:r>
              <w:t>2023</w:t>
            </w:r>
          </w:p>
        </w:tc>
        <w:tc>
          <w:tcPr>
            <w:tcW w:w="1016" w:type="dxa"/>
            <w:tcBorders>
              <w:top w:val="single" w:sz="4" w:space="0" w:color="auto"/>
              <w:left w:val="nil"/>
              <w:bottom w:val="single" w:sz="4" w:space="0" w:color="auto"/>
              <w:right w:val="nil"/>
            </w:tcBorders>
            <w:shd w:val="clear" w:color="auto" w:fill="8DB3E2"/>
            <w:vAlign w:val="center"/>
            <w:hideMark/>
          </w:tcPr>
          <w:p w14:paraId="25E0CF3C" w14:textId="77777777" w:rsidR="002559B3" w:rsidRPr="00452C3C" w:rsidRDefault="00A463E6" w:rsidP="00FE101B">
            <w:pPr>
              <w:pStyle w:val="cuadroCabe"/>
              <w:jc w:val="right"/>
            </w:pPr>
            <w:r>
              <w:t>2024</w:t>
            </w:r>
          </w:p>
        </w:tc>
        <w:tc>
          <w:tcPr>
            <w:tcW w:w="1016" w:type="dxa"/>
            <w:tcBorders>
              <w:top w:val="single" w:sz="4" w:space="0" w:color="auto"/>
              <w:left w:val="nil"/>
              <w:bottom w:val="single" w:sz="4" w:space="0" w:color="auto"/>
              <w:right w:val="nil"/>
            </w:tcBorders>
            <w:shd w:val="clear" w:color="auto" w:fill="8DB3E2"/>
            <w:vAlign w:val="center"/>
            <w:hideMark/>
          </w:tcPr>
          <w:p w14:paraId="3C7AFB0D" w14:textId="77777777" w:rsidR="002559B3" w:rsidRPr="00452C3C" w:rsidRDefault="002559B3" w:rsidP="00FE101B">
            <w:pPr>
              <w:pStyle w:val="cuadroCabe"/>
              <w:jc w:val="right"/>
            </w:pPr>
            <w:r>
              <w:t>Guztira</w:t>
            </w:r>
          </w:p>
        </w:tc>
      </w:tr>
      <w:tr w:rsidR="00452C3C" w:rsidRPr="00452C3C" w14:paraId="5FA3838C" w14:textId="77777777" w:rsidTr="00220160">
        <w:trPr>
          <w:trHeight w:val="198"/>
        </w:trPr>
        <w:tc>
          <w:tcPr>
            <w:tcW w:w="2694" w:type="dxa"/>
            <w:tcBorders>
              <w:top w:val="single" w:sz="4" w:space="0" w:color="auto"/>
              <w:left w:val="nil"/>
              <w:bottom w:val="single" w:sz="4" w:space="0" w:color="auto"/>
              <w:right w:val="nil"/>
            </w:tcBorders>
            <w:vAlign w:val="center"/>
            <w:hideMark/>
          </w:tcPr>
          <w:p w14:paraId="2EB13499" w14:textId="77777777" w:rsidR="002559B3" w:rsidRPr="00FE101B" w:rsidRDefault="002559B3" w:rsidP="00FE101B">
            <w:pPr>
              <w:pStyle w:val="cuatexto"/>
            </w:pPr>
            <w:r>
              <w:rPr>
                <w:b/>
                <w:bCs/>
              </w:rPr>
              <w:t>Altak</w:t>
            </w:r>
            <w:r>
              <w:t>:</w:t>
            </w:r>
          </w:p>
        </w:tc>
        <w:tc>
          <w:tcPr>
            <w:tcW w:w="1015" w:type="dxa"/>
            <w:tcBorders>
              <w:top w:val="single" w:sz="4" w:space="0" w:color="auto"/>
              <w:left w:val="nil"/>
              <w:bottom w:val="single" w:sz="4" w:space="0" w:color="auto"/>
              <w:right w:val="nil"/>
            </w:tcBorders>
            <w:vAlign w:val="center"/>
          </w:tcPr>
          <w:p w14:paraId="5F3B9E9B" w14:textId="77777777" w:rsidR="002559B3" w:rsidRPr="00FE101B" w:rsidRDefault="00A463E6" w:rsidP="00FE101B">
            <w:pPr>
              <w:pStyle w:val="cuatexto"/>
              <w:jc w:val="right"/>
              <w:rPr>
                <w:sz w:val="18"/>
              </w:rPr>
            </w:pPr>
            <w:r>
              <w:rPr>
                <w:sz w:val="18"/>
              </w:rPr>
              <w:t>620</w:t>
            </w:r>
          </w:p>
        </w:tc>
        <w:tc>
          <w:tcPr>
            <w:tcW w:w="1016" w:type="dxa"/>
            <w:tcBorders>
              <w:top w:val="single" w:sz="4" w:space="0" w:color="auto"/>
              <w:left w:val="nil"/>
              <w:bottom w:val="single" w:sz="4" w:space="0" w:color="auto"/>
              <w:right w:val="nil"/>
            </w:tcBorders>
            <w:vAlign w:val="center"/>
          </w:tcPr>
          <w:p w14:paraId="0D409606" w14:textId="77777777" w:rsidR="002559B3" w:rsidRPr="00FE101B" w:rsidRDefault="00A463E6" w:rsidP="00FE101B">
            <w:pPr>
              <w:pStyle w:val="cuatexto"/>
              <w:jc w:val="right"/>
              <w:rPr>
                <w:sz w:val="18"/>
              </w:rPr>
            </w:pPr>
            <w:r>
              <w:rPr>
                <w:sz w:val="18"/>
              </w:rPr>
              <w:t>387</w:t>
            </w:r>
          </w:p>
        </w:tc>
        <w:tc>
          <w:tcPr>
            <w:tcW w:w="1016" w:type="dxa"/>
            <w:tcBorders>
              <w:top w:val="single" w:sz="4" w:space="0" w:color="auto"/>
              <w:left w:val="nil"/>
              <w:bottom w:val="single" w:sz="4" w:space="0" w:color="auto"/>
              <w:right w:val="nil"/>
            </w:tcBorders>
            <w:vAlign w:val="center"/>
          </w:tcPr>
          <w:p w14:paraId="01C8255F" w14:textId="77777777" w:rsidR="002559B3" w:rsidRPr="00FE101B" w:rsidRDefault="00A463E6" w:rsidP="00FE101B">
            <w:pPr>
              <w:pStyle w:val="cuatexto"/>
              <w:jc w:val="right"/>
              <w:rPr>
                <w:sz w:val="18"/>
              </w:rPr>
            </w:pPr>
            <w:r>
              <w:rPr>
                <w:sz w:val="18"/>
              </w:rPr>
              <w:t>892</w:t>
            </w:r>
          </w:p>
        </w:tc>
        <w:tc>
          <w:tcPr>
            <w:tcW w:w="1016" w:type="dxa"/>
            <w:tcBorders>
              <w:top w:val="single" w:sz="4" w:space="0" w:color="auto"/>
              <w:left w:val="nil"/>
              <w:bottom w:val="single" w:sz="4" w:space="0" w:color="auto"/>
              <w:right w:val="nil"/>
            </w:tcBorders>
            <w:vAlign w:val="center"/>
          </w:tcPr>
          <w:p w14:paraId="764E6209" w14:textId="77777777" w:rsidR="002559B3" w:rsidRPr="00FE101B" w:rsidRDefault="00A463E6" w:rsidP="00FE101B">
            <w:pPr>
              <w:pStyle w:val="cuatexto"/>
              <w:jc w:val="right"/>
              <w:rPr>
                <w:sz w:val="18"/>
              </w:rPr>
            </w:pPr>
            <w:r>
              <w:rPr>
                <w:sz w:val="18"/>
              </w:rPr>
              <w:t>1.273</w:t>
            </w:r>
          </w:p>
        </w:tc>
        <w:tc>
          <w:tcPr>
            <w:tcW w:w="1016" w:type="dxa"/>
            <w:tcBorders>
              <w:top w:val="single" w:sz="4" w:space="0" w:color="auto"/>
              <w:left w:val="nil"/>
              <w:bottom w:val="single" w:sz="4" w:space="0" w:color="auto"/>
              <w:right w:val="nil"/>
            </w:tcBorders>
            <w:vAlign w:val="center"/>
          </w:tcPr>
          <w:p w14:paraId="3813D9C6" w14:textId="77777777" w:rsidR="002559B3" w:rsidRPr="00FE101B" w:rsidRDefault="00A463E6" w:rsidP="00FE101B">
            <w:pPr>
              <w:pStyle w:val="cuatexto"/>
              <w:jc w:val="right"/>
              <w:rPr>
                <w:sz w:val="18"/>
              </w:rPr>
            </w:pPr>
            <w:r>
              <w:rPr>
                <w:sz w:val="18"/>
              </w:rPr>
              <w:t>914</w:t>
            </w:r>
          </w:p>
        </w:tc>
        <w:tc>
          <w:tcPr>
            <w:tcW w:w="1016" w:type="dxa"/>
            <w:tcBorders>
              <w:top w:val="single" w:sz="4" w:space="0" w:color="auto"/>
              <w:left w:val="nil"/>
              <w:bottom w:val="single" w:sz="4" w:space="0" w:color="auto"/>
              <w:right w:val="nil"/>
            </w:tcBorders>
            <w:vAlign w:val="center"/>
          </w:tcPr>
          <w:p w14:paraId="6C965E10" w14:textId="77777777" w:rsidR="002559B3" w:rsidRPr="00FE101B" w:rsidRDefault="00A463E6" w:rsidP="00FE101B">
            <w:pPr>
              <w:pStyle w:val="cuatexto"/>
              <w:jc w:val="right"/>
              <w:rPr>
                <w:sz w:val="18"/>
              </w:rPr>
            </w:pPr>
            <w:r>
              <w:rPr>
                <w:sz w:val="18"/>
              </w:rPr>
              <w:t>4.086</w:t>
            </w:r>
          </w:p>
        </w:tc>
      </w:tr>
      <w:tr w:rsidR="00452C3C" w:rsidRPr="00452C3C" w14:paraId="7ED18785" w14:textId="77777777" w:rsidTr="00220160">
        <w:trPr>
          <w:trHeight w:val="198"/>
        </w:trPr>
        <w:tc>
          <w:tcPr>
            <w:tcW w:w="2694" w:type="dxa"/>
            <w:tcBorders>
              <w:top w:val="single" w:sz="4" w:space="0" w:color="auto"/>
              <w:left w:val="nil"/>
              <w:bottom w:val="single" w:sz="4" w:space="0" w:color="auto"/>
              <w:right w:val="nil"/>
            </w:tcBorders>
            <w:vAlign w:val="center"/>
            <w:hideMark/>
          </w:tcPr>
          <w:p w14:paraId="1EFA75E4" w14:textId="77777777" w:rsidR="002559B3" w:rsidRPr="00FE101B" w:rsidRDefault="002559B3" w:rsidP="00FE101B">
            <w:pPr>
              <w:pStyle w:val="cuatexto"/>
            </w:pPr>
            <w:r>
              <w:t>Hezkuntza</w:t>
            </w:r>
          </w:p>
        </w:tc>
        <w:tc>
          <w:tcPr>
            <w:tcW w:w="1015" w:type="dxa"/>
            <w:tcBorders>
              <w:top w:val="single" w:sz="4" w:space="0" w:color="auto"/>
              <w:left w:val="nil"/>
              <w:bottom w:val="single" w:sz="4" w:space="0" w:color="auto"/>
              <w:right w:val="nil"/>
            </w:tcBorders>
            <w:vAlign w:val="center"/>
          </w:tcPr>
          <w:p w14:paraId="0989721D" w14:textId="77777777" w:rsidR="002559B3" w:rsidRPr="00FE101B" w:rsidRDefault="00AB42E6" w:rsidP="00FE101B">
            <w:pPr>
              <w:pStyle w:val="cuatexto"/>
              <w:jc w:val="right"/>
              <w:rPr>
                <w:sz w:val="18"/>
              </w:rPr>
            </w:pPr>
            <w:r>
              <w:rPr>
                <w:sz w:val="18"/>
              </w:rPr>
              <w:t>502</w:t>
            </w:r>
          </w:p>
        </w:tc>
        <w:tc>
          <w:tcPr>
            <w:tcW w:w="1016" w:type="dxa"/>
            <w:tcBorders>
              <w:top w:val="single" w:sz="4" w:space="0" w:color="auto"/>
              <w:left w:val="nil"/>
              <w:bottom w:val="single" w:sz="4" w:space="0" w:color="auto"/>
              <w:right w:val="nil"/>
            </w:tcBorders>
            <w:vAlign w:val="center"/>
          </w:tcPr>
          <w:p w14:paraId="78EB848B" w14:textId="77777777" w:rsidR="002559B3" w:rsidRPr="00FE101B" w:rsidRDefault="00AB42E6" w:rsidP="00FE101B">
            <w:pPr>
              <w:pStyle w:val="cuatexto"/>
              <w:jc w:val="right"/>
              <w:rPr>
                <w:sz w:val="18"/>
              </w:rPr>
            </w:pPr>
            <w:r>
              <w:rPr>
                <w:sz w:val="18"/>
              </w:rPr>
              <w:t>110</w:t>
            </w:r>
          </w:p>
        </w:tc>
        <w:tc>
          <w:tcPr>
            <w:tcW w:w="1016" w:type="dxa"/>
            <w:tcBorders>
              <w:top w:val="single" w:sz="4" w:space="0" w:color="auto"/>
              <w:left w:val="nil"/>
              <w:bottom w:val="single" w:sz="4" w:space="0" w:color="auto"/>
              <w:right w:val="nil"/>
            </w:tcBorders>
            <w:vAlign w:val="center"/>
          </w:tcPr>
          <w:p w14:paraId="7E48C9AB" w14:textId="77777777" w:rsidR="002559B3" w:rsidRPr="00FE101B" w:rsidRDefault="00AB42E6" w:rsidP="00FE101B">
            <w:pPr>
              <w:pStyle w:val="cuatexto"/>
              <w:jc w:val="right"/>
              <w:rPr>
                <w:sz w:val="18"/>
              </w:rPr>
            </w:pPr>
            <w:r>
              <w:rPr>
                <w:sz w:val="18"/>
              </w:rPr>
              <w:t>576</w:t>
            </w:r>
          </w:p>
        </w:tc>
        <w:tc>
          <w:tcPr>
            <w:tcW w:w="1016" w:type="dxa"/>
            <w:tcBorders>
              <w:top w:val="single" w:sz="4" w:space="0" w:color="auto"/>
              <w:left w:val="nil"/>
              <w:bottom w:val="single" w:sz="4" w:space="0" w:color="auto"/>
              <w:right w:val="nil"/>
            </w:tcBorders>
            <w:vAlign w:val="center"/>
          </w:tcPr>
          <w:p w14:paraId="496DAB05" w14:textId="77777777" w:rsidR="002559B3" w:rsidRPr="00FE101B" w:rsidRDefault="00AB42E6" w:rsidP="00FE101B">
            <w:pPr>
              <w:pStyle w:val="cuatexto"/>
              <w:jc w:val="right"/>
              <w:rPr>
                <w:sz w:val="18"/>
              </w:rPr>
            </w:pPr>
            <w:r>
              <w:rPr>
                <w:sz w:val="18"/>
              </w:rPr>
              <w:t>754</w:t>
            </w:r>
          </w:p>
        </w:tc>
        <w:tc>
          <w:tcPr>
            <w:tcW w:w="1016" w:type="dxa"/>
            <w:tcBorders>
              <w:top w:val="single" w:sz="4" w:space="0" w:color="auto"/>
              <w:left w:val="nil"/>
              <w:bottom w:val="single" w:sz="4" w:space="0" w:color="auto"/>
              <w:right w:val="nil"/>
            </w:tcBorders>
            <w:vAlign w:val="center"/>
          </w:tcPr>
          <w:p w14:paraId="0F46A913" w14:textId="77777777" w:rsidR="002559B3" w:rsidRPr="00FE101B" w:rsidRDefault="00AB42E6" w:rsidP="00FE101B">
            <w:pPr>
              <w:pStyle w:val="cuatexto"/>
              <w:jc w:val="right"/>
              <w:rPr>
                <w:sz w:val="18"/>
              </w:rPr>
            </w:pPr>
            <w:r>
              <w:rPr>
                <w:sz w:val="18"/>
              </w:rPr>
              <w:t>278</w:t>
            </w:r>
          </w:p>
        </w:tc>
        <w:tc>
          <w:tcPr>
            <w:tcW w:w="1016" w:type="dxa"/>
            <w:tcBorders>
              <w:top w:val="single" w:sz="4" w:space="0" w:color="auto"/>
              <w:left w:val="nil"/>
              <w:bottom w:val="single" w:sz="4" w:space="0" w:color="auto"/>
              <w:right w:val="nil"/>
            </w:tcBorders>
            <w:vAlign w:val="center"/>
          </w:tcPr>
          <w:p w14:paraId="24D0F19B" w14:textId="77777777" w:rsidR="002559B3" w:rsidRPr="00FE101B" w:rsidRDefault="00AB42E6" w:rsidP="00FE101B">
            <w:pPr>
              <w:pStyle w:val="cuatexto"/>
              <w:jc w:val="right"/>
              <w:rPr>
                <w:sz w:val="18"/>
              </w:rPr>
            </w:pPr>
            <w:r>
              <w:rPr>
                <w:sz w:val="18"/>
              </w:rPr>
              <w:t>2.220</w:t>
            </w:r>
          </w:p>
        </w:tc>
      </w:tr>
      <w:tr w:rsidR="00452C3C" w:rsidRPr="00452C3C" w14:paraId="23F42E9E" w14:textId="77777777" w:rsidTr="00220160">
        <w:trPr>
          <w:trHeight w:val="198"/>
        </w:trPr>
        <w:tc>
          <w:tcPr>
            <w:tcW w:w="2694" w:type="dxa"/>
            <w:tcBorders>
              <w:top w:val="single" w:sz="4" w:space="0" w:color="auto"/>
              <w:left w:val="nil"/>
              <w:bottom w:val="single" w:sz="4" w:space="0" w:color="auto"/>
              <w:right w:val="nil"/>
            </w:tcBorders>
            <w:vAlign w:val="center"/>
            <w:hideMark/>
          </w:tcPr>
          <w:p w14:paraId="4748ECB5" w14:textId="77777777" w:rsidR="002559B3" w:rsidRPr="00FE101B" w:rsidRDefault="002559B3" w:rsidP="00FE101B">
            <w:pPr>
              <w:pStyle w:val="cuatexto"/>
            </w:pPr>
            <w:r>
              <w:t>Osasuna</w:t>
            </w:r>
          </w:p>
        </w:tc>
        <w:tc>
          <w:tcPr>
            <w:tcW w:w="1015" w:type="dxa"/>
            <w:tcBorders>
              <w:top w:val="single" w:sz="4" w:space="0" w:color="auto"/>
              <w:left w:val="nil"/>
              <w:bottom w:val="single" w:sz="4" w:space="0" w:color="auto"/>
              <w:right w:val="nil"/>
            </w:tcBorders>
            <w:vAlign w:val="center"/>
          </w:tcPr>
          <w:p w14:paraId="53ADAB1A" w14:textId="77777777" w:rsidR="002559B3" w:rsidRPr="00FE101B" w:rsidRDefault="00AB42E6" w:rsidP="00FE101B">
            <w:pPr>
              <w:pStyle w:val="cuatexto"/>
              <w:jc w:val="right"/>
              <w:rPr>
                <w:sz w:val="18"/>
              </w:rPr>
            </w:pPr>
            <w:r>
              <w:rPr>
                <w:sz w:val="18"/>
              </w:rPr>
              <w:t>44</w:t>
            </w:r>
          </w:p>
        </w:tc>
        <w:tc>
          <w:tcPr>
            <w:tcW w:w="1016" w:type="dxa"/>
            <w:tcBorders>
              <w:top w:val="single" w:sz="4" w:space="0" w:color="auto"/>
              <w:left w:val="nil"/>
              <w:bottom w:val="single" w:sz="4" w:space="0" w:color="auto"/>
              <w:right w:val="nil"/>
            </w:tcBorders>
            <w:vAlign w:val="center"/>
          </w:tcPr>
          <w:p w14:paraId="4889EBFF" w14:textId="77777777" w:rsidR="002559B3" w:rsidRPr="00FE101B" w:rsidRDefault="00AB42E6" w:rsidP="00FE101B">
            <w:pPr>
              <w:pStyle w:val="cuatexto"/>
              <w:jc w:val="right"/>
              <w:rPr>
                <w:sz w:val="18"/>
              </w:rPr>
            </w:pPr>
            <w:r>
              <w:rPr>
                <w:sz w:val="18"/>
              </w:rPr>
              <w:t>139</w:t>
            </w:r>
          </w:p>
        </w:tc>
        <w:tc>
          <w:tcPr>
            <w:tcW w:w="1016" w:type="dxa"/>
            <w:tcBorders>
              <w:top w:val="single" w:sz="4" w:space="0" w:color="auto"/>
              <w:left w:val="nil"/>
              <w:bottom w:val="single" w:sz="4" w:space="0" w:color="auto"/>
              <w:right w:val="nil"/>
            </w:tcBorders>
            <w:vAlign w:val="center"/>
          </w:tcPr>
          <w:p w14:paraId="6E2F7086" w14:textId="77777777" w:rsidR="002559B3" w:rsidRPr="00FE101B" w:rsidRDefault="00AB42E6" w:rsidP="00FE101B">
            <w:pPr>
              <w:pStyle w:val="cuatexto"/>
              <w:jc w:val="right"/>
              <w:rPr>
                <w:sz w:val="18"/>
              </w:rPr>
            </w:pPr>
            <w:r>
              <w:rPr>
                <w:sz w:val="18"/>
              </w:rPr>
              <w:t>242</w:t>
            </w:r>
          </w:p>
        </w:tc>
        <w:tc>
          <w:tcPr>
            <w:tcW w:w="1016" w:type="dxa"/>
            <w:tcBorders>
              <w:top w:val="single" w:sz="4" w:space="0" w:color="auto"/>
              <w:left w:val="nil"/>
              <w:bottom w:val="single" w:sz="4" w:space="0" w:color="auto"/>
              <w:right w:val="nil"/>
            </w:tcBorders>
            <w:vAlign w:val="center"/>
          </w:tcPr>
          <w:p w14:paraId="2CFCAB2F" w14:textId="77777777" w:rsidR="002559B3" w:rsidRPr="00FE101B" w:rsidRDefault="00AB42E6" w:rsidP="00FE101B">
            <w:pPr>
              <w:pStyle w:val="cuatexto"/>
              <w:jc w:val="right"/>
              <w:rPr>
                <w:sz w:val="18"/>
              </w:rPr>
            </w:pPr>
            <w:r>
              <w:rPr>
                <w:sz w:val="18"/>
              </w:rPr>
              <w:t>287</w:t>
            </w:r>
          </w:p>
        </w:tc>
        <w:tc>
          <w:tcPr>
            <w:tcW w:w="1016" w:type="dxa"/>
            <w:tcBorders>
              <w:top w:val="single" w:sz="4" w:space="0" w:color="auto"/>
              <w:left w:val="nil"/>
              <w:bottom w:val="single" w:sz="4" w:space="0" w:color="auto"/>
              <w:right w:val="nil"/>
            </w:tcBorders>
            <w:vAlign w:val="center"/>
          </w:tcPr>
          <w:p w14:paraId="743FF021" w14:textId="77777777" w:rsidR="002559B3" w:rsidRPr="00FE101B" w:rsidRDefault="00AB42E6" w:rsidP="00FE101B">
            <w:pPr>
              <w:pStyle w:val="cuatexto"/>
              <w:jc w:val="right"/>
              <w:rPr>
                <w:sz w:val="18"/>
              </w:rPr>
            </w:pPr>
            <w:r>
              <w:rPr>
                <w:sz w:val="18"/>
              </w:rPr>
              <w:t>329</w:t>
            </w:r>
          </w:p>
        </w:tc>
        <w:tc>
          <w:tcPr>
            <w:tcW w:w="1016" w:type="dxa"/>
            <w:tcBorders>
              <w:top w:val="single" w:sz="4" w:space="0" w:color="auto"/>
              <w:left w:val="nil"/>
              <w:bottom w:val="single" w:sz="4" w:space="0" w:color="auto"/>
              <w:right w:val="nil"/>
            </w:tcBorders>
            <w:vAlign w:val="center"/>
          </w:tcPr>
          <w:p w14:paraId="53EC1BD2" w14:textId="77777777" w:rsidR="002559B3" w:rsidRPr="00FE101B" w:rsidRDefault="00AB42E6" w:rsidP="00FE101B">
            <w:pPr>
              <w:pStyle w:val="cuatexto"/>
              <w:jc w:val="right"/>
              <w:rPr>
                <w:sz w:val="18"/>
              </w:rPr>
            </w:pPr>
            <w:r>
              <w:rPr>
                <w:sz w:val="18"/>
              </w:rPr>
              <w:t>1.041</w:t>
            </w:r>
          </w:p>
        </w:tc>
      </w:tr>
      <w:tr w:rsidR="00452C3C" w:rsidRPr="00452C3C" w14:paraId="2E9E55FE" w14:textId="77777777" w:rsidTr="00220160">
        <w:trPr>
          <w:trHeight w:val="198"/>
        </w:trPr>
        <w:tc>
          <w:tcPr>
            <w:tcW w:w="2694" w:type="dxa"/>
            <w:tcBorders>
              <w:top w:val="single" w:sz="4" w:space="0" w:color="auto"/>
              <w:left w:val="nil"/>
              <w:bottom w:val="single" w:sz="4" w:space="0" w:color="auto"/>
              <w:right w:val="nil"/>
            </w:tcBorders>
            <w:vAlign w:val="center"/>
            <w:hideMark/>
          </w:tcPr>
          <w:p w14:paraId="69AD2961" w14:textId="77777777" w:rsidR="002559B3" w:rsidRPr="00FE101B" w:rsidRDefault="002559B3" w:rsidP="00FE101B">
            <w:pPr>
              <w:pStyle w:val="cuatexto"/>
            </w:pPr>
            <w:r>
              <w:t>Administrazio Erroa</w:t>
            </w:r>
          </w:p>
        </w:tc>
        <w:tc>
          <w:tcPr>
            <w:tcW w:w="1015" w:type="dxa"/>
            <w:tcBorders>
              <w:top w:val="single" w:sz="4" w:space="0" w:color="auto"/>
              <w:left w:val="nil"/>
              <w:bottom w:val="single" w:sz="4" w:space="0" w:color="auto"/>
              <w:right w:val="nil"/>
            </w:tcBorders>
            <w:vAlign w:val="center"/>
          </w:tcPr>
          <w:p w14:paraId="3319611B" w14:textId="77777777" w:rsidR="002559B3" w:rsidRPr="00FE101B" w:rsidRDefault="00AB42E6" w:rsidP="00FE101B">
            <w:pPr>
              <w:pStyle w:val="cuatexto"/>
              <w:jc w:val="right"/>
              <w:rPr>
                <w:sz w:val="18"/>
              </w:rPr>
            </w:pPr>
            <w:r>
              <w:rPr>
                <w:sz w:val="18"/>
              </w:rPr>
              <w:t>74</w:t>
            </w:r>
          </w:p>
        </w:tc>
        <w:tc>
          <w:tcPr>
            <w:tcW w:w="1016" w:type="dxa"/>
            <w:tcBorders>
              <w:top w:val="single" w:sz="4" w:space="0" w:color="auto"/>
              <w:left w:val="nil"/>
              <w:bottom w:val="single" w:sz="4" w:space="0" w:color="auto"/>
              <w:right w:val="nil"/>
            </w:tcBorders>
            <w:vAlign w:val="center"/>
          </w:tcPr>
          <w:p w14:paraId="6FAF0DBD" w14:textId="77777777" w:rsidR="002559B3" w:rsidRPr="00FE101B" w:rsidRDefault="00AB42E6" w:rsidP="00FE101B">
            <w:pPr>
              <w:pStyle w:val="cuatexto"/>
              <w:jc w:val="right"/>
              <w:rPr>
                <w:sz w:val="18"/>
              </w:rPr>
            </w:pPr>
            <w:r>
              <w:rPr>
                <w:sz w:val="18"/>
              </w:rPr>
              <w:t>138</w:t>
            </w:r>
          </w:p>
        </w:tc>
        <w:tc>
          <w:tcPr>
            <w:tcW w:w="1016" w:type="dxa"/>
            <w:tcBorders>
              <w:top w:val="single" w:sz="4" w:space="0" w:color="auto"/>
              <w:left w:val="nil"/>
              <w:bottom w:val="single" w:sz="4" w:space="0" w:color="auto"/>
              <w:right w:val="nil"/>
            </w:tcBorders>
            <w:vAlign w:val="center"/>
          </w:tcPr>
          <w:p w14:paraId="29AF100F" w14:textId="77777777" w:rsidR="002559B3" w:rsidRPr="00FE101B" w:rsidRDefault="00AB42E6" w:rsidP="00FE101B">
            <w:pPr>
              <w:pStyle w:val="cuatexto"/>
              <w:jc w:val="right"/>
              <w:rPr>
                <w:sz w:val="18"/>
              </w:rPr>
            </w:pPr>
            <w:r>
              <w:rPr>
                <w:sz w:val="18"/>
              </w:rPr>
              <w:t>74</w:t>
            </w:r>
          </w:p>
        </w:tc>
        <w:tc>
          <w:tcPr>
            <w:tcW w:w="1016" w:type="dxa"/>
            <w:tcBorders>
              <w:top w:val="single" w:sz="4" w:space="0" w:color="auto"/>
              <w:left w:val="nil"/>
              <w:bottom w:val="single" w:sz="4" w:space="0" w:color="auto"/>
              <w:right w:val="nil"/>
            </w:tcBorders>
            <w:vAlign w:val="center"/>
          </w:tcPr>
          <w:p w14:paraId="3C07E7CA" w14:textId="77777777" w:rsidR="002559B3" w:rsidRPr="00FE101B" w:rsidRDefault="00AB42E6" w:rsidP="00FE101B">
            <w:pPr>
              <w:pStyle w:val="cuatexto"/>
              <w:jc w:val="right"/>
              <w:rPr>
                <w:sz w:val="18"/>
              </w:rPr>
            </w:pPr>
            <w:r>
              <w:rPr>
                <w:sz w:val="18"/>
              </w:rPr>
              <w:t>232</w:t>
            </w:r>
          </w:p>
        </w:tc>
        <w:tc>
          <w:tcPr>
            <w:tcW w:w="1016" w:type="dxa"/>
            <w:tcBorders>
              <w:top w:val="single" w:sz="4" w:space="0" w:color="auto"/>
              <w:left w:val="nil"/>
              <w:bottom w:val="single" w:sz="4" w:space="0" w:color="auto"/>
              <w:right w:val="nil"/>
            </w:tcBorders>
            <w:vAlign w:val="center"/>
          </w:tcPr>
          <w:p w14:paraId="16541025" w14:textId="77777777" w:rsidR="002559B3" w:rsidRPr="00FE101B" w:rsidRDefault="00AB42E6" w:rsidP="00FE101B">
            <w:pPr>
              <w:pStyle w:val="cuatexto"/>
              <w:jc w:val="right"/>
              <w:rPr>
                <w:sz w:val="18"/>
              </w:rPr>
            </w:pPr>
            <w:r>
              <w:rPr>
                <w:sz w:val="18"/>
              </w:rPr>
              <w:t>307</w:t>
            </w:r>
          </w:p>
        </w:tc>
        <w:tc>
          <w:tcPr>
            <w:tcW w:w="1016" w:type="dxa"/>
            <w:tcBorders>
              <w:top w:val="single" w:sz="4" w:space="0" w:color="auto"/>
              <w:left w:val="nil"/>
              <w:bottom w:val="single" w:sz="4" w:space="0" w:color="auto"/>
              <w:right w:val="nil"/>
            </w:tcBorders>
            <w:vAlign w:val="center"/>
          </w:tcPr>
          <w:p w14:paraId="31FC142A" w14:textId="77777777" w:rsidR="002559B3" w:rsidRPr="00FE101B" w:rsidRDefault="00AB42E6" w:rsidP="00FE101B">
            <w:pPr>
              <w:pStyle w:val="cuatexto"/>
              <w:jc w:val="right"/>
              <w:rPr>
                <w:sz w:val="18"/>
              </w:rPr>
            </w:pPr>
            <w:r>
              <w:rPr>
                <w:sz w:val="18"/>
              </w:rPr>
              <w:t>825</w:t>
            </w:r>
          </w:p>
        </w:tc>
      </w:tr>
      <w:tr w:rsidR="00452C3C" w:rsidRPr="00452C3C" w14:paraId="3B20E612" w14:textId="77777777" w:rsidTr="00220160">
        <w:trPr>
          <w:trHeight w:val="198"/>
        </w:trPr>
        <w:tc>
          <w:tcPr>
            <w:tcW w:w="2694" w:type="dxa"/>
            <w:tcBorders>
              <w:top w:val="single" w:sz="4" w:space="0" w:color="auto"/>
              <w:left w:val="nil"/>
              <w:bottom w:val="single" w:sz="4" w:space="0" w:color="auto"/>
              <w:right w:val="nil"/>
            </w:tcBorders>
            <w:vAlign w:val="center"/>
            <w:hideMark/>
          </w:tcPr>
          <w:p w14:paraId="0B55B6BC" w14:textId="77777777" w:rsidR="002559B3" w:rsidRPr="00FE101B" w:rsidRDefault="002559B3" w:rsidP="00FE101B">
            <w:pPr>
              <w:pStyle w:val="cuatexto"/>
            </w:pPr>
            <w:r>
              <w:rPr>
                <w:b/>
                <w:bCs/>
              </w:rPr>
              <w:t>Bajak</w:t>
            </w:r>
            <w:r>
              <w:t>:</w:t>
            </w:r>
          </w:p>
        </w:tc>
        <w:tc>
          <w:tcPr>
            <w:tcW w:w="1015" w:type="dxa"/>
            <w:tcBorders>
              <w:top w:val="single" w:sz="4" w:space="0" w:color="auto"/>
              <w:left w:val="nil"/>
              <w:bottom w:val="single" w:sz="4" w:space="0" w:color="auto"/>
              <w:right w:val="nil"/>
            </w:tcBorders>
            <w:vAlign w:val="center"/>
          </w:tcPr>
          <w:p w14:paraId="72500C62" w14:textId="77777777" w:rsidR="002559B3" w:rsidRPr="00FE101B" w:rsidRDefault="00AB42E6" w:rsidP="00FE101B">
            <w:pPr>
              <w:pStyle w:val="cuatexto"/>
              <w:jc w:val="right"/>
              <w:rPr>
                <w:sz w:val="18"/>
              </w:rPr>
            </w:pPr>
            <w:r>
              <w:rPr>
                <w:sz w:val="18"/>
              </w:rPr>
              <w:t>621</w:t>
            </w:r>
          </w:p>
        </w:tc>
        <w:tc>
          <w:tcPr>
            <w:tcW w:w="1016" w:type="dxa"/>
            <w:tcBorders>
              <w:top w:val="single" w:sz="4" w:space="0" w:color="auto"/>
              <w:left w:val="nil"/>
              <w:bottom w:val="single" w:sz="4" w:space="0" w:color="auto"/>
              <w:right w:val="nil"/>
            </w:tcBorders>
            <w:vAlign w:val="center"/>
          </w:tcPr>
          <w:p w14:paraId="03F7ED63" w14:textId="77777777" w:rsidR="002559B3" w:rsidRPr="00FE101B" w:rsidRDefault="00AB42E6" w:rsidP="00FE101B">
            <w:pPr>
              <w:pStyle w:val="cuatexto"/>
              <w:jc w:val="right"/>
              <w:rPr>
                <w:sz w:val="18"/>
              </w:rPr>
            </w:pPr>
            <w:r>
              <w:rPr>
                <w:sz w:val="18"/>
              </w:rPr>
              <w:t>657</w:t>
            </w:r>
          </w:p>
        </w:tc>
        <w:tc>
          <w:tcPr>
            <w:tcW w:w="1016" w:type="dxa"/>
            <w:tcBorders>
              <w:top w:val="single" w:sz="4" w:space="0" w:color="auto"/>
              <w:left w:val="nil"/>
              <w:bottom w:val="single" w:sz="4" w:space="0" w:color="auto"/>
              <w:right w:val="nil"/>
            </w:tcBorders>
            <w:vAlign w:val="center"/>
          </w:tcPr>
          <w:p w14:paraId="595AA416" w14:textId="77777777" w:rsidR="002559B3" w:rsidRPr="00FE101B" w:rsidRDefault="00AB42E6" w:rsidP="00FE101B">
            <w:pPr>
              <w:pStyle w:val="cuatexto"/>
              <w:jc w:val="right"/>
              <w:rPr>
                <w:sz w:val="18"/>
              </w:rPr>
            </w:pPr>
            <w:r>
              <w:rPr>
                <w:sz w:val="18"/>
              </w:rPr>
              <w:t>686</w:t>
            </w:r>
          </w:p>
        </w:tc>
        <w:tc>
          <w:tcPr>
            <w:tcW w:w="1016" w:type="dxa"/>
            <w:tcBorders>
              <w:top w:val="single" w:sz="4" w:space="0" w:color="auto"/>
              <w:left w:val="nil"/>
              <w:bottom w:val="single" w:sz="4" w:space="0" w:color="auto"/>
              <w:right w:val="nil"/>
            </w:tcBorders>
            <w:vAlign w:val="center"/>
          </w:tcPr>
          <w:p w14:paraId="0555D7E2" w14:textId="77777777" w:rsidR="002559B3" w:rsidRPr="00FE101B" w:rsidRDefault="00AB42E6" w:rsidP="00FE101B">
            <w:pPr>
              <w:pStyle w:val="cuatexto"/>
              <w:jc w:val="right"/>
              <w:rPr>
                <w:sz w:val="18"/>
              </w:rPr>
            </w:pPr>
            <w:r>
              <w:rPr>
                <w:sz w:val="18"/>
              </w:rPr>
              <w:t>673</w:t>
            </w:r>
          </w:p>
        </w:tc>
        <w:tc>
          <w:tcPr>
            <w:tcW w:w="1016" w:type="dxa"/>
            <w:tcBorders>
              <w:top w:val="single" w:sz="4" w:space="0" w:color="auto"/>
              <w:left w:val="nil"/>
              <w:bottom w:val="single" w:sz="4" w:space="0" w:color="auto"/>
              <w:right w:val="nil"/>
            </w:tcBorders>
            <w:vAlign w:val="center"/>
          </w:tcPr>
          <w:p w14:paraId="49479E31" w14:textId="77777777" w:rsidR="002559B3" w:rsidRPr="00FE101B" w:rsidRDefault="00AB42E6" w:rsidP="00FE101B">
            <w:pPr>
              <w:pStyle w:val="cuatexto"/>
              <w:jc w:val="right"/>
              <w:rPr>
                <w:sz w:val="18"/>
              </w:rPr>
            </w:pPr>
            <w:r>
              <w:rPr>
                <w:sz w:val="18"/>
              </w:rPr>
              <w:t>686</w:t>
            </w:r>
          </w:p>
        </w:tc>
        <w:tc>
          <w:tcPr>
            <w:tcW w:w="1016" w:type="dxa"/>
            <w:tcBorders>
              <w:top w:val="single" w:sz="4" w:space="0" w:color="auto"/>
              <w:left w:val="nil"/>
              <w:bottom w:val="single" w:sz="4" w:space="0" w:color="auto"/>
              <w:right w:val="nil"/>
            </w:tcBorders>
            <w:vAlign w:val="center"/>
          </w:tcPr>
          <w:p w14:paraId="5B8C9444" w14:textId="77777777" w:rsidR="002559B3" w:rsidRPr="00FE101B" w:rsidRDefault="00AB42E6" w:rsidP="00FE101B">
            <w:pPr>
              <w:pStyle w:val="cuatexto"/>
              <w:jc w:val="right"/>
              <w:rPr>
                <w:sz w:val="18"/>
              </w:rPr>
            </w:pPr>
            <w:r>
              <w:rPr>
                <w:sz w:val="18"/>
              </w:rPr>
              <w:t>3.323</w:t>
            </w:r>
          </w:p>
        </w:tc>
      </w:tr>
      <w:tr w:rsidR="00AB42E6" w:rsidRPr="00452C3C" w14:paraId="2035B1AD" w14:textId="77777777" w:rsidTr="00220160">
        <w:trPr>
          <w:trHeight w:val="198"/>
        </w:trPr>
        <w:tc>
          <w:tcPr>
            <w:tcW w:w="2694" w:type="dxa"/>
            <w:tcBorders>
              <w:top w:val="single" w:sz="4" w:space="0" w:color="auto"/>
              <w:left w:val="nil"/>
              <w:bottom w:val="single" w:sz="4" w:space="0" w:color="auto"/>
              <w:right w:val="nil"/>
            </w:tcBorders>
            <w:vAlign w:val="center"/>
            <w:hideMark/>
          </w:tcPr>
          <w:p w14:paraId="7827138E" w14:textId="77777777" w:rsidR="00AB42E6" w:rsidRPr="00FE101B" w:rsidRDefault="00AB42E6" w:rsidP="00FE101B">
            <w:pPr>
              <w:pStyle w:val="cuatexto"/>
            </w:pPr>
            <w:r>
              <w:t>Hezkuntza</w:t>
            </w:r>
          </w:p>
        </w:tc>
        <w:tc>
          <w:tcPr>
            <w:tcW w:w="1015" w:type="dxa"/>
            <w:tcBorders>
              <w:top w:val="single" w:sz="4" w:space="0" w:color="auto"/>
              <w:bottom w:val="single" w:sz="4" w:space="0" w:color="auto"/>
            </w:tcBorders>
            <w:vAlign w:val="bottom"/>
          </w:tcPr>
          <w:p w14:paraId="0E2638AF" w14:textId="77777777" w:rsidR="00AB42E6" w:rsidRPr="00FE101B" w:rsidRDefault="00AB42E6" w:rsidP="00FE101B">
            <w:pPr>
              <w:pStyle w:val="cuatexto"/>
              <w:jc w:val="right"/>
              <w:rPr>
                <w:sz w:val="18"/>
              </w:rPr>
            </w:pPr>
            <w:r>
              <w:rPr>
                <w:sz w:val="18"/>
              </w:rPr>
              <w:t>246</w:t>
            </w:r>
          </w:p>
        </w:tc>
        <w:tc>
          <w:tcPr>
            <w:tcW w:w="1016" w:type="dxa"/>
            <w:tcBorders>
              <w:top w:val="single" w:sz="4" w:space="0" w:color="auto"/>
              <w:bottom w:val="single" w:sz="4" w:space="0" w:color="auto"/>
            </w:tcBorders>
            <w:vAlign w:val="bottom"/>
          </w:tcPr>
          <w:p w14:paraId="6B593C0E" w14:textId="77777777" w:rsidR="00AB42E6" w:rsidRPr="00FE101B" w:rsidRDefault="00AB42E6" w:rsidP="00FE101B">
            <w:pPr>
              <w:pStyle w:val="cuatexto"/>
              <w:jc w:val="right"/>
              <w:rPr>
                <w:sz w:val="18"/>
              </w:rPr>
            </w:pPr>
            <w:r>
              <w:rPr>
                <w:sz w:val="18"/>
              </w:rPr>
              <w:t>321</w:t>
            </w:r>
          </w:p>
        </w:tc>
        <w:tc>
          <w:tcPr>
            <w:tcW w:w="1016" w:type="dxa"/>
            <w:tcBorders>
              <w:top w:val="single" w:sz="4" w:space="0" w:color="auto"/>
              <w:bottom w:val="single" w:sz="4" w:space="0" w:color="auto"/>
            </w:tcBorders>
            <w:vAlign w:val="bottom"/>
          </w:tcPr>
          <w:p w14:paraId="5961E4EA" w14:textId="77777777" w:rsidR="00AB42E6" w:rsidRPr="00FE101B" w:rsidRDefault="00AB42E6" w:rsidP="00FE101B">
            <w:pPr>
              <w:pStyle w:val="cuatexto"/>
              <w:jc w:val="right"/>
              <w:rPr>
                <w:sz w:val="18"/>
              </w:rPr>
            </w:pPr>
            <w:r>
              <w:rPr>
                <w:sz w:val="18"/>
              </w:rPr>
              <w:t>244</w:t>
            </w:r>
          </w:p>
        </w:tc>
        <w:tc>
          <w:tcPr>
            <w:tcW w:w="1016" w:type="dxa"/>
            <w:tcBorders>
              <w:top w:val="single" w:sz="4" w:space="0" w:color="auto"/>
              <w:bottom w:val="single" w:sz="4" w:space="0" w:color="auto"/>
            </w:tcBorders>
            <w:vAlign w:val="bottom"/>
          </w:tcPr>
          <w:p w14:paraId="1B97BA5B" w14:textId="77777777" w:rsidR="00AB42E6" w:rsidRPr="00FE101B" w:rsidRDefault="00AB42E6" w:rsidP="00FE101B">
            <w:pPr>
              <w:pStyle w:val="cuatexto"/>
              <w:jc w:val="right"/>
              <w:rPr>
                <w:sz w:val="18"/>
              </w:rPr>
            </w:pPr>
            <w:r>
              <w:rPr>
                <w:sz w:val="18"/>
              </w:rPr>
              <w:t>332</w:t>
            </w:r>
          </w:p>
        </w:tc>
        <w:tc>
          <w:tcPr>
            <w:tcW w:w="1016" w:type="dxa"/>
            <w:tcBorders>
              <w:top w:val="single" w:sz="4" w:space="0" w:color="auto"/>
              <w:bottom w:val="single" w:sz="4" w:space="0" w:color="auto"/>
            </w:tcBorders>
            <w:vAlign w:val="bottom"/>
          </w:tcPr>
          <w:p w14:paraId="26D4E444" w14:textId="77777777" w:rsidR="00AB42E6" w:rsidRPr="00FE101B" w:rsidRDefault="00AB42E6" w:rsidP="00FE101B">
            <w:pPr>
              <w:pStyle w:val="cuatexto"/>
              <w:jc w:val="right"/>
              <w:rPr>
                <w:sz w:val="18"/>
              </w:rPr>
            </w:pPr>
            <w:r>
              <w:rPr>
                <w:sz w:val="18"/>
              </w:rPr>
              <w:t>238</w:t>
            </w:r>
          </w:p>
        </w:tc>
        <w:tc>
          <w:tcPr>
            <w:tcW w:w="1016" w:type="dxa"/>
            <w:tcBorders>
              <w:top w:val="single" w:sz="4" w:space="0" w:color="auto"/>
              <w:left w:val="nil"/>
              <w:bottom w:val="single" w:sz="4" w:space="0" w:color="auto"/>
            </w:tcBorders>
            <w:vAlign w:val="bottom"/>
          </w:tcPr>
          <w:p w14:paraId="5045C8D0" w14:textId="77777777" w:rsidR="00AB42E6" w:rsidRPr="00FE101B" w:rsidRDefault="00AB42E6" w:rsidP="00FE101B">
            <w:pPr>
              <w:pStyle w:val="cuatexto"/>
              <w:jc w:val="right"/>
              <w:rPr>
                <w:sz w:val="18"/>
              </w:rPr>
            </w:pPr>
            <w:r>
              <w:rPr>
                <w:sz w:val="18"/>
              </w:rPr>
              <w:t>1.381</w:t>
            </w:r>
          </w:p>
        </w:tc>
      </w:tr>
      <w:tr w:rsidR="00AB42E6" w:rsidRPr="00452C3C" w14:paraId="2899E4AE" w14:textId="77777777" w:rsidTr="00220160">
        <w:trPr>
          <w:trHeight w:val="198"/>
        </w:trPr>
        <w:tc>
          <w:tcPr>
            <w:tcW w:w="2694" w:type="dxa"/>
            <w:tcBorders>
              <w:top w:val="single" w:sz="4" w:space="0" w:color="auto"/>
              <w:left w:val="nil"/>
              <w:bottom w:val="single" w:sz="4" w:space="0" w:color="auto"/>
              <w:right w:val="nil"/>
            </w:tcBorders>
            <w:vAlign w:val="center"/>
            <w:hideMark/>
          </w:tcPr>
          <w:p w14:paraId="46EDF2B8" w14:textId="77777777" w:rsidR="00AB42E6" w:rsidRPr="00FE101B" w:rsidRDefault="00AB42E6" w:rsidP="00FE101B">
            <w:pPr>
              <w:pStyle w:val="cuatexto"/>
            </w:pPr>
            <w:r>
              <w:t>Osasuna</w:t>
            </w:r>
          </w:p>
        </w:tc>
        <w:tc>
          <w:tcPr>
            <w:tcW w:w="1015" w:type="dxa"/>
            <w:tcBorders>
              <w:top w:val="single" w:sz="4" w:space="0" w:color="auto"/>
              <w:bottom w:val="single" w:sz="4" w:space="0" w:color="auto"/>
            </w:tcBorders>
            <w:vAlign w:val="bottom"/>
          </w:tcPr>
          <w:p w14:paraId="31855184" w14:textId="77777777" w:rsidR="00AB42E6" w:rsidRPr="00FE101B" w:rsidRDefault="00AB42E6" w:rsidP="00FE101B">
            <w:pPr>
              <w:pStyle w:val="cuatexto"/>
              <w:jc w:val="right"/>
              <w:rPr>
                <w:sz w:val="18"/>
              </w:rPr>
            </w:pPr>
            <w:r>
              <w:rPr>
                <w:sz w:val="18"/>
              </w:rPr>
              <w:t>234</w:t>
            </w:r>
          </w:p>
        </w:tc>
        <w:tc>
          <w:tcPr>
            <w:tcW w:w="1016" w:type="dxa"/>
            <w:tcBorders>
              <w:top w:val="single" w:sz="4" w:space="0" w:color="auto"/>
              <w:bottom w:val="single" w:sz="4" w:space="0" w:color="auto"/>
            </w:tcBorders>
            <w:vAlign w:val="bottom"/>
          </w:tcPr>
          <w:p w14:paraId="6294F22B" w14:textId="77777777" w:rsidR="00AB42E6" w:rsidRPr="00FE101B" w:rsidRDefault="00AB42E6" w:rsidP="00FE101B">
            <w:pPr>
              <w:pStyle w:val="cuatexto"/>
              <w:jc w:val="right"/>
              <w:rPr>
                <w:sz w:val="18"/>
              </w:rPr>
            </w:pPr>
            <w:r>
              <w:rPr>
                <w:sz w:val="18"/>
              </w:rPr>
              <w:t>200</w:t>
            </w:r>
          </w:p>
        </w:tc>
        <w:tc>
          <w:tcPr>
            <w:tcW w:w="1016" w:type="dxa"/>
            <w:tcBorders>
              <w:top w:val="single" w:sz="4" w:space="0" w:color="auto"/>
              <w:bottom w:val="single" w:sz="4" w:space="0" w:color="auto"/>
            </w:tcBorders>
            <w:vAlign w:val="bottom"/>
          </w:tcPr>
          <w:p w14:paraId="071B44D3" w14:textId="77777777" w:rsidR="00AB42E6" w:rsidRPr="00FE101B" w:rsidRDefault="00AB42E6" w:rsidP="00FE101B">
            <w:pPr>
              <w:pStyle w:val="cuatexto"/>
              <w:jc w:val="right"/>
              <w:rPr>
                <w:sz w:val="18"/>
              </w:rPr>
            </w:pPr>
            <w:r>
              <w:rPr>
                <w:sz w:val="18"/>
              </w:rPr>
              <w:t>244</w:t>
            </w:r>
          </w:p>
        </w:tc>
        <w:tc>
          <w:tcPr>
            <w:tcW w:w="1016" w:type="dxa"/>
            <w:tcBorders>
              <w:top w:val="single" w:sz="4" w:space="0" w:color="auto"/>
              <w:bottom w:val="single" w:sz="4" w:space="0" w:color="auto"/>
            </w:tcBorders>
            <w:vAlign w:val="bottom"/>
          </w:tcPr>
          <w:p w14:paraId="3C2C0707" w14:textId="77777777" w:rsidR="00AB42E6" w:rsidRPr="00FE101B" w:rsidRDefault="00AB42E6" w:rsidP="00FE101B">
            <w:pPr>
              <w:pStyle w:val="cuatexto"/>
              <w:jc w:val="right"/>
              <w:rPr>
                <w:sz w:val="18"/>
              </w:rPr>
            </w:pPr>
            <w:r>
              <w:rPr>
                <w:sz w:val="18"/>
              </w:rPr>
              <w:t>174</w:t>
            </w:r>
          </w:p>
        </w:tc>
        <w:tc>
          <w:tcPr>
            <w:tcW w:w="1016" w:type="dxa"/>
            <w:tcBorders>
              <w:top w:val="single" w:sz="4" w:space="0" w:color="auto"/>
              <w:bottom w:val="single" w:sz="4" w:space="0" w:color="auto"/>
            </w:tcBorders>
            <w:vAlign w:val="bottom"/>
          </w:tcPr>
          <w:p w14:paraId="0016701D" w14:textId="77777777" w:rsidR="00AB42E6" w:rsidRPr="00FE101B" w:rsidRDefault="00AB42E6" w:rsidP="00FE101B">
            <w:pPr>
              <w:pStyle w:val="cuatexto"/>
              <w:jc w:val="right"/>
              <w:rPr>
                <w:sz w:val="18"/>
              </w:rPr>
            </w:pPr>
            <w:r>
              <w:rPr>
                <w:sz w:val="18"/>
              </w:rPr>
              <w:t>276</w:t>
            </w:r>
          </w:p>
        </w:tc>
        <w:tc>
          <w:tcPr>
            <w:tcW w:w="1016" w:type="dxa"/>
            <w:tcBorders>
              <w:top w:val="single" w:sz="4" w:space="0" w:color="auto"/>
              <w:left w:val="nil"/>
              <w:bottom w:val="single" w:sz="4" w:space="0" w:color="auto"/>
            </w:tcBorders>
            <w:vAlign w:val="bottom"/>
          </w:tcPr>
          <w:p w14:paraId="77D7B078" w14:textId="77777777" w:rsidR="00AB42E6" w:rsidRPr="00FE101B" w:rsidRDefault="00AB42E6" w:rsidP="00FE101B">
            <w:pPr>
              <w:pStyle w:val="cuatexto"/>
              <w:jc w:val="right"/>
              <w:rPr>
                <w:sz w:val="18"/>
              </w:rPr>
            </w:pPr>
            <w:r>
              <w:rPr>
                <w:sz w:val="18"/>
              </w:rPr>
              <w:t>1.128</w:t>
            </w:r>
          </w:p>
        </w:tc>
      </w:tr>
      <w:tr w:rsidR="00AB42E6" w:rsidRPr="00452C3C" w14:paraId="6C88F284" w14:textId="77777777" w:rsidTr="00220160">
        <w:trPr>
          <w:trHeight w:val="198"/>
        </w:trPr>
        <w:tc>
          <w:tcPr>
            <w:tcW w:w="2694" w:type="dxa"/>
            <w:tcBorders>
              <w:top w:val="single" w:sz="4" w:space="0" w:color="auto"/>
              <w:left w:val="nil"/>
              <w:bottom w:val="single" w:sz="4" w:space="0" w:color="auto"/>
              <w:right w:val="nil"/>
            </w:tcBorders>
            <w:vAlign w:val="center"/>
            <w:hideMark/>
          </w:tcPr>
          <w:p w14:paraId="32E6BCDB" w14:textId="77777777" w:rsidR="00AB42E6" w:rsidRPr="00FE101B" w:rsidRDefault="00AB42E6" w:rsidP="00FE101B">
            <w:pPr>
              <w:pStyle w:val="cuatexto"/>
            </w:pPr>
            <w:r>
              <w:t>Administrazio Erroa</w:t>
            </w:r>
          </w:p>
        </w:tc>
        <w:tc>
          <w:tcPr>
            <w:tcW w:w="1015" w:type="dxa"/>
            <w:tcBorders>
              <w:top w:val="single" w:sz="4" w:space="0" w:color="auto"/>
              <w:bottom w:val="single" w:sz="4" w:space="0" w:color="auto"/>
            </w:tcBorders>
            <w:vAlign w:val="bottom"/>
          </w:tcPr>
          <w:p w14:paraId="58E7E8A3" w14:textId="77777777" w:rsidR="00AB42E6" w:rsidRPr="00FE101B" w:rsidRDefault="00AB42E6" w:rsidP="00FE101B">
            <w:pPr>
              <w:pStyle w:val="cuatexto"/>
              <w:jc w:val="right"/>
              <w:rPr>
                <w:sz w:val="18"/>
              </w:rPr>
            </w:pPr>
            <w:r>
              <w:rPr>
                <w:sz w:val="18"/>
              </w:rPr>
              <w:t>141</w:t>
            </w:r>
          </w:p>
        </w:tc>
        <w:tc>
          <w:tcPr>
            <w:tcW w:w="1016" w:type="dxa"/>
            <w:tcBorders>
              <w:top w:val="single" w:sz="4" w:space="0" w:color="auto"/>
              <w:bottom w:val="single" w:sz="4" w:space="0" w:color="auto"/>
            </w:tcBorders>
            <w:vAlign w:val="bottom"/>
          </w:tcPr>
          <w:p w14:paraId="53D48F34" w14:textId="77777777" w:rsidR="00AB42E6" w:rsidRPr="00FE101B" w:rsidRDefault="00AB42E6" w:rsidP="00FE101B">
            <w:pPr>
              <w:pStyle w:val="cuatexto"/>
              <w:jc w:val="right"/>
              <w:rPr>
                <w:sz w:val="18"/>
              </w:rPr>
            </w:pPr>
            <w:r>
              <w:rPr>
                <w:sz w:val="18"/>
              </w:rPr>
              <w:t>136</w:t>
            </w:r>
          </w:p>
        </w:tc>
        <w:tc>
          <w:tcPr>
            <w:tcW w:w="1016" w:type="dxa"/>
            <w:tcBorders>
              <w:top w:val="single" w:sz="4" w:space="0" w:color="auto"/>
              <w:bottom w:val="single" w:sz="4" w:space="0" w:color="auto"/>
            </w:tcBorders>
            <w:vAlign w:val="bottom"/>
          </w:tcPr>
          <w:p w14:paraId="1C869D80" w14:textId="77777777" w:rsidR="00AB42E6" w:rsidRPr="00FE101B" w:rsidRDefault="00AB42E6" w:rsidP="00FE101B">
            <w:pPr>
              <w:pStyle w:val="cuatexto"/>
              <w:jc w:val="right"/>
              <w:rPr>
                <w:sz w:val="18"/>
              </w:rPr>
            </w:pPr>
            <w:r>
              <w:rPr>
                <w:sz w:val="18"/>
              </w:rPr>
              <w:t>198</w:t>
            </w:r>
          </w:p>
        </w:tc>
        <w:tc>
          <w:tcPr>
            <w:tcW w:w="1016" w:type="dxa"/>
            <w:tcBorders>
              <w:top w:val="single" w:sz="4" w:space="0" w:color="auto"/>
              <w:bottom w:val="single" w:sz="4" w:space="0" w:color="auto"/>
            </w:tcBorders>
            <w:vAlign w:val="bottom"/>
          </w:tcPr>
          <w:p w14:paraId="735508A5" w14:textId="77777777" w:rsidR="00AB42E6" w:rsidRPr="00FE101B" w:rsidRDefault="00AB42E6" w:rsidP="00FE101B">
            <w:pPr>
              <w:pStyle w:val="cuatexto"/>
              <w:jc w:val="right"/>
              <w:rPr>
                <w:sz w:val="18"/>
              </w:rPr>
            </w:pPr>
            <w:r>
              <w:rPr>
                <w:sz w:val="18"/>
              </w:rPr>
              <w:t>167</w:t>
            </w:r>
          </w:p>
        </w:tc>
        <w:tc>
          <w:tcPr>
            <w:tcW w:w="1016" w:type="dxa"/>
            <w:tcBorders>
              <w:top w:val="single" w:sz="4" w:space="0" w:color="auto"/>
              <w:bottom w:val="single" w:sz="4" w:space="0" w:color="auto"/>
            </w:tcBorders>
            <w:vAlign w:val="bottom"/>
          </w:tcPr>
          <w:p w14:paraId="20399748" w14:textId="77777777" w:rsidR="00AB42E6" w:rsidRPr="00FE101B" w:rsidRDefault="00AB42E6" w:rsidP="00FE101B">
            <w:pPr>
              <w:pStyle w:val="cuatexto"/>
              <w:jc w:val="right"/>
              <w:rPr>
                <w:sz w:val="18"/>
              </w:rPr>
            </w:pPr>
            <w:r>
              <w:rPr>
                <w:sz w:val="18"/>
              </w:rPr>
              <w:t>172</w:t>
            </w:r>
          </w:p>
        </w:tc>
        <w:tc>
          <w:tcPr>
            <w:tcW w:w="1016" w:type="dxa"/>
            <w:tcBorders>
              <w:top w:val="single" w:sz="4" w:space="0" w:color="auto"/>
              <w:left w:val="nil"/>
              <w:bottom w:val="single" w:sz="4" w:space="0" w:color="auto"/>
            </w:tcBorders>
            <w:vAlign w:val="bottom"/>
          </w:tcPr>
          <w:p w14:paraId="5C6D6A04" w14:textId="77777777" w:rsidR="00AB42E6" w:rsidRPr="00FE101B" w:rsidRDefault="00AB42E6" w:rsidP="00FE101B">
            <w:pPr>
              <w:pStyle w:val="cuatexto"/>
              <w:jc w:val="right"/>
              <w:rPr>
                <w:sz w:val="18"/>
              </w:rPr>
            </w:pPr>
            <w:r>
              <w:rPr>
                <w:sz w:val="18"/>
              </w:rPr>
              <w:t>814</w:t>
            </w:r>
          </w:p>
        </w:tc>
      </w:tr>
      <w:tr w:rsidR="00452C3C" w:rsidRPr="00452C3C" w14:paraId="10DEDA3B" w14:textId="77777777" w:rsidTr="00220160">
        <w:trPr>
          <w:trHeight w:val="255"/>
        </w:trPr>
        <w:tc>
          <w:tcPr>
            <w:tcW w:w="2694" w:type="dxa"/>
            <w:tcBorders>
              <w:top w:val="single" w:sz="4" w:space="0" w:color="auto"/>
              <w:left w:val="nil"/>
              <w:bottom w:val="single" w:sz="4" w:space="0" w:color="auto"/>
              <w:right w:val="nil"/>
            </w:tcBorders>
            <w:shd w:val="clear" w:color="auto" w:fill="8DB3E2"/>
            <w:vAlign w:val="center"/>
            <w:hideMark/>
          </w:tcPr>
          <w:p w14:paraId="5CCCB4B4" w14:textId="77777777" w:rsidR="002559B3" w:rsidRPr="00FE101B" w:rsidRDefault="00FE101B" w:rsidP="00FE101B">
            <w:pPr>
              <w:pStyle w:val="cuadroCabe"/>
            </w:pPr>
            <w:r>
              <w:t>Aldakuntza garbia (altak – bajak)</w:t>
            </w:r>
          </w:p>
        </w:tc>
        <w:tc>
          <w:tcPr>
            <w:tcW w:w="1015" w:type="dxa"/>
            <w:tcBorders>
              <w:top w:val="single" w:sz="4" w:space="0" w:color="auto"/>
              <w:left w:val="nil"/>
              <w:bottom w:val="single" w:sz="4" w:space="0" w:color="auto"/>
              <w:right w:val="nil"/>
            </w:tcBorders>
            <w:shd w:val="clear" w:color="auto" w:fill="8DB3E2"/>
            <w:vAlign w:val="center"/>
          </w:tcPr>
          <w:p w14:paraId="343D35E2" w14:textId="77777777" w:rsidR="002559B3" w:rsidRPr="00FE101B" w:rsidRDefault="00AB42E6" w:rsidP="00FE101B">
            <w:pPr>
              <w:pStyle w:val="cuadroCabe"/>
              <w:jc w:val="right"/>
            </w:pPr>
            <w:r>
              <w:t>-1</w:t>
            </w:r>
          </w:p>
        </w:tc>
        <w:tc>
          <w:tcPr>
            <w:tcW w:w="1016" w:type="dxa"/>
            <w:tcBorders>
              <w:top w:val="single" w:sz="4" w:space="0" w:color="auto"/>
              <w:left w:val="nil"/>
              <w:bottom w:val="single" w:sz="4" w:space="0" w:color="auto"/>
              <w:right w:val="nil"/>
            </w:tcBorders>
            <w:shd w:val="clear" w:color="auto" w:fill="8DB3E2"/>
            <w:vAlign w:val="center"/>
          </w:tcPr>
          <w:p w14:paraId="2B48E66F" w14:textId="77777777" w:rsidR="002559B3" w:rsidRPr="00FE101B" w:rsidRDefault="00AB42E6" w:rsidP="00FE101B">
            <w:pPr>
              <w:pStyle w:val="cuadroCabe"/>
              <w:jc w:val="right"/>
            </w:pPr>
            <w:r>
              <w:t>-270</w:t>
            </w:r>
          </w:p>
        </w:tc>
        <w:tc>
          <w:tcPr>
            <w:tcW w:w="1016" w:type="dxa"/>
            <w:tcBorders>
              <w:top w:val="single" w:sz="4" w:space="0" w:color="auto"/>
              <w:left w:val="nil"/>
              <w:bottom w:val="single" w:sz="4" w:space="0" w:color="auto"/>
              <w:right w:val="nil"/>
            </w:tcBorders>
            <w:shd w:val="clear" w:color="auto" w:fill="8DB3E2"/>
            <w:vAlign w:val="center"/>
          </w:tcPr>
          <w:p w14:paraId="26BD072B" w14:textId="77777777" w:rsidR="002559B3" w:rsidRPr="00FE101B" w:rsidRDefault="00AB42E6" w:rsidP="00FE101B">
            <w:pPr>
              <w:pStyle w:val="cuadroCabe"/>
              <w:jc w:val="right"/>
            </w:pPr>
            <w:r>
              <w:t>206</w:t>
            </w:r>
          </w:p>
        </w:tc>
        <w:tc>
          <w:tcPr>
            <w:tcW w:w="1016" w:type="dxa"/>
            <w:tcBorders>
              <w:top w:val="single" w:sz="4" w:space="0" w:color="auto"/>
              <w:left w:val="nil"/>
              <w:bottom w:val="single" w:sz="4" w:space="0" w:color="auto"/>
              <w:right w:val="nil"/>
            </w:tcBorders>
            <w:shd w:val="clear" w:color="auto" w:fill="8DB3E2"/>
            <w:vAlign w:val="center"/>
          </w:tcPr>
          <w:p w14:paraId="3CC8C41A" w14:textId="77777777" w:rsidR="002559B3" w:rsidRPr="00FE101B" w:rsidRDefault="00AB42E6" w:rsidP="00FE101B">
            <w:pPr>
              <w:pStyle w:val="cuadroCabe"/>
              <w:jc w:val="right"/>
            </w:pPr>
            <w:r>
              <w:t>600</w:t>
            </w:r>
          </w:p>
        </w:tc>
        <w:tc>
          <w:tcPr>
            <w:tcW w:w="1016" w:type="dxa"/>
            <w:tcBorders>
              <w:top w:val="single" w:sz="4" w:space="0" w:color="auto"/>
              <w:left w:val="nil"/>
              <w:bottom w:val="single" w:sz="4" w:space="0" w:color="auto"/>
              <w:right w:val="nil"/>
            </w:tcBorders>
            <w:shd w:val="clear" w:color="auto" w:fill="8DB3E2"/>
            <w:vAlign w:val="center"/>
          </w:tcPr>
          <w:p w14:paraId="7D17FE38" w14:textId="77777777" w:rsidR="002559B3" w:rsidRPr="00FE101B" w:rsidRDefault="00AB42E6" w:rsidP="00FE101B">
            <w:pPr>
              <w:pStyle w:val="cuadroCabe"/>
              <w:jc w:val="right"/>
            </w:pPr>
            <w:r>
              <w:t>228</w:t>
            </w:r>
          </w:p>
        </w:tc>
        <w:tc>
          <w:tcPr>
            <w:tcW w:w="1016" w:type="dxa"/>
            <w:tcBorders>
              <w:top w:val="single" w:sz="4" w:space="0" w:color="auto"/>
              <w:left w:val="nil"/>
              <w:bottom w:val="single" w:sz="4" w:space="0" w:color="auto"/>
              <w:right w:val="nil"/>
            </w:tcBorders>
            <w:shd w:val="clear" w:color="auto" w:fill="8DB3E2"/>
            <w:vAlign w:val="center"/>
          </w:tcPr>
          <w:p w14:paraId="1C80B650" w14:textId="77777777" w:rsidR="002559B3" w:rsidRPr="00FE101B" w:rsidRDefault="00AB42E6" w:rsidP="00FE101B">
            <w:pPr>
              <w:pStyle w:val="cuadroCabe"/>
              <w:jc w:val="right"/>
            </w:pPr>
            <w:r>
              <w:t>763</w:t>
            </w:r>
          </w:p>
        </w:tc>
      </w:tr>
    </w:tbl>
    <w:p w14:paraId="5066C1A1" w14:textId="77777777" w:rsidR="00AB42E6" w:rsidRDefault="00614DC4" w:rsidP="00B231CD">
      <w:pPr>
        <w:pStyle w:val="texto"/>
        <w:spacing w:before="240" w:after="140"/>
        <w:jc w:val="both"/>
      </w:pPr>
      <w:r>
        <w:t xml:space="preserve">Ikusten da, aldakuntza garbi positiboa dagoela 2020-2024 aldian, 763 pertsonarena; kontuan izan behar da joera negatiboa aldatu egiten dela 2022tik aurrera. 2022koa izan zen altek bajak gainditu zituzten lehen ekitaldia, eta joera hori nabarmen igo zen 2023an, ondoren 2024an moteldu egin zen arren. </w:t>
      </w:r>
    </w:p>
    <w:p w14:paraId="111F202C" w14:textId="77777777" w:rsidR="003B4B7F" w:rsidRPr="003B4B7F" w:rsidRDefault="00614DC4" w:rsidP="00220160">
      <w:pPr>
        <w:pStyle w:val="texto"/>
        <w:suppressAutoHyphens/>
        <w:spacing w:after="240"/>
        <w:jc w:val="both"/>
      </w:pPr>
      <w:r>
        <w:t>Halaber, lortu dugu 2020-2024 bitarteko urteetan abenduaren 31n lanean ari ziren langile finkoen eta aldi baterako langileen datua, NFKA osoan data horretan izandako behin-behinekotasunaren indizea</w:t>
      </w:r>
      <w:r w:rsidRPr="003B4B7F">
        <w:rPr>
          <w:rStyle w:val="Refdenotaalpie"/>
        </w:rPr>
        <w:footnoteReference w:id="19"/>
      </w:r>
      <w:r>
        <w:t xml:space="preserve"> kalkulatzeko. Honako hauek dira emaitzak:</w:t>
      </w:r>
    </w:p>
    <w:tbl>
      <w:tblPr>
        <w:tblW w:w="8789" w:type="dxa"/>
        <w:tblCellMar>
          <w:left w:w="70" w:type="dxa"/>
          <w:right w:w="70" w:type="dxa"/>
        </w:tblCellMar>
        <w:tblLook w:val="04A0" w:firstRow="1" w:lastRow="0" w:firstColumn="1" w:lastColumn="0" w:noHBand="0" w:noVBand="1"/>
      </w:tblPr>
      <w:tblGrid>
        <w:gridCol w:w="4129"/>
        <w:gridCol w:w="932"/>
        <w:gridCol w:w="932"/>
        <w:gridCol w:w="932"/>
        <w:gridCol w:w="932"/>
        <w:gridCol w:w="932"/>
      </w:tblGrid>
      <w:tr w:rsidR="00A3720E" w:rsidRPr="003B4B7F" w14:paraId="178A8F98" w14:textId="77777777" w:rsidTr="00220160">
        <w:trPr>
          <w:trHeight w:val="255"/>
        </w:trPr>
        <w:tc>
          <w:tcPr>
            <w:tcW w:w="4536" w:type="dxa"/>
            <w:tcBorders>
              <w:top w:val="single" w:sz="4" w:space="0" w:color="auto"/>
              <w:left w:val="nil"/>
              <w:bottom w:val="single" w:sz="4" w:space="0" w:color="auto"/>
              <w:right w:val="nil"/>
            </w:tcBorders>
            <w:shd w:val="clear" w:color="000000" w:fill="8DB3E2"/>
            <w:vAlign w:val="center"/>
            <w:hideMark/>
          </w:tcPr>
          <w:p w14:paraId="7221F3ED" w14:textId="77777777" w:rsidR="00A3720E" w:rsidRPr="003B4B7F" w:rsidRDefault="00A3720E" w:rsidP="00B44FE1">
            <w:pPr>
              <w:pStyle w:val="cuadroCabe"/>
            </w:pPr>
            <w:r>
              <w:t> </w:t>
            </w:r>
          </w:p>
        </w:tc>
        <w:tc>
          <w:tcPr>
            <w:tcW w:w="964" w:type="dxa"/>
            <w:tcBorders>
              <w:top w:val="single" w:sz="4" w:space="0" w:color="auto"/>
              <w:left w:val="nil"/>
              <w:bottom w:val="single" w:sz="4" w:space="0" w:color="auto"/>
              <w:right w:val="nil"/>
            </w:tcBorders>
            <w:shd w:val="clear" w:color="000000" w:fill="8DB3E2"/>
            <w:vAlign w:val="bottom"/>
            <w:hideMark/>
          </w:tcPr>
          <w:p w14:paraId="1B97B0EE" w14:textId="77777777" w:rsidR="00A3720E" w:rsidRPr="003B4B7F" w:rsidRDefault="00AB42E6" w:rsidP="00624E4A">
            <w:pPr>
              <w:pStyle w:val="cuadroCabe"/>
              <w:jc w:val="right"/>
            </w:pPr>
            <w:r>
              <w:t>2020</w:t>
            </w:r>
          </w:p>
        </w:tc>
        <w:tc>
          <w:tcPr>
            <w:tcW w:w="964" w:type="dxa"/>
            <w:tcBorders>
              <w:top w:val="single" w:sz="4" w:space="0" w:color="auto"/>
              <w:left w:val="nil"/>
              <w:bottom w:val="single" w:sz="4" w:space="0" w:color="auto"/>
              <w:right w:val="nil"/>
            </w:tcBorders>
            <w:shd w:val="clear" w:color="000000" w:fill="8DB3E2"/>
            <w:vAlign w:val="bottom"/>
            <w:hideMark/>
          </w:tcPr>
          <w:p w14:paraId="256B483E" w14:textId="77777777" w:rsidR="00A3720E" w:rsidRPr="003B4B7F" w:rsidRDefault="00AB42E6" w:rsidP="00624E4A">
            <w:pPr>
              <w:pStyle w:val="cuadroCabe"/>
              <w:jc w:val="right"/>
            </w:pPr>
            <w:r>
              <w:t>2021</w:t>
            </w:r>
          </w:p>
        </w:tc>
        <w:tc>
          <w:tcPr>
            <w:tcW w:w="964" w:type="dxa"/>
            <w:tcBorders>
              <w:top w:val="single" w:sz="4" w:space="0" w:color="auto"/>
              <w:left w:val="nil"/>
              <w:bottom w:val="single" w:sz="4" w:space="0" w:color="auto"/>
              <w:right w:val="nil"/>
            </w:tcBorders>
            <w:shd w:val="clear" w:color="000000" w:fill="8DB3E2"/>
            <w:vAlign w:val="bottom"/>
            <w:hideMark/>
          </w:tcPr>
          <w:p w14:paraId="1FBF4BB1" w14:textId="77777777" w:rsidR="00A3720E" w:rsidRPr="003B4B7F" w:rsidRDefault="00AB42E6" w:rsidP="00624E4A">
            <w:pPr>
              <w:pStyle w:val="cuadroCabe"/>
              <w:jc w:val="right"/>
            </w:pPr>
            <w:r>
              <w:t>2022</w:t>
            </w:r>
          </w:p>
        </w:tc>
        <w:tc>
          <w:tcPr>
            <w:tcW w:w="964" w:type="dxa"/>
            <w:tcBorders>
              <w:top w:val="single" w:sz="4" w:space="0" w:color="auto"/>
              <w:left w:val="nil"/>
              <w:bottom w:val="single" w:sz="4" w:space="0" w:color="auto"/>
              <w:right w:val="nil"/>
            </w:tcBorders>
            <w:shd w:val="clear" w:color="000000" w:fill="8DB3E2"/>
            <w:vAlign w:val="bottom"/>
            <w:hideMark/>
          </w:tcPr>
          <w:p w14:paraId="08C77EA0" w14:textId="77777777" w:rsidR="00A3720E" w:rsidRPr="003B4B7F" w:rsidRDefault="00AB42E6" w:rsidP="00624E4A">
            <w:pPr>
              <w:pStyle w:val="cuadroCabe"/>
              <w:jc w:val="right"/>
            </w:pPr>
            <w:r>
              <w:t>2023</w:t>
            </w:r>
          </w:p>
        </w:tc>
        <w:tc>
          <w:tcPr>
            <w:tcW w:w="964" w:type="dxa"/>
            <w:tcBorders>
              <w:top w:val="single" w:sz="4" w:space="0" w:color="auto"/>
              <w:left w:val="nil"/>
              <w:bottom w:val="single" w:sz="4" w:space="0" w:color="auto"/>
              <w:right w:val="nil"/>
            </w:tcBorders>
            <w:shd w:val="clear" w:color="000000" w:fill="8DB3E2"/>
            <w:vAlign w:val="bottom"/>
            <w:hideMark/>
          </w:tcPr>
          <w:p w14:paraId="685171E0" w14:textId="77777777" w:rsidR="00A3720E" w:rsidRPr="003B4B7F" w:rsidRDefault="00437A71" w:rsidP="00624E4A">
            <w:pPr>
              <w:pStyle w:val="cuadroCabe"/>
              <w:jc w:val="right"/>
            </w:pPr>
            <w:r>
              <w:t>2024</w:t>
            </w:r>
          </w:p>
        </w:tc>
      </w:tr>
      <w:tr w:rsidR="00AB42E6" w:rsidRPr="00B44FE1" w14:paraId="690582AA" w14:textId="77777777" w:rsidTr="00220160">
        <w:trPr>
          <w:trHeight w:val="198"/>
        </w:trPr>
        <w:tc>
          <w:tcPr>
            <w:tcW w:w="4536" w:type="dxa"/>
            <w:tcBorders>
              <w:top w:val="single" w:sz="4" w:space="0" w:color="auto"/>
              <w:left w:val="nil"/>
              <w:bottom w:val="single" w:sz="2" w:space="0" w:color="auto"/>
            </w:tcBorders>
            <w:vAlign w:val="center"/>
            <w:hideMark/>
          </w:tcPr>
          <w:p w14:paraId="39B37F4E" w14:textId="77777777" w:rsidR="00AB42E6" w:rsidRPr="00B44FE1" w:rsidRDefault="00AB42E6" w:rsidP="00B44FE1">
            <w:pPr>
              <w:pStyle w:val="cuatexto"/>
            </w:pPr>
            <w:r>
              <w:t>Egiazko langileak</w:t>
            </w:r>
          </w:p>
        </w:tc>
        <w:tc>
          <w:tcPr>
            <w:tcW w:w="964" w:type="dxa"/>
            <w:tcBorders>
              <w:top w:val="nil"/>
              <w:left w:val="nil"/>
              <w:bottom w:val="single" w:sz="2" w:space="0" w:color="auto"/>
              <w:right w:val="nil"/>
            </w:tcBorders>
            <w:vAlign w:val="bottom"/>
          </w:tcPr>
          <w:p w14:paraId="362798F2" w14:textId="77777777" w:rsidR="00AB42E6" w:rsidRPr="00B44FE1" w:rsidRDefault="00AB42E6" w:rsidP="00624E4A">
            <w:pPr>
              <w:pStyle w:val="cuatexto"/>
              <w:jc w:val="right"/>
            </w:pPr>
            <w:r>
              <w:t>31.743</w:t>
            </w:r>
          </w:p>
        </w:tc>
        <w:tc>
          <w:tcPr>
            <w:tcW w:w="964" w:type="dxa"/>
            <w:tcBorders>
              <w:top w:val="nil"/>
              <w:left w:val="nil"/>
              <w:bottom w:val="single" w:sz="2" w:space="0" w:color="auto"/>
              <w:right w:val="nil"/>
            </w:tcBorders>
            <w:vAlign w:val="bottom"/>
          </w:tcPr>
          <w:p w14:paraId="28234BF0" w14:textId="77777777" w:rsidR="00AB42E6" w:rsidRPr="00B44FE1" w:rsidRDefault="00AB42E6" w:rsidP="00624E4A">
            <w:pPr>
              <w:pStyle w:val="cuatexto"/>
              <w:jc w:val="right"/>
            </w:pPr>
            <w:r>
              <w:t>32.130</w:t>
            </w:r>
          </w:p>
        </w:tc>
        <w:tc>
          <w:tcPr>
            <w:tcW w:w="964" w:type="dxa"/>
            <w:tcBorders>
              <w:top w:val="nil"/>
              <w:left w:val="nil"/>
              <w:bottom w:val="single" w:sz="2" w:space="0" w:color="auto"/>
              <w:right w:val="nil"/>
            </w:tcBorders>
            <w:vAlign w:val="bottom"/>
          </w:tcPr>
          <w:p w14:paraId="6D250FB9" w14:textId="77777777" w:rsidR="00AB42E6" w:rsidRPr="00B44FE1" w:rsidRDefault="00AB42E6" w:rsidP="00624E4A">
            <w:pPr>
              <w:pStyle w:val="cuatexto"/>
              <w:jc w:val="right"/>
            </w:pPr>
            <w:r>
              <w:t>31.869</w:t>
            </w:r>
          </w:p>
        </w:tc>
        <w:tc>
          <w:tcPr>
            <w:tcW w:w="964" w:type="dxa"/>
            <w:tcBorders>
              <w:top w:val="nil"/>
              <w:left w:val="nil"/>
              <w:bottom w:val="single" w:sz="2" w:space="0" w:color="auto"/>
              <w:right w:val="nil"/>
            </w:tcBorders>
            <w:vAlign w:val="bottom"/>
          </w:tcPr>
          <w:p w14:paraId="41D92EBB" w14:textId="77777777" w:rsidR="00AB42E6" w:rsidRPr="00B44FE1" w:rsidRDefault="00AB42E6" w:rsidP="00624E4A">
            <w:pPr>
              <w:pStyle w:val="cuatexto"/>
              <w:jc w:val="right"/>
            </w:pPr>
            <w:r>
              <w:t>32.540</w:t>
            </w:r>
          </w:p>
        </w:tc>
        <w:tc>
          <w:tcPr>
            <w:tcW w:w="964" w:type="dxa"/>
            <w:tcBorders>
              <w:top w:val="nil"/>
              <w:left w:val="nil"/>
              <w:bottom w:val="single" w:sz="2" w:space="0" w:color="auto"/>
              <w:right w:val="nil"/>
            </w:tcBorders>
            <w:vAlign w:val="bottom"/>
          </w:tcPr>
          <w:p w14:paraId="43E2A5F5" w14:textId="77777777" w:rsidR="00AB42E6" w:rsidRPr="00B44FE1" w:rsidRDefault="00AB42E6" w:rsidP="00624E4A">
            <w:pPr>
              <w:pStyle w:val="cuatexto"/>
              <w:jc w:val="right"/>
            </w:pPr>
            <w:r>
              <w:t>33.133</w:t>
            </w:r>
          </w:p>
        </w:tc>
      </w:tr>
      <w:tr w:rsidR="00AB42E6" w:rsidRPr="00B44FE1" w14:paraId="44AEBE0F" w14:textId="77777777" w:rsidTr="00220160">
        <w:trPr>
          <w:trHeight w:val="198"/>
        </w:trPr>
        <w:tc>
          <w:tcPr>
            <w:tcW w:w="4536" w:type="dxa"/>
            <w:tcBorders>
              <w:top w:val="single" w:sz="2" w:space="0" w:color="auto"/>
              <w:left w:val="nil"/>
              <w:bottom w:val="single" w:sz="2" w:space="0" w:color="auto"/>
            </w:tcBorders>
            <w:vAlign w:val="center"/>
            <w:hideMark/>
          </w:tcPr>
          <w:p w14:paraId="1372ABB9" w14:textId="77777777" w:rsidR="00AB42E6" w:rsidRPr="00B44FE1" w:rsidRDefault="00AB42E6" w:rsidP="00B44FE1">
            <w:pPr>
              <w:pStyle w:val="cuatexto"/>
            </w:pPr>
            <w:r>
              <w:t>Langile finkoak</w:t>
            </w:r>
          </w:p>
        </w:tc>
        <w:tc>
          <w:tcPr>
            <w:tcW w:w="964" w:type="dxa"/>
            <w:tcBorders>
              <w:top w:val="single" w:sz="2" w:space="0" w:color="auto"/>
              <w:left w:val="nil"/>
              <w:bottom w:val="single" w:sz="2" w:space="0" w:color="auto"/>
              <w:right w:val="nil"/>
            </w:tcBorders>
            <w:vAlign w:val="bottom"/>
          </w:tcPr>
          <w:p w14:paraId="31328444" w14:textId="77777777" w:rsidR="00AB42E6" w:rsidRPr="00B44FE1" w:rsidRDefault="00AB42E6" w:rsidP="00624E4A">
            <w:pPr>
              <w:pStyle w:val="cuatexto"/>
              <w:jc w:val="right"/>
            </w:pPr>
            <w:r>
              <w:t>14.683</w:t>
            </w:r>
          </w:p>
        </w:tc>
        <w:tc>
          <w:tcPr>
            <w:tcW w:w="964" w:type="dxa"/>
            <w:tcBorders>
              <w:top w:val="single" w:sz="2" w:space="0" w:color="auto"/>
              <w:left w:val="nil"/>
              <w:bottom w:val="single" w:sz="2" w:space="0" w:color="auto"/>
              <w:right w:val="nil"/>
            </w:tcBorders>
            <w:vAlign w:val="bottom"/>
          </w:tcPr>
          <w:p w14:paraId="7A08F70C" w14:textId="77777777" w:rsidR="00AB42E6" w:rsidRPr="00B44FE1" w:rsidRDefault="00AB42E6" w:rsidP="00624E4A">
            <w:pPr>
              <w:pStyle w:val="cuatexto"/>
              <w:jc w:val="right"/>
            </w:pPr>
            <w:r>
              <w:t>14.957</w:t>
            </w:r>
          </w:p>
        </w:tc>
        <w:tc>
          <w:tcPr>
            <w:tcW w:w="964" w:type="dxa"/>
            <w:tcBorders>
              <w:top w:val="single" w:sz="2" w:space="0" w:color="auto"/>
              <w:left w:val="nil"/>
              <w:bottom w:val="single" w:sz="2" w:space="0" w:color="auto"/>
              <w:right w:val="nil"/>
            </w:tcBorders>
            <w:vAlign w:val="bottom"/>
          </w:tcPr>
          <w:p w14:paraId="44FA791A" w14:textId="77777777" w:rsidR="00AB42E6" w:rsidRPr="00B44FE1" w:rsidRDefault="00AB42E6" w:rsidP="00624E4A">
            <w:pPr>
              <w:pStyle w:val="cuatexto"/>
              <w:jc w:val="right"/>
            </w:pPr>
            <w:r>
              <w:t>15.728</w:t>
            </w:r>
          </w:p>
        </w:tc>
        <w:tc>
          <w:tcPr>
            <w:tcW w:w="964" w:type="dxa"/>
            <w:tcBorders>
              <w:top w:val="single" w:sz="2" w:space="0" w:color="auto"/>
              <w:left w:val="nil"/>
              <w:bottom w:val="single" w:sz="2" w:space="0" w:color="auto"/>
              <w:right w:val="nil"/>
            </w:tcBorders>
            <w:vAlign w:val="bottom"/>
          </w:tcPr>
          <w:p w14:paraId="5804AA18" w14:textId="77777777" w:rsidR="00AB42E6" w:rsidRPr="00B44FE1" w:rsidRDefault="00AB42E6" w:rsidP="00624E4A">
            <w:pPr>
              <w:pStyle w:val="cuatexto"/>
              <w:jc w:val="right"/>
            </w:pPr>
            <w:r>
              <w:t>17.212</w:t>
            </w:r>
          </w:p>
        </w:tc>
        <w:tc>
          <w:tcPr>
            <w:tcW w:w="964" w:type="dxa"/>
            <w:tcBorders>
              <w:top w:val="single" w:sz="2" w:space="0" w:color="auto"/>
              <w:left w:val="nil"/>
              <w:bottom w:val="single" w:sz="2" w:space="0" w:color="auto"/>
              <w:right w:val="nil"/>
            </w:tcBorders>
            <w:vAlign w:val="bottom"/>
          </w:tcPr>
          <w:p w14:paraId="45FE37C8" w14:textId="77777777" w:rsidR="00AB42E6" w:rsidRPr="00B44FE1" w:rsidRDefault="00AB42E6" w:rsidP="00624E4A">
            <w:pPr>
              <w:pStyle w:val="cuatexto"/>
              <w:jc w:val="right"/>
            </w:pPr>
            <w:r>
              <w:t>18.614</w:t>
            </w:r>
          </w:p>
        </w:tc>
      </w:tr>
      <w:tr w:rsidR="00AB42E6" w:rsidRPr="00B44FE1" w14:paraId="2434EB09" w14:textId="77777777" w:rsidTr="00220160">
        <w:trPr>
          <w:trHeight w:val="198"/>
        </w:trPr>
        <w:tc>
          <w:tcPr>
            <w:tcW w:w="4536" w:type="dxa"/>
            <w:tcBorders>
              <w:top w:val="single" w:sz="2" w:space="0" w:color="auto"/>
              <w:left w:val="nil"/>
              <w:bottom w:val="single" w:sz="2" w:space="0" w:color="auto"/>
            </w:tcBorders>
            <w:vAlign w:val="center"/>
            <w:hideMark/>
          </w:tcPr>
          <w:p w14:paraId="7EBE2D72" w14:textId="77777777" w:rsidR="00AB42E6" w:rsidRPr="00B44FE1" w:rsidRDefault="00AB42E6" w:rsidP="00B44FE1">
            <w:pPr>
              <w:pStyle w:val="cuatexto"/>
            </w:pPr>
            <w:r>
              <w:t>Aldi baterako langileak</w:t>
            </w:r>
          </w:p>
        </w:tc>
        <w:tc>
          <w:tcPr>
            <w:tcW w:w="964" w:type="dxa"/>
            <w:tcBorders>
              <w:top w:val="single" w:sz="2" w:space="0" w:color="auto"/>
              <w:left w:val="nil"/>
              <w:bottom w:val="single" w:sz="2" w:space="0" w:color="auto"/>
              <w:right w:val="nil"/>
            </w:tcBorders>
            <w:vAlign w:val="bottom"/>
          </w:tcPr>
          <w:p w14:paraId="60E2731C" w14:textId="77777777" w:rsidR="00AB42E6" w:rsidRPr="00B44FE1" w:rsidRDefault="00AB42E6" w:rsidP="00624E4A">
            <w:pPr>
              <w:pStyle w:val="cuatexto"/>
              <w:jc w:val="right"/>
            </w:pPr>
            <w:r>
              <w:t>17.060</w:t>
            </w:r>
          </w:p>
        </w:tc>
        <w:tc>
          <w:tcPr>
            <w:tcW w:w="964" w:type="dxa"/>
            <w:tcBorders>
              <w:top w:val="single" w:sz="2" w:space="0" w:color="auto"/>
              <w:left w:val="nil"/>
              <w:bottom w:val="single" w:sz="2" w:space="0" w:color="auto"/>
              <w:right w:val="nil"/>
            </w:tcBorders>
            <w:vAlign w:val="bottom"/>
          </w:tcPr>
          <w:p w14:paraId="6A66ED62" w14:textId="77777777" w:rsidR="00AB42E6" w:rsidRPr="00B44FE1" w:rsidRDefault="00AB42E6" w:rsidP="00624E4A">
            <w:pPr>
              <w:pStyle w:val="cuatexto"/>
              <w:jc w:val="right"/>
            </w:pPr>
            <w:r>
              <w:t>17.173</w:t>
            </w:r>
          </w:p>
        </w:tc>
        <w:tc>
          <w:tcPr>
            <w:tcW w:w="964" w:type="dxa"/>
            <w:tcBorders>
              <w:top w:val="single" w:sz="2" w:space="0" w:color="auto"/>
              <w:left w:val="nil"/>
              <w:bottom w:val="single" w:sz="2" w:space="0" w:color="auto"/>
              <w:right w:val="nil"/>
            </w:tcBorders>
            <w:vAlign w:val="bottom"/>
          </w:tcPr>
          <w:p w14:paraId="09ADBE3E" w14:textId="77777777" w:rsidR="00AB42E6" w:rsidRPr="00B44FE1" w:rsidRDefault="00AB42E6" w:rsidP="00624E4A">
            <w:pPr>
              <w:pStyle w:val="cuatexto"/>
              <w:jc w:val="right"/>
            </w:pPr>
            <w:r>
              <w:t>16.141</w:t>
            </w:r>
          </w:p>
        </w:tc>
        <w:tc>
          <w:tcPr>
            <w:tcW w:w="964" w:type="dxa"/>
            <w:tcBorders>
              <w:top w:val="single" w:sz="2" w:space="0" w:color="auto"/>
              <w:left w:val="nil"/>
              <w:bottom w:val="single" w:sz="2" w:space="0" w:color="auto"/>
              <w:right w:val="nil"/>
            </w:tcBorders>
            <w:vAlign w:val="bottom"/>
          </w:tcPr>
          <w:p w14:paraId="69680ABE" w14:textId="77777777" w:rsidR="00AB42E6" w:rsidRPr="00B44FE1" w:rsidRDefault="00AB42E6" w:rsidP="00624E4A">
            <w:pPr>
              <w:pStyle w:val="cuatexto"/>
              <w:jc w:val="right"/>
            </w:pPr>
            <w:r>
              <w:t>15.328</w:t>
            </w:r>
          </w:p>
        </w:tc>
        <w:tc>
          <w:tcPr>
            <w:tcW w:w="964" w:type="dxa"/>
            <w:tcBorders>
              <w:top w:val="single" w:sz="2" w:space="0" w:color="auto"/>
              <w:left w:val="nil"/>
              <w:bottom w:val="single" w:sz="2" w:space="0" w:color="auto"/>
              <w:right w:val="nil"/>
            </w:tcBorders>
            <w:vAlign w:val="bottom"/>
          </w:tcPr>
          <w:p w14:paraId="5770FA08" w14:textId="77777777" w:rsidR="00AB42E6" w:rsidRPr="00B44FE1" w:rsidRDefault="00AB42E6" w:rsidP="00624E4A">
            <w:pPr>
              <w:pStyle w:val="cuatexto"/>
              <w:jc w:val="right"/>
            </w:pPr>
            <w:r>
              <w:t>14.519</w:t>
            </w:r>
          </w:p>
        </w:tc>
      </w:tr>
      <w:tr w:rsidR="00AB42E6" w:rsidRPr="00B44FE1" w14:paraId="3145F7D4" w14:textId="77777777" w:rsidTr="00220160">
        <w:trPr>
          <w:trHeight w:val="198"/>
        </w:trPr>
        <w:tc>
          <w:tcPr>
            <w:tcW w:w="4536" w:type="dxa"/>
            <w:tcBorders>
              <w:top w:val="single" w:sz="2" w:space="0" w:color="auto"/>
              <w:left w:val="nil"/>
              <w:bottom w:val="single" w:sz="2" w:space="0" w:color="auto"/>
              <w:right w:val="nil"/>
            </w:tcBorders>
            <w:vAlign w:val="center"/>
          </w:tcPr>
          <w:p w14:paraId="1D2981DA" w14:textId="77777777" w:rsidR="00AB42E6" w:rsidRPr="00B44FE1" w:rsidRDefault="00AB42E6" w:rsidP="008412B3">
            <w:pPr>
              <w:pStyle w:val="cuatexto"/>
            </w:pPr>
            <w:r>
              <w:t>Langile finkoak/egiazko langileak (%a)</w:t>
            </w:r>
          </w:p>
        </w:tc>
        <w:tc>
          <w:tcPr>
            <w:tcW w:w="964" w:type="dxa"/>
            <w:tcBorders>
              <w:top w:val="single" w:sz="2" w:space="0" w:color="auto"/>
              <w:left w:val="nil"/>
              <w:bottom w:val="single" w:sz="2" w:space="0" w:color="auto"/>
              <w:right w:val="nil"/>
            </w:tcBorders>
            <w:vAlign w:val="bottom"/>
          </w:tcPr>
          <w:p w14:paraId="5C6749E8" w14:textId="77777777" w:rsidR="00AB42E6" w:rsidRPr="00B44FE1" w:rsidRDefault="00AB42E6" w:rsidP="00624E4A">
            <w:pPr>
              <w:pStyle w:val="cuatexto"/>
              <w:jc w:val="right"/>
            </w:pPr>
            <w:r>
              <w:t>46</w:t>
            </w:r>
          </w:p>
        </w:tc>
        <w:tc>
          <w:tcPr>
            <w:tcW w:w="964" w:type="dxa"/>
            <w:tcBorders>
              <w:top w:val="single" w:sz="2" w:space="0" w:color="auto"/>
              <w:left w:val="nil"/>
              <w:bottom w:val="single" w:sz="2" w:space="0" w:color="auto"/>
              <w:right w:val="nil"/>
            </w:tcBorders>
            <w:vAlign w:val="bottom"/>
          </w:tcPr>
          <w:p w14:paraId="018B2E97" w14:textId="77777777" w:rsidR="00AB42E6" w:rsidRPr="00B44FE1" w:rsidRDefault="00AB42E6" w:rsidP="00624E4A">
            <w:pPr>
              <w:pStyle w:val="cuatexto"/>
              <w:jc w:val="right"/>
            </w:pPr>
            <w:r>
              <w:t>47</w:t>
            </w:r>
          </w:p>
        </w:tc>
        <w:tc>
          <w:tcPr>
            <w:tcW w:w="964" w:type="dxa"/>
            <w:tcBorders>
              <w:top w:val="single" w:sz="2" w:space="0" w:color="auto"/>
              <w:left w:val="nil"/>
              <w:bottom w:val="single" w:sz="2" w:space="0" w:color="auto"/>
              <w:right w:val="nil"/>
            </w:tcBorders>
            <w:vAlign w:val="bottom"/>
          </w:tcPr>
          <w:p w14:paraId="5386FA25" w14:textId="77777777" w:rsidR="00AB42E6" w:rsidRPr="00B44FE1" w:rsidRDefault="00AB42E6" w:rsidP="00624E4A">
            <w:pPr>
              <w:pStyle w:val="cuatexto"/>
              <w:jc w:val="right"/>
            </w:pPr>
            <w:r>
              <w:t>49</w:t>
            </w:r>
          </w:p>
        </w:tc>
        <w:tc>
          <w:tcPr>
            <w:tcW w:w="964" w:type="dxa"/>
            <w:tcBorders>
              <w:top w:val="single" w:sz="2" w:space="0" w:color="auto"/>
              <w:left w:val="nil"/>
              <w:bottom w:val="single" w:sz="2" w:space="0" w:color="auto"/>
              <w:right w:val="nil"/>
            </w:tcBorders>
            <w:vAlign w:val="bottom"/>
          </w:tcPr>
          <w:p w14:paraId="7C374C7C" w14:textId="77777777" w:rsidR="00AB42E6" w:rsidRPr="00B44FE1" w:rsidRDefault="00AB42E6" w:rsidP="00624E4A">
            <w:pPr>
              <w:pStyle w:val="cuatexto"/>
              <w:jc w:val="right"/>
            </w:pPr>
            <w:r>
              <w:t>53</w:t>
            </w:r>
          </w:p>
        </w:tc>
        <w:tc>
          <w:tcPr>
            <w:tcW w:w="964" w:type="dxa"/>
            <w:tcBorders>
              <w:top w:val="single" w:sz="2" w:space="0" w:color="auto"/>
              <w:left w:val="nil"/>
              <w:bottom w:val="single" w:sz="2" w:space="0" w:color="auto"/>
              <w:right w:val="nil"/>
            </w:tcBorders>
            <w:vAlign w:val="bottom"/>
          </w:tcPr>
          <w:p w14:paraId="707E1DB1" w14:textId="77777777" w:rsidR="00AB42E6" w:rsidRPr="00B44FE1" w:rsidRDefault="00AB42E6" w:rsidP="00624E4A">
            <w:pPr>
              <w:pStyle w:val="cuatexto"/>
              <w:jc w:val="right"/>
            </w:pPr>
            <w:r>
              <w:t>56</w:t>
            </w:r>
          </w:p>
        </w:tc>
      </w:tr>
      <w:tr w:rsidR="00AB42E6" w:rsidRPr="00B44FE1" w14:paraId="40B38E71" w14:textId="77777777" w:rsidTr="00220160">
        <w:trPr>
          <w:trHeight w:val="198"/>
        </w:trPr>
        <w:tc>
          <w:tcPr>
            <w:tcW w:w="4536" w:type="dxa"/>
            <w:tcBorders>
              <w:top w:val="single" w:sz="2" w:space="0" w:color="auto"/>
              <w:left w:val="nil"/>
              <w:bottom w:val="single" w:sz="4" w:space="0" w:color="auto"/>
              <w:right w:val="nil"/>
            </w:tcBorders>
            <w:vAlign w:val="center"/>
            <w:hideMark/>
          </w:tcPr>
          <w:p w14:paraId="6441427A" w14:textId="77777777" w:rsidR="00AB42E6" w:rsidRPr="00B44FE1" w:rsidRDefault="00AB42E6" w:rsidP="008412B3">
            <w:pPr>
              <w:pStyle w:val="cuatexto"/>
            </w:pPr>
            <w:r>
              <w:t>Aldi baterako langileak/egiazko langileak (%a)</w:t>
            </w:r>
          </w:p>
        </w:tc>
        <w:tc>
          <w:tcPr>
            <w:tcW w:w="964" w:type="dxa"/>
            <w:tcBorders>
              <w:top w:val="single" w:sz="2" w:space="0" w:color="auto"/>
              <w:left w:val="nil"/>
              <w:bottom w:val="single" w:sz="4" w:space="0" w:color="auto"/>
              <w:right w:val="nil"/>
            </w:tcBorders>
            <w:vAlign w:val="bottom"/>
          </w:tcPr>
          <w:p w14:paraId="36A02095" w14:textId="77777777" w:rsidR="00AB42E6" w:rsidRPr="00B44FE1" w:rsidRDefault="00AB42E6" w:rsidP="00624E4A">
            <w:pPr>
              <w:pStyle w:val="cuatexto"/>
              <w:jc w:val="right"/>
            </w:pPr>
            <w:r>
              <w:t>54</w:t>
            </w:r>
          </w:p>
        </w:tc>
        <w:tc>
          <w:tcPr>
            <w:tcW w:w="964" w:type="dxa"/>
            <w:tcBorders>
              <w:top w:val="single" w:sz="2" w:space="0" w:color="auto"/>
              <w:left w:val="nil"/>
              <w:bottom w:val="single" w:sz="4" w:space="0" w:color="auto"/>
              <w:right w:val="nil"/>
            </w:tcBorders>
            <w:vAlign w:val="bottom"/>
          </w:tcPr>
          <w:p w14:paraId="380EBAF0" w14:textId="77777777" w:rsidR="00AB42E6" w:rsidRPr="00B44FE1" w:rsidRDefault="00AB42E6" w:rsidP="00624E4A">
            <w:pPr>
              <w:pStyle w:val="cuatexto"/>
              <w:jc w:val="right"/>
            </w:pPr>
            <w:r>
              <w:t>53</w:t>
            </w:r>
          </w:p>
        </w:tc>
        <w:tc>
          <w:tcPr>
            <w:tcW w:w="964" w:type="dxa"/>
            <w:tcBorders>
              <w:top w:val="single" w:sz="2" w:space="0" w:color="auto"/>
              <w:left w:val="nil"/>
              <w:bottom w:val="single" w:sz="4" w:space="0" w:color="auto"/>
              <w:right w:val="nil"/>
            </w:tcBorders>
            <w:vAlign w:val="bottom"/>
          </w:tcPr>
          <w:p w14:paraId="2826559E" w14:textId="77777777" w:rsidR="00AB42E6" w:rsidRPr="00B44FE1" w:rsidRDefault="00AB42E6" w:rsidP="00624E4A">
            <w:pPr>
              <w:pStyle w:val="cuatexto"/>
              <w:jc w:val="right"/>
            </w:pPr>
            <w:r>
              <w:t>51</w:t>
            </w:r>
          </w:p>
        </w:tc>
        <w:tc>
          <w:tcPr>
            <w:tcW w:w="964" w:type="dxa"/>
            <w:tcBorders>
              <w:top w:val="single" w:sz="2" w:space="0" w:color="auto"/>
              <w:left w:val="nil"/>
              <w:bottom w:val="single" w:sz="4" w:space="0" w:color="auto"/>
              <w:right w:val="nil"/>
            </w:tcBorders>
            <w:vAlign w:val="bottom"/>
          </w:tcPr>
          <w:p w14:paraId="61AF4C5D" w14:textId="77777777" w:rsidR="00AB42E6" w:rsidRPr="00B44FE1" w:rsidRDefault="00AB42E6" w:rsidP="00624E4A">
            <w:pPr>
              <w:pStyle w:val="cuatexto"/>
              <w:jc w:val="right"/>
            </w:pPr>
            <w:r>
              <w:t>47</w:t>
            </w:r>
          </w:p>
        </w:tc>
        <w:tc>
          <w:tcPr>
            <w:tcW w:w="964" w:type="dxa"/>
            <w:tcBorders>
              <w:top w:val="single" w:sz="2" w:space="0" w:color="auto"/>
              <w:left w:val="nil"/>
              <w:bottom w:val="single" w:sz="4" w:space="0" w:color="auto"/>
              <w:right w:val="nil"/>
            </w:tcBorders>
            <w:vAlign w:val="bottom"/>
          </w:tcPr>
          <w:p w14:paraId="1D116DF2" w14:textId="77777777" w:rsidR="00AB42E6" w:rsidRPr="00B44FE1" w:rsidRDefault="00AB42E6" w:rsidP="00624E4A">
            <w:pPr>
              <w:pStyle w:val="cuatexto"/>
              <w:jc w:val="right"/>
            </w:pPr>
            <w:r>
              <w:t>44</w:t>
            </w:r>
          </w:p>
        </w:tc>
      </w:tr>
    </w:tbl>
    <w:p w14:paraId="436C615D" w14:textId="77777777" w:rsidR="00715277" w:rsidRDefault="0078024B" w:rsidP="00CC400B">
      <w:pPr>
        <w:pStyle w:val="texto"/>
        <w:suppressAutoHyphens/>
        <w:spacing w:before="240" w:after="140"/>
        <w:jc w:val="both"/>
      </w:pPr>
      <w:r>
        <w:t xml:space="preserve">Ikus daitekeenez, 2024an langile finkoen indizeak gora egin zuen aurreko ekitaldiekin alderatuta, behin-behinekotasun-indizearen kaltetan. Halaber, adierazi beharra dago 2020ko eta 2021eko ekitaldietako balioetan </w:t>
      </w:r>
      <w:proofErr w:type="spellStart"/>
      <w:r>
        <w:t>balitekeela</w:t>
      </w:r>
      <w:proofErr w:type="spellEnd"/>
      <w:r>
        <w:t xml:space="preserve"> eragina izatea COVID-19aren ondorioz egindako aldi baterako kontratazioek.</w:t>
      </w:r>
    </w:p>
    <w:p w14:paraId="2FDFFE3C" w14:textId="77777777" w:rsidR="00E8055B" w:rsidRDefault="00E8055B">
      <w:pPr>
        <w:rPr>
          <w:spacing w:val="6"/>
          <w:sz w:val="26"/>
        </w:rPr>
      </w:pPr>
      <w:r>
        <w:br w:type="page"/>
      </w:r>
    </w:p>
    <w:p w14:paraId="3F290848" w14:textId="77777777" w:rsidR="0078024B" w:rsidRPr="00CA52B1" w:rsidRDefault="0078024B" w:rsidP="00715277">
      <w:pPr>
        <w:pStyle w:val="texto"/>
        <w:spacing w:after="240"/>
        <w:jc w:val="both"/>
      </w:pPr>
      <w:r>
        <w:lastRenderedPageBreak/>
        <w:t xml:space="preserve">Aurreko informazioari dagokionez, abenduaren 31n lanean ari ziren baina 2022-2024 aldira mugatuta zeuden </w:t>
      </w:r>
      <w:proofErr w:type="spellStart"/>
      <w:r>
        <w:t>NFKAren</w:t>
      </w:r>
      <w:proofErr w:type="spellEnd"/>
      <w:r>
        <w:t xml:space="preserve"> eremuko langileen sailkapena honako hau da:</w:t>
      </w:r>
    </w:p>
    <w:tbl>
      <w:tblPr>
        <w:tblW w:w="8799" w:type="dxa"/>
        <w:jc w:val="center"/>
        <w:tblBorders>
          <w:insideH w:val="single" w:sz="4" w:space="0" w:color="auto"/>
        </w:tblBorders>
        <w:tblCellMar>
          <w:left w:w="70" w:type="dxa"/>
          <w:right w:w="70" w:type="dxa"/>
        </w:tblCellMar>
        <w:tblLook w:val="04A0" w:firstRow="1" w:lastRow="0" w:firstColumn="1" w:lastColumn="0" w:noHBand="0" w:noVBand="1"/>
      </w:tblPr>
      <w:tblGrid>
        <w:gridCol w:w="1003"/>
        <w:gridCol w:w="708"/>
        <w:gridCol w:w="662"/>
        <w:gridCol w:w="614"/>
        <w:gridCol w:w="709"/>
        <w:gridCol w:w="663"/>
        <w:gridCol w:w="613"/>
        <w:gridCol w:w="708"/>
        <w:gridCol w:w="654"/>
        <w:gridCol w:w="622"/>
        <w:gridCol w:w="587"/>
        <w:gridCol w:w="559"/>
        <w:gridCol w:w="697"/>
      </w:tblGrid>
      <w:tr w:rsidR="008722C0" w:rsidRPr="00AB42E6" w14:paraId="02807126" w14:textId="77777777" w:rsidTr="00220160">
        <w:trPr>
          <w:trHeight w:val="283"/>
          <w:jc w:val="center"/>
        </w:trPr>
        <w:tc>
          <w:tcPr>
            <w:tcW w:w="1003" w:type="dxa"/>
            <w:tcBorders>
              <w:top w:val="single" w:sz="4" w:space="0" w:color="auto"/>
              <w:bottom w:val="nil"/>
            </w:tcBorders>
            <w:shd w:val="clear" w:color="000000" w:fill="8DB3E2"/>
            <w:vAlign w:val="center"/>
            <w:hideMark/>
          </w:tcPr>
          <w:p w14:paraId="242F8CBF" w14:textId="77777777" w:rsidR="0078024B" w:rsidRPr="00AB42E6" w:rsidRDefault="0078024B" w:rsidP="008722C0">
            <w:pPr>
              <w:pStyle w:val="cuadroCabe"/>
            </w:pPr>
            <w:r>
              <w:t> </w:t>
            </w:r>
          </w:p>
        </w:tc>
        <w:tc>
          <w:tcPr>
            <w:tcW w:w="1984" w:type="dxa"/>
            <w:gridSpan w:val="3"/>
            <w:tcBorders>
              <w:top w:val="single" w:sz="4" w:space="0" w:color="auto"/>
              <w:bottom w:val="single" w:sz="2" w:space="0" w:color="auto"/>
              <w:right w:val="single" w:sz="4" w:space="0" w:color="auto"/>
            </w:tcBorders>
            <w:shd w:val="clear" w:color="000000" w:fill="8DB3E2"/>
            <w:vAlign w:val="center"/>
            <w:hideMark/>
          </w:tcPr>
          <w:p w14:paraId="4F374604" w14:textId="77777777" w:rsidR="0078024B" w:rsidRPr="008722C0" w:rsidRDefault="0078024B" w:rsidP="00220160">
            <w:pPr>
              <w:pStyle w:val="cuadroCabe"/>
              <w:jc w:val="right"/>
              <w:rPr>
                <w:sz w:val="17"/>
                <w:szCs w:val="17"/>
              </w:rPr>
            </w:pPr>
            <w:r>
              <w:rPr>
                <w:sz w:val="17"/>
              </w:rPr>
              <w:t>Langile finkoak</w:t>
            </w:r>
          </w:p>
        </w:tc>
        <w:tc>
          <w:tcPr>
            <w:tcW w:w="1985" w:type="dxa"/>
            <w:gridSpan w:val="3"/>
            <w:tcBorders>
              <w:top w:val="single" w:sz="4" w:space="0" w:color="auto"/>
              <w:left w:val="single" w:sz="4" w:space="0" w:color="auto"/>
              <w:bottom w:val="single" w:sz="2" w:space="0" w:color="auto"/>
              <w:right w:val="single" w:sz="4" w:space="0" w:color="auto"/>
            </w:tcBorders>
            <w:shd w:val="clear" w:color="000000" w:fill="8DB3E2"/>
            <w:vAlign w:val="center"/>
            <w:hideMark/>
          </w:tcPr>
          <w:p w14:paraId="1685DE00" w14:textId="77777777" w:rsidR="0078024B" w:rsidRPr="008722C0" w:rsidRDefault="0078024B" w:rsidP="000D5980">
            <w:pPr>
              <w:pStyle w:val="cuadroCabe"/>
              <w:jc w:val="right"/>
              <w:rPr>
                <w:sz w:val="17"/>
                <w:szCs w:val="17"/>
              </w:rPr>
            </w:pPr>
            <w:r>
              <w:rPr>
                <w:sz w:val="17"/>
              </w:rPr>
              <w:t>Aldi baterako langileak</w:t>
            </w:r>
          </w:p>
        </w:tc>
        <w:tc>
          <w:tcPr>
            <w:tcW w:w="1984" w:type="dxa"/>
            <w:gridSpan w:val="3"/>
            <w:tcBorders>
              <w:top w:val="single" w:sz="4" w:space="0" w:color="auto"/>
              <w:left w:val="single" w:sz="4" w:space="0" w:color="auto"/>
              <w:bottom w:val="single" w:sz="2" w:space="0" w:color="auto"/>
              <w:right w:val="single" w:sz="4" w:space="0" w:color="auto"/>
            </w:tcBorders>
            <w:shd w:val="clear" w:color="000000" w:fill="8DB3E2"/>
            <w:vAlign w:val="center"/>
            <w:hideMark/>
          </w:tcPr>
          <w:p w14:paraId="28A2519C" w14:textId="77777777" w:rsidR="0078024B" w:rsidRPr="008722C0" w:rsidRDefault="0078024B" w:rsidP="000D5980">
            <w:pPr>
              <w:pStyle w:val="cuadroCabe"/>
              <w:jc w:val="right"/>
              <w:rPr>
                <w:sz w:val="17"/>
                <w:szCs w:val="17"/>
              </w:rPr>
            </w:pPr>
            <w:r>
              <w:rPr>
                <w:sz w:val="17"/>
              </w:rPr>
              <w:t>Langileak guztira</w:t>
            </w:r>
          </w:p>
        </w:tc>
        <w:tc>
          <w:tcPr>
            <w:tcW w:w="1843" w:type="dxa"/>
            <w:gridSpan w:val="3"/>
            <w:tcBorders>
              <w:top w:val="single" w:sz="4" w:space="0" w:color="auto"/>
              <w:left w:val="single" w:sz="4" w:space="0" w:color="auto"/>
              <w:bottom w:val="single" w:sz="2" w:space="0" w:color="auto"/>
            </w:tcBorders>
            <w:shd w:val="clear" w:color="000000" w:fill="8DB3E2"/>
            <w:noWrap/>
            <w:vAlign w:val="center"/>
            <w:hideMark/>
          </w:tcPr>
          <w:p w14:paraId="76219C92" w14:textId="77777777" w:rsidR="0078024B" w:rsidRPr="008722C0" w:rsidRDefault="0078024B" w:rsidP="008722C0">
            <w:pPr>
              <w:pStyle w:val="cuadroCabe"/>
              <w:jc w:val="right"/>
              <w:rPr>
                <w:sz w:val="17"/>
                <w:szCs w:val="17"/>
              </w:rPr>
            </w:pPr>
            <w:r>
              <w:rPr>
                <w:sz w:val="17"/>
              </w:rPr>
              <w:t>Aldi baterako langileak (%)</w:t>
            </w:r>
          </w:p>
        </w:tc>
      </w:tr>
      <w:tr w:rsidR="008722C0" w:rsidRPr="00AB42E6" w14:paraId="5C3D3616" w14:textId="77777777" w:rsidTr="00220160">
        <w:trPr>
          <w:trHeight w:val="182"/>
          <w:jc w:val="center"/>
        </w:trPr>
        <w:tc>
          <w:tcPr>
            <w:tcW w:w="1003" w:type="dxa"/>
            <w:tcBorders>
              <w:top w:val="nil"/>
              <w:bottom w:val="single" w:sz="4" w:space="0" w:color="auto"/>
            </w:tcBorders>
            <w:shd w:val="clear" w:color="000000" w:fill="8DB3E2"/>
            <w:vAlign w:val="center"/>
            <w:hideMark/>
          </w:tcPr>
          <w:p w14:paraId="148165B2" w14:textId="77777777" w:rsidR="0078024B" w:rsidRPr="00AB42E6" w:rsidRDefault="0078024B" w:rsidP="008722C0">
            <w:pPr>
              <w:pStyle w:val="cuadroCabe"/>
            </w:pPr>
            <w:r>
              <w:t> </w:t>
            </w:r>
          </w:p>
        </w:tc>
        <w:tc>
          <w:tcPr>
            <w:tcW w:w="708" w:type="dxa"/>
            <w:tcBorders>
              <w:top w:val="single" w:sz="2" w:space="0" w:color="auto"/>
              <w:bottom w:val="single" w:sz="4" w:space="0" w:color="auto"/>
            </w:tcBorders>
            <w:shd w:val="clear" w:color="000000" w:fill="8DB3E2"/>
            <w:tcMar>
              <w:left w:w="28" w:type="dxa"/>
              <w:right w:w="28" w:type="dxa"/>
            </w:tcMar>
            <w:vAlign w:val="center"/>
            <w:hideMark/>
          </w:tcPr>
          <w:p w14:paraId="43271B8F" w14:textId="77777777" w:rsidR="0078024B" w:rsidRPr="008722C0" w:rsidRDefault="00AB42E6" w:rsidP="008722C0">
            <w:pPr>
              <w:pStyle w:val="cuadroCabe"/>
              <w:jc w:val="right"/>
              <w:rPr>
                <w:sz w:val="17"/>
                <w:szCs w:val="17"/>
              </w:rPr>
            </w:pPr>
            <w:r>
              <w:rPr>
                <w:sz w:val="17"/>
              </w:rPr>
              <w:t>2022</w:t>
            </w:r>
          </w:p>
        </w:tc>
        <w:tc>
          <w:tcPr>
            <w:tcW w:w="662" w:type="dxa"/>
            <w:tcBorders>
              <w:top w:val="single" w:sz="2" w:space="0" w:color="auto"/>
              <w:bottom w:val="single" w:sz="4" w:space="0" w:color="auto"/>
            </w:tcBorders>
            <w:shd w:val="clear" w:color="000000" w:fill="8DB3E2"/>
            <w:tcMar>
              <w:left w:w="28" w:type="dxa"/>
              <w:right w:w="28" w:type="dxa"/>
            </w:tcMar>
            <w:vAlign w:val="center"/>
            <w:hideMark/>
          </w:tcPr>
          <w:p w14:paraId="4E5908C7" w14:textId="77777777" w:rsidR="0078024B" w:rsidRPr="008722C0" w:rsidRDefault="00AB42E6" w:rsidP="008722C0">
            <w:pPr>
              <w:pStyle w:val="cuadroCabe"/>
              <w:jc w:val="right"/>
              <w:rPr>
                <w:sz w:val="17"/>
                <w:szCs w:val="17"/>
              </w:rPr>
            </w:pPr>
            <w:r>
              <w:rPr>
                <w:sz w:val="17"/>
              </w:rPr>
              <w:t>2023</w:t>
            </w:r>
          </w:p>
        </w:tc>
        <w:tc>
          <w:tcPr>
            <w:tcW w:w="614" w:type="dxa"/>
            <w:tcBorders>
              <w:top w:val="single" w:sz="2" w:space="0" w:color="auto"/>
              <w:bottom w:val="single" w:sz="4" w:space="0" w:color="auto"/>
              <w:right w:val="single" w:sz="4" w:space="0" w:color="auto"/>
            </w:tcBorders>
            <w:shd w:val="clear" w:color="000000" w:fill="8DB3E2"/>
            <w:tcMar>
              <w:left w:w="28" w:type="dxa"/>
              <w:right w:w="28" w:type="dxa"/>
            </w:tcMar>
            <w:vAlign w:val="center"/>
            <w:hideMark/>
          </w:tcPr>
          <w:p w14:paraId="48B28D3D" w14:textId="77777777" w:rsidR="0078024B" w:rsidRPr="008722C0" w:rsidRDefault="00437A71" w:rsidP="008722C0">
            <w:pPr>
              <w:pStyle w:val="cuadroCabe"/>
              <w:jc w:val="right"/>
              <w:rPr>
                <w:sz w:val="17"/>
                <w:szCs w:val="17"/>
              </w:rPr>
            </w:pPr>
            <w:r>
              <w:rPr>
                <w:sz w:val="17"/>
              </w:rPr>
              <w:t>2024</w:t>
            </w:r>
          </w:p>
        </w:tc>
        <w:tc>
          <w:tcPr>
            <w:tcW w:w="709" w:type="dxa"/>
            <w:tcBorders>
              <w:top w:val="single" w:sz="2" w:space="0" w:color="auto"/>
              <w:left w:val="single" w:sz="4" w:space="0" w:color="auto"/>
              <w:bottom w:val="single" w:sz="4" w:space="0" w:color="auto"/>
            </w:tcBorders>
            <w:shd w:val="clear" w:color="000000" w:fill="8DB3E2"/>
            <w:tcMar>
              <w:left w:w="28" w:type="dxa"/>
              <w:right w:w="28" w:type="dxa"/>
            </w:tcMar>
            <w:vAlign w:val="center"/>
            <w:hideMark/>
          </w:tcPr>
          <w:p w14:paraId="04E139ED" w14:textId="77777777" w:rsidR="0078024B" w:rsidRPr="008722C0" w:rsidRDefault="00AB42E6" w:rsidP="008722C0">
            <w:pPr>
              <w:pStyle w:val="cuadroCabe"/>
              <w:jc w:val="right"/>
              <w:rPr>
                <w:sz w:val="17"/>
                <w:szCs w:val="17"/>
              </w:rPr>
            </w:pPr>
            <w:r>
              <w:rPr>
                <w:sz w:val="17"/>
              </w:rPr>
              <w:t>2022</w:t>
            </w:r>
          </w:p>
        </w:tc>
        <w:tc>
          <w:tcPr>
            <w:tcW w:w="663" w:type="dxa"/>
            <w:tcBorders>
              <w:top w:val="single" w:sz="2" w:space="0" w:color="auto"/>
              <w:bottom w:val="single" w:sz="4" w:space="0" w:color="auto"/>
            </w:tcBorders>
            <w:shd w:val="clear" w:color="000000" w:fill="8DB3E2"/>
            <w:tcMar>
              <w:left w:w="28" w:type="dxa"/>
              <w:right w:w="28" w:type="dxa"/>
            </w:tcMar>
            <w:vAlign w:val="center"/>
            <w:hideMark/>
          </w:tcPr>
          <w:p w14:paraId="4F77E7A1" w14:textId="77777777" w:rsidR="0078024B" w:rsidRPr="008722C0" w:rsidRDefault="00AB42E6" w:rsidP="008722C0">
            <w:pPr>
              <w:pStyle w:val="cuadroCabe"/>
              <w:jc w:val="right"/>
              <w:rPr>
                <w:sz w:val="17"/>
                <w:szCs w:val="17"/>
              </w:rPr>
            </w:pPr>
            <w:r>
              <w:rPr>
                <w:sz w:val="17"/>
              </w:rPr>
              <w:t>2023</w:t>
            </w:r>
          </w:p>
        </w:tc>
        <w:tc>
          <w:tcPr>
            <w:tcW w:w="613" w:type="dxa"/>
            <w:tcBorders>
              <w:top w:val="single" w:sz="2" w:space="0" w:color="auto"/>
              <w:bottom w:val="single" w:sz="4" w:space="0" w:color="auto"/>
              <w:right w:val="single" w:sz="4" w:space="0" w:color="auto"/>
            </w:tcBorders>
            <w:shd w:val="clear" w:color="000000" w:fill="8DB3E2"/>
            <w:tcMar>
              <w:left w:w="28" w:type="dxa"/>
              <w:right w:w="28" w:type="dxa"/>
            </w:tcMar>
            <w:vAlign w:val="center"/>
            <w:hideMark/>
          </w:tcPr>
          <w:p w14:paraId="45FDDD9C" w14:textId="77777777" w:rsidR="0078024B" w:rsidRPr="008722C0" w:rsidRDefault="00437A71" w:rsidP="008722C0">
            <w:pPr>
              <w:pStyle w:val="cuadroCabe"/>
              <w:jc w:val="right"/>
              <w:rPr>
                <w:sz w:val="17"/>
                <w:szCs w:val="17"/>
              </w:rPr>
            </w:pPr>
            <w:r>
              <w:rPr>
                <w:sz w:val="17"/>
              </w:rPr>
              <w:t>2024</w:t>
            </w:r>
          </w:p>
        </w:tc>
        <w:tc>
          <w:tcPr>
            <w:tcW w:w="708" w:type="dxa"/>
            <w:tcBorders>
              <w:top w:val="single" w:sz="2" w:space="0" w:color="auto"/>
              <w:left w:val="single" w:sz="4" w:space="0" w:color="auto"/>
              <w:bottom w:val="single" w:sz="4" w:space="0" w:color="auto"/>
            </w:tcBorders>
            <w:shd w:val="clear" w:color="000000" w:fill="8DB3E2"/>
            <w:tcMar>
              <w:left w:w="28" w:type="dxa"/>
              <w:right w:w="28" w:type="dxa"/>
            </w:tcMar>
            <w:vAlign w:val="center"/>
            <w:hideMark/>
          </w:tcPr>
          <w:p w14:paraId="372B8682" w14:textId="77777777" w:rsidR="0078024B" w:rsidRPr="008722C0" w:rsidRDefault="00AB42E6" w:rsidP="008722C0">
            <w:pPr>
              <w:pStyle w:val="cuadroCabe"/>
              <w:jc w:val="right"/>
              <w:rPr>
                <w:sz w:val="17"/>
                <w:szCs w:val="17"/>
              </w:rPr>
            </w:pPr>
            <w:r>
              <w:rPr>
                <w:sz w:val="17"/>
              </w:rPr>
              <w:t>2022</w:t>
            </w:r>
          </w:p>
        </w:tc>
        <w:tc>
          <w:tcPr>
            <w:tcW w:w="654" w:type="dxa"/>
            <w:tcBorders>
              <w:top w:val="single" w:sz="2" w:space="0" w:color="auto"/>
              <w:bottom w:val="single" w:sz="4" w:space="0" w:color="auto"/>
            </w:tcBorders>
            <w:shd w:val="clear" w:color="000000" w:fill="8DB3E2"/>
            <w:tcMar>
              <w:left w:w="28" w:type="dxa"/>
              <w:right w:w="28" w:type="dxa"/>
            </w:tcMar>
            <w:vAlign w:val="center"/>
            <w:hideMark/>
          </w:tcPr>
          <w:p w14:paraId="1BD40517" w14:textId="77777777" w:rsidR="0078024B" w:rsidRPr="008722C0" w:rsidRDefault="00AB42E6" w:rsidP="008722C0">
            <w:pPr>
              <w:pStyle w:val="cuadroCabe"/>
              <w:jc w:val="right"/>
              <w:rPr>
                <w:sz w:val="17"/>
                <w:szCs w:val="17"/>
              </w:rPr>
            </w:pPr>
            <w:r>
              <w:rPr>
                <w:sz w:val="17"/>
              </w:rPr>
              <w:t>2023</w:t>
            </w:r>
          </w:p>
        </w:tc>
        <w:tc>
          <w:tcPr>
            <w:tcW w:w="622" w:type="dxa"/>
            <w:tcBorders>
              <w:top w:val="single" w:sz="2" w:space="0" w:color="auto"/>
              <w:bottom w:val="single" w:sz="4" w:space="0" w:color="auto"/>
              <w:right w:val="single" w:sz="4" w:space="0" w:color="auto"/>
            </w:tcBorders>
            <w:shd w:val="clear" w:color="000000" w:fill="8DB3E2"/>
            <w:tcMar>
              <w:left w:w="28" w:type="dxa"/>
              <w:right w:w="28" w:type="dxa"/>
            </w:tcMar>
            <w:vAlign w:val="center"/>
            <w:hideMark/>
          </w:tcPr>
          <w:p w14:paraId="2FD4115B" w14:textId="77777777" w:rsidR="0078024B" w:rsidRPr="008722C0" w:rsidRDefault="00437A71" w:rsidP="008722C0">
            <w:pPr>
              <w:pStyle w:val="cuadroCabe"/>
              <w:jc w:val="right"/>
              <w:rPr>
                <w:sz w:val="17"/>
                <w:szCs w:val="17"/>
              </w:rPr>
            </w:pPr>
            <w:r>
              <w:rPr>
                <w:sz w:val="17"/>
              </w:rPr>
              <w:t>2024</w:t>
            </w:r>
          </w:p>
        </w:tc>
        <w:tc>
          <w:tcPr>
            <w:tcW w:w="587" w:type="dxa"/>
            <w:tcBorders>
              <w:top w:val="single" w:sz="2" w:space="0" w:color="auto"/>
              <w:left w:val="single" w:sz="4" w:space="0" w:color="auto"/>
              <w:bottom w:val="single" w:sz="4" w:space="0" w:color="auto"/>
            </w:tcBorders>
            <w:shd w:val="clear" w:color="000000" w:fill="8DB3E2"/>
            <w:noWrap/>
            <w:tcMar>
              <w:left w:w="28" w:type="dxa"/>
              <w:right w:w="28" w:type="dxa"/>
            </w:tcMar>
            <w:vAlign w:val="center"/>
            <w:hideMark/>
          </w:tcPr>
          <w:p w14:paraId="75AAAD44" w14:textId="77777777" w:rsidR="0078024B" w:rsidRPr="008722C0" w:rsidRDefault="00AB42E6" w:rsidP="008722C0">
            <w:pPr>
              <w:pStyle w:val="cuadroCabe"/>
              <w:jc w:val="right"/>
              <w:rPr>
                <w:sz w:val="17"/>
                <w:szCs w:val="17"/>
              </w:rPr>
            </w:pPr>
            <w:r>
              <w:rPr>
                <w:sz w:val="17"/>
              </w:rPr>
              <w:t>2022</w:t>
            </w:r>
          </w:p>
        </w:tc>
        <w:tc>
          <w:tcPr>
            <w:tcW w:w="559" w:type="dxa"/>
            <w:tcBorders>
              <w:top w:val="single" w:sz="2" w:space="0" w:color="auto"/>
              <w:bottom w:val="single" w:sz="4" w:space="0" w:color="auto"/>
            </w:tcBorders>
            <w:shd w:val="clear" w:color="000000" w:fill="8DB3E2"/>
            <w:noWrap/>
            <w:tcMar>
              <w:left w:w="28" w:type="dxa"/>
              <w:right w:w="28" w:type="dxa"/>
            </w:tcMar>
            <w:vAlign w:val="center"/>
            <w:hideMark/>
          </w:tcPr>
          <w:p w14:paraId="2FC60868" w14:textId="77777777" w:rsidR="0078024B" w:rsidRPr="008722C0" w:rsidRDefault="00AB42E6" w:rsidP="008722C0">
            <w:pPr>
              <w:pStyle w:val="cuadroCabe"/>
              <w:jc w:val="right"/>
              <w:rPr>
                <w:sz w:val="17"/>
                <w:szCs w:val="17"/>
              </w:rPr>
            </w:pPr>
            <w:r>
              <w:rPr>
                <w:sz w:val="17"/>
              </w:rPr>
              <w:t>2023</w:t>
            </w:r>
          </w:p>
        </w:tc>
        <w:tc>
          <w:tcPr>
            <w:tcW w:w="697" w:type="dxa"/>
            <w:tcBorders>
              <w:top w:val="single" w:sz="2" w:space="0" w:color="auto"/>
              <w:bottom w:val="single" w:sz="4" w:space="0" w:color="auto"/>
            </w:tcBorders>
            <w:shd w:val="clear" w:color="000000" w:fill="8DB3E2"/>
            <w:noWrap/>
            <w:tcMar>
              <w:left w:w="28" w:type="dxa"/>
              <w:right w:w="28" w:type="dxa"/>
            </w:tcMar>
            <w:vAlign w:val="center"/>
            <w:hideMark/>
          </w:tcPr>
          <w:p w14:paraId="5B3D5D9D" w14:textId="77777777" w:rsidR="0078024B" w:rsidRPr="008722C0" w:rsidRDefault="00437A71" w:rsidP="008722C0">
            <w:pPr>
              <w:pStyle w:val="cuadroCabe"/>
              <w:jc w:val="right"/>
              <w:rPr>
                <w:sz w:val="17"/>
                <w:szCs w:val="17"/>
              </w:rPr>
            </w:pPr>
            <w:r>
              <w:rPr>
                <w:sz w:val="17"/>
              </w:rPr>
              <w:t>2024</w:t>
            </w:r>
          </w:p>
        </w:tc>
      </w:tr>
      <w:tr w:rsidR="008722C0" w:rsidRPr="00AB42E6" w14:paraId="557898FE" w14:textId="77777777" w:rsidTr="00220160">
        <w:trPr>
          <w:trHeight w:val="283"/>
          <w:jc w:val="center"/>
        </w:trPr>
        <w:tc>
          <w:tcPr>
            <w:tcW w:w="1003" w:type="dxa"/>
            <w:tcBorders>
              <w:top w:val="single" w:sz="4" w:space="0" w:color="auto"/>
              <w:bottom w:val="single" w:sz="2" w:space="0" w:color="auto"/>
            </w:tcBorders>
            <w:vAlign w:val="center"/>
          </w:tcPr>
          <w:p w14:paraId="3350D2F8" w14:textId="77777777" w:rsidR="00AB42E6" w:rsidRPr="00AB42E6" w:rsidRDefault="00AB42E6" w:rsidP="008722C0">
            <w:pPr>
              <w:pStyle w:val="cuatexto"/>
            </w:pPr>
            <w:r>
              <w:t>Erroa</w:t>
            </w:r>
          </w:p>
        </w:tc>
        <w:tc>
          <w:tcPr>
            <w:tcW w:w="708" w:type="dxa"/>
            <w:tcBorders>
              <w:top w:val="single" w:sz="4" w:space="0" w:color="auto"/>
              <w:bottom w:val="single" w:sz="2" w:space="0" w:color="auto"/>
            </w:tcBorders>
            <w:tcMar>
              <w:left w:w="28" w:type="dxa"/>
              <w:right w:w="28" w:type="dxa"/>
            </w:tcMar>
            <w:vAlign w:val="center"/>
          </w:tcPr>
          <w:p w14:paraId="3EBA39ED" w14:textId="77777777" w:rsidR="00AB42E6" w:rsidRPr="008958A0" w:rsidRDefault="00AB42E6" w:rsidP="008722C0">
            <w:pPr>
              <w:pStyle w:val="cuatexto"/>
              <w:jc w:val="right"/>
              <w:rPr>
                <w:color w:val="000000"/>
                <w:sz w:val="19"/>
                <w:szCs w:val="19"/>
              </w:rPr>
            </w:pPr>
            <w:r>
              <w:rPr>
                <w:color w:val="000000"/>
                <w:sz w:val="19"/>
              </w:rPr>
              <w:t>5.935</w:t>
            </w:r>
          </w:p>
        </w:tc>
        <w:tc>
          <w:tcPr>
            <w:tcW w:w="662" w:type="dxa"/>
            <w:tcBorders>
              <w:top w:val="single" w:sz="4" w:space="0" w:color="auto"/>
              <w:bottom w:val="single" w:sz="2" w:space="0" w:color="auto"/>
            </w:tcBorders>
            <w:tcMar>
              <w:left w:w="28" w:type="dxa"/>
              <w:right w:w="28" w:type="dxa"/>
            </w:tcMar>
            <w:vAlign w:val="center"/>
          </w:tcPr>
          <w:p w14:paraId="094D1E08" w14:textId="77777777" w:rsidR="00AB42E6" w:rsidRPr="008958A0" w:rsidRDefault="00AB42E6" w:rsidP="008722C0">
            <w:pPr>
              <w:pStyle w:val="cuatexto"/>
              <w:jc w:val="right"/>
              <w:rPr>
                <w:color w:val="000000"/>
                <w:sz w:val="19"/>
                <w:szCs w:val="19"/>
              </w:rPr>
            </w:pPr>
            <w:r>
              <w:rPr>
                <w:color w:val="000000"/>
                <w:sz w:val="19"/>
              </w:rPr>
              <w:t>6.253</w:t>
            </w:r>
          </w:p>
        </w:tc>
        <w:tc>
          <w:tcPr>
            <w:tcW w:w="614" w:type="dxa"/>
            <w:tcBorders>
              <w:top w:val="single" w:sz="4" w:space="0" w:color="auto"/>
              <w:bottom w:val="single" w:sz="2" w:space="0" w:color="auto"/>
              <w:right w:val="single" w:sz="4" w:space="0" w:color="auto"/>
            </w:tcBorders>
            <w:tcMar>
              <w:left w:w="28" w:type="dxa"/>
              <w:right w:w="28" w:type="dxa"/>
            </w:tcMar>
            <w:vAlign w:val="center"/>
          </w:tcPr>
          <w:p w14:paraId="6E85BFB7" w14:textId="77777777" w:rsidR="00AB42E6" w:rsidRPr="008958A0" w:rsidRDefault="00AB42E6" w:rsidP="008722C0">
            <w:pPr>
              <w:pStyle w:val="cuatexto"/>
              <w:jc w:val="right"/>
              <w:rPr>
                <w:color w:val="000000"/>
                <w:sz w:val="19"/>
                <w:szCs w:val="19"/>
              </w:rPr>
            </w:pPr>
            <w:r>
              <w:rPr>
                <w:color w:val="000000"/>
                <w:sz w:val="19"/>
              </w:rPr>
              <w:t>6.658</w:t>
            </w:r>
          </w:p>
        </w:tc>
        <w:tc>
          <w:tcPr>
            <w:tcW w:w="709" w:type="dxa"/>
            <w:tcBorders>
              <w:top w:val="single" w:sz="4" w:space="0" w:color="auto"/>
              <w:left w:val="single" w:sz="4" w:space="0" w:color="auto"/>
              <w:bottom w:val="single" w:sz="2" w:space="0" w:color="auto"/>
            </w:tcBorders>
            <w:tcMar>
              <w:left w:w="28" w:type="dxa"/>
              <w:right w:w="28" w:type="dxa"/>
            </w:tcMar>
            <w:vAlign w:val="center"/>
          </w:tcPr>
          <w:p w14:paraId="1C18D322" w14:textId="77777777" w:rsidR="00AB42E6" w:rsidRPr="008958A0" w:rsidRDefault="00AB42E6" w:rsidP="008722C0">
            <w:pPr>
              <w:pStyle w:val="cuatexto"/>
              <w:jc w:val="right"/>
              <w:rPr>
                <w:color w:val="000000"/>
                <w:sz w:val="19"/>
                <w:szCs w:val="19"/>
              </w:rPr>
            </w:pPr>
            <w:r>
              <w:rPr>
                <w:color w:val="000000"/>
                <w:sz w:val="19"/>
              </w:rPr>
              <w:t>6.028</w:t>
            </w:r>
          </w:p>
        </w:tc>
        <w:tc>
          <w:tcPr>
            <w:tcW w:w="663" w:type="dxa"/>
            <w:tcBorders>
              <w:top w:val="single" w:sz="4" w:space="0" w:color="auto"/>
              <w:bottom w:val="single" w:sz="2" w:space="0" w:color="auto"/>
            </w:tcBorders>
            <w:tcMar>
              <w:left w:w="28" w:type="dxa"/>
              <w:right w:w="28" w:type="dxa"/>
            </w:tcMar>
            <w:vAlign w:val="center"/>
          </w:tcPr>
          <w:p w14:paraId="7F68785E" w14:textId="77777777" w:rsidR="00AB42E6" w:rsidRPr="008958A0" w:rsidRDefault="00AB42E6" w:rsidP="008722C0">
            <w:pPr>
              <w:pStyle w:val="cuatexto"/>
              <w:jc w:val="right"/>
              <w:rPr>
                <w:color w:val="000000"/>
                <w:sz w:val="19"/>
                <w:szCs w:val="19"/>
              </w:rPr>
            </w:pPr>
            <w:r>
              <w:rPr>
                <w:color w:val="000000"/>
                <w:sz w:val="19"/>
              </w:rPr>
              <w:t>6.176</w:t>
            </w:r>
          </w:p>
        </w:tc>
        <w:tc>
          <w:tcPr>
            <w:tcW w:w="613" w:type="dxa"/>
            <w:tcBorders>
              <w:top w:val="single" w:sz="4" w:space="0" w:color="auto"/>
              <w:bottom w:val="single" w:sz="2" w:space="0" w:color="auto"/>
              <w:right w:val="single" w:sz="4" w:space="0" w:color="auto"/>
            </w:tcBorders>
            <w:tcMar>
              <w:left w:w="28" w:type="dxa"/>
              <w:right w:w="28" w:type="dxa"/>
            </w:tcMar>
            <w:vAlign w:val="center"/>
          </w:tcPr>
          <w:p w14:paraId="65DEB71E" w14:textId="77777777" w:rsidR="00AB42E6" w:rsidRPr="008958A0" w:rsidRDefault="00AB42E6" w:rsidP="008722C0">
            <w:pPr>
              <w:pStyle w:val="cuatexto"/>
              <w:jc w:val="right"/>
              <w:rPr>
                <w:color w:val="000000"/>
                <w:sz w:val="19"/>
                <w:szCs w:val="19"/>
              </w:rPr>
            </w:pPr>
            <w:r>
              <w:rPr>
                <w:color w:val="000000"/>
                <w:sz w:val="19"/>
              </w:rPr>
              <w:t>5.888</w:t>
            </w:r>
          </w:p>
        </w:tc>
        <w:tc>
          <w:tcPr>
            <w:tcW w:w="708" w:type="dxa"/>
            <w:tcBorders>
              <w:top w:val="single" w:sz="4" w:space="0" w:color="auto"/>
              <w:left w:val="single" w:sz="4" w:space="0" w:color="auto"/>
              <w:bottom w:val="single" w:sz="2" w:space="0" w:color="auto"/>
            </w:tcBorders>
            <w:tcMar>
              <w:left w:w="28" w:type="dxa"/>
              <w:right w:w="28" w:type="dxa"/>
            </w:tcMar>
            <w:vAlign w:val="center"/>
          </w:tcPr>
          <w:p w14:paraId="2C23D53D" w14:textId="77777777" w:rsidR="00AB42E6" w:rsidRPr="008958A0" w:rsidRDefault="00AB42E6" w:rsidP="008722C0">
            <w:pPr>
              <w:pStyle w:val="cuatexto"/>
              <w:jc w:val="right"/>
              <w:rPr>
                <w:color w:val="000000"/>
                <w:sz w:val="19"/>
                <w:szCs w:val="19"/>
              </w:rPr>
            </w:pPr>
            <w:r>
              <w:rPr>
                <w:color w:val="000000"/>
                <w:sz w:val="19"/>
              </w:rPr>
              <w:t>11.963</w:t>
            </w:r>
          </w:p>
        </w:tc>
        <w:tc>
          <w:tcPr>
            <w:tcW w:w="654" w:type="dxa"/>
            <w:tcBorders>
              <w:top w:val="single" w:sz="4" w:space="0" w:color="auto"/>
              <w:bottom w:val="single" w:sz="2" w:space="0" w:color="auto"/>
            </w:tcBorders>
            <w:tcMar>
              <w:left w:w="28" w:type="dxa"/>
              <w:right w:w="28" w:type="dxa"/>
            </w:tcMar>
            <w:vAlign w:val="center"/>
          </w:tcPr>
          <w:p w14:paraId="75B848BE" w14:textId="77777777" w:rsidR="00AB42E6" w:rsidRPr="008958A0" w:rsidRDefault="00AB42E6" w:rsidP="008722C0">
            <w:pPr>
              <w:pStyle w:val="cuatexto"/>
              <w:jc w:val="right"/>
              <w:rPr>
                <w:color w:val="000000"/>
                <w:sz w:val="19"/>
                <w:szCs w:val="19"/>
              </w:rPr>
            </w:pPr>
            <w:r>
              <w:rPr>
                <w:color w:val="000000"/>
                <w:sz w:val="19"/>
              </w:rPr>
              <w:t>12.429</w:t>
            </w:r>
          </w:p>
        </w:tc>
        <w:tc>
          <w:tcPr>
            <w:tcW w:w="622" w:type="dxa"/>
            <w:tcBorders>
              <w:top w:val="single" w:sz="4" w:space="0" w:color="auto"/>
              <w:bottom w:val="single" w:sz="2" w:space="0" w:color="auto"/>
              <w:right w:val="single" w:sz="4" w:space="0" w:color="auto"/>
            </w:tcBorders>
            <w:tcMar>
              <w:left w:w="28" w:type="dxa"/>
              <w:right w:w="28" w:type="dxa"/>
            </w:tcMar>
            <w:vAlign w:val="center"/>
          </w:tcPr>
          <w:p w14:paraId="39CB9B15" w14:textId="77777777" w:rsidR="00AB42E6" w:rsidRPr="008958A0" w:rsidRDefault="00AB42E6" w:rsidP="008722C0">
            <w:pPr>
              <w:pStyle w:val="cuatexto"/>
              <w:jc w:val="right"/>
              <w:rPr>
                <w:color w:val="000000"/>
                <w:sz w:val="19"/>
                <w:szCs w:val="19"/>
              </w:rPr>
            </w:pPr>
            <w:r>
              <w:rPr>
                <w:color w:val="000000"/>
                <w:sz w:val="19"/>
              </w:rPr>
              <w:t>12.546</w:t>
            </w:r>
          </w:p>
        </w:tc>
        <w:tc>
          <w:tcPr>
            <w:tcW w:w="587" w:type="dxa"/>
            <w:tcBorders>
              <w:top w:val="single" w:sz="4" w:space="0" w:color="auto"/>
              <w:left w:val="single" w:sz="4" w:space="0" w:color="auto"/>
              <w:bottom w:val="single" w:sz="2" w:space="0" w:color="auto"/>
            </w:tcBorders>
            <w:noWrap/>
            <w:tcMar>
              <w:left w:w="28" w:type="dxa"/>
              <w:right w:w="28" w:type="dxa"/>
            </w:tcMar>
            <w:vAlign w:val="center"/>
          </w:tcPr>
          <w:p w14:paraId="53094A6C" w14:textId="77777777" w:rsidR="00AB42E6" w:rsidRPr="008958A0" w:rsidRDefault="00AB42E6" w:rsidP="008722C0">
            <w:pPr>
              <w:pStyle w:val="cuatexto"/>
              <w:jc w:val="right"/>
              <w:rPr>
                <w:color w:val="000000"/>
                <w:sz w:val="19"/>
                <w:szCs w:val="19"/>
              </w:rPr>
            </w:pPr>
            <w:r>
              <w:rPr>
                <w:color w:val="000000"/>
                <w:sz w:val="19"/>
              </w:rPr>
              <w:t>% 50</w:t>
            </w:r>
          </w:p>
        </w:tc>
        <w:tc>
          <w:tcPr>
            <w:tcW w:w="559" w:type="dxa"/>
            <w:tcBorders>
              <w:top w:val="single" w:sz="4" w:space="0" w:color="auto"/>
              <w:bottom w:val="single" w:sz="2" w:space="0" w:color="auto"/>
            </w:tcBorders>
            <w:noWrap/>
            <w:tcMar>
              <w:left w:w="28" w:type="dxa"/>
              <w:right w:w="28" w:type="dxa"/>
            </w:tcMar>
            <w:vAlign w:val="center"/>
          </w:tcPr>
          <w:p w14:paraId="2678EA40" w14:textId="77777777" w:rsidR="00AB42E6" w:rsidRPr="008958A0" w:rsidRDefault="00AB42E6" w:rsidP="008722C0">
            <w:pPr>
              <w:pStyle w:val="cuatexto"/>
              <w:jc w:val="right"/>
              <w:rPr>
                <w:color w:val="000000"/>
                <w:sz w:val="19"/>
                <w:szCs w:val="19"/>
              </w:rPr>
            </w:pPr>
            <w:r>
              <w:rPr>
                <w:color w:val="000000"/>
                <w:sz w:val="19"/>
              </w:rPr>
              <w:t>% 50</w:t>
            </w:r>
          </w:p>
        </w:tc>
        <w:tc>
          <w:tcPr>
            <w:tcW w:w="697" w:type="dxa"/>
            <w:tcBorders>
              <w:top w:val="single" w:sz="4" w:space="0" w:color="auto"/>
              <w:bottom w:val="single" w:sz="2" w:space="0" w:color="auto"/>
            </w:tcBorders>
            <w:noWrap/>
            <w:tcMar>
              <w:left w:w="28" w:type="dxa"/>
              <w:right w:w="28" w:type="dxa"/>
            </w:tcMar>
            <w:vAlign w:val="center"/>
          </w:tcPr>
          <w:p w14:paraId="07BF6B00" w14:textId="77777777" w:rsidR="00AB42E6" w:rsidRPr="008958A0" w:rsidRDefault="00AB42E6" w:rsidP="008722C0">
            <w:pPr>
              <w:pStyle w:val="cuatexto"/>
              <w:jc w:val="right"/>
              <w:rPr>
                <w:color w:val="000000"/>
                <w:sz w:val="19"/>
                <w:szCs w:val="19"/>
              </w:rPr>
            </w:pPr>
            <w:r>
              <w:rPr>
                <w:color w:val="000000"/>
                <w:sz w:val="19"/>
              </w:rPr>
              <w:t>% 47</w:t>
            </w:r>
          </w:p>
        </w:tc>
      </w:tr>
      <w:tr w:rsidR="008722C0" w:rsidRPr="00AB42E6" w14:paraId="7A38784D" w14:textId="77777777" w:rsidTr="00220160">
        <w:trPr>
          <w:trHeight w:val="283"/>
          <w:jc w:val="center"/>
        </w:trPr>
        <w:tc>
          <w:tcPr>
            <w:tcW w:w="1003" w:type="dxa"/>
            <w:tcBorders>
              <w:top w:val="single" w:sz="2" w:space="0" w:color="auto"/>
              <w:bottom w:val="single" w:sz="2" w:space="0" w:color="auto"/>
            </w:tcBorders>
            <w:vAlign w:val="center"/>
            <w:hideMark/>
          </w:tcPr>
          <w:p w14:paraId="0E9238BF" w14:textId="77777777" w:rsidR="00AB42E6" w:rsidRPr="00AB42E6" w:rsidRDefault="00AB42E6" w:rsidP="008722C0">
            <w:pPr>
              <w:pStyle w:val="cuatexto"/>
            </w:pPr>
            <w:r>
              <w:t>Hezkuntza</w:t>
            </w:r>
          </w:p>
        </w:tc>
        <w:tc>
          <w:tcPr>
            <w:tcW w:w="708" w:type="dxa"/>
            <w:tcBorders>
              <w:top w:val="single" w:sz="2" w:space="0" w:color="auto"/>
              <w:bottom w:val="single" w:sz="2" w:space="0" w:color="auto"/>
            </w:tcBorders>
            <w:tcMar>
              <w:left w:w="28" w:type="dxa"/>
              <w:right w:w="28" w:type="dxa"/>
            </w:tcMar>
            <w:vAlign w:val="center"/>
          </w:tcPr>
          <w:p w14:paraId="1A979D27" w14:textId="77777777" w:rsidR="00AB42E6" w:rsidRPr="008958A0" w:rsidRDefault="00AB42E6" w:rsidP="008722C0">
            <w:pPr>
              <w:pStyle w:val="cuatexto"/>
              <w:jc w:val="right"/>
              <w:rPr>
                <w:color w:val="000000"/>
                <w:sz w:val="19"/>
                <w:szCs w:val="19"/>
              </w:rPr>
            </w:pPr>
            <w:r>
              <w:rPr>
                <w:color w:val="000000"/>
                <w:sz w:val="19"/>
              </w:rPr>
              <w:t>5.460</w:t>
            </w:r>
          </w:p>
        </w:tc>
        <w:tc>
          <w:tcPr>
            <w:tcW w:w="662" w:type="dxa"/>
            <w:tcBorders>
              <w:top w:val="single" w:sz="2" w:space="0" w:color="auto"/>
              <w:bottom w:val="single" w:sz="2" w:space="0" w:color="auto"/>
            </w:tcBorders>
            <w:tcMar>
              <w:left w:w="28" w:type="dxa"/>
              <w:right w:w="28" w:type="dxa"/>
            </w:tcMar>
            <w:vAlign w:val="center"/>
          </w:tcPr>
          <w:p w14:paraId="4574A9A0" w14:textId="77777777" w:rsidR="00AB42E6" w:rsidRPr="008958A0" w:rsidRDefault="00AB42E6" w:rsidP="008722C0">
            <w:pPr>
              <w:pStyle w:val="cuatexto"/>
              <w:jc w:val="right"/>
              <w:rPr>
                <w:color w:val="000000"/>
                <w:sz w:val="19"/>
                <w:szCs w:val="19"/>
              </w:rPr>
            </w:pPr>
            <w:r>
              <w:rPr>
                <w:color w:val="000000"/>
                <w:sz w:val="19"/>
              </w:rPr>
              <w:t>6.506</w:t>
            </w:r>
          </w:p>
        </w:tc>
        <w:tc>
          <w:tcPr>
            <w:tcW w:w="614" w:type="dxa"/>
            <w:tcBorders>
              <w:top w:val="single" w:sz="2" w:space="0" w:color="auto"/>
              <w:bottom w:val="single" w:sz="2" w:space="0" w:color="auto"/>
              <w:right w:val="single" w:sz="4" w:space="0" w:color="auto"/>
            </w:tcBorders>
            <w:tcMar>
              <w:left w:w="28" w:type="dxa"/>
              <w:right w:w="28" w:type="dxa"/>
            </w:tcMar>
            <w:vAlign w:val="center"/>
          </w:tcPr>
          <w:p w14:paraId="279C2B67" w14:textId="77777777" w:rsidR="00AB42E6" w:rsidRPr="008958A0" w:rsidRDefault="00AB42E6" w:rsidP="008722C0">
            <w:pPr>
              <w:pStyle w:val="cuatexto"/>
              <w:jc w:val="right"/>
              <w:rPr>
                <w:color w:val="000000"/>
                <w:sz w:val="19"/>
                <w:szCs w:val="19"/>
              </w:rPr>
            </w:pPr>
            <w:r>
              <w:rPr>
                <w:color w:val="000000"/>
                <w:sz w:val="19"/>
              </w:rPr>
              <w:t>7.236</w:t>
            </w:r>
          </w:p>
        </w:tc>
        <w:tc>
          <w:tcPr>
            <w:tcW w:w="709" w:type="dxa"/>
            <w:tcBorders>
              <w:top w:val="single" w:sz="2" w:space="0" w:color="auto"/>
              <w:left w:val="single" w:sz="4" w:space="0" w:color="auto"/>
              <w:bottom w:val="single" w:sz="2" w:space="0" w:color="auto"/>
            </w:tcBorders>
            <w:tcMar>
              <w:left w:w="28" w:type="dxa"/>
              <w:right w:w="28" w:type="dxa"/>
            </w:tcMar>
            <w:vAlign w:val="center"/>
          </w:tcPr>
          <w:p w14:paraId="2D39E4D0" w14:textId="77777777" w:rsidR="00AB42E6" w:rsidRPr="008958A0" w:rsidRDefault="00AB42E6" w:rsidP="008722C0">
            <w:pPr>
              <w:pStyle w:val="cuatexto"/>
              <w:jc w:val="right"/>
              <w:rPr>
                <w:color w:val="000000"/>
                <w:sz w:val="19"/>
                <w:szCs w:val="19"/>
              </w:rPr>
            </w:pPr>
            <w:r>
              <w:rPr>
                <w:color w:val="000000"/>
                <w:sz w:val="19"/>
              </w:rPr>
              <w:t>7.872</w:t>
            </w:r>
          </w:p>
        </w:tc>
        <w:tc>
          <w:tcPr>
            <w:tcW w:w="663" w:type="dxa"/>
            <w:tcBorders>
              <w:top w:val="single" w:sz="2" w:space="0" w:color="auto"/>
              <w:bottom w:val="single" w:sz="2" w:space="0" w:color="auto"/>
            </w:tcBorders>
            <w:tcMar>
              <w:left w:w="28" w:type="dxa"/>
              <w:right w:w="28" w:type="dxa"/>
            </w:tcMar>
            <w:vAlign w:val="center"/>
          </w:tcPr>
          <w:p w14:paraId="210BC399" w14:textId="77777777" w:rsidR="00AB42E6" w:rsidRPr="008958A0" w:rsidRDefault="00AB42E6" w:rsidP="008722C0">
            <w:pPr>
              <w:pStyle w:val="cuatexto"/>
              <w:jc w:val="right"/>
              <w:rPr>
                <w:color w:val="000000"/>
                <w:sz w:val="19"/>
                <w:szCs w:val="19"/>
              </w:rPr>
            </w:pPr>
            <w:r>
              <w:rPr>
                <w:color w:val="000000"/>
                <w:sz w:val="19"/>
              </w:rPr>
              <w:t>6.911</w:t>
            </w:r>
          </w:p>
        </w:tc>
        <w:tc>
          <w:tcPr>
            <w:tcW w:w="613" w:type="dxa"/>
            <w:tcBorders>
              <w:top w:val="single" w:sz="2" w:space="0" w:color="auto"/>
              <w:bottom w:val="single" w:sz="2" w:space="0" w:color="auto"/>
              <w:right w:val="single" w:sz="4" w:space="0" w:color="auto"/>
            </w:tcBorders>
            <w:tcMar>
              <w:left w:w="28" w:type="dxa"/>
              <w:right w:w="28" w:type="dxa"/>
            </w:tcMar>
            <w:vAlign w:val="center"/>
          </w:tcPr>
          <w:p w14:paraId="5B5B9BB9" w14:textId="77777777" w:rsidR="00AB42E6" w:rsidRPr="008958A0" w:rsidRDefault="00AB42E6" w:rsidP="008722C0">
            <w:pPr>
              <w:pStyle w:val="cuatexto"/>
              <w:jc w:val="right"/>
              <w:rPr>
                <w:color w:val="000000"/>
                <w:sz w:val="19"/>
                <w:szCs w:val="19"/>
              </w:rPr>
            </w:pPr>
            <w:r>
              <w:rPr>
                <w:color w:val="000000"/>
                <w:sz w:val="19"/>
              </w:rPr>
              <w:t>6.463</w:t>
            </w:r>
          </w:p>
        </w:tc>
        <w:tc>
          <w:tcPr>
            <w:tcW w:w="708" w:type="dxa"/>
            <w:tcBorders>
              <w:top w:val="single" w:sz="2" w:space="0" w:color="auto"/>
              <w:left w:val="single" w:sz="4" w:space="0" w:color="auto"/>
              <w:bottom w:val="single" w:sz="2" w:space="0" w:color="auto"/>
            </w:tcBorders>
            <w:tcMar>
              <w:left w:w="28" w:type="dxa"/>
              <w:right w:w="28" w:type="dxa"/>
            </w:tcMar>
            <w:vAlign w:val="center"/>
          </w:tcPr>
          <w:p w14:paraId="6471EB8F" w14:textId="77777777" w:rsidR="00AB42E6" w:rsidRPr="008958A0" w:rsidRDefault="00AB42E6" w:rsidP="008722C0">
            <w:pPr>
              <w:pStyle w:val="cuatexto"/>
              <w:jc w:val="right"/>
              <w:rPr>
                <w:color w:val="000000"/>
                <w:sz w:val="19"/>
                <w:szCs w:val="19"/>
              </w:rPr>
            </w:pPr>
            <w:r>
              <w:rPr>
                <w:color w:val="000000"/>
                <w:sz w:val="19"/>
              </w:rPr>
              <w:t>13.332</w:t>
            </w:r>
          </w:p>
        </w:tc>
        <w:tc>
          <w:tcPr>
            <w:tcW w:w="654" w:type="dxa"/>
            <w:tcBorders>
              <w:top w:val="single" w:sz="2" w:space="0" w:color="auto"/>
              <w:bottom w:val="single" w:sz="2" w:space="0" w:color="auto"/>
            </w:tcBorders>
            <w:tcMar>
              <w:left w:w="28" w:type="dxa"/>
              <w:right w:w="28" w:type="dxa"/>
            </w:tcMar>
            <w:vAlign w:val="center"/>
          </w:tcPr>
          <w:p w14:paraId="0166C79C" w14:textId="77777777" w:rsidR="00AB42E6" w:rsidRPr="008958A0" w:rsidRDefault="00AB42E6" w:rsidP="008722C0">
            <w:pPr>
              <w:pStyle w:val="cuatexto"/>
              <w:jc w:val="right"/>
              <w:rPr>
                <w:color w:val="000000"/>
                <w:sz w:val="19"/>
                <w:szCs w:val="19"/>
              </w:rPr>
            </w:pPr>
            <w:r>
              <w:rPr>
                <w:color w:val="000000"/>
                <w:sz w:val="19"/>
              </w:rPr>
              <w:t>13.417</w:t>
            </w:r>
          </w:p>
        </w:tc>
        <w:tc>
          <w:tcPr>
            <w:tcW w:w="622" w:type="dxa"/>
            <w:tcBorders>
              <w:top w:val="single" w:sz="2" w:space="0" w:color="auto"/>
              <w:bottom w:val="single" w:sz="2" w:space="0" w:color="auto"/>
              <w:right w:val="single" w:sz="4" w:space="0" w:color="auto"/>
            </w:tcBorders>
            <w:tcMar>
              <w:left w:w="28" w:type="dxa"/>
              <w:right w:w="28" w:type="dxa"/>
            </w:tcMar>
            <w:vAlign w:val="center"/>
          </w:tcPr>
          <w:p w14:paraId="5F046C69" w14:textId="77777777" w:rsidR="00AB42E6" w:rsidRPr="008958A0" w:rsidRDefault="00AB42E6" w:rsidP="008722C0">
            <w:pPr>
              <w:pStyle w:val="cuatexto"/>
              <w:jc w:val="right"/>
              <w:rPr>
                <w:color w:val="000000"/>
                <w:sz w:val="19"/>
                <w:szCs w:val="19"/>
              </w:rPr>
            </w:pPr>
            <w:r>
              <w:rPr>
                <w:color w:val="000000"/>
                <w:sz w:val="19"/>
              </w:rPr>
              <w:t>13.699</w:t>
            </w:r>
          </w:p>
        </w:tc>
        <w:tc>
          <w:tcPr>
            <w:tcW w:w="587" w:type="dxa"/>
            <w:tcBorders>
              <w:top w:val="single" w:sz="2" w:space="0" w:color="auto"/>
              <w:left w:val="single" w:sz="4" w:space="0" w:color="auto"/>
              <w:bottom w:val="single" w:sz="2" w:space="0" w:color="auto"/>
            </w:tcBorders>
            <w:noWrap/>
            <w:tcMar>
              <w:left w:w="28" w:type="dxa"/>
              <w:right w:w="28" w:type="dxa"/>
            </w:tcMar>
            <w:vAlign w:val="center"/>
          </w:tcPr>
          <w:p w14:paraId="47BFCF96" w14:textId="77777777" w:rsidR="00AB42E6" w:rsidRPr="008958A0" w:rsidRDefault="00AB42E6" w:rsidP="008722C0">
            <w:pPr>
              <w:pStyle w:val="cuatexto"/>
              <w:jc w:val="right"/>
              <w:rPr>
                <w:color w:val="000000"/>
                <w:sz w:val="19"/>
                <w:szCs w:val="19"/>
              </w:rPr>
            </w:pPr>
            <w:r>
              <w:rPr>
                <w:color w:val="000000"/>
                <w:sz w:val="19"/>
              </w:rPr>
              <w:t>% 59</w:t>
            </w:r>
          </w:p>
        </w:tc>
        <w:tc>
          <w:tcPr>
            <w:tcW w:w="559" w:type="dxa"/>
            <w:tcBorders>
              <w:top w:val="single" w:sz="2" w:space="0" w:color="auto"/>
              <w:bottom w:val="single" w:sz="2" w:space="0" w:color="auto"/>
            </w:tcBorders>
            <w:noWrap/>
            <w:tcMar>
              <w:left w:w="28" w:type="dxa"/>
              <w:right w:w="28" w:type="dxa"/>
            </w:tcMar>
            <w:vAlign w:val="center"/>
          </w:tcPr>
          <w:p w14:paraId="248B91D3" w14:textId="77777777" w:rsidR="00AB42E6" w:rsidRPr="008958A0" w:rsidRDefault="00AB42E6" w:rsidP="008722C0">
            <w:pPr>
              <w:pStyle w:val="cuatexto"/>
              <w:jc w:val="right"/>
              <w:rPr>
                <w:color w:val="000000"/>
                <w:sz w:val="19"/>
                <w:szCs w:val="19"/>
              </w:rPr>
            </w:pPr>
            <w:r>
              <w:rPr>
                <w:color w:val="000000"/>
                <w:sz w:val="19"/>
              </w:rPr>
              <w:t>% 52</w:t>
            </w:r>
          </w:p>
        </w:tc>
        <w:tc>
          <w:tcPr>
            <w:tcW w:w="697" w:type="dxa"/>
            <w:tcBorders>
              <w:top w:val="single" w:sz="2" w:space="0" w:color="auto"/>
              <w:bottom w:val="single" w:sz="2" w:space="0" w:color="auto"/>
            </w:tcBorders>
            <w:noWrap/>
            <w:tcMar>
              <w:left w:w="28" w:type="dxa"/>
              <w:right w:w="28" w:type="dxa"/>
            </w:tcMar>
            <w:vAlign w:val="center"/>
          </w:tcPr>
          <w:p w14:paraId="19660773" w14:textId="77777777" w:rsidR="00AB42E6" w:rsidRPr="008958A0" w:rsidRDefault="00AB42E6" w:rsidP="008722C0">
            <w:pPr>
              <w:pStyle w:val="cuatexto"/>
              <w:jc w:val="right"/>
              <w:rPr>
                <w:color w:val="000000"/>
                <w:sz w:val="19"/>
                <w:szCs w:val="19"/>
              </w:rPr>
            </w:pPr>
            <w:r>
              <w:rPr>
                <w:color w:val="000000"/>
                <w:sz w:val="19"/>
              </w:rPr>
              <w:t>% 47</w:t>
            </w:r>
          </w:p>
        </w:tc>
      </w:tr>
      <w:tr w:rsidR="008722C0" w:rsidRPr="00AB42E6" w14:paraId="133A7933" w14:textId="77777777" w:rsidTr="00220160">
        <w:trPr>
          <w:trHeight w:val="92"/>
          <w:jc w:val="center"/>
        </w:trPr>
        <w:tc>
          <w:tcPr>
            <w:tcW w:w="1003" w:type="dxa"/>
            <w:tcBorders>
              <w:top w:val="single" w:sz="2" w:space="0" w:color="auto"/>
            </w:tcBorders>
            <w:vAlign w:val="center"/>
            <w:hideMark/>
          </w:tcPr>
          <w:p w14:paraId="636C24A5" w14:textId="77777777" w:rsidR="00AB42E6" w:rsidRPr="00AB42E6" w:rsidRDefault="00AB42E6" w:rsidP="008722C0">
            <w:pPr>
              <w:pStyle w:val="cuatexto"/>
            </w:pPr>
            <w:r>
              <w:t>O-NOZ</w:t>
            </w:r>
          </w:p>
        </w:tc>
        <w:tc>
          <w:tcPr>
            <w:tcW w:w="708" w:type="dxa"/>
            <w:tcBorders>
              <w:top w:val="single" w:sz="2" w:space="0" w:color="auto"/>
            </w:tcBorders>
            <w:tcMar>
              <w:left w:w="28" w:type="dxa"/>
              <w:right w:w="28" w:type="dxa"/>
            </w:tcMar>
            <w:vAlign w:val="center"/>
          </w:tcPr>
          <w:p w14:paraId="46C6C5C0" w14:textId="77777777" w:rsidR="00AB42E6" w:rsidRPr="008958A0" w:rsidRDefault="00AB42E6" w:rsidP="008722C0">
            <w:pPr>
              <w:pStyle w:val="cuatexto"/>
              <w:jc w:val="right"/>
              <w:rPr>
                <w:color w:val="000000"/>
                <w:sz w:val="19"/>
                <w:szCs w:val="19"/>
              </w:rPr>
            </w:pPr>
            <w:r>
              <w:rPr>
                <w:color w:val="000000"/>
                <w:sz w:val="19"/>
              </w:rPr>
              <w:t>4.333</w:t>
            </w:r>
          </w:p>
        </w:tc>
        <w:tc>
          <w:tcPr>
            <w:tcW w:w="662" w:type="dxa"/>
            <w:tcBorders>
              <w:top w:val="single" w:sz="2" w:space="0" w:color="auto"/>
            </w:tcBorders>
            <w:tcMar>
              <w:left w:w="28" w:type="dxa"/>
              <w:right w:w="28" w:type="dxa"/>
            </w:tcMar>
            <w:vAlign w:val="center"/>
          </w:tcPr>
          <w:p w14:paraId="529D4199" w14:textId="77777777" w:rsidR="00AB42E6" w:rsidRPr="008958A0" w:rsidRDefault="00AB42E6" w:rsidP="008722C0">
            <w:pPr>
              <w:pStyle w:val="cuatexto"/>
              <w:jc w:val="right"/>
              <w:rPr>
                <w:color w:val="000000"/>
                <w:sz w:val="19"/>
                <w:szCs w:val="19"/>
              </w:rPr>
            </w:pPr>
            <w:r>
              <w:rPr>
                <w:color w:val="000000"/>
                <w:sz w:val="19"/>
              </w:rPr>
              <w:t>4.453</w:t>
            </w:r>
          </w:p>
        </w:tc>
        <w:tc>
          <w:tcPr>
            <w:tcW w:w="614" w:type="dxa"/>
            <w:tcBorders>
              <w:top w:val="single" w:sz="2" w:space="0" w:color="auto"/>
              <w:right w:val="single" w:sz="4" w:space="0" w:color="auto"/>
            </w:tcBorders>
            <w:tcMar>
              <w:left w:w="28" w:type="dxa"/>
              <w:right w:w="28" w:type="dxa"/>
            </w:tcMar>
            <w:vAlign w:val="center"/>
          </w:tcPr>
          <w:p w14:paraId="75EA652B" w14:textId="77777777" w:rsidR="00AB42E6" w:rsidRPr="008958A0" w:rsidRDefault="00AB42E6" w:rsidP="008722C0">
            <w:pPr>
              <w:pStyle w:val="cuatexto"/>
              <w:jc w:val="right"/>
              <w:rPr>
                <w:color w:val="000000"/>
                <w:sz w:val="19"/>
                <w:szCs w:val="19"/>
              </w:rPr>
            </w:pPr>
            <w:r>
              <w:rPr>
                <w:color w:val="000000"/>
                <w:sz w:val="19"/>
              </w:rPr>
              <w:t>4.720</w:t>
            </w:r>
          </w:p>
        </w:tc>
        <w:tc>
          <w:tcPr>
            <w:tcW w:w="709" w:type="dxa"/>
            <w:tcBorders>
              <w:top w:val="single" w:sz="2" w:space="0" w:color="auto"/>
              <w:left w:val="single" w:sz="4" w:space="0" w:color="auto"/>
            </w:tcBorders>
            <w:tcMar>
              <w:left w:w="28" w:type="dxa"/>
              <w:right w:w="28" w:type="dxa"/>
            </w:tcMar>
            <w:vAlign w:val="center"/>
          </w:tcPr>
          <w:p w14:paraId="3C38139D" w14:textId="77777777" w:rsidR="00AB42E6" w:rsidRPr="008958A0" w:rsidRDefault="00AB42E6" w:rsidP="008722C0">
            <w:pPr>
              <w:pStyle w:val="cuatexto"/>
              <w:jc w:val="right"/>
              <w:rPr>
                <w:color w:val="000000"/>
                <w:sz w:val="19"/>
                <w:szCs w:val="19"/>
              </w:rPr>
            </w:pPr>
            <w:r>
              <w:rPr>
                <w:color w:val="000000"/>
                <w:sz w:val="19"/>
              </w:rPr>
              <w:t>2.241</w:t>
            </w:r>
          </w:p>
        </w:tc>
        <w:tc>
          <w:tcPr>
            <w:tcW w:w="663" w:type="dxa"/>
            <w:tcBorders>
              <w:top w:val="single" w:sz="2" w:space="0" w:color="auto"/>
            </w:tcBorders>
            <w:tcMar>
              <w:left w:w="28" w:type="dxa"/>
              <w:right w:w="28" w:type="dxa"/>
            </w:tcMar>
            <w:vAlign w:val="center"/>
          </w:tcPr>
          <w:p w14:paraId="4E554494" w14:textId="77777777" w:rsidR="00AB42E6" w:rsidRPr="008958A0" w:rsidRDefault="00AB42E6" w:rsidP="008722C0">
            <w:pPr>
              <w:pStyle w:val="cuatexto"/>
              <w:jc w:val="right"/>
              <w:rPr>
                <w:color w:val="000000"/>
                <w:sz w:val="19"/>
                <w:szCs w:val="19"/>
              </w:rPr>
            </w:pPr>
            <w:r>
              <w:rPr>
                <w:color w:val="000000"/>
                <w:sz w:val="19"/>
              </w:rPr>
              <w:t>2.241</w:t>
            </w:r>
          </w:p>
        </w:tc>
        <w:tc>
          <w:tcPr>
            <w:tcW w:w="613" w:type="dxa"/>
            <w:tcBorders>
              <w:top w:val="single" w:sz="2" w:space="0" w:color="auto"/>
              <w:right w:val="single" w:sz="4" w:space="0" w:color="auto"/>
            </w:tcBorders>
            <w:tcMar>
              <w:left w:w="28" w:type="dxa"/>
              <w:right w:w="28" w:type="dxa"/>
            </w:tcMar>
            <w:vAlign w:val="center"/>
          </w:tcPr>
          <w:p w14:paraId="3834B3BD" w14:textId="77777777" w:rsidR="00AB42E6" w:rsidRPr="008958A0" w:rsidRDefault="00AB42E6" w:rsidP="008722C0">
            <w:pPr>
              <w:pStyle w:val="cuatexto"/>
              <w:jc w:val="right"/>
              <w:rPr>
                <w:color w:val="000000"/>
                <w:sz w:val="19"/>
                <w:szCs w:val="19"/>
              </w:rPr>
            </w:pPr>
            <w:r>
              <w:rPr>
                <w:color w:val="000000"/>
                <w:sz w:val="19"/>
              </w:rPr>
              <w:t>2.168</w:t>
            </w:r>
          </w:p>
        </w:tc>
        <w:tc>
          <w:tcPr>
            <w:tcW w:w="708" w:type="dxa"/>
            <w:tcBorders>
              <w:top w:val="single" w:sz="2" w:space="0" w:color="auto"/>
              <w:left w:val="single" w:sz="4" w:space="0" w:color="auto"/>
            </w:tcBorders>
            <w:tcMar>
              <w:left w:w="28" w:type="dxa"/>
              <w:right w:w="28" w:type="dxa"/>
            </w:tcMar>
            <w:vAlign w:val="center"/>
          </w:tcPr>
          <w:p w14:paraId="58E0288F" w14:textId="77777777" w:rsidR="00AB42E6" w:rsidRPr="008958A0" w:rsidRDefault="00AB42E6" w:rsidP="008722C0">
            <w:pPr>
              <w:pStyle w:val="cuatexto"/>
              <w:jc w:val="right"/>
              <w:rPr>
                <w:color w:val="000000"/>
                <w:sz w:val="19"/>
                <w:szCs w:val="19"/>
              </w:rPr>
            </w:pPr>
            <w:r>
              <w:rPr>
                <w:color w:val="000000"/>
                <w:sz w:val="19"/>
              </w:rPr>
              <w:t>6.574</w:t>
            </w:r>
          </w:p>
        </w:tc>
        <w:tc>
          <w:tcPr>
            <w:tcW w:w="654" w:type="dxa"/>
            <w:tcBorders>
              <w:top w:val="single" w:sz="2" w:space="0" w:color="auto"/>
            </w:tcBorders>
            <w:tcMar>
              <w:left w:w="28" w:type="dxa"/>
              <w:right w:w="28" w:type="dxa"/>
            </w:tcMar>
            <w:vAlign w:val="center"/>
          </w:tcPr>
          <w:p w14:paraId="2A80DA0E" w14:textId="77777777" w:rsidR="00AB42E6" w:rsidRPr="008958A0" w:rsidRDefault="00AB42E6" w:rsidP="008722C0">
            <w:pPr>
              <w:pStyle w:val="cuatexto"/>
              <w:jc w:val="right"/>
              <w:rPr>
                <w:color w:val="000000"/>
                <w:sz w:val="19"/>
                <w:szCs w:val="19"/>
              </w:rPr>
            </w:pPr>
            <w:r>
              <w:rPr>
                <w:color w:val="000000"/>
                <w:sz w:val="19"/>
              </w:rPr>
              <w:t>6.694</w:t>
            </w:r>
          </w:p>
        </w:tc>
        <w:tc>
          <w:tcPr>
            <w:tcW w:w="622" w:type="dxa"/>
            <w:tcBorders>
              <w:top w:val="single" w:sz="2" w:space="0" w:color="auto"/>
              <w:right w:val="single" w:sz="4" w:space="0" w:color="auto"/>
            </w:tcBorders>
            <w:tcMar>
              <w:left w:w="28" w:type="dxa"/>
              <w:right w:w="28" w:type="dxa"/>
            </w:tcMar>
            <w:vAlign w:val="center"/>
          </w:tcPr>
          <w:p w14:paraId="2C3A1857" w14:textId="77777777" w:rsidR="00AB42E6" w:rsidRPr="008958A0" w:rsidRDefault="00AB42E6" w:rsidP="008722C0">
            <w:pPr>
              <w:pStyle w:val="cuatexto"/>
              <w:jc w:val="right"/>
              <w:rPr>
                <w:color w:val="000000"/>
                <w:sz w:val="19"/>
                <w:szCs w:val="19"/>
              </w:rPr>
            </w:pPr>
            <w:r>
              <w:rPr>
                <w:color w:val="000000"/>
                <w:sz w:val="19"/>
              </w:rPr>
              <w:t>6.888</w:t>
            </w:r>
          </w:p>
        </w:tc>
        <w:tc>
          <w:tcPr>
            <w:tcW w:w="587" w:type="dxa"/>
            <w:tcBorders>
              <w:top w:val="single" w:sz="2" w:space="0" w:color="auto"/>
              <w:left w:val="single" w:sz="4" w:space="0" w:color="auto"/>
            </w:tcBorders>
            <w:noWrap/>
            <w:tcMar>
              <w:left w:w="28" w:type="dxa"/>
              <w:right w:w="28" w:type="dxa"/>
            </w:tcMar>
            <w:vAlign w:val="center"/>
          </w:tcPr>
          <w:p w14:paraId="4BC47F7F" w14:textId="77777777" w:rsidR="00AB42E6" w:rsidRPr="008958A0" w:rsidRDefault="00AB42E6" w:rsidP="008722C0">
            <w:pPr>
              <w:pStyle w:val="cuatexto"/>
              <w:jc w:val="right"/>
              <w:rPr>
                <w:color w:val="000000"/>
                <w:sz w:val="19"/>
                <w:szCs w:val="19"/>
              </w:rPr>
            </w:pPr>
            <w:r>
              <w:rPr>
                <w:color w:val="000000"/>
                <w:sz w:val="19"/>
              </w:rPr>
              <w:t>% 34</w:t>
            </w:r>
          </w:p>
        </w:tc>
        <w:tc>
          <w:tcPr>
            <w:tcW w:w="559" w:type="dxa"/>
            <w:tcBorders>
              <w:top w:val="single" w:sz="2" w:space="0" w:color="auto"/>
            </w:tcBorders>
            <w:noWrap/>
            <w:tcMar>
              <w:left w:w="28" w:type="dxa"/>
              <w:right w:w="28" w:type="dxa"/>
            </w:tcMar>
            <w:vAlign w:val="center"/>
          </w:tcPr>
          <w:p w14:paraId="4C5C0653" w14:textId="77777777" w:rsidR="00AB42E6" w:rsidRPr="008958A0" w:rsidRDefault="00AB42E6" w:rsidP="008722C0">
            <w:pPr>
              <w:pStyle w:val="cuatexto"/>
              <w:jc w:val="right"/>
              <w:rPr>
                <w:color w:val="000000"/>
                <w:sz w:val="19"/>
                <w:szCs w:val="19"/>
              </w:rPr>
            </w:pPr>
            <w:r>
              <w:rPr>
                <w:color w:val="000000"/>
                <w:sz w:val="19"/>
              </w:rPr>
              <w:t>% 33</w:t>
            </w:r>
          </w:p>
        </w:tc>
        <w:tc>
          <w:tcPr>
            <w:tcW w:w="697" w:type="dxa"/>
            <w:tcBorders>
              <w:top w:val="single" w:sz="2" w:space="0" w:color="auto"/>
            </w:tcBorders>
            <w:noWrap/>
            <w:tcMar>
              <w:left w:w="28" w:type="dxa"/>
              <w:right w:w="28" w:type="dxa"/>
            </w:tcMar>
            <w:vAlign w:val="center"/>
          </w:tcPr>
          <w:p w14:paraId="016B7A2B" w14:textId="77777777" w:rsidR="00AB42E6" w:rsidRPr="008958A0" w:rsidRDefault="00AB42E6" w:rsidP="008722C0">
            <w:pPr>
              <w:pStyle w:val="cuatexto"/>
              <w:jc w:val="right"/>
              <w:rPr>
                <w:color w:val="000000"/>
                <w:sz w:val="19"/>
                <w:szCs w:val="19"/>
              </w:rPr>
            </w:pPr>
            <w:r>
              <w:rPr>
                <w:color w:val="000000"/>
                <w:sz w:val="19"/>
              </w:rPr>
              <w:t>% 31</w:t>
            </w:r>
          </w:p>
        </w:tc>
      </w:tr>
      <w:tr w:rsidR="008722C0" w:rsidRPr="0078024B" w14:paraId="2E06414F" w14:textId="77777777" w:rsidTr="00C61644">
        <w:trPr>
          <w:trHeight w:val="255"/>
          <w:jc w:val="center"/>
        </w:trPr>
        <w:tc>
          <w:tcPr>
            <w:tcW w:w="1003" w:type="dxa"/>
            <w:tcBorders>
              <w:top w:val="single" w:sz="4" w:space="0" w:color="auto"/>
              <w:bottom w:val="single" w:sz="4" w:space="0" w:color="auto"/>
            </w:tcBorders>
            <w:shd w:val="clear" w:color="000000" w:fill="8DB3E2"/>
            <w:vAlign w:val="center"/>
            <w:hideMark/>
          </w:tcPr>
          <w:p w14:paraId="45484822" w14:textId="77777777" w:rsidR="0078024B" w:rsidRPr="0078024B" w:rsidRDefault="0078024B" w:rsidP="008722C0">
            <w:pPr>
              <w:pStyle w:val="cuadroCabe"/>
            </w:pPr>
            <w:r>
              <w:t> </w:t>
            </w:r>
          </w:p>
        </w:tc>
        <w:tc>
          <w:tcPr>
            <w:tcW w:w="708" w:type="dxa"/>
            <w:tcBorders>
              <w:top w:val="single" w:sz="4" w:space="0" w:color="auto"/>
              <w:bottom w:val="single" w:sz="4" w:space="0" w:color="auto"/>
            </w:tcBorders>
            <w:shd w:val="clear" w:color="000000" w:fill="8DB3E2"/>
            <w:tcMar>
              <w:left w:w="28" w:type="dxa"/>
              <w:right w:w="28" w:type="dxa"/>
            </w:tcMar>
            <w:vAlign w:val="center"/>
          </w:tcPr>
          <w:p w14:paraId="010424F2" w14:textId="77777777" w:rsidR="0078024B" w:rsidRPr="008722C0" w:rsidRDefault="00AB42E6" w:rsidP="008722C0">
            <w:pPr>
              <w:pStyle w:val="cuadroCabe"/>
              <w:jc w:val="right"/>
              <w:rPr>
                <w:sz w:val="17"/>
                <w:szCs w:val="17"/>
              </w:rPr>
            </w:pPr>
            <w:r>
              <w:rPr>
                <w:sz w:val="17"/>
              </w:rPr>
              <w:t>15.728</w:t>
            </w:r>
          </w:p>
        </w:tc>
        <w:tc>
          <w:tcPr>
            <w:tcW w:w="662" w:type="dxa"/>
            <w:tcBorders>
              <w:top w:val="single" w:sz="4" w:space="0" w:color="auto"/>
              <w:bottom w:val="single" w:sz="4" w:space="0" w:color="auto"/>
            </w:tcBorders>
            <w:shd w:val="clear" w:color="000000" w:fill="8DB3E2"/>
            <w:tcMar>
              <w:left w:w="28" w:type="dxa"/>
              <w:right w:w="28" w:type="dxa"/>
            </w:tcMar>
            <w:vAlign w:val="center"/>
          </w:tcPr>
          <w:p w14:paraId="170A18F4" w14:textId="77777777" w:rsidR="0078024B" w:rsidRPr="008722C0" w:rsidRDefault="00AB42E6" w:rsidP="008722C0">
            <w:pPr>
              <w:pStyle w:val="cuadroCabe"/>
              <w:jc w:val="right"/>
              <w:rPr>
                <w:sz w:val="17"/>
                <w:szCs w:val="17"/>
              </w:rPr>
            </w:pPr>
            <w:r>
              <w:rPr>
                <w:sz w:val="17"/>
              </w:rPr>
              <w:t>17.212</w:t>
            </w:r>
          </w:p>
        </w:tc>
        <w:tc>
          <w:tcPr>
            <w:tcW w:w="614" w:type="dxa"/>
            <w:tcBorders>
              <w:top w:val="single" w:sz="4" w:space="0" w:color="auto"/>
              <w:bottom w:val="single" w:sz="4" w:space="0" w:color="auto"/>
            </w:tcBorders>
            <w:shd w:val="clear" w:color="000000" w:fill="8DB3E2"/>
            <w:tcMar>
              <w:left w:w="28" w:type="dxa"/>
              <w:right w:w="28" w:type="dxa"/>
            </w:tcMar>
            <w:vAlign w:val="center"/>
          </w:tcPr>
          <w:p w14:paraId="796C1597" w14:textId="77777777" w:rsidR="0078024B" w:rsidRPr="008722C0" w:rsidRDefault="00AB42E6" w:rsidP="008722C0">
            <w:pPr>
              <w:pStyle w:val="cuadroCabe"/>
              <w:jc w:val="right"/>
              <w:rPr>
                <w:sz w:val="17"/>
                <w:szCs w:val="17"/>
              </w:rPr>
            </w:pPr>
            <w:r>
              <w:rPr>
                <w:sz w:val="17"/>
              </w:rPr>
              <w:t>18.614</w:t>
            </w:r>
          </w:p>
        </w:tc>
        <w:tc>
          <w:tcPr>
            <w:tcW w:w="709" w:type="dxa"/>
            <w:tcBorders>
              <w:top w:val="single" w:sz="4" w:space="0" w:color="auto"/>
              <w:bottom w:val="single" w:sz="4" w:space="0" w:color="auto"/>
            </w:tcBorders>
            <w:shd w:val="clear" w:color="000000" w:fill="8DB3E2"/>
            <w:tcMar>
              <w:left w:w="28" w:type="dxa"/>
              <w:right w:w="28" w:type="dxa"/>
            </w:tcMar>
            <w:vAlign w:val="center"/>
          </w:tcPr>
          <w:p w14:paraId="42853C1A" w14:textId="77777777" w:rsidR="0078024B" w:rsidRPr="008722C0" w:rsidRDefault="00AB42E6" w:rsidP="008722C0">
            <w:pPr>
              <w:pStyle w:val="cuadroCabe"/>
              <w:jc w:val="right"/>
              <w:rPr>
                <w:sz w:val="17"/>
                <w:szCs w:val="17"/>
              </w:rPr>
            </w:pPr>
            <w:r>
              <w:rPr>
                <w:sz w:val="17"/>
              </w:rPr>
              <w:t>16.141</w:t>
            </w:r>
          </w:p>
        </w:tc>
        <w:tc>
          <w:tcPr>
            <w:tcW w:w="663" w:type="dxa"/>
            <w:tcBorders>
              <w:top w:val="single" w:sz="4" w:space="0" w:color="auto"/>
              <w:bottom w:val="single" w:sz="4" w:space="0" w:color="auto"/>
            </w:tcBorders>
            <w:shd w:val="clear" w:color="000000" w:fill="8DB3E2"/>
            <w:tcMar>
              <w:left w:w="28" w:type="dxa"/>
              <w:right w:w="28" w:type="dxa"/>
            </w:tcMar>
            <w:vAlign w:val="center"/>
          </w:tcPr>
          <w:p w14:paraId="0C5F8572" w14:textId="77777777" w:rsidR="0078024B" w:rsidRPr="008722C0" w:rsidRDefault="00AB42E6" w:rsidP="008722C0">
            <w:pPr>
              <w:pStyle w:val="cuadroCabe"/>
              <w:jc w:val="right"/>
              <w:rPr>
                <w:sz w:val="17"/>
                <w:szCs w:val="17"/>
              </w:rPr>
            </w:pPr>
            <w:r>
              <w:rPr>
                <w:sz w:val="17"/>
              </w:rPr>
              <w:t>15.328</w:t>
            </w:r>
          </w:p>
        </w:tc>
        <w:tc>
          <w:tcPr>
            <w:tcW w:w="613" w:type="dxa"/>
            <w:tcBorders>
              <w:top w:val="single" w:sz="4" w:space="0" w:color="auto"/>
              <w:bottom w:val="single" w:sz="4" w:space="0" w:color="auto"/>
            </w:tcBorders>
            <w:shd w:val="clear" w:color="000000" w:fill="8DB3E2"/>
            <w:tcMar>
              <w:left w:w="28" w:type="dxa"/>
              <w:right w:w="28" w:type="dxa"/>
            </w:tcMar>
            <w:vAlign w:val="center"/>
          </w:tcPr>
          <w:p w14:paraId="478F0B47" w14:textId="77777777" w:rsidR="0078024B" w:rsidRPr="008722C0" w:rsidRDefault="00AB42E6" w:rsidP="008722C0">
            <w:pPr>
              <w:pStyle w:val="cuadroCabe"/>
              <w:rPr>
                <w:sz w:val="17"/>
                <w:szCs w:val="17"/>
              </w:rPr>
            </w:pPr>
            <w:r>
              <w:rPr>
                <w:sz w:val="17"/>
              </w:rPr>
              <w:t>14.519</w:t>
            </w:r>
          </w:p>
        </w:tc>
        <w:tc>
          <w:tcPr>
            <w:tcW w:w="708" w:type="dxa"/>
            <w:tcBorders>
              <w:top w:val="single" w:sz="4" w:space="0" w:color="auto"/>
              <w:bottom w:val="single" w:sz="4" w:space="0" w:color="auto"/>
            </w:tcBorders>
            <w:shd w:val="clear" w:color="000000" w:fill="8DB3E2"/>
            <w:tcMar>
              <w:left w:w="28" w:type="dxa"/>
              <w:right w:w="28" w:type="dxa"/>
            </w:tcMar>
            <w:vAlign w:val="center"/>
          </w:tcPr>
          <w:p w14:paraId="55B08AB8" w14:textId="77777777" w:rsidR="0078024B" w:rsidRPr="008722C0" w:rsidRDefault="00AB42E6" w:rsidP="008722C0">
            <w:pPr>
              <w:pStyle w:val="cuadroCabe"/>
              <w:jc w:val="right"/>
              <w:rPr>
                <w:sz w:val="17"/>
                <w:szCs w:val="17"/>
              </w:rPr>
            </w:pPr>
            <w:r>
              <w:rPr>
                <w:sz w:val="17"/>
              </w:rPr>
              <w:t>31.869</w:t>
            </w:r>
          </w:p>
        </w:tc>
        <w:tc>
          <w:tcPr>
            <w:tcW w:w="654" w:type="dxa"/>
            <w:tcBorders>
              <w:top w:val="single" w:sz="4" w:space="0" w:color="auto"/>
              <w:bottom w:val="single" w:sz="4" w:space="0" w:color="auto"/>
            </w:tcBorders>
            <w:shd w:val="clear" w:color="000000" w:fill="8DB3E2"/>
            <w:tcMar>
              <w:left w:w="28" w:type="dxa"/>
              <w:right w:w="28" w:type="dxa"/>
            </w:tcMar>
            <w:vAlign w:val="center"/>
          </w:tcPr>
          <w:p w14:paraId="70C68C35" w14:textId="77777777" w:rsidR="0078024B" w:rsidRPr="008722C0" w:rsidRDefault="00AB42E6" w:rsidP="008722C0">
            <w:pPr>
              <w:pStyle w:val="cuadroCabe"/>
              <w:jc w:val="right"/>
              <w:rPr>
                <w:sz w:val="17"/>
                <w:szCs w:val="17"/>
              </w:rPr>
            </w:pPr>
            <w:r>
              <w:rPr>
                <w:sz w:val="17"/>
              </w:rPr>
              <w:t>32.540</w:t>
            </w:r>
          </w:p>
        </w:tc>
        <w:tc>
          <w:tcPr>
            <w:tcW w:w="622" w:type="dxa"/>
            <w:tcBorders>
              <w:top w:val="single" w:sz="4" w:space="0" w:color="auto"/>
              <w:bottom w:val="single" w:sz="4" w:space="0" w:color="auto"/>
            </w:tcBorders>
            <w:shd w:val="clear" w:color="000000" w:fill="8DB3E2"/>
            <w:tcMar>
              <w:left w:w="28" w:type="dxa"/>
              <w:right w:w="28" w:type="dxa"/>
            </w:tcMar>
            <w:vAlign w:val="center"/>
          </w:tcPr>
          <w:p w14:paraId="0BFDC584" w14:textId="77777777" w:rsidR="0078024B" w:rsidRPr="008722C0" w:rsidRDefault="00AB42E6" w:rsidP="008722C0">
            <w:pPr>
              <w:pStyle w:val="cuadroCabe"/>
              <w:jc w:val="right"/>
              <w:rPr>
                <w:sz w:val="17"/>
                <w:szCs w:val="17"/>
              </w:rPr>
            </w:pPr>
            <w:r>
              <w:rPr>
                <w:sz w:val="17"/>
              </w:rPr>
              <w:t>33.133</w:t>
            </w:r>
          </w:p>
        </w:tc>
        <w:tc>
          <w:tcPr>
            <w:tcW w:w="587" w:type="dxa"/>
            <w:tcBorders>
              <w:top w:val="single" w:sz="4" w:space="0" w:color="auto"/>
              <w:bottom w:val="single" w:sz="4" w:space="0" w:color="auto"/>
            </w:tcBorders>
            <w:shd w:val="clear" w:color="000000" w:fill="8DB3E2"/>
            <w:noWrap/>
            <w:tcMar>
              <w:left w:w="28" w:type="dxa"/>
              <w:right w:w="28" w:type="dxa"/>
            </w:tcMar>
            <w:vAlign w:val="center"/>
          </w:tcPr>
          <w:p w14:paraId="218F20F6" w14:textId="77777777" w:rsidR="0078024B" w:rsidRPr="008722C0" w:rsidRDefault="00AB42E6" w:rsidP="008722C0">
            <w:pPr>
              <w:pStyle w:val="cuadroCabe"/>
              <w:jc w:val="right"/>
              <w:rPr>
                <w:sz w:val="17"/>
                <w:szCs w:val="17"/>
              </w:rPr>
            </w:pPr>
            <w:r>
              <w:rPr>
                <w:sz w:val="17"/>
              </w:rPr>
              <w:t>% 51</w:t>
            </w:r>
          </w:p>
        </w:tc>
        <w:tc>
          <w:tcPr>
            <w:tcW w:w="559" w:type="dxa"/>
            <w:tcBorders>
              <w:top w:val="single" w:sz="4" w:space="0" w:color="auto"/>
              <w:bottom w:val="single" w:sz="4" w:space="0" w:color="auto"/>
            </w:tcBorders>
            <w:shd w:val="clear" w:color="000000" w:fill="8DB3E2"/>
            <w:noWrap/>
            <w:tcMar>
              <w:left w:w="28" w:type="dxa"/>
              <w:right w:w="28" w:type="dxa"/>
            </w:tcMar>
            <w:vAlign w:val="center"/>
          </w:tcPr>
          <w:p w14:paraId="0AF04633" w14:textId="77777777" w:rsidR="0078024B" w:rsidRPr="008722C0" w:rsidRDefault="00AB42E6" w:rsidP="008722C0">
            <w:pPr>
              <w:pStyle w:val="cuadroCabe"/>
              <w:jc w:val="right"/>
              <w:rPr>
                <w:sz w:val="17"/>
                <w:szCs w:val="17"/>
              </w:rPr>
            </w:pPr>
            <w:r>
              <w:rPr>
                <w:sz w:val="17"/>
              </w:rPr>
              <w:t>% 47</w:t>
            </w:r>
          </w:p>
        </w:tc>
        <w:tc>
          <w:tcPr>
            <w:tcW w:w="697" w:type="dxa"/>
            <w:tcBorders>
              <w:top w:val="single" w:sz="4" w:space="0" w:color="auto"/>
              <w:bottom w:val="single" w:sz="4" w:space="0" w:color="auto"/>
            </w:tcBorders>
            <w:shd w:val="clear" w:color="000000" w:fill="8DB3E2"/>
            <w:noWrap/>
            <w:tcMar>
              <w:left w:w="28" w:type="dxa"/>
              <w:right w:w="28" w:type="dxa"/>
            </w:tcMar>
            <w:vAlign w:val="center"/>
          </w:tcPr>
          <w:p w14:paraId="3EC1DB48" w14:textId="77777777" w:rsidR="0078024B" w:rsidRPr="008722C0" w:rsidRDefault="00AB42E6" w:rsidP="008722C0">
            <w:pPr>
              <w:pStyle w:val="cuadroCabe"/>
              <w:jc w:val="right"/>
              <w:rPr>
                <w:sz w:val="17"/>
                <w:szCs w:val="17"/>
              </w:rPr>
            </w:pPr>
            <w:r>
              <w:rPr>
                <w:sz w:val="17"/>
              </w:rPr>
              <w:t>% 44</w:t>
            </w:r>
          </w:p>
        </w:tc>
      </w:tr>
    </w:tbl>
    <w:p w14:paraId="4104399C" w14:textId="77777777" w:rsidR="0078024B" w:rsidRDefault="0078024B" w:rsidP="00CC400B">
      <w:pPr>
        <w:pStyle w:val="texto"/>
        <w:suppressAutoHyphens/>
        <w:spacing w:before="240" w:after="140"/>
        <w:jc w:val="both"/>
      </w:pPr>
      <w:r>
        <w:t>Ikusten da 2022ko ekitalditik pixkanaka behera egiten ari dela hiru jarduketa-eremuetan.</w:t>
      </w:r>
    </w:p>
    <w:p w14:paraId="5A22DB34" w14:textId="77777777" w:rsidR="00AB42E6" w:rsidRPr="0082650E" w:rsidRDefault="00F159DB" w:rsidP="00220160">
      <w:pPr>
        <w:pStyle w:val="texto"/>
        <w:suppressAutoHyphens/>
        <w:spacing w:after="240"/>
        <w:jc w:val="both"/>
      </w:pPr>
      <w:r>
        <w:t xml:space="preserve">Aurreko taulako informazioari dagokionez (Justizia Administrazioko langileak kenduta, lanpostu horietan jardutea Justizia Ministerioari baitagokio), pertsona horiek lanean ari diren plaza motei buruzko informazioa sartu dugu, plantillakoak diren edo plantillatik kanpokoak diren kontuan hartuta. </w:t>
      </w:r>
    </w:p>
    <w:tbl>
      <w:tblPr>
        <w:tblW w:w="8789" w:type="dxa"/>
        <w:tblCellMar>
          <w:left w:w="70" w:type="dxa"/>
          <w:right w:w="70" w:type="dxa"/>
        </w:tblCellMar>
        <w:tblLook w:val="04A0" w:firstRow="1" w:lastRow="0" w:firstColumn="1" w:lastColumn="0" w:noHBand="0" w:noVBand="1"/>
      </w:tblPr>
      <w:tblGrid>
        <w:gridCol w:w="2977"/>
        <w:gridCol w:w="1145"/>
        <w:gridCol w:w="1134"/>
        <w:gridCol w:w="981"/>
        <w:gridCol w:w="660"/>
        <w:gridCol w:w="1152"/>
        <w:gridCol w:w="740"/>
      </w:tblGrid>
      <w:tr w:rsidR="00691F18" w:rsidRPr="00FE27FF" w14:paraId="793AD22B" w14:textId="77777777" w:rsidTr="00B44FE1">
        <w:trPr>
          <w:trHeight w:val="255"/>
        </w:trPr>
        <w:tc>
          <w:tcPr>
            <w:tcW w:w="2977" w:type="dxa"/>
            <w:tcBorders>
              <w:top w:val="single" w:sz="4" w:space="0" w:color="auto"/>
              <w:left w:val="nil"/>
              <w:bottom w:val="single" w:sz="4" w:space="0" w:color="auto"/>
              <w:right w:val="nil"/>
            </w:tcBorders>
            <w:shd w:val="clear" w:color="000000" w:fill="8DB3E2"/>
            <w:vAlign w:val="center"/>
            <w:hideMark/>
          </w:tcPr>
          <w:p w14:paraId="06404950" w14:textId="77777777" w:rsidR="00691F18" w:rsidRPr="00FE27FF" w:rsidRDefault="00691F18" w:rsidP="00C54DD4">
            <w:pPr>
              <w:pStyle w:val="cuadroCabe"/>
            </w:pPr>
            <w:r>
              <w:t>Langileak</w:t>
            </w:r>
          </w:p>
        </w:tc>
        <w:tc>
          <w:tcPr>
            <w:tcW w:w="1145" w:type="dxa"/>
            <w:tcBorders>
              <w:top w:val="single" w:sz="4" w:space="0" w:color="auto"/>
              <w:left w:val="nil"/>
              <w:bottom w:val="single" w:sz="4" w:space="0" w:color="auto"/>
              <w:right w:val="nil"/>
            </w:tcBorders>
            <w:shd w:val="clear" w:color="000000" w:fill="8DB3E2"/>
            <w:vAlign w:val="center"/>
            <w:hideMark/>
          </w:tcPr>
          <w:p w14:paraId="6B49395B" w14:textId="77777777" w:rsidR="00691F18" w:rsidRPr="00FE27FF" w:rsidRDefault="00691F18" w:rsidP="00C54DD4">
            <w:pPr>
              <w:pStyle w:val="cuadroCabe"/>
              <w:jc w:val="right"/>
            </w:pPr>
            <w:r>
              <w:t>Finkoak</w:t>
            </w:r>
          </w:p>
        </w:tc>
        <w:tc>
          <w:tcPr>
            <w:tcW w:w="1134" w:type="dxa"/>
            <w:tcBorders>
              <w:top w:val="single" w:sz="4" w:space="0" w:color="auto"/>
              <w:left w:val="nil"/>
              <w:bottom w:val="single" w:sz="4" w:space="0" w:color="auto"/>
              <w:right w:val="nil"/>
            </w:tcBorders>
            <w:shd w:val="clear" w:color="000000" w:fill="8DB3E2"/>
            <w:vAlign w:val="center"/>
            <w:hideMark/>
          </w:tcPr>
          <w:p w14:paraId="732A5A35" w14:textId="77777777" w:rsidR="00691F18" w:rsidRPr="00FE27FF" w:rsidRDefault="00691F18" w:rsidP="00C54DD4">
            <w:pPr>
              <w:pStyle w:val="cuadroCabe"/>
              <w:jc w:val="right"/>
            </w:pPr>
            <w:r>
              <w:t>Aldi baterakoak</w:t>
            </w:r>
          </w:p>
        </w:tc>
        <w:tc>
          <w:tcPr>
            <w:tcW w:w="981" w:type="dxa"/>
            <w:tcBorders>
              <w:top w:val="single" w:sz="4" w:space="0" w:color="auto"/>
              <w:left w:val="nil"/>
              <w:bottom w:val="single" w:sz="4" w:space="0" w:color="auto"/>
              <w:right w:val="nil"/>
            </w:tcBorders>
            <w:shd w:val="clear" w:color="000000" w:fill="8DB3E2"/>
            <w:vAlign w:val="center"/>
            <w:hideMark/>
          </w:tcPr>
          <w:p w14:paraId="3AD390BA" w14:textId="77777777" w:rsidR="00691F18" w:rsidRPr="00FE27FF" w:rsidRDefault="00691F18" w:rsidP="00C54DD4">
            <w:pPr>
              <w:pStyle w:val="cuadroCabe"/>
              <w:jc w:val="right"/>
            </w:pPr>
            <w:r>
              <w:t>Guztira</w:t>
            </w:r>
          </w:p>
        </w:tc>
        <w:tc>
          <w:tcPr>
            <w:tcW w:w="660" w:type="dxa"/>
            <w:tcBorders>
              <w:top w:val="single" w:sz="4" w:space="0" w:color="auto"/>
              <w:left w:val="nil"/>
              <w:bottom w:val="single" w:sz="4" w:space="0" w:color="auto"/>
              <w:right w:val="nil"/>
            </w:tcBorders>
            <w:shd w:val="clear" w:color="000000" w:fill="8DB3E2"/>
            <w:vAlign w:val="center"/>
            <w:hideMark/>
          </w:tcPr>
          <w:p w14:paraId="6163F195" w14:textId="77777777" w:rsidR="00691F18" w:rsidRPr="00FE27FF" w:rsidRDefault="00691F18" w:rsidP="00C54DD4">
            <w:pPr>
              <w:pStyle w:val="cuadroCabe"/>
              <w:jc w:val="right"/>
            </w:pPr>
            <w:r>
              <w:t>Finkoen %</w:t>
            </w:r>
          </w:p>
        </w:tc>
        <w:tc>
          <w:tcPr>
            <w:tcW w:w="1152" w:type="dxa"/>
            <w:tcBorders>
              <w:top w:val="single" w:sz="4" w:space="0" w:color="auto"/>
              <w:left w:val="nil"/>
              <w:bottom w:val="single" w:sz="4" w:space="0" w:color="auto"/>
              <w:right w:val="nil"/>
            </w:tcBorders>
            <w:shd w:val="clear" w:color="000000" w:fill="8DB3E2"/>
            <w:vAlign w:val="center"/>
          </w:tcPr>
          <w:p w14:paraId="5237BBF1" w14:textId="77777777" w:rsidR="00691F18" w:rsidRPr="00FE27FF" w:rsidRDefault="00691F18" w:rsidP="00C54DD4">
            <w:pPr>
              <w:pStyle w:val="cuadroCabe"/>
              <w:jc w:val="right"/>
            </w:pPr>
            <w:r>
              <w:t xml:space="preserve">Aldi </w:t>
            </w:r>
            <w:proofErr w:type="spellStart"/>
            <w:r>
              <w:t>baterakoen</w:t>
            </w:r>
            <w:proofErr w:type="spellEnd"/>
            <w:r>
              <w:t xml:space="preserve"> %</w:t>
            </w:r>
          </w:p>
        </w:tc>
        <w:tc>
          <w:tcPr>
            <w:tcW w:w="740" w:type="dxa"/>
            <w:tcBorders>
              <w:top w:val="single" w:sz="4" w:space="0" w:color="auto"/>
              <w:left w:val="nil"/>
              <w:bottom w:val="single" w:sz="4" w:space="0" w:color="auto"/>
              <w:right w:val="nil"/>
            </w:tcBorders>
            <w:shd w:val="clear" w:color="000000" w:fill="8DB3E2"/>
            <w:vAlign w:val="center"/>
          </w:tcPr>
          <w:p w14:paraId="3F31EC16" w14:textId="77777777" w:rsidR="00691F18" w:rsidRPr="00FE27FF" w:rsidRDefault="00691F18" w:rsidP="00C54DD4">
            <w:pPr>
              <w:pStyle w:val="cuadroCabe"/>
              <w:jc w:val="right"/>
            </w:pPr>
            <w:r>
              <w:t>Guztira</w:t>
            </w:r>
          </w:p>
        </w:tc>
      </w:tr>
      <w:tr w:rsidR="00691F18" w:rsidRPr="0082650E" w14:paraId="1C757BB9" w14:textId="77777777" w:rsidTr="00B44FE1">
        <w:trPr>
          <w:trHeight w:val="198"/>
        </w:trPr>
        <w:tc>
          <w:tcPr>
            <w:tcW w:w="2977" w:type="dxa"/>
            <w:tcBorders>
              <w:top w:val="single" w:sz="4" w:space="0" w:color="auto"/>
              <w:left w:val="nil"/>
              <w:bottom w:val="single" w:sz="2" w:space="0" w:color="auto"/>
              <w:right w:val="nil"/>
            </w:tcBorders>
            <w:vAlign w:val="center"/>
            <w:hideMark/>
          </w:tcPr>
          <w:p w14:paraId="609DB514" w14:textId="77777777" w:rsidR="00691F18" w:rsidRPr="0082650E" w:rsidRDefault="00691F18" w:rsidP="00C54DD4">
            <w:pPr>
              <w:pStyle w:val="cuatexto"/>
            </w:pPr>
            <w:r>
              <w:t>Plantilla organikoko plazak</w:t>
            </w:r>
          </w:p>
        </w:tc>
        <w:tc>
          <w:tcPr>
            <w:tcW w:w="1145" w:type="dxa"/>
            <w:tcBorders>
              <w:bottom w:val="single" w:sz="2" w:space="0" w:color="auto"/>
            </w:tcBorders>
            <w:noWrap/>
            <w:vAlign w:val="bottom"/>
          </w:tcPr>
          <w:p w14:paraId="1D38AB0A" w14:textId="77777777" w:rsidR="00691F18" w:rsidRPr="00EE277C" w:rsidRDefault="00691F18" w:rsidP="00C54DD4">
            <w:pPr>
              <w:pStyle w:val="cuatexto"/>
              <w:jc w:val="right"/>
              <w:rPr>
                <w:color w:val="000000"/>
                <w:szCs w:val="20"/>
              </w:rPr>
            </w:pPr>
            <w:r>
              <w:rPr>
                <w:color w:val="000000"/>
              </w:rPr>
              <w:t>16.649</w:t>
            </w:r>
          </w:p>
        </w:tc>
        <w:tc>
          <w:tcPr>
            <w:tcW w:w="1134" w:type="dxa"/>
            <w:tcBorders>
              <w:bottom w:val="single" w:sz="2" w:space="0" w:color="auto"/>
            </w:tcBorders>
            <w:noWrap/>
            <w:vAlign w:val="bottom"/>
          </w:tcPr>
          <w:p w14:paraId="22067241" w14:textId="77777777" w:rsidR="00691F18" w:rsidRPr="00EE277C" w:rsidRDefault="00691F18" w:rsidP="00C54DD4">
            <w:pPr>
              <w:pStyle w:val="cuatexto"/>
              <w:jc w:val="right"/>
              <w:rPr>
                <w:color w:val="000000"/>
                <w:szCs w:val="20"/>
              </w:rPr>
            </w:pPr>
            <w:r>
              <w:rPr>
                <w:color w:val="000000"/>
              </w:rPr>
              <w:t>7.451</w:t>
            </w:r>
          </w:p>
        </w:tc>
        <w:tc>
          <w:tcPr>
            <w:tcW w:w="981" w:type="dxa"/>
            <w:tcBorders>
              <w:bottom w:val="single" w:sz="2" w:space="0" w:color="auto"/>
            </w:tcBorders>
            <w:noWrap/>
            <w:vAlign w:val="bottom"/>
          </w:tcPr>
          <w:p w14:paraId="6C59F65C" w14:textId="77777777" w:rsidR="00691F18" w:rsidRPr="00EE277C" w:rsidRDefault="00691F18" w:rsidP="00C54DD4">
            <w:pPr>
              <w:pStyle w:val="cuatexto"/>
              <w:jc w:val="right"/>
              <w:rPr>
                <w:color w:val="000000"/>
                <w:szCs w:val="20"/>
              </w:rPr>
            </w:pPr>
            <w:r>
              <w:rPr>
                <w:color w:val="000000"/>
              </w:rPr>
              <w:t>24.100</w:t>
            </w:r>
          </w:p>
        </w:tc>
        <w:tc>
          <w:tcPr>
            <w:tcW w:w="660" w:type="dxa"/>
            <w:tcBorders>
              <w:bottom w:val="single" w:sz="2" w:space="0" w:color="auto"/>
            </w:tcBorders>
            <w:noWrap/>
            <w:vAlign w:val="bottom"/>
          </w:tcPr>
          <w:p w14:paraId="524D23F4" w14:textId="77777777" w:rsidR="00691F18" w:rsidRPr="00EE277C" w:rsidRDefault="00691F18" w:rsidP="00C54DD4">
            <w:pPr>
              <w:pStyle w:val="cuatexto"/>
              <w:jc w:val="right"/>
              <w:rPr>
                <w:color w:val="000000"/>
                <w:szCs w:val="20"/>
              </w:rPr>
            </w:pPr>
            <w:r>
              <w:rPr>
                <w:color w:val="000000"/>
              </w:rPr>
              <w:t>91</w:t>
            </w:r>
          </w:p>
        </w:tc>
        <w:tc>
          <w:tcPr>
            <w:tcW w:w="1152" w:type="dxa"/>
            <w:tcBorders>
              <w:bottom w:val="single" w:sz="2" w:space="0" w:color="auto"/>
            </w:tcBorders>
            <w:vAlign w:val="bottom"/>
          </w:tcPr>
          <w:p w14:paraId="74691D48" w14:textId="77777777" w:rsidR="00691F18" w:rsidRPr="00EE277C" w:rsidRDefault="00691F18" w:rsidP="00C54DD4">
            <w:pPr>
              <w:pStyle w:val="cuatexto"/>
              <w:jc w:val="right"/>
              <w:rPr>
                <w:color w:val="000000"/>
                <w:szCs w:val="20"/>
              </w:rPr>
            </w:pPr>
            <w:r>
              <w:rPr>
                <w:color w:val="000000"/>
              </w:rPr>
              <w:t>53</w:t>
            </w:r>
          </w:p>
        </w:tc>
        <w:tc>
          <w:tcPr>
            <w:tcW w:w="740" w:type="dxa"/>
            <w:tcBorders>
              <w:bottom w:val="single" w:sz="2" w:space="0" w:color="auto"/>
            </w:tcBorders>
            <w:vAlign w:val="bottom"/>
          </w:tcPr>
          <w:p w14:paraId="7F954498" w14:textId="77777777" w:rsidR="00691F18" w:rsidRPr="00EE277C" w:rsidRDefault="00691F18" w:rsidP="00C54DD4">
            <w:pPr>
              <w:pStyle w:val="cuatexto"/>
              <w:jc w:val="right"/>
              <w:rPr>
                <w:color w:val="000000"/>
                <w:szCs w:val="20"/>
              </w:rPr>
            </w:pPr>
            <w:r>
              <w:rPr>
                <w:color w:val="000000"/>
              </w:rPr>
              <w:t>74</w:t>
            </w:r>
          </w:p>
        </w:tc>
      </w:tr>
      <w:tr w:rsidR="00691F18" w:rsidRPr="0082650E" w14:paraId="20951FA1" w14:textId="77777777" w:rsidTr="00B44FE1">
        <w:trPr>
          <w:trHeight w:val="198"/>
        </w:trPr>
        <w:tc>
          <w:tcPr>
            <w:tcW w:w="2977" w:type="dxa"/>
            <w:tcBorders>
              <w:top w:val="single" w:sz="2" w:space="0" w:color="auto"/>
              <w:left w:val="nil"/>
              <w:bottom w:val="single" w:sz="4" w:space="0" w:color="auto"/>
              <w:right w:val="nil"/>
            </w:tcBorders>
            <w:vAlign w:val="center"/>
            <w:hideMark/>
          </w:tcPr>
          <w:p w14:paraId="62182F76" w14:textId="77777777" w:rsidR="00691F18" w:rsidRPr="0082650E" w:rsidRDefault="00691F18" w:rsidP="00C54DD4">
            <w:pPr>
              <w:pStyle w:val="cuatexto"/>
            </w:pPr>
            <w:r>
              <w:t>Plantilla organikotik kanpoko plazak</w:t>
            </w:r>
          </w:p>
        </w:tc>
        <w:tc>
          <w:tcPr>
            <w:tcW w:w="1145" w:type="dxa"/>
            <w:tcBorders>
              <w:top w:val="single" w:sz="2" w:space="0" w:color="auto"/>
              <w:left w:val="nil"/>
              <w:bottom w:val="single" w:sz="4" w:space="0" w:color="auto"/>
              <w:right w:val="nil"/>
            </w:tcBorders>
            <w:noWrap/>
            <w:vAlign w:val="bottom"/>
          </w:tcPr>
          <w:p w14:paraId="54E1B81A" w14:textId="77777777" w:rsidR="00691F18" w:rsidRPr="00EE277C" w:rsidRDefault="00691F18" w:rsidP="00C54DD4">
            <w:pPr>
              <w:pStyle w:val="cuatexto"/>
              <w:jc w:val="right"/>
              <w:rPr>
                <w:color w:val="000000"/>
                <w:szCs w:val="20"/>
              </w:rPr>
            </w:pPr>
            <w:r>
              <w:rPr>
                <w:color w:val="000000"/>
              </w:rPr>
              <w:t>1.632</w:t>
            </w:r>
          </w:p>
        </w:tc>
        <w:tc>
          <w:tcPr>
            <w:tcW w:w="1134" w:type="dxa"/>
            <w:tcBorders>
              <w:top w:val="single" w:sz="2" w:space="0" w:color="auto"/>
              <w:left w:val="nil"/>
              <w:bottom w:val="single" w:sz="4" w:space="0" w:color="auto"/>
              <w:right w:val="nil"/>
            </w:tcBorders>
            <w:noWrap/>
            <w:vAlign w:val="bottom"/>
          </w:tcPr>
          <w:p w14:paraId="7260AF69" w14:textId="77777777" w:rsidR="00691F18" w:rsidRPr="00EE277C" w:rsidRDefault="00691F18" w:rsidP="00C54DD4">
            <w:pPr>
              <w:pStyle w:val="cuatexto"/>
              <w:jc w:val="right"/>
              <w:rPr>
                <w:color w:val="000000"/>
                <w:szCs w:val="20"/>
              </w:rPr>
            </w:pPr>
            <w:r>
              <w:rPr>
                <w:color w:val="000000"/>
              </w:rPr>
              <w:t>6.720</w:t>
            </w:r>
          </w:p>
        </w:tc>
        <w:tc>
          <w:tcPr>
            <w:tcW w:w="981" w:type="dxa"/>
            <w:tcBorders>
              <w:top w:val="single" w:sz="2" w:space="0" w:color="auto"/>
              <w:left w:val="nil"/>
              <w:bottom w:val="single" w:sz="4" w:space="0" w:color="auto"/>
              <w:right w:val="nil"/>
            </w:tcBorders>
            <w:noWrap/>
            <w:vAlign w:val="bottom"/>
          </w:tcPr>
          <w:p w14:paraId="0236338D" w14:textId="77777777" w:rsidR="00691F18" w:rsidRPr="00EE277C" w:rsidRDefault="00691F18" w:rsidP="00C54DD4">
            <w:pPr>
              <w:pStyle w:val="cuatexto"/>
              <w:jc w:val="right"/>
              <w:rPr>
                <w:color w:val="000000"/>
                <w:szCs w:val="20"/>
              </w:rPr>
            </w:pPr>
            <w:r>
              <w:rPr>
                <w:color w:val="000000"/>
              </w:rPr>
              <w:t>8.352</w:t>
            </w:r>
          </w:p>
        </w:tc>
        <w:tc>
          <w:tcPr>
            <w:tcW w:w="660" w:type="dxa"/>
            <w:tcBorders>
              <w:top w:val="single" w:sz="2" w:space="0" w:color="auto"/>
              <w:left w:val="nil"/>
              <w:bottom w:val="single" w:sz="4" w:space="0" w:color="auto"/>
              <w:right w:val="nil"/>
            </w:tcBorders>
            <w:noWrap/>
            <w:vAlign w:val="bottom"/>
          </w:tcPr>
          <w:p w14:paraId="74646AFB" w14:textId="77777777" w:rsidR="00691F18" w:rsidRPr="00EE277C" w:rsidRDefault="00691F18" w:rsidP="00C54DD4">
            <w:pPr>
              <w:pStyle w:val="cuatexto"/>
              <w:jc w:val="right"/>
              <w:rPr>
                <w:color w:val="000000"/>
                <w:szCs w:val="20"/>
              </w:rPr>
            </w:pPr>
            <w:r>
              <w:rPr>
                <w:color w:val="000000"/>
              </w:rPr>
              <w:t>9</w:t>
            </w:r>
          </w:p>
        </w:tc>
        <w:tc>
          <w:tcPr>
            <w:tcW w:w="1152" w:type="dxa"/>
            <w:tcBorders>
              <w:top w:val="single" w:sz="2" w:space="0" w:color="auto"/>
              <w:left w:val="nil"/>
              <w:bottom w:val="single" w:sz="4" w:space="0" w:color="auto"/>
              <w:right w:val="nil"/>
            </w:tcBorders>
            <w:vAlign w:val="bottom"/>
          </w:tcPr>
          <w:p w14:paraId="4B691952" w14:textId="77777777" w:rsidR="00691F18" w:rsidRPr="00EE277C" w:rsidRDefault="00691F18" w:rsidP="00C54DD4">
            <w:pPr>
              <w:pStyle w:val="cuatexto"/>
              <w:jc w:val="right"/>
              <w:rPr>
                <w:color w:val="000000"/>
                <w:szCs w:val="20"/>
              </w:rPr>
            </w:pPr>
            <w:r>
              <w:rPr>
                <w:color w:val="000000"/>
              </w:rPr>
              <w:t>47</w:t>
            </w:r>
          </w:p>
        </w:tc>
        <w:tc>
          <w:tcPr>
            <w:tcW w:w="740" w:type="dxa"/>
            <w:tcBorders>
              <w:top w:val="single" w:sz="2" w:space="0" w:color="auto"/>
              <w:left w:val="nil"/>
              <w:bottom w:val="single" w:sz="4" w:space="0" w:color="auto"/>
              <w:right w:val="nil"/>
            </w:tcBorders>
            <w:vAlign w:val="bottom"/>
          </w:tcPr>
          <w:p w14:paraId="19FD2C31" w14:textId="77777777" w:rsidR="00691F18" w:rsidRPr="00EE277C" w:rsidRDefault="00691F18" w:rsidP="00C54DD4">
            <w:pPr>
              <w:pStyle w:val="cuatexto"/>
              <w:jc w:val="right"/>
              <w:rPr>
                <w:color w:val="000000"/>
                <w:szCs w:val="20"/>
              </w:rPr>
            </w:pPr>
            <w:r>
              <w:rPr>
                <w:color w:val="000000"/>
              </w:rPr>
              <w:t>26</w:t>
            </w:r>
          </w:p>
        </w:tc>
      </w:tr>
      <w:tr w:rsidR="00691F18" w:rsidRPr="00FE27FF" w14:paraId="3886FC5F" w14:textId="77777777" w:rsidTr="00B44FE1">
        <w:trPr>
          <w:trHeight w:val="255"/>
        </w:trPr>
        <w:tc>
          <w:tcPr>
            <w:tcW w:w="2977" w:type="dxa"/>
            <w:tcBorders>
              <w:top w:val="single" w:sz="4" w:space="0" w:color="auto"/>
              <w:left w:val="nil"/>
              <w:bottom w:val="single" w:sz="4" w:space="0" w:color="auto"/>
              <w:right w:val="nil"/>
            </w:tcBorders>
            <w:shd w:val="clear" w:color="000000" w:fill="8DB3E2"/>
            <w:vAlign w:val="center"/>
            <w:hideMark/>
          </w:tcPr>
          <w:p w14:paraId="13EB3670" w14:textId="77777777" w:rsidR="00691F18" w:rsidRPr="00FE27FF" w:rsidRDefault="00691F18" w:rsidP="00C54DD4">
            <w:pPr>
              <w:pStyle w:val="cuadroCabe"/>
            </w:pPr>
            <w:r>
              <w:t>Guztira</w:t>
            </w:r>
          </w:p>
        </w:tc>
        <w:tc>
          <w:tcPr>
            <w:tcW w:w="1145" w:type="dxa"/>
            <w:tcBorders>
              <w:top w:val="single" w:sz="4" w:space="0" w:color="auto"/>
              <w:left w:val="nil"/>
              <w:bottom w:val="single" w:sz="4" w:space="0" w:color="auto"/>
              <w:right w:val="nil"/>
            </w:tcBorders>
            <w:shd w:val="clear" w:color="000000" w:fill="8DB3E2"/>
            <w:vAlign w:val="center"/>
          </w:tcPr>
          <w:p w14:paraId="41941D16" w14:textId="77777777" w:rsidR="00691F18" w:rsidRPr="00FE27FF" w:rsidRDefault="00691F18" w:rsidP="00C54DD4">
            <w:pPr>
              <w:pStyle w:val="cuadroCabe"/>
              <w:jc w:val="right"/>
            </w:pPr>
            <w:r>
              <w:t>18.281</w:t>
            </w:r>
          </w:p>
        </w:tc>
        <w:tc>
          <w:tcPr>
            <w:tcW w:w="1134" w:type="dxa"/>
            <w:tcBorders>
              <w:top w:val="single" w:sz="4" w:space="0" w:color="auto"/>
              <w:left w:val="nil"/>
              <w:bottom w:val="single" w:sz="4" w:space="0" w:color="auto"/>
              <w:right w:val="nil"/>
            </w:tcBorders>
            <w:shd w:val="clear" w:color="000000" w:fill="8DB3E2"/>
            <w:vAlign w:val="center"/>
          </w:tcPr>
          <w:p w14:paraId="6A2CA9E2" w14:textId="77777777" w:rsidR="00691F18" w:rsidRPr="00FE27FF" w:rsidRDefault="00691F18" w:rsidP="00C54DD4">
            <w:pPr>
              <w:pStyle w:val="cuadroCabe"/>
              <w:jc w:val="right"/>
            </w:pPr>
            <w:r>
              <w:t>14.171</w:t>
            </w:r>
          </w:p>
        </w:tc>
        <w:tc>
          <w:tcPr>
            <w:tcW w:w="981" w:type="dxa"/>
            <w:tcBorders>
              <w:top w:val="single" w:sz="4" w:space="0" w:color="auto"/>
              <w:left w:val="nil"/>
              <w:bottom w:val="single" w:sz="4" w:space="0" w:color="auto"/>
              <w:right w:val="nil"/>
            </w:tcBorders>
            <w:shd w:val="clear" w:color="000000" w:fill="8DB3E2"/>
            <w:vAlign w:val="center"/>
          </w:tcPr>
          <w:p w14:paraId="4E7E3B96" w14:textId="77777777" w:rsidR="00691F18" w:rsidRPr="00FE27FF" w:rsidRDefault="00691F18" w:rsidP="00C54DD4">
            <w:pPr>
              <w:pStyle w:val="cuadroCabe"/>
              <w:jc w:val="right"/>
            </w:pPr>
            <w:r>
              <w:t>32.452</w:t>
            </w:r>
          </w:p>
        </w:tc>
        <w:tc>
          <w:tcPr>
            <w:tcW w:w="660" w:type="dxa"/>
            <w:tcBorders>
              <w:top w:val="single" w:sz="4" w:space="0" w:color="auto"/>
              <w:left w:val="nil"/>
              <w:bottom w:val="single" w:sz="4" w:space="0" w:color="auto"/>
              <w:right w:val="nil"/>
            </w:tcBorders>
            <w:shd w:val="clear" w:color="000000" w:fill="8DB3E2"/>
            <w:vAlign w:val="center"/>
          </w:tcPr>
          <w:p w14:paraId="5BC0C654" w14:textId="77777777" w:rsidR="00691F18" w:rsidRPr="00FE27FF" w:rsidRDefault="00691F18" w:rsidP="00C54DD4">
            <w:pPr>
              <w:pStyle w:val="cuadroCabe"/>
              <w:jc w:val="right"/>
            </w:pPr>
            <w:r>
              <w:t>100</w:t>
            </w:r>
          </w:p>
        </w:tc>
        <w:tc>
          <w:tcPr>
            <w:tcW w:w="1152" w:type="dxa"/>
            <w:tcBorders>
              <w:top w:val="single" w:sz="4" w:space="0" w:color="auto"/>
              <w:left w:val="nil"/>
              <w:bottom w:val="single" w:sz="4" w:space="0" w:color="auto"/>
              <w:right w:val="nil"/>
            </w:tcBorders>
            <w:shd w:val="clear" w:color="000000" w:fill="8DB3E2"/>
            <w:vAlign w:val="center"/>
          </w:tcPr>
          <w:p w14:paraId="0D856062" w14:textId="77777777" w:rsidR="00691F18" w:rsidRPr="00FE27FF" w:rsidRDefault="00691F18" w:rsidP="00C54DD4">
            <w:pPr>
              <w:pStyle w:val="cuadroCabe"/>
              <w:jc w:val="right"/>
            </w:pPr>
            <w:r>
              <w:t>100</w:t>
            </w:r>
          </w:p>
        </w:tc>
        <w:tc>
          <w:tcPr>
            <w:tcW w:w="740" w:type="dxa"/>
            <w:tcBorders>
              <w:top w:val="single" w:sz="4" w:space="0" w:color="auto"/>
              <w:left w:val="nil"/>
              <w:bottom w:val="single" w:sz="4" w:space="0" w:color="auto"/>
              <w:right w:val="nil"/>
            </w:tcBorders>
            <w:shd w:val="clear" w:color="000000" w:fill="8DB3E2"/>
            <w:vAlign w:val="center"/>
          </w:tcPr>
          <w:p w14:paraId="50CF373D" w14:textId="77777777" w:rsidR="00691F18" w:rsidRPr="00FE27FF" w:rsidRDefault="00691F18" w:rsidP="00C54DD4">
            <w:pPr>
              <w:pStyle w:val="cuadroCabe"/>
              <w:jc w:val="right"/>
            </w:pPr>
            <w:r>
              <w:t>100</w:t>
            </w:r>
          </w:p>
        </w:tc>
      </w:tr>
    </w:tbl>
    <w:p w14:paraId="2D8CA0DB" w14:textId="77777777" w:rsidR="00691F18" w:rsidRPr="00822C09" w:rsidRDefault="00F159DB" w:rsidP="00CC400B">
      <w:pPr>
        <w:pStyle w:val="texto"/>
        <w:suppressAutoHyphens/>
        <w:spacing w:before="240" w:after="140"/>
        <w:jc w:val="both"/>
      </w:pPr>
      <w:r>
        <w:t xml:space="preserve">Hau da, 32.452 pertsona daude lanean 2024ko abenduaren 31n. Denborazkotasun-irizpideari jarraiki, langile finkoen % 91 plantilla organikoko plazetan daude, eta % 9 plantilletatik kanpoko plazetan. Aurreko ekitaldian, datu horiek % 93 eta %7koak ziren. </w:t>
      </w:r>
    </w:p>
    <w:p w14:paraId="0703AAF5" w14:textId="77777777" w:rsidR="00691F18" w:rsidRPr="00822C09" w:rsidRDefault="00691F18" w:rsidP="009B671F">
      <w:pPr>
        <w:pStyle w:val="texto"/>
        <w:spacing w:after="140"/>
        <w:jc w:val="both"/>
      </w:pPr>
      <w:r>
        <w:t>Alde baterako langileen % 53 plantillako plazetan daude, eta gainerako % 47a plantilletatik kanpoko plazetan.</w:t>
      </w:r>
    </w:p>
    <w:p w14:paraId="32C231BA" w14:textId="77777777" w:rsidR="00691F18" w:rsidRPr="00822C09" w:rsidRDefault="00691F18" w:rsidP="009B671F">
      <w:pPr>
        <w:pStyle w:val="texto"/>
        <w:spacing w:after="140"/>
        <w:jc w:val="both"/>
      </w:pPr>
      <w:r>
        <w:t xml:space="preserve">Langile guztiak aintzat hartuta, % 74 plantillako lanpostuetan ari dira lanean, eta % 26 plantillatik kanpoko lanpostuetan. </w:t>
      </w:r>
    </w:p>
    <w:p w14:paraId="5EFA734D" w14:textId="77777777" w:rsidR="00AF5AB8" w:rsidRPr="00822C09" w:rsidRDefault="00BB0E43" w:rsidP="00B231CD">
      <w:pPr>
        <w:pStyle w:val="texto"/>
        <w:spacing w:after="140"/>
        <w:jc w:val="both"/>
      </w:pPr>
      <w:r>
        <w:t>Azterketa honen alderdi garrantzitsuenak honako hauek dira:</w:t>
      </w:r>
    </w:p>
    <w:p w14:paraId="49263CCB" w14:textId="77777777" w:rsidR="00AF5AB8" w:rsidRPr="00822C09" w:rsidRDefault="00BB0E43" w:rsidP="00EB71AF">
      <w:pPr>
        <w:pStyle w:val="texto"/>
        <w:numPr>
          <w:ilvl w:val="0"/>
          <w:numId w:val="5"/>
        </w:numPr>
        <w:tabs>
          <w:tab w:val="clear" w:pos="360"/>
          <w:tab w:val="num" w:pos="300"/>
          <w:tab w:val="left" w:pos="480"/>
          <w:tab w:val="num" w:pos="600"/>
        </w:tabs>
        <w:spacing w:after="140"/>
        <w:ind w:firstLine="289"/>
        <w:jc w:val="both"/>
      </w:pPr>
      <w:r>
        <w:t xml:space="preserve">8.352 pertsona, hau da, langileen % 26, plantillatik kanpoko lanpostuetan ari dira lanean. </w:t>
      </w:r>
    </w:p>
    <w:p w14:paraId="5AF72032" w14:textId="77777777" w:rsidR="00691626" w:rsidRPr="008A4218" w:rsidRDefault="00AF5AB8" w:rsidP="00EB71AF">
      <w:pPr>
        <w:pStyle w:val="texto"/>
        <w:numPr>
          <w:ilvl w:val="0"/>
          <w:numId w:val="5"/>
        </w:numPr>
        <w:tabs>
          <w:tab w:val="clear" w:pos="360"/>
          <w:tab w:val="num" w:pos="300"/>
          <w:tab w:val="left" w:pos="480"/>
          <w:tab w:val="num" w:pos="600"/>
        </w:tabs>
        <w:spacing w:after="140"/>
        <w:ind w:firstLine="289"/>
        <w:jc w:val="both"/>
      </w:pPr>
      <w:r>
        <w:t>Pertsona horietatik, % 48 irakasle-plazei dagozkie, eta % 14 O-</w:t>
      </w:r>
      <w:proofErr w:type="spellStart"/>
      <w:r>
        <w:t>NOZi</w:t>
      </w:r>
      <w:proofErr w:type="spellEnd"/>
      <w:r>
        <w:t>.</w:t>
      </w:r>
    </w:p>
    <w:p w14:paraId="559AFFF2" w14:textId="77777777" w:rsidR="00AF5AB8" w:rsidRPr="00822C09" w:rsidRDefault="005B147F" w:rsidP="00220160">
      <w:pPr>
        <w:pStyle w:val="texto"/>
        <w:suppressAutoHyphens/>
        <w:spacing w:after="140"/>
        <w:jc w:val="both"/>
      </w:pPr>
      <w:r>
        <w:t>Osasun eta hezkuntza arloetako aldi baterako kontratazioari dagokionez, nabarmendu behar da funtsezkoa dela hezkuntza eta osasun sistemaren beharrei erantzuteko. Hezkuntza sistemaren funtzionamenduaren berezko dinamismoak, bai eta langileak nahitaez ordezkatu behar diren egoerek ere, hezkuntza eremuan zein osasun eremuan, langile premien zati handi baten aldakortasuna dakar.</w:t>
      </w:r>
    </w:p>
    <w:p w14:paraId="3659C254" w14:textId="77777777" w:rsidR="00614DC4" w:rsidRPr="00710D7B" w:rsidRDefault="00614DC4" w:rsidP="009B671F">
      <w:pPr>
        <w:pStyle w:val="texto"/>
        <w:spacing w:after="240"/>
        <w:jc w:val="both"/>
      </w:pPr>
      <w:r>
        <w:lastRenderedPageBreak/>
        <w:t xml:space="preserve">Bestetik, 2020-2024 aldiko langile finkoen adina aztertu dugu, eta honako hauek dira urte bakoitzeko abenduaren 31n lortutako datuak: </w:t>
      </w:r>
    </w:p>
    <w:tbl>
      <w:tblPr>
        <w:tblStyle w:val="Tablaconcuadrcula"/>
        <w:tblW w:w="8789" w:type="dxa"/>
        <w:jc w:val="center"/>
        <w:tblBorders>
          <w:left w:val="none" w:sz="0" w:space="0" w:color="auto"/>
          <w:right w:val="none" w:sz="0" w:space="0" w:color="auto"/>
          <w:insideV w:val="single" w:sz="2" w:space="0" w:color="auto"/>
        </w:tblBorders>
        <w:tblLook w:val="04A0" w:firstRow="1" w:lastRow="0" w:firstColumn="1" w:lastColumn="0" w:noHBand="0" w:noVBand="1"/>
      </w:tblPr>
      <w:tblGrid>
        <w:gridCol w:w="1628"/>
        <w:gridCol w:w="775"/>
        <w:gridCol w:w="712"/>
        <w:gridCol w:w="754"/>
        <w:gridCol w:w="651"/>
        <w:gridCol w:w="7"/>
        <w:gridCol w:w="806"/>
        <w:gridCol w:w="641"/>
        <w:gridCol w:w="12"/>
        <w:gridCol w:w="777"/>
        <w:gridCol w:w="13"/>
        <w:gridCol w:w="678"/>
        <w:gridCol w:w="786"/>
        <w:gridCol w:w="549"/>
      </w:tblGrid>
      <w:tr w:rsidR="008C0F2B" w:rsidRPr="008C0F2B" w14:paraId="7391BB9F" w14:textId="77777777" w:rsidTr="000E5B3F">
        <w:trPr>
          <w:trHeight w:val="255"/>
          <w:jc w:val="center"/>
        </w:trPr>
        <w:tc>
          <w:tcPr>
            <w:tcW w:w="1928" w:type="dxa"/>
            <w:tcBorders>
              <w:top w:val="single" w:sz="4" w:space="0" w:color="auto"/>
              <w:left w:val="nil"/>
              <w:bottom w:val="nil"/>
              <w:right w:val="nil"/>
            </w:tcBorders>
            <w:shd w:val="clear" w:color="auto" w:fill="8DB3E2"/>
            <w:vAlign w:val="center"/>
          </w:tcPr>
          <w:p w14:paraId="2C80DB12" w14:textId="77777777" w:rsidR="00F56DF5" w:rsidRPr="008C0F2B" w:rsidRDefault="00F56DF5" w:rsidP="00023D9C">
            <w:pPr>
              <w:pStyle w:val="cuadroCabe"/>
              <w:spacing w:after="0"/>
              <w:jc w:val="right"/>
            </w:pPr>
          </w:p>
        </w:tc>
        <w:tc>
          <w:tcPr>
            <w:tcW w:w="1476" w:type="dxa"/>
            <w:gridSpan w:val="2"/>
            <w:tcBorders>
              <w:top w:val="single" w:sz="4" w:space="0" w:color="auto"/>
              <w:left w:val="nil"/>
              <w:bottom w:val="single" w:sz="4" w:space="0" w:color="auto"/>
              <w:right w:val="single" w:sz="2" w:space="0" w:color="auto"/>
            </w:tcBorders>
            <w:shd w:val="clear" w:color="auto" w:fill="8DB3E2"/>
            <w:tcMar>
              <w:left w:w="28" w:type="dxa"/>
              <w:right w:w="28" w:type="dxa"/>
            </w:tcMar>
            <w:vAlign w:val="center"/>
            <w:hideMark/>
          </w:tcPr>
          <w:p w14:paraId="6661111C" w14:textId="77777777" w:rsidR="00F56DF5" w:rsidRPr="00023D9C" w:rsidRDefault="00023D9C" w:rsidP="00DA7035">
            <w:pPr>
              <w:pStyle w:val="cuadroCabe"/>
              <w:spacing w:after="0"/>
              <w:jc w:val="center"/>
              <w:rPr>
                <w:sz w:val="17"/>
                <w:szCs w:val="17"/>
              </w:rPr>
            </w:pPr>
            <w:r>
              <w:rPr>
                <w:sz w:val="17"/>
              </w:rPr>
              <w:t>2020</w:t>
            </w:r>
          </w:p>
        </w:tc>
        <w:tc>
          <w:tcPr>
            <w:tcW w:w="1457" w:type="dxa"/>
            <w:gridSpan w:val="3"/>
            <w:tcBorders>
              <w:top w:val="single" w:sz="4" w:space="0" w:color="auto"/>
              <w:left w:val="single" w:sz="2" w:space="0" w:color="auto"/>
              <w:bottom w:val="single" w:sz="4" w:space="0" w:color="auto"/>
              <w:right w:val="single" w:sz="2" w:space="0" w:color="auto"/>
            </w:tcBorders>
            <w:shd w:val="clear" w:color="auto" w:fill="8DB3E2"/>
            <w:tcMar>
              <w:left w:w="28" w:type="dxa"/>
              <w:right w:w="28" w:type="dxa"/>
            </w:tcMar>
            <w:vAlign w:val="center"/>
            <w:hideMark/>
          </w:tcPr>
          <w:p w14:paraId="34DA5BA1" w14:textId="77777777" w:rsidR="00F56DF5" w:rsidRPr="00023D9C" w:rsidRDefault="00691F18" w:rsidP="00DA7035">
            <w:pPr>
              <w:pStyle w:val="cuadroCabe"/>
              <w:spacing w:after="0"/>
              <w:jc w:val="center"/>
              <w:rPr>
                <w:sz w:val="17"/>
                <w:szCs w:val="17"/>
              </w:rPr>
            </w:pPr>
            <w:r>
              <w:rPr>
                <w:sz w:val="17"/>
              </w:rPr>
              <w:t>2021</w:t>
            </w:r>
          </w:p>
        </w:tc>
        <w:tc>
          <w:tcPr>
            <w:tcW w:w="1510" w:type="dxa"/>
            <w:gridSpan w:val="2"/>
            <w:tcBorders>
              <w:top w:val="single" w:sz="4" w:space="0" w:color="auto"/>
              <w:left w:val="single" w:sz="2" w:space="0" w:color="auto"/>
              <w:bottom w:val="single" w:sz="4" w:space="0" w:color="auto"/>
              <w:right w:val="single" w:sz="2" w:space="0" w:color="auto"/>
            </w:tcBorders>
            <w:shd w:val="clear" w:color="auto" w:fill="8DB3E2"/>
            <w:tcMar>
              <w:left w:w="28" w:type="dxa"/>
              <w:right w:w="28" w:type="dxa"/>
            </w:tcMar>
            <w:vAlign w:val="center"/>
            <w:hideMark/>
          </w:tcPr>
          <w:p w14:paraId="37F9FE04" w14:textId="77777777" w:rsidR="00F56DF5" w:rsidRPr="00023D9C" w:rsidRDefault="00691F18" w:rsidP="00DA7035">
            <w:pPr>
              <w:pStyle w:val="cuadroCabe"/>
              <w:spacing w:after="0"/>
              <w:jc w:val="center"/>
              <w:rPr>
                <w:sz w:val="17"/>
                <w:szCs w:val="17"/>
              </w:rPr>
            </w:pPr>
            <w:r>
              <w:rPr>
                <w:sz w:val="17"/>
              </w:rPr>
              <w:t>2022</w:t>
            </w:r>
          </w:p>
        </w:tc>
        <w:tc>
          <w:tcPr>
            <w:tcW w:w="1544" w:type="dxa"/>
            <w:gridSpan w:val="4"/>
            <w:tcBorders>
              <w:top w:val="single" w:sz="4" w:space="0" w:color="auto"/>
              <w:left w:val="single" w:sz="2" w:space="0" w:color="auto"/>
              <w:bottom w:val="single" w:sz="4" w:space="0" w:color="auto"/>
              <w:right w:val="single" w:sz="2" w:space="0" w:color="auto"/>
            </w:tcBorders>
            <w:shd w:val="clear" w:color="auto" w:fill="8DB3E2"/>
            <w:tcMar>
              <w:left w:w="28" w:type="dxa"/>
              <w:right w:w="28" w:type="dxa"/>
            </w:tcMar>
            <w:vAlign w:val="center"/>
            <w:hideMark/>
          </w:tcPr>
          <w:p w14:paraId="0C92A0B8" w14:textId="77777777" w:rsidR="00F56DF5" w:rsidRPr="00023D9C" w:rsidRDefault="00691F18" w:rsidP="00DA7035">
            <w:pPr>
              <w:pStyle w:val="cuadroCabe"/>
              <w:spacing w:after="0"/>
              <w:jc w:val="center"/>
              <w:rPr>
                <w:sz w:val="17"/>
                <w:szCs w:val="17"/>
              </w:rPr>
            </w:pPr>
            <w:r>
              <w:rPr>
                <w:sz w:val="17"/>
              </w:rPr>
              <w:t>2023</w:t>
            </w:r>
          </w:p>
        </w:tc>
        <w:tc>
          <w:tcPr>
            <w:tcW w:w="1358" w:type="dxa"/>
            <w:gridSpan w:val="2"/>
            <w:tcBorders>
              <w:top w:val="single" w:sz="4" w:space="0" w:color="auto"/>
              <w:left w:val="single" w:sz="2" w:space="0" w:color="auto"/>
              <w:bottom w:val="single" w:sz="4" w:space="0" w:color="auto"/>
              <w:right w:val="nil"/>
            </w:tcBorders>
            <w:shd w:val="clear" w:color="auto" w:fill="8DB3E2"/>
            <w:tcMar>
              <w:left w:w="28" w:type="dxa"/>
              <w:right w:w="28" w:type="dxa"/>
            </w:tcMar>
            <w:vAlign w:val="center"/>
            <w:hideMark/>
          </w:tcPr>
          <w:p w14:paraId="702C6E56" w14:textId="77777777" w:rsidR="00F56DF5" w:rsidRPr="00023D9C" w:rsidRDefault="00437A71" w:rsidP="00DA7035">
            <w:pPr>
              <w:pStyle w:val="cuadroCabe"/>
              <w:spacing w:after="0"/>
              <w:jc w:val="center"/>
              <w:rPr>
                <w:sz w:val="17"/>
                <w:szCs w:val="17"/>
              </w:rPr>
            </w:pPr>
            <w:r>
              <w:rPr>
                <w:sz w:val="17"/>
              </w:rPr>
              <w:t>2024</w:t>
            </w:r>
          </w:p>
        </w:tc>
      </w:tr>
      <w:tr w:rsidR="00ED4552" w:rsidRPr="008C0F2B" w14:paraId="798B88EB" w14:textId="77777777" w:rsidTr="000E5B3F">
        <w:trPr>
          <w:trHeight w:val="201"/>
          <w:jc w:val="center"/>
        </w:trPr>
        <w:tc>
          <w:tcPr>
            <w:tcW w:w="1928" w:type="dxa"/>
            <w:tcBorders>
              <w:top w:val="nil"/>
              <w:left w:val="nil"/>
              <w:bottom w:val="single" w:sz="4" w:space="0" w:color="auto"/>
              <w:right w:val="nil"/>
            </w:tcBorders>
            <w:shd w:val="clear" w:color="auto" w:fill="8DB3E2"/>
            <w:vAlign w:val="center"/>
          </w:tcPr>
          <w:p w14:paraId="38D7AFA2" w14:textId="77777777" w:rsidR="000D5980" w:rsidRPr="00023D9C" w:rsidRDefault="000D5980" w:rsidP="000D5980">
            <w:pPr>
              <w:pStyle w:val="cuatexto"/>
            </w:pPr>
            <w:r>
              <w:t>Adina</w:t>
            </w:r>
          </w:p>
        </w:tc>
        <w:tc>
          <w:tcPr>
            <w:tcW w:w="781" w:type="dxa"/>
            <w:tcBorders>
              <w:top w:val="single" w:sz="4" w:space="0" w:color="auto"/>
              <w:left w:val="nil"/>
              <w:bottom w:val="single" w:sz="2" w:space="0" w:color="auto"/>
              <w:right w:val="nil"/>
            </w:tcBorders>
            <w:shd w:val="clear" w:color="auto" w:fill="8DB3E2"/>
            <w:tcMar>
              <w:left w:w="28" w:type="dxa"/>
              <w:right w:w="28" w:type="dxa"/>
            </w:tcMar>
            <w:vAlign w:val="center"/>
            <w:hideMark/>
          </w:tcPr>
          <w:p w14:paraId="4579B0D8" w14:textId="77777777" w:rsidR="000D5980" w:rsidRPr="00023D9C" w:rsidRDefault="000D5980" w:rsidP="000D5980">
            <w:pPr>
              <w:pStyle w:val="cuadroCabe"/>
              <w:spacing w:after="0"/>
              <w:jc w:val="left"/>
              <w:rPr>
                <w:spacing w:val="0"/>
                <w:sz w:val="17"/>
                <w:szCs w:val="17"/>
              </w:rPr>
            </w:pPr>
            <w:r>
              <w:rPr>
                <w:sz w:val="17"/>
              </w:rPr>
              <w:t>Langileak</w:t>
            </w:r>
          </w:p>
        </w:tc>
        <w:tc>
          <w:tcPr>
            <w:tcW w:w="695" w:type="dxa"/>
            <w:tcBorders>
              <w:top w:val="single" w:sz="4" w:space="0" w:color="auto"/>
              <w:left w:val="nil"/>
              <w:bottom w:val="single" w:sz="2" w:space="0" w:color="auto"/>
              <w:right w:val="single" w:sz="2" w:space="0" w:color="auto"/>
            </w:tcBorders>
            <w:shd w:val="clear" w:color="auto" w:fill="8DB3E2"/>
            <w:tcMar>
              <w:left w:w="28" w:type="dxa"/>
              <w:right w:w="28" w:type="dxa"/>
            </w:tcMar>
            <w:vAlign w:val="center"/>
            <w:hideMark/>
          </w:tcPr>
          <w:p w14:paraId="688223E3" w14:textId="77777777" w:rsidR="000D5980" w:rsidRDefault="000D5980" w:rsidP="000D5980">
            <w:pPr>
              <w:pStyle w:val="cuadroCabe"/>
              <w:spacing w:after="0"/>
              <w:jc w:val="right"/>
              <w:rPr>
                <w:spacing w:val="0"/>
                <w:sz w:val="17"/>
                <w:szCs w:val="17"/>
              </w:rPr>
            </w:pPr>
            <w:r>
              <w:rPr>
                <w:sz w:val="17"/>
              </w:rPr>
              <w:t xml:space="preserve">Guztizkoarekiko ehunekoa </w:t>
            </w:r>
          </w:p>
          <w:p w14:paraId="63A79800" w14:textId="77777777" w:rsidR="000D5980" w:rsidRPr="00023D9C" w:rsidRDefault="000D5980" w:rsidP="000D5980">
            <w:pPr>
              <w:pStyle w:val="cuadroCabe"/>
              <w:spacing w:after="0"/>
              <w:jc w:val="right"/>
              <w:rPr>
                <w:spacing w:val="0"/>
                <w:sz w:val="17"/>
                <w:szCs w:val="17"/>
              </w:rPr>
            </w:pPr>
          </w:p>
        </w:tc>
        <w:tc>
          <w:tcPr>
            <w:tcW w:w="754" w:type="dxa"/>
            <w:tcBorders>
              <w:top w:val="single" w:sz="4" w:space="0" w:color="auto"/>
              <w:left w:val="single" w:sz="2" w:space="0" w:color="auto"/>
              <w:bottom w:val="single" w:sz="2" w:space="0" w:color="auto"/>
              <w:right w:val="nil"/>
            </w:tcBorders>
            <w:shd w:val="clear" w:color="auto" w:fill="8DB3E2"/>
            <w:tcMar>
              <w:left w:w="28" w:type="dxa"/>
              <w:right w:w="28" w:type="dxa"/>
            </w:tcMar>
            <w:vAlign w:val="center"/>
            <w:hideMark/>
          </w:tcPr>
          <w:p w14:paraId="2F7F1E5A" w14:textId="77777777" w:rsidR="000D5980" w:rsidRPr="00023D9C" w:rsidRDefault="000D5980" w:rsidP="00624E4A">
            <w:pPr>
              <w:pStyle w:val="cuadroCabe"/>
              <w:spacing w:after="0"/>
              <w:jc w:val="right"/>
              <w:rPr>
                <w:spacing w:val="0"/>
                <w:sz w:val="17"/>
                <w:szCs w:val="17"/>
              </w:rPr>
            </w:pPr>
            <w:r>
              <w:rPr>
                <w:sz w:val="17"/>
              </w:rPr>
              <w:t>Langileak</w:t>
            </w:r>
          </w:p>
        </w:tc>
        <w:tc>
          <w:tcPr>
            <w:tcW w:w="703" w:type="dxa"/>
            <w:gridSpan w:val="2"/>
            <w:tcBorders>
              <w:top w:val="single" w:sz="4" w:space="0" w:color="auto"/>
              <w:left w:val="nil"/>
              <w:bottom w:val="single" w:sz="2" w:space="0" w:color="auto"/>
              <w:right w:val="single" w:sz="2" w:space="0" w:color="auto"/>
            </w:tcBorders>
            <w:shd w:val="clear" w:color="auto" w:fill="8DB3E2"/>
            <w:tcMar>
              <w:left w:w="28" w:type="dxa"/>
              <w:right w:w="28" w:type="dxa"/>
            </w:tcMar>
            <w:vAlign w:val="center"/>
            <w:hideMark/>
          </w:tcPr>
          <w:p w14:paraId="3ABC412E" w14:textId="77777777" w:rsidR="000D5980" w:rsidRDefault="000D5980" w:rsidP="000D5980">
            <w:pPr>
              <w:pStyle w:val="cuadroCabe"/>
              <w:spacing w:after="0"/>
              <w:jc w:val="right"/>
              <w:rPr>
                <w:spacing w:val="0"/>
                <w:sz w:val="17"/>
                <w:szCs w:val="17"/>
              </w:rPr>
            </w:pPr>
            <w:r>
              <w:rPr>
                <w:sz w:val="17"/>
              </w:rPr>
              <w:t xml:space="preserve">Guztizkoarekiko ehunekoa </w:t>
            </w:r>
          </w:p>
          <w:p w14:paraId="631D5D6C" w14:textId="77777777" w:rsidR="000D5980" w:rsidRPr="00023D9C" w:rsidRDefault="000D5980" w:rsidP="000D5980">
            <w:pPr>
              <w:pStyle w:val="cuadroCabe"/>
              <w:spacing w:after="0"/>
              <w:jc w:val="right"/>
              <w:rPr>
                <w:spacing w:val="0"/>
                <w:sz w:val="17"/>
                <w:szCs w:val="17"/>
              </w:rPr>
            </w:pPr>
          </w:p>
        </w:tc>
        <w:tc>
          <w:tcPr>
            <w:tcW w:w="824" w:type="dxa"/>
            <w:tcBorders>
              <w:top w:val="single" w:sz="4" w:space="0" w:color="auto"/>
              <w:left w:val="single" w:sz="2" w:space="0" w:color="auto"/>
              <w:bottom w:val="single" w:sz="2" w:space="0" w:color="auto"/>
              <w:right w:val="nil"/>
            </w:tcBorders>
            <w:shd w:val="clear" w:color="auto" w:fill="8DB3E2"/>
            <w:tcMar>
              <w:left w:w="28" w:type="dxa"/>
              <w:right w:w="28" w:type="dxa"/>
            </w:tcMar>
            <w:vAlign w:val="center"/>
            <w:hideMark/>
          </w:tcPr>
          <w:p w14:paraId="7895DEA9" w14:textId="77777777" w:rsidR="000D5980" w:rsidRPr="00023D9C" w:rsidRDefault="000D5980" w:rsidP="00624E4A">
            <w:pPr>
              <w:pStyle w:val="cuadroCabe"/>
              <w:spacing w:after="0"/>
              <w:jc w:val="left"/>
              <w:rPr>
                <w:spacing w:val="0"/>
                <w:sz w:val="17"/>
                <w:szCs w:val="17"/>
              </w:rPr>
            </w:pPr>
            <w:r>
              <w:rPr>
                <w:sz w:val="17"/>
              </w:rPr>
              <w:t>Langileak</w:t>
            </w:r>
          </w:p>
        </w:tc>
        <w:tc>
          <w:tcPr>
            <w:tcW w:w="686" w:type="dxa"/>
            <w:tcBorders>
              <w:top w:val="single" w:sz="4" w:space="0" w:color="auto"/>
              <w:left w:val="nil"/>
              <w:bottom w:val="single" w:sz="2" w:space="0" w:color="auto"/>
              <w:right w:val="single" w:sz="2" w:space="0" w:color="auto"/>
            </w:tcBorders>
            <w:shd w:val="clear" w:color="auto" w:fill="8DB3E2"/>
            <w:tcMar>
              <w:left w:w="28" w:type="dxa"/>
              <w:right w:w="28" w:type="dxa"/>
            </w:tcMar>
            <w:vAlign w:val="center"/>
            <w:hideMark/>
          </w:tcPr>
          <w:p w14:paraId="288BDED9" w14:textId="77777777" w:rsidR="000D5980" w:rsidRDefault="000D5980" w:rsidP="000D5980">
            <w:pPr>
              <w:pStyle w:val="cuadroCabe"/>
              <w:spacing w:after="0"/>
              <w:jc w:val="right"/>
              <w:rPr>
                <w:spacing w:val="0"/>
                <w:sz w:val="17"/>
                <w:szCs w:val="17"/>
              </w:rPr>
            </w:pPr>
            <w:r>
              <w:rPr>
                <w:sz w:val="17"/>
              </w:rPr>
              <w:t xml:space="preserve">Guztizkoarekiko ehunekoa </w:t>
            </w:r>
          </w:p>
          <w:p w14:paraId="18F10293" w14:textId="77777777" w:rsidR="000D5980" w:rsidRPr="00023D9C" w:rsidRDefault="000D5980" w:rsidP="000D5980">
            <w:pPr>
              <w:pStyle w:val="cuadroCabe"/>
              <w:spacing w:after="0"/>
              <w:jc w:val="right"/>
              <w:rPr>
                <w:spacing w:val="0"/>
                <w:sz w:val="17"/>
                <w:szCs w:val="17"/>
              </w:rPr>
            </w:pPr>
          </w:p>
        </w:tc>
        <w:tc>
          <w:tcPr>
            <w:tcW w:w="799" w:type="dxa"/>
            <w:gridSpan w:val="2"/>
            <w:tcBorders>
              <w:top w:val="single" w:sz="4" w:space="0" w:color="auto"/>
              <w:left w:val="single" w:sz="2" w:space="0" w:color="auto"/>
              <w:bottom w:val="single" w:sz="4" w:space="0" w:color="auto"/>
              <w:right w:val="nil"/>
            </w:tcBorders>
            <w:shd w:val="clear" w:color="auto" w:fill="8DB3E2"/>
            <w:tcMar>
              <w:left w:w="28" w:type="dxa"/>
              <w:right w:w="28" w:type="dxa"/>
            </w:tcMar>
            <w:vAlign w:val="center"/>
            <w:hideMark/>
          </w:tcPr>
          <w:p w14:paraId="70FC8FC6" w14:textId="77777777" w:rsidR="000D5980" w:rsidRPr="00023D9C" w:rsidRDefault="000D5980" w:rsidP="00624E4A">
            <w:pPr>
              <w:pStyle w:val="cuadroCabe"/>
              <w:spacing w:after="0"/>
              <w:jc w:val="right"/>
              <w:rPr>
                <w:spacing w:val="0"/>
                <w:sz w:val="17"/>
                <w:szCs w:val="17"/>
              </w:rPr>
            </w:pPr>
            <w:r>
              <w:rPr>
                <w:sz w:val="17"/>
              </w:rPr>
              <w:t>Langileak</w:t>
            </w:r>
          </w:p>
        </w:tc>
        <w:tc>
          <w:tcPr>
            <w:tcW w:w="745" w:type="dxa"/>
            <w:gridSpan w:val="2"/>
            <w:tcBorders>
              <w:top w:val="single" w:sz="4" w:space="0" w:color="auto"/>
              <w:left w:val="nil"/>
              <w:bottom w:val="single" w:sz="2" w:space="0" w:color="auto"/>
              <w:right w:val="single" w:sz="2" w:space="0" w:color="auto"/>
            </w:tcBorders>
            <w:shd w:val="clear" w:color="auto" w:fill="8DB3E2"/>
            <w:tcMar>
              <w:left w:w="28" w:type="dxa"/>
              <w:right w:w="28" w:type="dxa"/>
            </w:tcMar>
            <w:vAlign w:val="center"/>
            <w:hideMark/>
          </w:tcPr>
          <w:p w14:paraId="24249EFC" w14:textId="77777777" w:rsidR="000D5980" w:rsidRDefault="000D5980" w:rsidP="000D5980">
            <w:pPr>
              <w:pStyle w:val="cuadroCabe"/>
              <w:spacing w:after="0"/>
              <w:jc w:val="right"/>
              <w:rPr>
                <w:spacing w:val="0"/>
                <w:sz w:val="17"/>
                <w:szCs w:val="17"/>
              </w:rPr>
            </w:pPr>
            <w:r>
              <w:rPr>
                <w:sz w:val="17"/>
              </w:rPr>
              <w:t xml:space="preserve">Guztizkoarekiko ehunekoa </w:t>
            </w:r>
          </w:p>
          <w:p w14:paraId="2BF3ED5C" w14:textId="77777777" w:rsidR="000D5980" w:rsidRPr="00023D9C" w:rsidRDefault="000D5980" w:rsidP="000D5980">
            <w:pPr>
              <w:pStyle w:val="cuadroCabe"/>
              <w:spacing w:after="0"/>
              <w:jc w:val="right"/>
              <w:rPr>
                <w:spacing w:val="0"/>
                <w:sz w:val="17"/>
                <w:szCs w:val="17"/>
              </w:rPr>
            </w:pPr>
          </w:p>
        </w:tc>
        <w:tc>
          <w:tcPr>
            <w:tcW w:w="796" w:type="dxa"/>
            <w:tcBorders>
              <w:top w:val="single" w:sz="4" w:space="0" w:color="auto"/>
              <w:left w:val="single" w:sz="2" w:space="0" w:color="auto"/>
              <w:bottom w:val="single" w:sz="4" w:space="0" w:color="auto"/>
              <w:right w:val="nil"/>
            </w:tcBorders>
            <w:shd w:val="clear" w:color="auto" w:fill="8DB3E2"/>
            <w:tcMar>
              <w:left w:w="28" w:type="dxa"/>
              <w:right w:w="28" w:type="dxa"/>
            </w:tcMar>
            <w:vAlign w:val="center"/>
            <w:hideMark/>
          </w:tcPr>
          <w:p w14:paraId="47E5A4A9" w14:textId="77777777" w:rsidR="000D5980" w:rsidRPr="00023D9C" w:rsidRDefault="000D5980" w:rsidP="00624E4A">
            <w:pPr>
              <w:pStyle w:val="cuadroCabe"/>
              <w:spacing w:after="0"/>
              <w:jc w:val="right"/>
              <w:rPr>
                <w:spacing w:val="0"/>
                <w:sz w:val="17"/>
                <w:szCs w:val="17"/>
              </w:rPr>
            </w:pPr>
            <w:r>
              <w:rPr>
                <w:sz w:val="17"/>
              </w:rPr>
              <w:t>Langileak</w:t>
            </w:r>
          </w:p>
        </w:tc>
        <w:tc>
          <w:tcPr>
            <w:tcW w:w="562" w:type="dxa"/>
            <w:tcBorders>
              <w:top w:val="single" w:sz="4" w:space="0" w:color="auto"/>
              <w:left w:val="nil"/>
              <w:bottom w:val="single" w:sz="4" w:space="0" w:color="auto"/>
              <w:right w:val="nil"/>
            </w:tcBorders>
            <w:shd w:val="clear" w:color="auto" w:fill="8DB3E2"/>
            <w:tcMar>
              <w:left w:w="28" w:type="dxa"/>
              <w:right w:w="28" w:type="dxa"/>
            </w:tcMar>
            <w:vAlign w:val="center"/>
            <w:hideMark/>
          </w:tcPr>
          <w:p w14:paraId="4FEAB0C0" w14:textId="77777777" w:rsidR="000D5980" w:rsidRPr="00023D9C" w:rsidRDefault="000D5980" w:rsidP="000D5980">
            <w:pPr>
              <w:pStyle w:val="cuadroCabe"/>
              <w:spacing w:after="0"/>
              <w:jc w:val="right"/>
              <w:rPr>
                <w:spacing w:val="0"/>
                <w:sz w:val="17"/>
                <w:szCs w:val="17"/>
              </w:rPr>
            </w:pPr>
            <w:r>
              <w:rPr>
                <w:sz w:val="17"/>
              </w:rPr>
              <w:t>Guztizkoarekiko ehunekoa</w:t>
            </w:r>
          </w:p>
        </w:tc>
      </w:tr>
      <w:tr w:rsidR="00920276" w:rsidRPr="008C0F2B" w14:paraId="221DA288" w14:textId="77777777" w:rsidTr="00ED4552">
        <w:trPr>
          <w:trHeight w:val="198"/>
          <w:jc w:val="center"/>
        </w:trPr>
        <w:tc>
          <w:tcPr>
            <w:tcW w:w="1928" w:type="dxa"/>
            <w:tcBorders>
              <w:top w:val="single" w:sz="4" w:space="0" w:color="auto"/>
              <w:left w:val="nil"/>
              <w:bottom w:val="single" w:sz="2" w:space="0" w:color="auto"/>
              <w:right w:val="nil"/>
            </w:tcBorders>
            <w:vAlign w:val="center"/>
            <w:hideMark/>
          </w:tcPr>
          <w:p w14:paraId="79109109" w14:textId="77777777" w:rsidR="00CA52B1" w:rsidRPr="00023D9C" w:rsidRDefault="00CA52B1" w:rsidP="00023D9C">
            <w:pPr>
              <w:pStyle w:val="cuatexto"/>
              <w:spacing w:after="0"/>
              <w:jc w:val="left"/>
            </w:pPr>
            <w:r>
              <w:t xml:space="preserve">30 urte baino gutxiago </w:t>
            </w:r>
          </w:p>
        </w:tc>
        <w:tc>
          <w:tcPr>
            <w:tcW w:w="781" w:type="dxa"/>
            <w:tcBorders>
              <w:top w:val="single" w:sz="4" w:space="0" w:color="auto"/>
              <w:left w:val="nil"/>
              <w:bottom w:val="single" w:sz="2" w:space="0" w:color="auto"/>
              <w:right w:val="nil"/>
            </w:tcBorders>
            <w:vAlign w:val="center"/>
          </w:tcPr>
          <w:p w14:paraId="0B98F53E" w14:textId="77777777" w:rsidR="00CA52B1" w:rsidRPr="00023D9C" w:rsidRDefault="00700F3B" w:rsidP="00023D9C">
            <w:pPr>
              <w:pStyle w:val="cuatexto"/>
              <w:spacing w:after="0"/>
              <w:jc w:val="right"/>
            </w:pPr>
            <w:r>
              <w:t>194</w:t>
            </w:r>
          </w:p>
        </w:tc>
        <w:tc>
          <w:tcPr>
            <w:tcW w:w="695" w:type="dxa"/>
            <w:tcBorders>
              <w:top w:val="single" w:sz="4" w:space="0" w:color="auto"/>
              <w:left w:val="nil"/>
              <w:bottom w:val="single" w:sz="2" w:space="0" w:color="auto"/>
              <w:right w:val="single" w:sz="2" w:space="0" w:color="auto"/>
            </w:tcBorders>
            <w:vAlign w:val="center"/>
          </w:tcPr>
          <w:p w14:paraId="0604FF74" w14:textId="77777777" w:rsidR="00CA52B1" w:rsidRPr="00023D9C" w:rsidRDefault="00700F3B" w:rsidP="00023D9C">
            <w:pPr>
              <w:pStyle w:val="cuatexto"/>
              <w:spacing w:after="0"/>
              <w:jc w:val="right"/>
            </w:pPr>
            <w:r>
              <w:t>% 1</w:t>
            </w:r>
          </w:p>
        </w:tc>
        <w:tc>
          <w:tcPr>
            <w:tcW w:w="754" w:type="dxa"/>
            <w:tcBorders>
              <w:top w:val="single" w:sz="4" w:space="0" w:color="auto"/>
              <w:left w:val="single" w:sz="2" w:space="0" w:color="auto"/>
              <w:bottom w:val="single" w:sz="2" w:space="0" w:color="auto"/>
              <w:right w:val="nil"/>
            </w:tcBorders>
            <w:vAlign w:val="center"/>
          </w:tcPr>
          <w:p w14:paraId="08C8B3E6" w14:textId="77777777" w:rsidR="00CA52B1" w:rsidRPr="00023D9C" w:rsidRDefault="00700F3B" w:rsidP="00023D9C">
            <w:pPr>
              <w:pStyle w:val="cuatexto"/>
              <w:spacing w:after="0"/>
              <w:jc w:val="right"/>
            </w:pPr>
            <w:r>
              <w:t>226</w:t>
            </w:r>
          </w:p>
        </w:tc>
        <w:tc>
          <w:tcPr>
            <w:tcW w:w="696" w:type="dxa"/>
            <w:tcBorders>
              <w:top w:val="single" w:sz="4" w:space="0" w:color="auto"/>
              <w:left w:val="nil"/>
              <w:bottom w:val="single" w:sz="2" w:space="0" w:color="auto"/>
              <w:right w:val="single" w:sz="2" w:space="0" w:color="auto"/>
            </w:tcBorders>
            <w:vAlign w:val="center"/>
          </w:tcPr>
          <w:p w14:paraId="16AA3F38" w14:textId="77777777" w:rsidR="00CA52B1" w:rsidRPr="00023D9C" w:rsidRDefault="00700F3B" w:rsidP="00023D9C">
            <w:pPr>
              <w:pStyle w:val="cuatexto"/>
              <w:spacing w:after="0"/>
              <w:jc w:val="right"/>
            </w:pPr>
            <w:r>
              <w:t>2</w:t>
            </w:r>
          </w:p>
        </w:tc>
        <w:tc>
          <w:tcPr>
            <w:tcW w:w="831" w:type="dxa"/>
            <w:gridSpan w:val="2"/>
            <w:tcBorders>
              <w:top w:val="single" w:sz="4" w:space="0" w:color="auto"/>
              <w:left w:val="single" w:sz="2" w:space="0" w:color="auto"/>
              <w:bottom w:val="single" w:sz="2" w:space="0" w:color="auto"/>
              <w:right w:val="nil"/>
            </w:tcBorders>
            <w:vAlign w:val="center"/>
          </w:tcPr>
          <w:p w14:paraId="1C4817D2" w14:textId="77777777" w:rsidR="00CA52B1" w:rsidRPr="00023D9C" w:rsidRDefault="00700F3B" w:rsidP="00023D9C">
            <w:pPr>
              <w:pStyle w:val="cuatexto"/>
              <w:spacing w:after="0"/>
              <w:jc w:val="right"/>
            </w:pPr>
            <w:r>
              <w:t>324</w:t>
            </w:r>
          </w:p>
        </w:tc>
        <w:tc>
          <w:tcPr>
            <w:tcW w:w="698" w:type="dxa"/>
            <w:gridSpan w:val="2"/>
            <w:tcBorders>
              <w:top w:val="single" w:sz="4" w:space="0" w:color="auto"/>
              <w:left w:val="nil"/>
              <w:bottom w:val="single" w:sz="2" w:space="0" w:color="auto"/>
              <w:right w:val="single" w:sz="2" w:space="0" w:color="auto"/>
            </w:tcBorders>
            <w:vAlign w:val="center"/>
          </w:tcPr>
          <w:p w14:paraId="14C689EA" w14:textId="77777777" w:rsidR="00CA52B1" w:rsidRPr="00023D9C" w:rsidRDefault="00700F3B" w:rsidP="00023D9C">
            <w:pPr>
              <w:pStyle w:val="cuatexto"/>
              <w:spacing w:after="0"/>
              <w:jc w:val="right"/>
            </w:pPr>
            <w:r>
              <w:t>2</w:t>
            </w:r>
          </w:p>
        </w:tc>
        <w:tc>
          <w:tcPr>
            <w:tcW w:w="801" w:type="dxa"/>
            <w:gridSpan w:val="2"/>
            <w:tcBorders>
              <w:top w:val="single" w:sz="4" w:space="0" w:color="auto"/>
              <w:left w:val="single" w:sz="2" w:space="0" w:color="auto"/>
              <w:bottom w:val="single" w:sz="2" w:space="0" w:color="auto"/>
              <w:right w:val="nil"/>
            </w:tcBorders>
            <w:vAlign w:val="center"/>
          </w:tcPr>
          <w:p w14:paraId="1FA59972" w14:textId="77777777" w:rsidR="00CA52B1" w:rsidRPr="00023D9C" w:rsidRDefault="00700F3B" w:rsidP="00023D9C">
            <w:pPr>
              <w:pStyle w:val="cuatexto"/>
              <w:spacing w:after="0"/>
              <w:jc w:val="right"/>
            </w:pPr>
            <w:r>
              <w:t>290</w:t>
            </w:r>
          </w:p>
        </w:tc>
        <w:tc>
          <w:tcPr>
            <w:tcW w:w="731" w:type="dxa"/>
            <w:tcBorders>
              <w:top w:val="single" w:sz="4" w:space="0" w:color="auto"/>
              <w:left w:val="nil"/>
              <w:bottom w:val="single" w:sz="2" w:space="0" w:color="auto"/>
              <w:right w:val="single" w:sz="2" w:space="0" w:color="auto"/>
            </w:tcBorders>
            <w:vAlign w:val="center"/>
          </w:tcPr>
          <w:p w14:paraId="2EFC702C" w14:textId="77777777" w:rsidR="00CA52B1" w:rsidRPr="00023D9C" w:rsidRDefault="00700F3B" w:rsidP="00023D9C">
            <w:pPr>
              <w:pStyle w:val="cuatexto"/>
              <w:spacing w:after="0"/>
              <w:jc w:val="right"/>
            </w:pPr>
            <w:r>
              <w:t>2</w:t>
            </w:r>
          </w:p>
        </w:tc>
        <w:tc>
          <w:tcPr>
            <w:tcW w:w="796" w:type="dxa"/>
            <w:tcBorders>
              <w:top w:val="single" w:sz="4" w:space="0" w:color="auto"/>
              <w:left w:val="single" w:sz="2" w:space="0" w:color="auto"/>
              <w:bottom w:val="single" w:sz="2" w:space="0" w:color="auto"/>
              <w:right w:val="nil"/>
            </w:tcBorders>
            <w:vAlign w:val="center"/>
          </w:tcPr>
          <w:p w14:paraId="256825F2" w14:textId="77777777" w:rsidR="00CA52B1" w:rsidRPr="00023D9C" w:rsidRDefault="00700F3B" w:rsidP="00023D9C">
            <w:pPr>
              <w:pStyle w:val="cuatexto"/>
              <w:spacing w:after="0"/>
              <w:jc w:val="right"/>
            </w:pPr>
            <w:r>
              <w:t>381</w:t>
            </w:r>
          </w:p>
        </w:tc>
        <w:tc>
          <w:tcPr>
            <w:tcW w:w="562" w:type="dxa"/>
            <w:tcBorders>
              <w:top w:val="single" w:sz="2" w:space="0" w:color="auto"/>
              <w:left w:val="nil"/>
              <w:bottom w:val="single" w:sz="2" w:space="0" w:color="auto"/>
              <w:right w:val="nil"/>
            </w:tcBorders>
            <w:vAlign w:val="center"/>
          </w:tcPr>
          <w:p w14:paraId="27848637" w14:textId="77777777" w:rsidR="00CA52B1" w:rsidRPr="00023D9C" w:rsidRDefault="00700F3B" w:rsidP="00023D9C">
            <w:pPr>
              <w:pStyle w:val="cuatexto"/>
              <w:spacing w:after="0"/>
              <w:jc w:val="right"/>
            </w:pPr>
            <w:r>
              <w:t>2</w:t>
            </w:r>
          </w:p>
        </w:tc>
      </w:tr>
      <w:tr w:rsidR="00920276" w:rsidRPr="008C0F2B" w14:paraId="3B1A1E16" w14:textId="77777777" w:rsidTr="00ED4552">
        <w:trPr>
          <w:trHeight w:val="198"/>
          <w:jc w:val="center"/>
        </w:trPr>
        <w:tc>
          <w:tcPr>
            <w:tcW w:w="1928" w:type="dxa"/>
            <w:tcBorders>
              <w:top w:val="single" w:sz="2" w:space="0" w:color="auto"/>
              <w:left w:val="nil"/>
              <w:bottom w:val="single" w:sz="2" w:space="0" w:color="auto"/>
              <w:right w:val="nil"/>
            </w:tcBorders>
            <w:vAlign w:val="center"/>
            <w:hideMark/>
          </w:tcPr>
          <w:p w14:paraId="65F0F7DF" w14:textId="77777777" w:rsidR="00CA52B1" w:rsidRPr="00023D9C" w:rsidRDefault="00CA52B1" w:rsidP="00023D9C">
            <w:pPr>
              <w:pStyle w:val="cuatexto"/>
              <w:spacing w:after="0"/>
              <w:jc w:val="left"/>
            </w:pPr>
            <w:r>
              <w:t xml:space="preserve">31 eta 40 artean </w:t>
            </w:r>
          </w:p>
        </w:tc>
        <w:tc>
          <w:tcPr>
            <w:tcW w:w="781" w:type="dxa"/>
            <w:tcBorders>
              <w:top w:val="single" w:sz="2" w:space="0" w:color="auto"/>
              <w:left w:val="nil"/>
              <w:bottom w:val="single" w:sz="2" w:space="0" w:color="auto"/>
              <w:right w:val="nil"/>
            </w:tcBorders>
            <w:vAlign w:val="center"/>
          </w:tcPr>
          <w:p w14:paraId="68621641" w14:textId="77777777" w:rsidR="00CA52B1" w:rsidRPr="00023D9C" w:rsidRDefault="00700F3B" w:rsidP="00023D9C">
            <w:pPr>
              <w:pStyle w:val="cuatexto"/>
              <w:spacing w:after="0"/>
              <w:jc w:val="right"/>
            </w:pPr>
            <w:r>
              <w:t>1.511</w:t>
            </w:r>
          </w:p>
        </w:tc>
        <w:tc>
          <w:tcPr>
            <w:tcW w:w="695" w:type="dxa"/>
            <w:tcBorders>
              <w:top w:val="single" w:sz="2" w:space="0" w:color="auto"/>
              <w:left w:val="nil"/>
              <w:bottom w:val="single" w:sz="2" w:space="0" w:color="auto"/>
              <w:right w:val="single" w:sz="2" w:space="0" w:color="auto"/>
            </w:tcBorders>
            <w:vAlign w:val="center"/>
          </w:tcPr>
          <w:p w14:paraId="15FC9934" w14:textId="77777777" w:rsidR="00CA52B1" w:rsidRPr="00023D9C" w:rsidRDefault="00700F3B" w:rsidP="00023D9C">
            <w:pPr>
              <w:pStyle w:val="cuatexto"/>
              <w:spacing w:after="0"/>
              <w:jc w:val="right"/>
            </w:pPr>
            <w:r>
              <w:t>% 10</w:t>
            </w:r>
          </w:p>
        </w:tc>
        <w:tc>
          <w:tcPr>
            <w:tcW w:w="754" w:type="dxa"/>
            <w:tcBorders>
              <w:top w:val="single" w:sz="2" w:space="0" w:color="auto"/>
              <w:left w:val="single" w:sz="2" w:space="0" w:color="auto"/>
              <w:bottom w:val="single" w:sz="2" w:space="0" w:color="auto"/>
              <w:right w:val="nil"/>
            </w:tcBorders>
            <w:vAlign w:val="center"/>
          </w:tcPr>
          <w:p w14:paraId="168E0E59" w14:textId="77777777" w:rsidR="00CA52B1" w:rsidRPr="00023D9C" w:rsidRDefault="00700F3B" w:rsidP="00023D9C">
            <w:pPr>
              <w:pStyle w:val="cuatexto"/>
              <w:spacing w:after="0"/>
              <w:jc w:val="right"/>
            </w:pPr>
            <w:r>
              <w:t>1.617</w:t>
            </w:r>
          </w:p>
        </w:tc>
        <w:tc>
          <w:tcPr>
            <w:tcW w:w="696" w:type="dxa"/>
            <w:tcBorders>
              <w:top w:val="single" w:sz="2" w:space="0" w:color="auto"/>
              <w:left w:val="nil"/>
              <w:bottom w:val="single" w:sz="2" w:space="0" w:color="auto"/>
              <w:right w:val="single" w:sz="2" w:space="0" w:color="auto"/>
            </w:tcBorders>
            <w:vAlign w:val="center"/>
          </w:tcPr>
          <w:p w14:paraId="62C9377C" w14:textId="77777777" w:rsidR="00CA52B1" w:rsidRPr="00023D9C" w:rsidRDefault="00700F3B" w:rsidP="00023D9C">
            <w:pPr>
              <w:pStyle w:val="cuatexto"/>
              <w:spacing w:after="0"/>
              <w:jc w:val="right"/>
            </w:pPr>
            <w:r>
              <w:t>11</w:t>
            </w:r>
          </w:p>
        </w:tc>
        <w:tc>
          <w:tcPr>
            <w:tcW w:w="831" w:type="dxa"/>
            <w:gridSpan w:val="2"/>
            <w:tcBorders>
              <w:top w:val="single" w:sz="2" w:space="0" w:color="auto"/>
              <w:left w:val="single" w:sz="2" w:space="0" w:color="auto"/>
              <w:bottom w:val="single" w:sz="2" w:space="0" w:color="auto"/>
              <w:right w:val="nil"/>
            </w:tcBorders>
            <w:vAlign w:val="center"/>
          </w:tcPr>
          <w:p w14:paraId="5C627101" w14:textId="77777777" w:rsidR="00CA52B1" w:rsidRPr="00023D9C" w:rsidRDefault="00700F3B" w:rsidP="00023D9C">
            <w:pPr>
              <w:pStyle w:val="cuatexto"/>
              <w:spacing w:after="0"/>
              <w:jc w:val="right"/>
            </w:pPr>
            <w:r>
              <w:t>2.001</w:t>
            </w:r>
          </w:p>
        </w:tc>
        <w:tc>
          <w:tcPr>
            <w:tcW w:w="698" w:type="dxa"/>
            <w:gridSpan w:val="2"/>
            <w:tcBorders>
              <w:top w:val="single" w:sz="2" w:space="0" w:color="auto"/>
              <w:left w:val="nil"/>
              <w:bottom w:val="single" w:sz="2" w:space="0" w:color="auto"/>
              <w:right w:val="single" w:sz="2" w:space="0" w:color="auto"/>
            </w:tcBorders>
            <w:vAlign w:val="center"/>
          </w:tcPr>
          <w:p w14:paraId="47960EDA" w14:textId="77777777" w:rsidR="00CA52B1" w:rsidRPr="00023D9C" w:rsidRDefault="00700F3B" w:rsidP="00023D9C">
            <w:pPr>
              <w:pStyle w:val="cuatexto"/>
              <w:spacing w:after="0"/>
              <w:jc w:val="right"/>
            </w:pPr>
            <w:r>
              <w:t>13</w:t>
            </w:r>
          </w:p>
        </w:tc>
        <w:tc>
          <w:tcPr>
            <w:tcW w:w="801" w:type="dxa"/>
            <w:gridSpan w:val="2"/>
            <w:tcBorders>
              <w:top w:val="single" w:sz="2" w:space="0" w:color="auto"/>
              <w:left w:val="single" w:sz="2" w:space="0" w:color="auto"/>
              <w:bottom w:val="single" w:sz="2" w:space="0" w:color="auto"/>
              <w:right w:val="nil"/>
            </w:tcBorders>
            <w:vAlign w:val="center"/>
          </w:tcPr>
          <w:p w14:paraId="62C492B7" w14:textId="77777777" w:rsidR="00CA52B1" w:rsidRPr="00023D9C" w:rsidRDefault="00700F3B" w:rsidP="00023D9C">
            <w:pPr>
              <w:pStyle w:val="cuatexto"/>
              <w:spacing w:after="0"/>
              <w:jc w:val="right"/>
            </w:pPr>
            <w:r>
              <w:t>2.428</w:t>
            </w:r>
          </w:p>
        </w:tc>
        <w:tc>
          <w:tcPr>
            <w:tcW w:w="731" w:type="dxa"/>
            <w:tcBorders>
              <w:top w:val="single" w:sz="2" w:space="0" w:color="auto"/>
              <w:left w:val="nil"/>
              <w:bottom w:val="single" w:sz="2" w:space="0" w:color="auto"/>
              <w:right w:val="single" w:sz="2" w:space="0" w:color="auto"/>
            </w:tcBorders>
            <w:vAlign w:val="center"/>
          </w:tcPr>
          <w:p w14:paraId="2A3D684C" w14:textId="77777777" w:rsidR="00CA52B1" w:rsidRPr="00023D9C" w:rsidRDefault="00700F3B" w:rsidP="00023D9C">
            <w:pPr>
              <w:pStyle w:val="cuatexto"/>
              <w:spacing w:after="0"/>
              <w:jc w:val="right"/>
            </w:pPr>
            <w:r>
              <w:t>14</w:t>
            </w:r>
          </w:p>
        </w:tc>
        <w:tc>
          <w:tcPr>
            <w:tcW w:w="796" w:type="dxa"/>
            <w:tcBorders>
              <w:top w:val="single" w:sz="2" w:space="0" w:color="auto"/>
              <w:left w:val="single" w:sz="2" w:space="0" w:color="auto"/>
              <w:bottom w:val="single" w:sz="2" w:space="0" w:color="auto"/>
              <w:right w:val="nil"/>
            </w:tcBorders>
            <w:vAlign w:val="center"/>
          </w:tcPr>
          <w:p w14:paraId="10D70214" w14:textId="77777777" w:rsidR="00CA52B1" w:rsidRPr="00023D9C" w:rsidRDefault="00700F3B" w:rsidP="00023D9C">
            <w:pPr>
              <w:pStyle w:val="cuatexto"/>
              <w:spacing w:after="0"/>
              <w:jc w:val="right"/>
            </w:pPr>
            <w:r>
              <w:t>2.676</w:t>
            </w:r>
          </w:p>
        </w:tc>
        <w:tc>
          <w:tcPr>
            <w:tcW w:w="562" w:type="dxa"/>
            <w:tcBorders>
              <w:top w:val="single" w:sz="2" w:space="0" w:color="auto"/>
              <w:left w:val="nil"/>
              <w:bottom w:val="single" w:sz="2" w:space="0" w:color="auto"/>
              <w:right w:val="nil"/>
            </w:tcBorders>
            <w:vAlign w:val="center"/>
          </w:tcPr>
          <w:p w14:paraId="23778445" w14:textId="77777777" w:rsidR="00CA52B1" w:rsidRPr="00023D9C" w:rsidRDefault="00700F3B" w:rsidP="00023D9C">
            <w:pPr>
              <w:pStyle w:val="cuatexto"/>
              <w:spacing w:after="0"/>
              <w:jc w:val="right"/>
            </w:pPr>
            <w:r>
              <w:t>14</w:t>
            </w:r>
          </w:p>
        </w:tc>
      </w:tr>
      <w:tr w:rsidR="00920276" w:rsidRPr="008C0F2B" w14:paraId="7D59BD36" w14:textId="77777777" w:rsidTr="00ED4552">
        <w:trPr>
          <w:trHeight w:val="198"/>
          <w:jc w:val="center"/>
        </w:trPr>
        <w:tc>
          <w:tcPr>
            <w:tcW w:w="1928" w:type="dxa"/>
            <w:tcBorders>
              <w:top w:val="single" w:sz="2" w:space="0" w:color="auto"/>
              <w:left w:val="nil"/>
              <w:bottom w:val="single" w:sz="2" w:space="0" w:color="auto"/>
              <w:right w:val="nil"/>
            </w:tcBorders>
            <w:vAlign w:val="center"/>
            <w:hideMark/>
          </w:tcPr>
          <w:p w14:paraId="740115B8" w14:textId="77777777" w:rsidR="00CA52B1" w:rsidRPr="00023D9C" w:rsidRDefault="00CA52B1" w:rsidP="00023D9C">
            <w:pPr>
              <w:pStyle w:val="cuatexto"/>
              <w:spacing w:after="0"/>
              <w:jc w:val="left"/>
            </w:pPr>
            <w:r>
              <w:t>41 eta 50 artean</w:t>
            </w:r>
          </w:p>
        </w:tc>
        <w:tc>
          <w:tcPr>
            <w:tcW w:w="781" w:type="dxa"/>
            <w:tcBorders>
              <w:top w:val="single" w:sz="2" w:space="0" w:color="auto"/>
              <w:left w:val="nil"/>
              <w:bottom w:val="single" w:sz="2" w:space="0" w:color="auto"/>
              <w:right w:val="nil"/>
            </w:tcBorders>
            <w:vAlign w:val="center"/>
          </w:tcPr>
          <w:p w14:paraId="68AB2AFA" w14:textId="77777777" w:rsidR="00CA52B1" w:rsidRPr="00023D9C" w:rsidRDefault="00700F3B" w:rsidP="00023D9C">
            <w:pPr>
              <w:pStyle w:val="cuatexto"/>
              <w:spacing w:after="0"/>
              <w:jc w:val="right"/>
            </w:pPr>
            <w:r>
              <w:t>4.661</w:t>
            </w:r>
          </w:p>
        </w:tc>
        <w:tc>
          <w:tcPr>
            <w:tcW w:w="695" w:type="dxa"/>
            <w:tcBorders>
              <w:top w:val="single" w:sz="2" w:space="0" w:color="auto"/>
              <w:left w:val="nil"/>
              <w:bottom w:val="single" w:sz="2" w:space="0" w:color="auto"/>
              <w:right w:val="single" w:sz="2" w:space="0" w:color="auto"/>
            </w:tcBorders>
            <w:vAlign w:val="center"/>
          </w:tcPr>
          <w:p w14:paraId="099CB1D5" w14:textId="77777777" w:rsidR="00CA52B1" w:rsidRPr="00023D9C" w:rsidRDefault="00700F3B" w:rsidP="00023D9C">
            <w:pPr>
              <w:pStyle w:val="cuatexto"/>
              <w:spacing w:after="0"/>
              <w:jc w:val="right"/>
            </w:pPr>
            <w:r>
              <w:t>% 32</w:t>
            </w:r>
          </w:p>
        </w:tc>
        <w:tc>
          <w:tcPr>
            <w:tcW w:w="754" w:type="dxa"/>
            <w:tcBorders>
              <w:top w:val="single" w:sz="2" w:space="0" w:color="auto"/>
              <w:left w:val="single" w:sz="2" w:space="0" w:color="auto"/>
              <w:bottom w:val="single" w:sz="2" w:space="0" w:color="auto"/>
              <w:right w:val="nil"/>
            </w:tcBorders>
            <w:vAlign w:val="center"/>
          </w:tcPr>
          <w:p w14:paraId="5B5EF944" w14:textId="77777777" w:rsidR="00CA52B1" w:rsidRPr="00023D9C" w:rsidRDefault="00700F3B" w:rsidP="00023D9C">
            <w:pPr>
              <w:pStyle w:val="cuatexto"/>
              <w:spacing w:after="0"/>
              <w:jc w:val="right"/>
            </w:pPr>
            <w:r>
              <w:t>4.755</w:t>
            </w:r>
          </w:p>
        </w:tc>
        <w:tc>
          <w:tcPr>
            <w:tcW w:w="696" w:type="dxa"/>
            <w:tcBorders>
              <w:top w:val="single" w:sz="2" w:space="0" w:color="auto"/>
              <w:left w:val="nil"/>
              <w:bottom w:val="single" w:sz="2" w:space="0" w:color="auto"/>
              <w:right w:val="single" w:sz="2" w:space="0" w:color="auto"/>
            </w:tcBorders>
            <w:vAlign w:val="center"/>
          </w:tcPr>
          <w:p w14:paraId="658D8B14" w14:textId="77777777" w:rsidR="00CA52B1" w:rsidRPr="00023D9C" w:rsidRDefault="00700F3B" w:rsidP="00023D9C">
            <w:pPr>
              <w:pStyle w:val="cuatexto"/>
              <w:spacing w:after="0"/>
              <w:jc w:val="right"/>
            </w:pPr>
            <w:r>
              <w:t>32</w:t>
            </w:r>
          </w:p>
        </w:tc>
        <w:tc>
          <w:tcPr>
            <w:tcW w:w="831" w:type="dxa"/>
            <w:gridSpan w:val="2"/>
            <w:tcBorders>
              <w:top w:val="single" w:sz="2" w:space="0" w:color="auto"/>
              <w:left w:val="single" w:sz="2" w:space="0" w:color="auto"/>
              <w:bottom w:val="single" w:sz="2" w:space="0" w:color="auto"/>
              <w:right w:val="nil"/>
            </w:tcBorders>
            <w:vAlign w:val="center"/>
          </w:tcPr>
          <w:p w14:paraId="021D7541" w14:textId="77777777" w:rsidR="00CA52B1" w:rsidRPr="00023D9C" w:rsidRDefault="00700F3B" w:rsidP="00023D9C">
            <w:pPr>
              <w:pStyle w:val="cuatexto"/>
              <w:spacing w:after="0"/>
              <w:jc w:val="right"/>
            </w:pPr>
            <w:r>
              <w:t>4.901</w:t>
            </w:r>
          </w:p>
        </w:tc>
        <w:tc>
          <w:tcPr>
            <w:tcW w:w="698" w:type="dxa"/>
            <w:gridSpan w:val="2"/>
            <w:tcBorders>
              <w:top w:val="single" w:sz="2" w:space="0" w:color="auto"/>
              <w:left w:val="nil"/>
              <w:bottom w:val="single" w:sz="2" w:space="0" w:color="auto"/>
              <w:right w:val="single" w:sz="2" w:space="0" w:color="auto"/>
            </w:tcBorders>
            <w:vAlign w:val="center"/>
          </w:tcPr>
          <w:p w14:paraId="3F28032C" w14:textId="77777777" w:rsidR="00CA52B1" w:rsidRPr="00023D9C" w:rsidRDefault="00700F3B" w:rsidP="00023D9C">
            <w:pPr>
              <w:pStyle w:val="cuatexto"/>
              <w:spacing w:after="0"/>
              <w:jc w:val="right"/>
            </w:pPr>
            <w:r>
              <w:t>31</w:t>
            </w:r>
          </w:p>
        </w:tc>
        <w:tc>
          <w:tcPr>
            <w:tcW w:w="801" w:type="dxa"/>
            <w:gridSpan w:val="2"/>
            <w:tcBorders>
              <w:top w:val="single" w:sz="2" w:space="0" w:color="auto"/>
              <w:left w:val="single" w:sz="2" w:space="0" w:color="auto"/>
              <w:bottom w:val="single" w:sz="2" w:space="0" w:color="auto"/>
              <w:right w:val="nil"/>
            </w:tcBorders>
            <w:vAlign w:val="center"/>
          </w:tcPr>
          <w:p w14:paraId="7D0E908A" w14:textId="77777777" w:rsidR="00CA52B1" w:rsidRPr="00023D9C" w:rsidRDefault="00700F3B" w:rsidP="00023D9C">
            <w:pPr>
              <w:pStyle w:val="cuatexto"/>
              <w:spacing w:after="0"/>
              <w:jc w:val="right"/>
            </w:pPr>
            <w:r>
              <w:t>5.416</w:t>
            </w:r>
          </w:p>
        </w:tc>
        <w:tc>
          <w:tcPr>
            <w:tcW w:w="731" w:type="dxa"/>
            <w:tcBorders>
              <w:top w:val="single" w:sz="2" w:space="0" w:color="auto"/>
              <w:left w:val="nil"/>
              <w:bottom w:val="single" w:sz="2" w:space="0" w:color="auto"/>
              <w:right w:val="single" w:sz="2" w:space="0" w:color="auto"/>
            </w:tcBorders>
            <w:vAlign w:val="center"/>
          </w:tcPr>
          <w:p w14:paraId="32CC0202" w14:textId="77777777" w:rsidR="00CA52B1" w:rsidRPr="00023D9C" w:rsidRDefault="00700F3B" w:rsidP="00023D9C">
            <w:pPr>
              <w:pStyle w:val="cuatexto"/>
              <w:spacing w:after="0"/>
              <w:jc w:val="right"/>
            </w:pPr>
            <w:r>
              <w:t>31</w:t>
            </w:r>
          </w:p>
        </w:tc>
        <w:tc>
          <w:tcPr>
            <w:tcW w:w="796" w:type="dxa"/>
            <w:tcBorders>
              <w:top w:val="single" w:sz="2" w:space="0" w:color="auto"/>
              <w:left w:val="single" w:sz="2" w:space="0" w:color="auto"/>
              <w:bottom w:val="single" w:sz="2" w:space="0" w:color="auto"/>
              <w:right w:val="nil"/>
            </w:tcBorders>
            <w:vAlign w:val="center"/>
          </w:tcPr>
          <w:p w14:paraId="5775D493" w14:textId="77777777" w:rsidR="00CA52B1" w:rsidRPr="00023D9C" w:rsidRDefault="00700F3B" w:rsidP="00023D9C">
            <w:pPr>
              <w:pStyle w:val="cuatexto"/>
              <w:spacing w:after="0"/>
              <w:jc w:val="right"/>
            </w:pPr>
            <w:r>
              <w:t>5.730</w:t>
            </w:r>
          </w:p>
        </w:tc>
        <w:tc>
          <w:tcPr>
            <w:tcW w:w="562" w:type="dxa"/>
            <w:tcBorders>
              <w:top w:val="single" w:sz="2" w:space="0" w:color="auto"/>
              <w:left w:val="nil"/>
              <w:bottom w:val="single" w:sz="2" w:space="0" w:color="auto"/>
              <w:right w:val="nil"/>
            </w:tcBorders>
            <w:vAlign w:val="center"/>
          </w:tcPr>
          <w:p w14:paraId="5E69010A" w14:textId="77777777" w:rsidR="00CA52B1" w:rsidRPr="00023D9C" w:rsidRDefault="00700F3B" w:rsidP="00023D9C">
            <w:pPr>
              <w:pStyle w:val="cuatexto"/>
              <w:spacing w:after="0"/>
              <w:jc w:val="right"/>
            </w:pPr>
            <w:r>
              <w:t>31</w:t>
            </w:r>
          </w:p>
        </w:tc>
      </w:tr>
      <w:tr w:rsidR="00920276" w:rsidRPr="008C0F2B" w14:paraId="489D1F12" w14:textId="77777777" w:rsidTr="00ED4552">
        <w:trPr>
          <w:trHeight w:val="198"/>
          <w:jc w:val="center"/>
        </w:trPr>
        <w:tc>
          <w:tcPr>
            <w:tcW w:w="1928" w:type="dxa"/>
            <w:tcBorders>
              <w:top w:val="single" w:sz="2" w:space="0" w:color="auto"/>
              <w:left w:val="nil"/>
              <w:bottom w:val="single" w:sz="2" w:space="0" w:color="auto"/>
              <w:right w:val="nil"/>
            </w:tcBorders>
            <w:vAlign w:val="center"/>
            <w:hideMark/>
          </w:tcPr>
          <w:p w14:paraId="76BCC5FD" w14:textId="77777777" w:rsidR="00CA52B1" w:rsidRPr="00023D9C" w:rsidRDefault="00CA52B1" w:rsidP="00023D9C">
            <w:pPr>
              <w:pStyle w:val="cuatexto"/>
              <w:spacing w:after="0"/>
              <w:jc w:val="left"/>
            </w:pPr>
            <w:r>
              <w:t xml:space="preserve">51 eta 55 artean </w:t>
            </w:r>
          </w:p>
        </w:tc>
        <w:tc>
          <w:tcPr>
            <w:tcW w:w="781" w:type="dxa"/>
            <w:tcBorders>
              <w:top w:val="single" w:sz="2" w:space="0" w:color="auto"/>
              <w:left w:val="nil"/>
              <w:bottom w:val="single" w:sz="2" w:space="0" w:color="auto"/>
              <w:right w:val="nil"/>
            </w:tcBorders>
            <w:vAlign w:val="center"/>
          </w:tcPr>
          <w:p w14:paraId="4304610A" w14:textId="77777777" w:rsidR="00CA52B1" w:rsidRPr="00023D9C" w:rsidRDefault="00700F3B" w:rsidP="00023D9C">
            <w:pPr>
              <w:pStyle w:val="cuatexto"/>
              <w:spacing w:after="0"/>
              <w:jc w:val="right"/>
            </w:pPr>
            <w:r>
              <w:t>3.090</w:t>
            </w:r>
          </w:p>
        </w:tc>
        <w:tc>
          <w:tcPr>
            <w:tcW w:w="695" w:type="dxa"/>
            <w:tcBorders>
              <w:top w:val="single" w:sz="2" w:space="0" w:color="auto"/>
              <w:left w:val="nil"/>
              <w:bottom w:val="single" w:sz="2" w:space="0" w:color="auto"/>
              <w:right w:val="single" w:sz="2" w:space="0" w:color="auto"/>
            </w:tcBorders>
            <w:vAlign w:val="center"/>
          </w:tcPr>
          <w:p w14:paraId="1A0B864A" w14:textId="77777777" w:rsidR="00CA52B1" w:rsidRPr="00023D9C" w:rsidRDefault="00700F3B" w:rsidP="00023D9C">
            <w:pPr>
              <w:pStyle w:val="cuatexto"/>
              <w:spacing w:after="0"/>
              <w:jc w:val="right"/>
            </w:pPr>
            <w:r>
              <w:t>% 21</w:t>
            </w:r>
          </w:p>
        </w:tc>
        <w:tc>
          <w:tcPr>
            <w:tcW w:w="754" w:type="dxa"/>
            <w:tcBorders>
              <w:top w:val="single" w:sz="2" w:space="0" w:color="auto"/>
              <w:left w:val="single" w:sz="2" w:space="0" w:color="auto"/>
              <w:bottom w:val="single" w:sz="2" w:space="0" w:color="auto"/>
              <w:right w:val="nil"/>
            </w:tcBorders>
            <w:vAlign w:val="center"/>
          </w:tcPr>
          <w:p w14:paraId="472B8D90" w14:textId="77777777" w:rsidR="00CA52B1" w:rsidRPr="00023D9C" w:rsidRDefault="00700F3B" w:rsidP="00023D9C">
            <w:pPr>
              <w:pStyle w:val="cuatexto"/>
              <w:spacing w:after="0"/>
              <w:jc w:val="right"/>
            </w:pPr>
            <w:r>
              <w:t>2.981</w:t>
            </w:r>
          </w:p>
        </w:tc>
        <w:tc>
          <w:tcPr>
            <w:tcW w:w="696" w:type="dxa"/>
            <w:tcBorders>
              <w:top w:val="single" w:sz="2" w:space="0" w:color="auto"/>
              <w:left w:val="nil"/>
              <w:bottom w:val="single" w:sz="2" w:space="0" w:color="auto"/>
              <w:right w:val="single" w:sz="2" w:space="0" w:color="auto"/>
            </w:tcBorders>
            <w:vAlign w:val="center"/>
          </w:tcPr>
          <w:p w14:paraId="6CE2AE7E" w14:textId="77777777" w:rsidR="00CA52B1" w:rsidRPr="00023D9C" w:rsidRDefault="00700F3B" w:rsidP="00023D9C">
            <w:pPr>
              <w:pStyle w:val="cuatexto"/>
              <w:spacing w:after="0"/>
              <w:jc w:val="right"/>
            </w:pPr>
            <w:r>
              <w:t>20</w:t>
            </w:r>
          </w:p>
        </w:tc>
        <w:tc>
          <w:tcPr>
            <w:tcW w:w="831" w:type="dxa"/>
            <w:gridSpan w:val="2"/>
            <w:tcBorders>
              <w:top w:val="single" w:sz="2" w:space="0" w:color="auto"/>
              <w:left w:val="single" w:sz="2" w:space="0" w:color="auto"/>
              <w:bottom w:val="single" w:sz="2" w:space="0" w:color="auto"/>
              <w:right w:val="nil"/>
            </w:tcBorders>
            <w:vAlign w:val="center"/>
          </w:tcPr>
          <w:p w14:paraId="4F4D082A" w14:textId="77777777" w:rsidR="00CA52B1" w:rsidRPr="00023D9C" w:rsidRDefault="00700F3B" w:rsidP="00023D9C">
            <w:pPr>
              <w:pStyle w:val="cuatexto"/>
              <w:spacing w:after="0"/>
              <w:jc w:val="right"/>
            </w:pPr>
            <w:r>
              <w:t>3.020</w:t>
            </w:r>
          </w:p>
        </w:tc>
        <w:tc>
          <w:tcPr>
            <w:tcW w:w="698" w:type="dxa"/>
            <w:gridSpan w:val="2"/>
            <w:tcBorders>
              <w:top w:val="single" w:sz="2" w:space="0" w:color="auto"/>
              <w:left w:val="nil"/>
              <w:bottom w:val="single" w:sz="2" w:space="0" w:color="auto"/>
              <w:right w:val="single" w:sz="2" w:space="0" w:color="auto"/>
            </w:tcBorders>
            <w:vAlign w:val="center"/>
          </w:tcPr>
          <w:p w14:paraId="593F1EC7" w14:textId="77777777" w:rsidR="00CA52B1" w:rsidRPr="00023D9C" w:rsidRDefault="00700F3B" w:rsidP="00023D9C">
            <w:pPr>
              <w:pStyle w:val="cuatexto"/>
              <w:spacing w:after="0"/>
              <w:jc w:val="right"/>
            </w:pPr>
            <w:r>
              <w:t>19</w:t>
            </w:r>
          </w:p>
        </w:tc>
        <w:tc>
          <w:tcPr>
            <w:tcW w:w="801" w:type="dxa"/>
            <w:gridSpan w:val="2"/>
            <w:tcBorders>
              <w:top w:val="single" w:sz="2" w:space="0" w:color="auto"/>
              <w:left w:val="single" w:sz="2" w:space="0" w:color="auto"/>
              <w:bottom w:val="single" w:sz="2" w:space="0" w:color="auto"/>
              <w:right w:val="nil"/>
            </w:tcBorders>
            <w:vAlign w:val="center"/>
          </w:tcPr>
          <w:p w14:paraId="658CAB3B" w14:textId="77777777" w:rsidR="00CA52B1" w:rsidRPr="00023D9C" w:rsidRDefault="00700F3B" w:rsidP="00023D9C">
            <w:pPr>
              <w:pStyle w:val="cuatexto"/>
              <w:spacing w:after="0"/>
              <w:jc w:val="right"/>
            </w:pPr>
            <w:r>
              <w:t>3.199</w:t>
            </w:r>
          </w:p>
        </w:tc>
        <w:tc>
          <w:tcPr>
            <w:tcW w:w="731" w:type="dxa"/>
            <w:tcBorders>
              <w:top w:val="single" w:sz="2" w:space="0" w:color="auto"/>
              <w:left w:val="nil"/>
              <w:bottom w:val="single" w:sz="2" w:space="0" w:color="auto"/>
              <w:right w:val="single" w:sz="2" w:space="0" w:color="auto"/>
            </w:tcBorders>
            <w:vAlign w:val="center"/>
          </w:tcPr>
          <w:p w14:paraId="6091E8B3" w14:textId="77777777" w:rsidR="00CA52B1" w:rsidRPr="00023D9C" w:rsidRDefault="00700F3B" w:rsidP="00023D9C">
            <w:pPr>
              <w:pStyle w:val="cuatexto"/>
              <w:spacing w:after="0"/>
              <w:jc w:val="right"/>
            </w:pPr>
            <w:r>
              <w:t>19</w:t>
            </w:r>
          </w:p>
        </w:tc>
        <w:tc>
          <w:tcPr>
            <w:tcW w:w="796" w:type="dxa"/>
            <w:tcBorders>
              <w:top w:val="single" w:sz="2" w:space="0" w:color="auto"/>
              <w:left w:val="single" w:sz="2" w:space="0" w:color="auto"/>
              <w:bottom w:val="single" w:sz="2" w:space="0" w:color="auto"/>
              <w:right w:val="nil"/>
            </w:tcBorders>
            <w:vAlign w:val="center"/>
          </w:tcPr>
          <w:p w14:paraId="5898F4F1" w14:textId="77777777" w:rsidR="00CA52B1" w:rsidRPr="00023D9C" w:rsidRDefault="00700F3B" w:rsidP="00023D9C">
            <w:pPr>
              <w:pStyle w:val="cuatexto"/>
              <w:spacing w:after="0"/>
              <w:jc w:val="right"/>
            </w:pPr>
            <w:r>
              <w:t>3.474</w:t>
            </w:r>
          </w:p>
        </w:tc>
        <w:tc>
          <w:tcPr>
            <w:tcW w:w="562" w:type="dxa"/>
            <w:tcBorders>
              <w:top w:val="single" w:sz="2" w:space="0" w:color="auto"/>
              <w:left w:val="nil"/>
              <w:bottom w:val="single" w:sz="2" w:space="0" w:color="auto"/>
              <w:right w:val="nil"/>
            </w:tcBorders>
            <w:vAlign w:val="center"/>
          </w:tcPr>
          <w:p w14:paraId="7EF99A30" w14:textId="77777777" w:rsidR="00CA52B1" w:rsidRPr="00023D9C" w:rsidRDefault="00700F3B" w:rsidP="00023D9C">
            <w:pPr>
              <w:pStyle w:val="cuatexto"/>
              <w:spacing w:after="0"/>
              <w:jc w:val="right"/>
            </w:pPr>
            <w:r>
              <w:t>19</w:t>
            </w:r>
          </w:p>
        </w:tc>
      </w:tr>
      <w:tr w:rsidR="00920276" w:rsidRPr="008C0F2B" w14:paraId="41B1EC6A" w14:textId="77777777" w:rsidTr="00ED4552">
        <w:tblPrEx>
          <w:jc w:val="left"/>
          <w:tblBorders>
            <w:left w:val="single" w:sz="4" w:space="0" w:color="auto"/>
            <w:right w:val="single" w:sz="4" w:space="0" w:color="auto"/>
            <w:insideV w:val="single" w:sz="4" w:space="0" w:color="auto"/>
          </w:tblBorders>
        </w:tblPrEx>
        <w:trPr>
          <w:trHeight w:val="198"/>
        </w:trPr>
        <w:tc>
          <w:tcPr>
            <w:tcW w:w="1928" w:type="dxa"/>
            <w:tcBorders>
              <w:top w:val="single" w:sz="2" w:space="0" w:color="auto"/>
              <w:left w:val="nil"/>
              <w:bottom w:val="single" w:sz="2" w:space="0" w:color="auto"/>
              <w:right w:val="nil"/>
            </w:tcBorders>
            <w:hideMark/>
          </w:tcPr>
          <w:p w14:paraId="4EBDC44A" w14:textId="77777777" w:rsidR="00CA52B1" w:rsidRPr="00023D9C" w:rsidRDefault="00CA52B1" w:rsidP="00023D9C">
            <w:pPr>
              <w:pStyle w:val="cuatexto"/>
              <w:spacing w:after="0"/>
              <w:jc w:val="left"/>
            </w:pPr>
            <w:r>
              <w:t xml:space="preserve">55 urtetik gorakoak  </w:t>
            </w:r>
          </w:p>
        </w:tc>
        <w:tc>
          <w:tcPr>
            <w:tcW w:w="781" w:type="dxa"/>
            <w:tcBorders>
              <w:top w:val="single" w:sz="2" w:space="0" w:color="auto"/>
              <w:left w:val="nil"/>
              <w:bottom w:val="single" w:sz="2" w:space="0" w:color="auto"/>
              <w:right w:val="nil"/>
            </w:tcBorders>
          </w:tcPr>
          <w:p w14:paraId="6120210C" w14:textId="77777777" w:rsidR="00CA52B1" w:rsidRPr="00023D9C" w:rsidRDefault="00700F3B" w:rsidP="00023D9C">
            <w:pPr>
              <w:pStyle w:val="cuatexto"/>
              <w:spacing w:after="0"/>
              <w:jc w:val="right"/>
            </w:pPr>
            <w:r>
              <w:t>5.227</w:t>
            </w:r>
          </w:p>
        </w:tc>
        <w:tc>
          <w:tcPr>
            <w:tcW w:w="695" w:type="dxa"/>
            <w:tcBorders>
              <w:top w:val="single" w:sz="2" w:space="0" w:color="auto"/>
              <w:left w:val="nil"/>
              <w:bottom w:val="single" w:sz="2" w:space="0" w:color="auto"/>
              <w:right w:val="single" w:sz="2" w:space="0" w:color="auto"/>
            </w:tcBorders>
          </w:tcPr>
          <w:p w14:paraId="28A0C538" w14:textId="77777777" w:rsidR="00CA52B1" w:rsidRPr="00023D9C" w:rsidRDefault="00700F3B" w:rsidP="00023D9C">
            <w:pPr>
              <w:pStyle w:val="cuatexto"/>
              <w:spacing w:after="0"/>
              <w:jc w:val="right"/>
            </w:pPr>
            <w:r>
              <w:t>% 36</w:t>
            </w:r>
          </w:p>
        </w:tc>
        <w:tc>
          <w:tcPr>
            <w:tcW w:w="754" w:type="dxa"/>
            <w:tcBorders>
              <w:top w:val="single" w:sz="2" w:space="0" w:color="auto"/>
              <w:left w:val="single" w:sz="2" w:space="0" w:color="auto"/>
              <w:bottom w:val="single" w:sz="2" w:space="0" w:color="auto"/>
              <w:right w:val="nil"/>
            </w:tcBorders>
          </w:tcPr>
          <w:p w14:paraId="3ABAB27C" w14:textId="77777777" w:rsidR="00CA52B1" w:rsidRPr="00023D9C" w:rsidRDefault="00700F3B" w:rsidP="00023D9C">
            <w:pPr>
              <w:pStyle w:val="cuatexto"/>
              <w:spacing w:after="0"/>
              <w:jc w:val="right"/>
            </w:pPr>
            <w:r>
              <w:t>5.378</w:t>
            </w:r>
          </w:p>
        </w:tc>
        <w:tc>
          <w:tcPr>
            <w:tcW w:w="696" w:type="dxa"/>
            <w:tcBorders>
              <w:top w:val="single" w:sz="2" w:space="0" w:color="auto"/>
              <w:left w:val="nil"/>
              <w:bottom w:val="single" w:sz="2" w:space="0" w:color="auto"/>
              <w:right w:val="single" w:sz="2" w:space="0" w:color="auto"/>
            </w:tcBorders>
          </w:tcPr>
          <w:p w14:paraId="275E2148" w14:textId="77777777" w:rsidR="00CA52B1" w:rsidRPr="00023D9C" w:rsidRDefault="00700F3B" w:rsidP="00023D9C">
            <w:pPr>
              <w:pStyle w:val="cuatexto"/>
              <w:spacing w:after="0"/>
              <w:jc w:val="right"/>
            </w:pPr>
            <w:r>
              <w:t>36</w:t>
            </w:r>
          </w:p>
        </w:tc>
        <w:tc>
          <w:tcPr>
            <w:tcW w:w="831" w:type="dxa"/>
            <w:gridSpan w:val="2"/>
            <w:tcBorders>
              <w:top w:val="single" w:sz="2" w:space="0" w:color="auto"/>
              <w:left w:val="single" w:sz="2" w:space="0" w:color="auto"/>
              <w:bottom w:val="single" w:sz="2" w:space="0" w:color="auto"/>
              <w:right w:val="nil"/>
            </w:tcBorders>
          </w:tcPr>
          <w:p w14:paraId="612F7FA7" w14:textId="77777777" w:rsidR="00CA52B1" w:rsidRPr="00023D9C" w:rsidRDefault="00700F3B" w:rsidP="00023D9C">
            <w:pPr>
              <w:pStyle w:val="cuatexto"/>
              <w:spacing w:after="0"/>
              <w:jc w:val="right"/>
            </w:pPr>
            <w:r>
              <w:t>5.482</w:t>
            </w:r>
          </w:p>
        </w:tc>
        <w:tc>
          <w:tcPr>
            <w:tcW w:w="698" w:type="dxa"/>
            <w:gridSpan w:val="2"/>
            <w:tcBorders>
              <w:top w:val="single" w:sz="2" w:space="0" w:color="auto"/>
              <w:left w:val="nil"/>
              <w:bottom w:val="single" w:sz="2" w:space="0" w:color="auto"/>
              <w:right w:val="single" w:sz="2" w:space="0" w:color="auto"/>
            </w:tcBorders>
          </w:tcPr>
          <w:p w14:paraId="764101DB" w14:textId="77777777" w:rsidR="00CA52B1" w:rsidRPr="00023D9C" w:rsidRDefault="00700F3B" w:rsidP="00023D9C">
            <w:pPr>
              <w:pStyle w:val="cuatexto"/>
              <w:spacing w:after="0"/>
              <w:jc w:val="right"/>
            </w:pPr>
            <w:r>
              <w:t>35</w:t>
            </w:r>
          </w:p>
        </w:tc>
        <w:tc>
          <w:tcPr>
            <w:tcW w:w="801" w:type="dxa"/>
            <w:gridSpan w:val="2"/>
            <w:tcBorders>
              <w:top w:val="single" w:sz="2" w:space="0" w:color="auto"/>
              <w:left w:val="single" w:sz="2" w:space="0" w:color="auto"/>
              <w:bottom w:val="single" w:sz="2" w:space="0" w:color="auto"/>
              <w:right w:val="nil"/>
            </w:tcBorders>
          </w:tcPr>
          <w:p w14:paraId="36F126BF" w14:textId="77777777" w:rsidR="00CA52B1" w:rsidRPr="00023D9C" w:rsidRDefault="00700F3B" w:rsidP="00023D9C">
            <w:pPr>
              <w:pStyle w:val="cuatexto"/>
              <w:spacing w:after="0"/>
              <w:jc w:val="right"/>
            </w:pPr>
            <w:r>
              <w:t>5.879</w:t>
            </w:r>
          </w:p>
        </w:tc>
        <w:tc>
          <w:tcPr>
            <w:tcW w:w="731" w:type="dxa"/>
            <w:tcBorders>
              <w:top w:val="single" w:sz="2" w:space="0" w:color="auto"/>
              <w:left w:val="nil"/>
              <w:bottom w:val="single" w:sz="2" w:space="0" w:color="auto"/>
              <w:right w:val="single" w:sz="2" w:space="0" w:color="auto"/>
            </w:tcBorders>
          </w:tcPr>
          <w:p w14:paraId="5C682E59" w14:textId="77777777" w:rsidR="00CA52B1" w:rsidRPr="00023D9C" w:rsidRDefault="00700F3B" w:rsidP="00023D9C">
            <w:pPr>
              <w:pStyle w:val="cuatexto"/>
              <w:spacing w:after="0"/>
              <w:jc w:val="right"/>
            </w:pPr>
            <w:r>
              <w:t>34</w:t>
            </w:r>
          </w:p>
        </w:tc>
        <w:tc>
          <w:tcPr>
            <w:tcW w:w="796" w:type="dxa"/>
            <w:tcBorders>
              <w:top w:val="single" w:sz="2" w:space="0" w:color="auto"/>
              <w:left w:val="single" w:sz="2" w:space="0" w:color="auto"/>
              <w:bottom w:val="single" w:sz="2" w:space="0" w:color="auto"/>
              <w:right w:val="nil"/>
            </w:tcBorders>
          </w:tcPr>
          <w:p w14:paraId="23C6F8AE" w14:textId="77777777" w:rsidR="00CA52B1" w:rsidRPr="00023D9C" w:rsidRDefault="00700F3B" w:rsidP="00023D9C">
            <w:pPr>
              <w:pStyle w:val="cuatexto"/>
              <w:spacing w:after="0"/>
              <w:jc w:val="right"/>
            </w:pPr>
            <w:r>
              <w:t>6.353</w:t>
            </w:r>
          </w:p>
        </w:tc>
        <w:tc>
          <w:tcPr>
            <w:tcW w:w="562" w:type="dxa"/>
            <w:tcBorders>
              <w:top w:val="single" w:sz="2" w:space="0" w:color="auto"/>
              <w:left w:val="nil"/>
              <w:bottom w:val="single" w:sz="2" w:space="0" w:color="auto"/>
              <w:right w:val="nil"/>
            </w:tcBorders>
          </w:tcPr>
          <w:p w14:paraId="233EF7B7" w14:textId="77777777" w:rsidR="00CA52B1" w:rsidRPr="00023D9C" w:rsidRDefault="00700F3B" w:rsidP="00023D9C">
            <w:pPr>
              <w:pStyle w:val="cuatexto"/>
              <w:spacing w:after="0"/>
              <w:jc w:val="right"/>
            </w:pPr>
            <w:r>
              <w:t>34</w:t>
            </w:r>
          </w:p>
        </w:tc>
      </w:tr>
      <w:tr w:rsidR="00920276" w:rsidRPr="008C0F2B" w14:paraId="6C120D0E" w14:textId="77777777" w:rsidTr="00ED4552">
        <w:trPr>
          <w:trHeight w:val="198"/>
          <w:jc w:val="center"/>
        </w:trPr>
        <w:tc>
          <w:tcPr>
            <w:tcW w:w="1928" w:type="dxa"/>
            <w:tcBorders>
              <w:top w:val="single" w:sz="2" w:space="0" w:color="auto"/>
              <w:left w:val="nil"/>
              <w:bottom w:val="single" w:sz="2" w:space="0" w:color="auto"/>
              <w:right w:val="nil"/>
            </w:tcBorders>
            <w:vAlign w:val="center"/>
            <w:hideMark/>
          </w:tcPr>
          <w:p w14:paraId="61C77C8B" w14:textId="77777777" w:rsidR="00CA52B1" w:rsidRPr="00023D9C" w:rsidRDefault="00CA52B1" w:rsidP="00023D9C">
            <w:pPr>
              <w:pStyle w:val="cuatexto"/>
              <w:spacing w:after="0"/>
              <w:jc w:val="left"/>
            </w:pPr>
            <w:r>
              <w:t xml:space="preserve">Langile finkoak guztira </w:t>
            </w:r>
          </w:p>
        </w:tc>
        <w:tc>
          <w:tcPr>
            <w:tcW w:w="781" w:type="dxa"/>
            <w:tcBorders>
              <w:top w:val="single" w:sz="2" w:space="0" w:color="auto"/>
              <w:left w:val="nil"/>
              <w:bottom w:val="single" w:sz="2" w:space="0" w:color="auto"/>
              <w:right w:val="nil"/>
            </w:tcBorders>
            <w:vAlign w:val="center"/>
          </w:tcPr>
          <w:p w14:paraId="3D01B8C3" w14:textId="77777777" w:rsidR="00CA52B1" w:rsidRPr="00023D9C" w:rsidRDefault="00700F3B" w:rsidP="00023D9C">
            <w:pPr>
              <w:pStyle w:val="cuatexto"/>
              <w:spacing w:after="0"/>
              <w:jc w:val="right"/>
            </w:pPr>
            <w:r>
              <w:t>14.683</w:t>
            </w:r>
          </w:p>
        </w:tc>
        <w:tc>
          <w:tcPr>
            <w:tcW w:w="695" w:type="dxa"/>
            <w:tcBorders>
              <w:top w:val="single" w:sz="2" w:space="0" w:color="auto"/>
              <w:left w:val="nil"/>
              <w:bottom w:val="single" w:sz="2" w:space="0" w:color="auto"/>
              <w:right w:val="single" w:sz="2" w:space="0" w:color="auto"/>
            </w:tcBorders>
            <w:vAlign w:val="center"/>
          </w:tcPr>
          <w:p w14:paraId="0619E9A2" w14:textId="77777777" w:rsidR="00CA52B1" w:rsidRPr="00023D9C" w:rsidRDefault="00700F3B" w:rsidP="00023D9C">
            <w:pPr>
              <w:pStyle w:val="cuatexto"/>
              <w:spacing w:after="0"/>
              <w:jc w:val="right"/>
            </w:pPr>
            <w:r>
              <w:t>% 100</w:t>
            </w:r>
          </w:p>
        </w:tc>
        <w:tc>
          <w:tcPr>
            <w:tcW w:w="754" w:type="dxa"/>
            <w:tcBorders>
              <w:top w:val="single" w:sz="2" w:space="0" w:color="auto"/>
              <w:left w:val="single" w:sz="2" w:space="0" w:color="auto"/>
              <w:bottom w:val="single" w:sz="2" w:space="0" w:color="auto"/>
              <w:right w:val="nil"/>
            </w:tcBorders>
            <w:vAlign w:val="center"/>
          </w:tcPr>
          <w:p w14:paraId="2B24A8B2" w14:textId="77777777" w:rsidR="00CA52B1" w:rsidRPr="00023D9C" w:rsidRDefault="00700F3B" w:rsidP="00023D9C">
            <w:pPr>
              <w:pStyle w:val="cuatexto"/>
              <w:spacing w:after="0"/>
              <w:jc w:val="right"/>
            </w:pPr>
            <w:r>
              <w:t>14.957</w:t>
            </w:r>
          </w:p>
        </w:tc>
        <w:tc>
          <w:tcPr>
            <w:tcW w:w="696" w:type="dxa"/>
            <w:tcBorders>
              <w:top w:val="single" w:sz="2" w:space="0" w:color="auto"/>
              <w:left w:val="nil"/>
              <w:bottom w:val="single" w:sz="2" w:space="0" w:color="auto"/>
              <w:right w:val="single" w:sz="2" w:space="0" w:color="auto"/>
            </w:tcBorders>
            <w:vAlign w:val="center"/>
          </w:tcPr>
          <w:p w14:paraId="38687B06" w14:textId="77777777" w:rsidR="00CA52B1" w:rsidRPr="00023D9C" w:rsidRDefault="00700F3B" w:rsidP="00023D9C">
            <w:pPr>
              <w:pStyle w:val="cuatexto"/>
              <w:spacing w:after="0"/>
              <w:jc w:val="right"/>
            </w:pPr>
            <w:r>
              <w:t>100</w:t>
            </w:r>
          </w:p>
        </w:tc>
        <w:tc>
          <w:tcPr>
            <w:tcW w:w="831" w:type="dxa"/>
            <w:gridSpan w:val="2"/>
            <w:tcBorders>
              <w:top w:val="single" w:sz="2" w:space="0" w:color="auto"/>
              <w:left w:val="single" w:sz="2" w:space="0" w:color="auto"/>
              <w:bottom w:val="single" w:sz="2" w:space="0" w:color="auto"/>
              <w:right w:val="nil"/>
            </w:tcBorders>
            <w:vAlign w:val="center"/>
          </w:tcPr>
          <w:p w14:paraId="1B445E2A" w14:textId="77777777" w:rsidR="00CA52B1" w:rsidRPr="00023D9C" w:rsidRDefault="00700F3B" w:rsidP="00023D9C">
            <w:pPr>
              <w:pStyle w:val="cuatexto"/>
              <w:spacing w:after="0"/>
              <w:jc w:val="right"/>
            </w:pPr>
            <w:r>
              <w:t>15.728</w:t>
            </w:r>
          </w:p>
        </w:tc>
        <w:tc>
          <w:tcPr>
            <w:tcW w:w="698" w:type="dxa"/>
            <w:gridSpan w:val="2"/>
            <w:tcBorders>
              <w:top w:val="single" w:sz="2" w:space="0" w:color="auto"/>
              <w:left w:val="nil"/>
              <w:bottom w:val="single" w:sz="2" w:space="0" w:color="auto"/>
              <w:right w:val="single" w:sz="2" w:space="0" w:color="auto"/>
            </w:tcBorders>
            <w:vAlign w:val="center"/>
          </w:tcPr>
          <w:p w14:paraId="28DD2197" w14:textId="77777777" w:rsidR="00CA52B1" w:rsidRPr="00023D9C" w:rsidRDefault="00700F3B" w:rsidP="00023D9C">
            <w:pPr>
              <w:pStyle w:val="cuatexto"/>
              <w:spacing w:after="0"/>
              <w:jc w:val="right"/>
            </w:pPr>
            <w:r>
              <w:t>100</w:t>
            </w:r>
          </w:p>
        </w:tc>
        <w:tc>
          <w:tcPr>
            <w:tcW w:w="801" w:type="dxa"/>
            <w:gridSpan w:val="2"/>
            <w:tcBorders>
              <w:top w:val="single" w:sz="2" w:space="0" w:color="auto"/>
              <w:left w:val="single" w:sz="2" w:space="0" w:color="auto"/>
              <w:bottom w:val="single" w:sz="2" w:space="0" w:color="auto"/>
              <w:right w:val="nil"/>
            </w:tcBorders>
            <w:vAlign w:val="center"/>
          </w:tcPr>
          <w:p w14:paraId="465E5766" w14:textId="77777777" w:rsidR="00CA52B1" w:rsidRPr="00023D9C" w:rsidRDefault="00700F3B" w:rsidP="00023D9C">
            <w:pPr>
              <w:pStyle w:val="cuatexto"/>
              <w:spacing w:after="0"/>
              <w:jc w:val="right"/>
            </w:pPr>
            <w:r>
              <w:t>17.212</w:t>
            </w:r>
          </w:p>
        </w:tc>
        <w:tc>
          <w:tcPr>
            <w:tcW w:w="731" w:type="dxa"/>
            <w:tcBorders>
              <w:top w:val="single" w:sz="2" w:space="0" w:color="auto"/>
              <w:left w:val="nil"/>
              <w:bottom w:val="single" w:sz="2" w:space="0" w:color="auto"/>
              <w:right w:val="single" w:sz="2" w:space="0" w:color="auto"/>
            </w:tcBorders>
            <w:vAlign w:val="center"/>
          </w:tcPr>
          <w:p w14:paraId="2C4BD114" w14:textId="77777777" w:rsidR="00CA52B1" w:rsidRPr="00023D9C" w:rsidRDefault="00700F3B" w:rsidP="00023D9C">
            <w:pPr>
              <w:pStyle w:val="cuatexto"/>
              <w:spacing w:after="0"/>
              <w:jc w:val="right"/>
            </w:pPr>
            <w:r>
              <w:t>100</w:t>
            </w:r>
          </w:p>
        </w:tc>
        <w:tc>
          <w:tcPr>
            <w:tcW w:w="796" w:type="dxa"/>
            <w:tcBorders>
              <w:top w:val="single" w:sz="2" w:space="0" w:color="auto"/>
              <w:left w:val="single" w:sz="2" w:space="0" w:color="auto"/>
              <w:bottom w:val="single" w:sz="2" w:space="0" w:color="auto"/>
              <w:right w:val="nil"/>
            </w:tcBorders>
            <w:vAlign w:val="center"/>
          </w:tcPr>
          <w:p w14:paraId="73A0AAC1" w14:textId="77777777" w:rsidR="00CA52B1" w:rsidRPr="00023D9C" w:rsidRDefault="00700F3B" w:rsidP="00023D9C">
            <w:pPr>
              <w:pStyle w:val="cuatexto"/>
              <w:spacing w:after="0"/>
              <w:jc w:val="right"/>
            </w:pPr>
            <w:r>
              <w:t>18.614</w:t>
            </w:r>
          </w:p>
        </w:tc>
        <w:tc>
          <w:tcPr>
            <w:tcW w:w="562" w:type="dxa"/>
            <w:tcBorders>
              <w:top w:val="single" w:sz="2" w:space="0" w:color="auto"/>
              <w:left w:val="nil"/>
              <w:bottom w:val="single" w:sz="2" w:space="0" w:color="auto"/>
              <w:right w:val="nil"/>
            </w:tcBorders>
            <w:vAlign w:val="center"/>
          </w:tcPr>
          <w:p w14:paraId="75C39AAE" w14:textId="77777777" w:rsidR="00CA52B1" w:rsidRPr="00023D9C" w:rsidRDefault="00700F3B" w:rsidP="00023D9C">
            <w:pPr>
              <w:pStyle w:val="cuatexto"/>
              <w:spacing w:after="0"/>
              <w:jc w:val="right"/>
            </w:pPr>
            <w:r>
              <w:t>100</w:t>
            </w:r>
          </w:p>
        </w:tc>
      </w:tr>
      <w:tr w:rsidR="00920276" w:rsidRPr="008C0F2B" w14:paraId="0B27B587" w14:textId="77777777" w:rsidTr="00ED4552">
        <w:trPr>
          <w:trHeight w:val="198"/>
          <w:jc w:val="center"/>
        </w:trPr>
        <w:tc>
          <w:tcPr>
            <w:tcW w:w="1928" w:type="dxa"/>
            <w:tcBorders>
              <w:top w:val="single" w:sz="2" w:space="0" w:color="auto"/>
              <w:left w:val="nil"/>
              <w:bottom w:val="single" w:sz="4" w:space="0" w:color="auto"/>
              <w:right w:val="nil"/>
            </w:tcBorders>
            <w:vAlign w:val="center"/>
            <w:hideMark/>
          </w:tcPr>
          <w:p w14:paraId="0B8BB811" w14:textId="77777777" w:rsidR="00CA52B1" w:rsidRPr="00023D9C" w:rsidRDefault="00CA52B1" w:rsidP="00023D9C">
            <w:pPr>
              <w:pStyle w:val="cuatexto"/>
              <w:spacing w:after="0"/>
              <w:jc w:val="left"/>
            </w:pPr>
            <w:r>
              <w:t>Batez besteko adina</w:t>
            </w:r>
          </w:p>
        </w:tc>
        <w:tc>
          <w:tcPr>
            <w:tcW w:w="781" w:type="dxa"/>
            <w:tcBorders>
              <w:top w:val="single" w:sz="2" w:space="0" w:color="auto"/>
              <w:left w:val="nil"/>
              <w:bottom w:val="single" w:sz="4" w:space="0" w:color="auto"/>
              <w:right w:val="nil"/>
            </w:tcBorders>
            <w:vAlign w:val="center"/>
          </w:tcPr>
          <w:p w14:paraId="0A211FE6" w14:textId="77777777" w:rsidR="00CA52B1" w:rsidRPr="00023D9C" w:rsidRDefault="00700F3B" w:rsidP="00920276">
            <w:pPr>
              <w:pStyle w:val="cuatexto"/>
              <w:spacing w:after="0"/>
              <w:jc w:val="right"/>
            </w:pPr>
            <w:r>
              <w:t>50</w:t>
            </w:r>
          </w:p>
        </w:tc>
        <w:tc>
          <w:tcPr>
            <w:tcW w:w="695" w:type="dxa"/>
            <w:tcBorders>
              <w:top w:val="single" w:sz="2" w:space="0" w:color="auto"/>
              <w:left w:val="nil"/>
              <w:bottom w:val="single" w:sz="4" w:space="0" w:color="auto"/>
              <w:right w:val="single" w:sz="2" w:space="0" w:color="auto"/>
            </w:tcBorders>
            <w:vAlign w:val="center"/>
          </w:tcPr>
          <w:p w14:paraId="33D1651D" w14:textId="77777777" w:rsidR="00CA52B1" w:rsidRPr="00023D9C" w:rsidRDefault="00CA52B1" w:rsidP="00920276">
            <w:pPr>
              <w:pStyle w:val="cuatexto"/>
              <w:spacing w:after="0"/>
              <w:jc w:val="right"/>
            </w:pPr>
          </w:p>
        </w:tc>
        <w:tc>
          <w:tcPr>
            <w:tcW w:w="754" w:type="dxa"/>
            <w:tcBorders>
              <w:top w:val="single" w:sz="2" w:space="0" w:color="auto"/>
              <w:left w:val="single" w:sz="2" w:space="0" w:color="auto"/>
              <w:bottom w:val="single" w:sz="4" w:space="0" w:color="auto"/>
              <w:right w:val="nil"/>
            </w:tcBorders>
            <w:vAlign w:val="center"/>
          </w:tcPr>
          <w:p w14:paraId="0320E9F9" w14:textId="77777777" w:rsidR="00CA52B1" w:rsidRPr="00023D9C" w:rsidRDefault="00700F3B" w:rsidP="00DA7035">
            <w:pPr>
              <w:pStyle w:val="cuatexto"/>
              <w:spacing w:after="0"/>
              <w:jc w:val="right"/>
            </w:pPr>
            <w:r>
              <w:t>50</w:t>
            </w:r>
          </w:p>
        </w:tc>
        <w:tc>
          <w:tcPr>
            <w:tcW w:w="696" w:type="dxa"/>
            <w:tcBorders>
              <w:top w:val="single" w:sz="2" w:space="0" w:color="auto"/>
              <w:left w:val="nil"/>
              <w:bottom w:val="single" w:sz="4" w:space="0" w:color="auto"/>
              <w:right w:val="single" w:sz="2" w:space="0" w:color="auto"/>
            </w:tcBorders>
            <w:vAlign w:val="center"/>
          </w:tcPr>
          <w:p w14:paraId="20BCA02B" w14:textId="77777777" w:rsidR="00CA52B1" w:rsidRPr="00023D9C" w:rsidRDefault="00CA52B1" w:rsidP="00920276">
            <w:pPr>
              <w:pStyle w:val="cuatexto"/>
              <w:spacing w:after="0"/>
              <w:jc w:val="right"/>
            </w:pPr>
          </w:p>
        </w:tc>
        <w:tc>
          <w:tcPr>
            <w:tcW w:w="831" w:type="dxa"/>
            <w:gridSpan w:val="2"/>
            <w:tcBorders>
              <w:top w:val="single" w:sz="2" w:space="0" w:color="auto"/>
              <w:left w:val="single" w:sz="2" w:space="0" w:color="auto"/>
              <w:bottom w:val="single" w:sz="4" w:space="0" w:color="auto"/>
              <w:right w:val="nil"/>
            </w:tcBorders>
            <w:vAlign w:val="center"/>
          </w:tcPr>
          <w:p w14:paraId="7F5959A0" w14:textId="77777777" w:rsidR="00CA52B1" w:rsidRPr="00023D9C" w:rsidRDefault="00700F3B" w:rsidP="00920276">
            <w:pPr>
              <w:pStyle w:val="cuatexto"/>
              <w:spacing w:after="0"/>
              <w:jc w:val="right"/>
            </w:pPr>
            <w:r>
              <w:t>50</w:t>
            </w:r>
          </w:p>
        </w:tc>
        <w:tc>
          <w:tcPr>
            <w:tcW w:w="698" w:type="dxa"/>
            <w:gridSpan w:val="2"/>
            <w:tcBorders>
              <w:top w:val="single" w:sz="2" w:space="0" w:color="auto"/>
              <w:left w:val="nil"/>
              <w:bottom w:val="single" w:sz="4" w:space="0" w:color="auto"/>
              <w:right w:val="single" w:sz="2" w:space="0" w:color="auto"/>
            </w:tcBorders>
            <w:vAlign w:val="center"/>
          </w:tcPr>
          <w:p w14:paraId="21D05553" w14:textId="77777777" w:rsidR="00CA52B1" w:rsidRPr="00023D9C" w:rsidRDefault="00CA52B1" w:rsidP="00920276">
            <w:pPr>
              <w:pStyle w:val="cuatexto"/>
              <w:spacing w:after="0"/>
              <w:jc w:val="right"/>
            </w:pPr>
          </w:p>
        </w:tc>
        <w:tc>
          <w:tcPr>
            <w:tcW w:w="801" w:type="dxa"/>
            <w:gridSpan w:val="2"/>
            <w:tcBorders>
              <w:top w:val="single" w:sz="2" w:space="0" w:color="auto"/>
              <w:left w:val="single" w:sz="2" w:space="0" w:color="auto"/>
              <w:bottom w:val="single" w:sz="4" w:space="0" w:color="auto"/>
              <w:right w:val="nil"/>
            </w:tcBorders>
            <w:vAlign w:val="center"/>
          </w:tcPr>
          <w:p w14:paraId="506610EA" w14:textId="77777777" w:rsidR="00CA52B1" w:rsidRPr="00023D9C" w:rsidRDefault="00700F3B" w:rsidP="00920276">
            <w:pPr>
              <w:pStyle w:val="cuatexto"/>
              <w:spacing w:after="0"/>
              <w:jc w:val="right"/>
            </w:pPr>
            <w:r>
              <w:t>49</w:t>
            </w:r>
          </w:p>
        </w:tc>
        <w:tc>
          <w:tcPr>
            <w:tcW w:w="731" w:type="dxa"/>
            <w:tcBorders>
              <w:top w:val="single" w:sz="2" w:space="0" w:color="auto"/>
              <w:left w:val="nil"/>
              <w:bottom w:val="single" w:sz="4" w:space="0" w:color="auto"/>
              <w:right w:val="single" w:sz="2" w:space="0" w:color="auto"/>
            </w:tcBorders>
            <w:vAlign w:val="center"/>
          </w:tcPr>
          <w:p w14:paraId="76A3D0F3" w14:textId="77777777" w:rsidR="00CA52B1" w:rsidRPr="00023D9C" w:rsidRDefault="00CA52B1" w:rsidP="00920276">
            <w:pPr>
              <w:pStyle w:val="cuatexto"/>
              <w:spacing w:after="0"/>
              <w:jc w:val="right"/>
            </w:pPr>
          </w:p>
        </w:tc>
        <w:tc>
          <w:tcPr>
            <w:tcW w:w="796" w:type="dxa"/>
            <w:tcBorders>
              <w:top w:val="single" w:sz="2" w:space="0" w:color="auto"/>
              <w:left w:val="single" w:sz="2" w:space="0" w:color="auto"/>
              <w:bottom w:val="single" w:sz="4" w:space="0" w:color="auto"/>
              <w:right w:val="nil"/>
            </w:tcBorders>
            <w:vAlign w:val="center"/>
          </w:tcPr>
          <w:p w14:paraId="0593E25B" w14:textId="77777777" w:rsidR="00CA52B1" w:rsidRPr="00023D9C" w:rsidRDefault="00700F3B" w:rsidP="00920276">
            <w:pPr>
              <w:pStyle w:val="cuatexto"/>
              <w:spacing w:after="0"/>
              <w:jc w:val="right"/>
            </w:pPr>
            <w:r>
              <w:t>49</w:t>
            </w:r>
          </w:p>
        </w:tc>
        <w:tc>
          <w:tcPr>
            <w:tcW w:w="562" w:type="dxa"/>
            <w:tcBorders>
              <w:top w:val="single" w:sz="2" w:space="0" w:color="auto"/>
              <w:left w:val="nil"/>
              <w:bottom w:val="single" w:sz="4" w:space="0" w:color="auto"/>
              <w:right w:val="nil"/>
            </w:tcBorders>
            <w:vAlign w:val="center"/>
          </w:tcPr>
          <w:p w14:paraId="155F7C14" w14:textId="77777777" w:rsidR="00CA52B1" w:rsidRPr="00023D9C" w:rsidRDefault="00CA52B1" w:rsidP="00023D9C">
            <w:pPr>
              <w:pStyle w:val="cuatexto"/>
              <w:spacing w:after="0"/>
              <w:jc w:val="right"/>
            </w:pPr>
          </w:p>
        </w:tc>
      </w:tr>
    </w:tbl>
    <w:p w14:paraId="0D6BC09B" w14:textId="77777777" w:rsidR="00FC1078" w:rsidRDefault="00614DC4" w:rsidP="00B22138">
      <w:pPr>
        <w:pStyle w:val="texto"/>
        <w:spacing w:before="240" w:after="140"/>
        <w:jc w:val="both"/>
      </w:pPr>
      <w:r>
        <w:t>Azpimarratzekoa da 55 urtetik gorako langileak % 35 inguru direla aztertutako aldian. 2023koa da batez besteko adina 50 urtetik behera jaisten den lehen ekitaldia.</w:t>
      </w:r>
    </w:p>
    <w:p w14:paraId="79C8B580" w14:textId="77777777" w:rsidR="00614DC4" w:rsidRPr="008D728D" w:rsidRDefault="00614DC4" w:rsidP="00CC400B">
      <w:pPr>
        <w:pStyle w:val="texto"/>
        <w:suppressAutoHyphens/>
        <w:jc w:val="both"/>
      </w:pPr>
      <w:r>
        <w:rPr>
          <w:b/>
          <w:bCs/>
        </w:rPr>
        <w:t>Azken batean</w:t>
      </w:r>
      <w:r>
        <w:t xml:space="preserve">, </w:t>
      </w:r>
      <w:proofErr w:type="spellStart"/>
      <w:r>
        <w:t>NFKAk</w:t>
      </w:r>
      <w:proofErr w:type="spellEnd"/>
      <w:r>
        <w:t xml:space="preserve"> dauden lanpostu hutsak betetzeko beharrezko neurriak hartzen jarraitu behar du, ahal den neurrian enplegu publikoaren behin-behinekotasuna murriztuz egiturazko plazetan.</w:t>
      </w:r>
    </w:p>
    <w:p w14:paraId="23E7DC5F" w14:textId="77777777" w:rsidR="00614DC4" w:rsidRPr="00740CD8" w:rsidRDefault="00614DC4" w:rsidP="00FE27FF">
      <w:pPr>
        <w:pStyle w:val="atitulo3"/>
        <w:spacing w:before="240"/>
      </w:pPr>
      <w:r>
        <w:t>Langileen gastuaren egiaztapenak</w:t>
      </w:r>
    </w:p>
    <w:p w14:paraId="10FDFF82" w14:textId="77777777" w:rsidR="003909DF" w:rsidRPr="00D22639" w:rsidRDefault="003909DF" w:rsidP="00E759E1">
      <w:pPr>
        <w:pStyle w:val="texto"/>
        <w:suppressAutoHyphens/>
        <w:spacing w:after="140"/>
        <w:jc w:val="both"/>
      </w:pPr>
      <w:r>
        <w:t>Aztertu dugu ea SAP RRHH aplikazioan (bertan egiten dira nominak) kontabilizatutako gastua bat datorren SAPGE21 sisteman erregistratutakoarekin, eta egiaztatu dugu bat datozela nomina osatzen duten ordainsari-kontzeptu guztietako gastuak eta behar bezala kontabilizatuta daudela.</w:t>
      </w:r>
    </w:p>
    <w:p w14:paraId="7B3FCD47" w14:textId="77777777" w:rsidR="003909DF" w:rsidRPr="00D22639" w:rsidRDefault="003909DF" w:rsidP="00B44FE1">
      <w:pPr>
        <w:pStyle w:val="texto"/>
        <w:spacing w:after="140"/>
        <w:jc w:val="both"/>
      </w:pPr>
      <w:r>
        <w:t xml:space="preserve">Gainera, automatikoki egiaztatu dira </w:t>
      </w:r>
      <w:proofErr w:type="spellStart"/>
      <w:r>
        <w:t>NFKAko</w:t>
      </w:r>
      <w:proofErr w:type="spellEnd"/>
      <w:r>
        <w:t xml:space="preserve"> eta haren erakunde autonomoetako langileen 1. kapituluari egotzitako 2024an sortutako nomina gastuak, kostu soziala izan ezik, 2025ean ekainera arte ordaindutako 2024ko atzeraeraginak barne.</w:t>
      </w:r>
    </w:p>
    <w:p w14:paraId="59B31FB1" w14:textId="77777777" w:rsidR="003909DF" w:rsidRPr="00D22639" w:rsidRDefault="003909DF" w:rsidP="00B44FE1">
      <w:pPr>
        <w:pStyle w:val="texto"/>
        <w:spacing w:after="140"/>
        <w:jc w:val="both"/>
      </w:pPr>
      <w:r>
        <w:t>Horretarako, gastu horiei dagokienez, kontzeptu eta enplegatuen aukeraketa bat aztertu da, zehazki, nominari buruzko 32 kontzeptu</w:t>
      </w:r>
      <w:r>
        <w:rPr>
          <w:rStyle w:val="Refdenotaalpie"/>
        </w:rPr>
        <w:footnoteReference w:id="20"/>
      </w:r>
      <w:r>
        <w:t>, 36.528 pertsonari da</w:t>
      </w:r>
      <w:r>
        <w:lastRenderedPageBreak/>
        <w:t xml:space="preserve">gozkienak, 853 milioiko zenbatekoarekin guztira eta gastu horien zenbateko osoaren % 61,74 direnak. Egiaztatu dugu kobrantza zuzena dela eta langilearen lanpostuari dagokiola, gorabehera nagusi hauengatik izan ezik, esanguratsuak ez direnak baina minimizatu beharreko arriskuak adierazten dituztela uste dugunak: </w:t>
      </w:r>
    </w:p>
    <w:p w14:paraId="47D3AFBA" w14:textId="77777777" w:rsidR="003909DF" w:rsidRPr="00D22639" w:rsidRDefault="003909DF" w:rsidP="00EB71AF">
      <w:pPr>
        <w:pStyle w:val="texto"/>
        <w:numPr>
          <w:ilvl w:val="0"/>
          <w:numId w:val="5"/>
        </w:numPr>
        <w:tabs>
          <w:tab w:val="clear" w:pos="360"/>
          <w:tab w:val="num" w:pos="300"/>
          <w:tab w:val="left" w:pos="480"/>
          <w:tab w:val="num" w:pos="600"/>
        </w:tabs>
        <w:spacing w:after="140"/>
        <w:ind w:firstLine="289"/>
        <w:jc w:val="both"/>
      </w:pPr>
      <w:r>
        <w:t>Langileen lanpostuei edo unitateei arrisku-osagarria esleitzean egindako aldaketetan, ez da beti dagokion ordainsaria birkalkulatzen.</w:t>
      </w:r>
    </w:p>
    <w:p w14:paraId="1F095807" w14:textId="77777777" w:rsidR="003909DF" w:rsidRPr="00D22639" w:rsidRDefault="003909DF" w:rsidP="00EB71AF">
      <w:pPr>
        <w:pStyle w:val="texto"/>
        <w:numPr>
          <w:ilvl w:val="0"/>
          <w:numId w:val="5"/>
        </w:numPr>
        <w:tabs>
          <w:tab w:val="clear" w:pos="360"/>
          <w:tab w:val="num" w:pos="300"/>
          <w:tab w:val="left" w:pos="480"/>
          <w:tab w:val="num" w:pos="600"/>
        </w:tabs>
        <w:spacing w:after="140"/>
        <w:ind w:firstLine="289"/>
        <w:jc w:val="both"/>
      </w:pPr>
      <w:r>
        <w:t xml:space="preserve">Sistemak aukera ematen du langile bati zenbait plaza aldi berean esleitzeko, bai eta bi plazaren osagarriak kobratzekoa. </w:t>
      </w:r>
    </w:p>
    <w:p w14:paraId="4482B5C5" w14:textId="77777777" w:rsidR="003909DF" w:rsidRPr="00D22639" w:rsidRDefault="003909DF" w:rsidP="003909DF">
      <w:pPr>
        <w:pStyle w:val="texto"/>
        <w:spacing w:after="140"/>
        <w:jc w:val="both"/>
      </w:pPr>
      <w:r>
        <w:tab/>
      </w:r>
      <w:bookmarkStart w:id="111" w:name="_Hlk211929651"/>
      <w:r>
        <w:t xml:space="preserve">Egindako probetan antzeman ditugun desberdintasun ez esanguratsuak, Funtzio Publikoari jakinarazi dizkiogu, eta, ondoren, ukitutako langileen nominetan zuzendu </w:t>
      </w:r>
      <w:proofErr w:type="spellStart"/>
      <w:r>
        <w:t>direa</w:t>
      </w:r>
      <w:proofErr w:type="spellEnd"/>
      <w:r>
        <w:t>.</w:t>
      </w:r>
      <w:bookmarkEnd w:id="111"/>
      <w:r>
        <w:t>.</w:t>
      </w:r>
    </w:p>
    <w:p w14:paraId="65842D5E" w14:textId="77777777" w:rsidR="003909DF" w:rsidRPr="00D22639" w:rsidRDefault="003909DF" w:rsidP="00B44FE1">
      <w:pPr>
        <w:shd w:val="clear" w:color="auto" w:fill="FFFFFF"/>
        <w:spacing w:after="140"/>
        <w:jc w:val="both"/>
        <w:rPr>
          <w:rFonts w:eastAsia="Calibri"/>
          <w:color w:val="000000"/>
          <w:sz w:val="26"/>
          <w:szCs w:val="26"/>
        </w:rPr>
      </w:pPr>
      <w:r>
        <w:rPr>
          <w:sz w:val="26"/>
        </w:rPr>
        <w:t xml:space="preserve">Hori guztia dela-eta, </w:t>
      </w:r>
      <w:r>
        <w:rPr>
          <w:i/>
          <w:iCs/>
          <w:sz w:val="26"/>
        </w:rPr>
        <w:t>gomendio</w:t>
      </w:r>
      <w:r>
        <w:rPr>
          <w:sz w:val="26"/>
        </w:rPr>
        <w:t xml:space="preserve"> hauek egiten ditugu:</w:t>
      </w:r>
    </w:p>
    <w:p w14:paraId="1ACD5115" w14:textId="77777777" w:rsidR="003909DF" w:rsidRPr="00D22639" w:rsidRDefault="003909DF" w:rsidP="00810CEA">
      <w:pPr>
        <w:pStyle w:val="texto"/>
        <w:numPr>
          <w:ilvl w:val="0"/>
          <w:numId w:val="5"/>
        </w:numPr>
        <w:tabs>
          <w:tab w:val="clear" w:pos="360"/>
          <w:tab w:val="num" w:pos="300"/>
          <w:tab w:val="left" w:pos="480"/>
          <w:tab w:val="num" w:pos="600"/>
        </w:tabs>
        <w:suppressAutoHyphens/>
        <w:spacing w:after="140"/>
        <w:ind w:firstLine="289"/>
        <w:jc w:val="both"/>
        <w:rPr>
          <w:color w:val="000000"/>
          <w:szCs w:val="26"/>
        </w:rPr>
      </w:pPr>
      <w:r>
        <w:rPr>
          <w:i/>
        </w:rPr>
        <w:t>Ahal den neurrian, lanpostuei edo unitateei lotutako arrisku-osagarrian aldaketak egiteko atzeraeraginezko aplikazioa automatizatzea enplegatuarengan.</w:t>
      </w:r>
    </w:p>
    <w:p w14:paraId="51AC559D" w14:textId="77777777" w:rsidR="003909DF" w:rsidRPr="003909DF" w:rsidRDefault="003909DF" w:rsidP="00EB71AF">
      <w:pPr>
        <w:pStyle w:val="texto"/>
        <w:numPr>
          <w:ilvl w:val="0"/>
          <w:numId w:val="5"/>
        </w:numPr>
        <w:tabs>
          <w:tab w:val="clear" w:pos="360"/>
          <w:tab w:val="num" w:pos="300"/>
          <w:tab w:val="left" w:pos="480"/>
          <w:tab w:val="num" w:pos="600"/>
        </w:tabs>
        <w:spacing w:after="140"/>
        <w:ind w:firstLine="289"/>
        <w:jc w:val="both"/>
        <w:rPr>
          <w:color w:val="000000"/>
          <w:szCs w:val="26"/>
        </w:rPr>
      </w:pPr>
      <w:r>
        <w:rPr>
          <w:i/>
        </w:rPr>
        <w:t>Langileak bere plazarekin dituen lotura moten gaineko kontrola ezartzea (finkoa, aldi baterakoa, erreserba, irakasle kargua eta beste), aldi berean onargarriak badira.</w:t>
      </w:r>
    </w:p>
    <w:p w14:paraId="5B5D50B5" w14:textId="77777777" w:rsidR="008C1A80" w:rsidRPr="00FE27FF" w:rsidRDefault="008C1A80" w:rsidP="00FE27FF">
      <w:pPr>
        <w:pStyle w:val="atitulo3"/>
        <w:spacing w:before="240"/>
      </w:pPr>
      <w:r>
        <w:t>Langileen absentziak</w:t>
      </w:r>
    </w:p>
    <w:p w14:paraId="25EE2671" w14:textId="77777777" w:rsidR="00C9230A" w:rsidRDefault="0060542B" w:rsidP="001A297F">
      <w:pPr>
        <w:pStyle w:val="texto"/>
        <w:spacing w:after="140"/>
        <w:jc w:val="both"/>
      </w:pPr>
      <w:r>
        <w:t>Apartatu honetan egin dugun azterketa honako premisa hauetan oinarrituta dago:</w:t>
      </w:r>
    </w:p>
    <w:p w14:paraId="3C458C1A" w14:textId="77777777" w:rsidR="00C9230A" w:rsidRDefault="00C9230A" w:rsidP="00EB71AF">
      <w:pPr>
        <w:pStyle w:val="texto"/>
        <w:numPr>
          <w:ilvl w:val="0"/>
          <w:numId w:val="5"/>
        </w:numPr>
        <w:tabs>
          <w:tab w:val="clear" w:pos="360"/>
          <w:tab w:val="num" w:pos="300"/>
          <w:tab w:val="left" w:pos="480"/>
          <w:tab w:val="num" w:pos="600"/>
        </w:tabs>
        <w:spacing w:after="140"/>
        <w:ind w:firstLine="284"/>
        <w:jc w:val="both"/>
      </w:pPr>
      <w:r>
        <w:t xml:space="preserve">Langileen datuak langile baliokideei dagozkie: urte osoan zerbitzuak % 100ean eman dituzten langileen ordu teorikoak, nahiz eta hainbat pertsonaren okupazio partzialen baturatik lortu. </w:t>
      </w:r>
    </w:p>
    <w:p w14:paraId="531C8D1F" w14:textId="77777777" w:rsidR="00D122E2" w:rsidRDefault="00D122E2" w:rsidP="00E25F5E">
      <w:pPr>
        <w:pStyle w:val="texto"/>
        <w:numPr>
          <w:ilvl w:val="0"/>
          <w:numId w:val="5"/>
        </w:numPr>
        <w:tabs>
          <w:tab w:val="clear" w:pos="360"/>
          <w:tab w:val="num" w:pos="300"/>
          <w:tab w:val="left" w:pos="480"/>
          <w:tab w:val="num" w:pos="600"/>
        </w:tabs>
        <w:suppressAutoHyphens/>
        <w:spacing w:after="140"/>
        <w:ind w:firstLine="284"/>
        <w:jc w:val="both"/>
      </w:pPr>
      <w:proofErr w:type="spellStart"/>
      <w:r>
        <w:t>Tableu</w:t>
      </w:r>
      <w:proofErr w:type="spellEnd"/>
      <w:r>
        <w:t xml:space="preserve"> plataformatik lortu da informazioa (datuen ustiapen masiboak egiteko aukera ematen duen emaitzak aztertzeko plataforma).</w:t>
      </w:r>
    </w:p>
    <w:p w14:paraId="095EC9A3" w14:textId="77777777" w:rsidR="00C9230A" w:rsidRPr="00C97896" w:rsidRDefault="00C9230A" w:rsidP="00E25F5E">
      <w:pPr>
        <w:pStyle w:val="texto"/>
        <w:numPr>
          <w:ilvl w:val="0"/>
          <w:numId w:val="5"/>
        </w:numPr>
        <w:tabs>
          <w:tab w:val="clear" w:pos="360"/>
          <w:tab w:val="num" w:pos="300"/>
          <w:tab w:val="left" w:pos="480"/>
          <w:tab w:val="num" w:pos="600"/>
        </w:tabs>
        <w:suppressAutoHyphens/>
        <w:spacing w:after="140"/>
        <w:ind w:firstLine="289"/>
        <w:jc w:val="both"/>
      </w:pPr>
      <w:r>
        <w:t>Azterketan, aintzat hartu dira soilik osasun-arrazoien (lan-istripua/lanbide-gaixotasuna eta lanerako ezintasuna) eta beste zenbait arrazoi jakinen ondoriozko langileen absentziak</w:t>
      </w:r>
      <w:r w:rsidRPr="00C97896">
        <w:rPr>
          <w:rStyle w:val="Refdenotaalpie"/>
        </w:rPr>
        <w:footnoteReference w:id="21"/>
      </w:r>
      <w:r w:rsidRPr="00C97896">
        <w:rPr>
          <w:rStyle w:val="Refdenotaalpie"/>
        </w:rPr>
        <w:t xml:space="preserve"> </w:t>
      </w:r>
      <w:r>
        <w:rPr>
          <w:rStyle w:val="Refdenotaalpie"/>
        </w:rPr>
        <w:t xml:space="preserve"> </w:t>
      </w:r>
      <w:r>
        <w:t xml:space="preserve">. Ez dira aintzat hartu oporren edo norberaren gauzen ondoriozko absentziak; izan ere, irakasleen eta justiziako langileen absentzia horiek ez dira erregistratzen SAPRRHH tresnan, eta, beraz, informazioaren tratamendua ez zen homogeneoa izanen, eta informazioa desitxuratu eginen zen. </w:t>
      </w:r>
    </w:p>
    <w:p w14:paraId="146A30DC" w14:textId="77777777" w:rsidR="009B48B3" w:rsidRDefault="009B48B3">
      <w:pPr>
        <w:rPr>
          <w:spacing w:val="6"/>
          <w:sz w:val="26"/>
        </w:rPr>
      </w:pPr>
      <w:r>
        <w:br w:type="page"/>
      </w:r>
    </w:p>
    <w:p w14:paraId="48E115B4" w14:textId="77777777" w:rsidR="00794089" w:rsidRDefault="00757E45" w:rsidP="006864FC">
      <w:pPr>
        <w:pStyle w:val="texto"/>
        <w:spacing w:after="240"/>
        <w:jc w:val="both"/>
      </w:pPr>
      <w:r>
        <w:lastRenderedPageBreak/>
        <w:t>Hurrengo taula honetan, 2024ko okupazio, absentzia eta absentzia-tasa datuak jaso ditugu:</w:t>
      </w:r>
    </w:p>
    <w:tbl>
      <w:tblPr>
        <w:tblW w:w="0" w:type="auto"/>
        <w:tblCellMar>
          <w:left w:w="70" w:type="dxa"/>
          <w:right w:w="70" w:type="dxa"/>
        </w:tblCellMar>
        <w:tblLook w:val="04A0" w:firstRow="1" w:lastRow="0" w:firstColumn="1" w:lastColumn="0" w:noHBand="0" w:noVBand="1"/>
      </w:tblPr>
      <w:tblGrid>
        <w:gridCol w:w="1413"/>
        <w:gridCol w:w="1272"/>
        <w:gridCol w:w="1271"/>
        <w:gridCol w:w="990"/>
        <w:gridCol w:w="1131"/>
        <w:gridCol w:w="1015"/>
        <w:gridCol w:w="148"/>
        <w:gridCol w:w="427"/>
        <w:gridCol w:w="222"/>
        <w:gridCol w:w="900"/>
      </w:tblGrid>
      <w:tr w:rsidR="004E2149" w14:paraId="1994307D" w14:textId="77777777" w:rsidTr="0027063E">
        <w:trPr>
          <w:trHeight w:val="300"/>
        </w:trPr>
        <w:tc>
          <w:tcPr>
            <w:tcW w:w="1418" w:type="dxa"/>
            <w:vMerge w:val="restart"/>
            <w:tcBorders>
              <w:top w:val="single" w:sz="4" w:space="0" w:color="auto"/>
              <w:left w:val="nil"/>
              <w:bottom w:val="single" w:sz="8" w:space="0" w:color="auto"/>
              <w:right w:val="nil"/>
            </w:tcBorders>
            <w:shd w:val="clear" w:color="auto" w:fill="8DB3E2"/>
            <w:vAlign w:val="center"/>
            <w:hideMark/>
          </w:tcPr>
          <w:p w14:paraId="7E0A738D" w14:textId="77777777" w:rsidR="004E2149" w:rsidRPr="004F172B" w:rsidRDefault="004E2149" w:rsidP="001A29FA">
            <w:pPr>
              <w:pStyle w:val="cuadroCabe"/>
              <w:rPr>
                <w:sz w:val="19"/>
                <w:szCs w:val="19"/>
              </w:rPr>
            </w:pPr>
            <w:r>
              <w:rPr>
                <w:sz w:val="19"/>
              </w:rPr>
              <w:t>Estamentua</w:t>
            </w:r>
          </w:p>
        </w:tc>
        <w:tc>
          <w:tcPr>
            <w:tcW w:w="1276" w:type="dxa"/>
            <w:vMerge w:val="restart"/>
            <w:tcBorders>
              <w:top w:val="single" w:sz="4" w:space="0" w:color="auto"/>
              <w:left w:val="nil"/>
              <w:bottom w:val="single" w:sz="8" w:space="0" w:color="auto"/>
              <w:right w:val="single" w:sz="4" w:space="0" w:color="auto"/>
            </w:tcBorders>
            <w:shd w:val="clear" w:color="auto" w:fill="8DB3E2"/>
            <w:vAlign w:val="center"/>
            <w:hideMark/>
          </w:tcPr>
          <w:p w14:paraId="71FFEE44" w14:textId="77777777" w:rsidR="004E2149" w:rsidRPr="004F172B" w:rsidRDefault="004E2149" w:rsidP="001A29FA">
            <w:pPr>
              <w:pStyle w:val="cuadroCabe"/>
              <w:jc w:val="right"/>
              <w:rPr>
                <w:sz w:val="19"/>
                <w:szCs w:val="19"/>
              </w:rPr>
            </w:pPr>
            <w:r>
              <w:rPr>
                <w:sz w:val="19"/>
              </w:rPr>
              <w:t>Okupazioa</w:t>
            </w:r>
          </w:p>
        </w:tc>
        <w:tc>
          <w:tcPr>
            <w:tcW w:w="3402" w:type="dxa"/>
            <w:gridSpan w:val="3"/>
            <w:tcBorders>
              <w:top w:val="single" w:sz="4" w:space="0" w:color="auto"/>
              <w:left w:val="single" w:sz="4" w:space="0" w:color="auto"/>
              <w:bottom w:val="single" w:sz="4" w:space="0" w:color="auto"/>
              <w:right w:val="single" w:sz="4" w:space="0" w:color="auto"/>
            </w:tcBorders>
            <w:shd w:val="clear" w:color="auto" w:fill="8DB3E2"/>
            <w:vAlign w:val="center"/>
            <w:hideMark/>
          </w:tcPr>
          <w:p w14:paraId="0264A543" w14:textId="77777777" w:rsidR="004E2149" w:rsidRPr="004F172B" w:rsidRDefault="004E2149" w:rsidP="000C69B9">
            <w:pPr>
              <w:pStyle w:val="cuadroCabe"/>
              <w:jc w:val="center"/>
              <w:rPr>
                <w:sz w:val="19"/>
                <w:szCs w:val="19"/>
              </w:rPr>
            </w:pPr>
            <w:r>
              <w:rPr>
                <w:sz w:val="19"/>
              </w:rPr>
              <w:t>Absentzia</w:t>
            </w:r>
          </w:p>
        </w:tc>
        <w:tc>
          <w:tcPr>
            <w:tcW w:w="1140" w:type="dxa"/>
            <w:gridSpan w:val="2"/>
            <w:tcBorders>
              <w:top w:val="single" w:sz="4" w:space="0" w:color="auto"/>
              <w:left w:val="single" w:sz="4" w:space="0" w:color="auto"/>
              <w:bottom w:val="single" w:sz="4" w:space="0" w:color="auto"/>
              <w:right w:val="nil"/>
            </w:tcBorders>
            <w:shd w:val="clear" w:color="auto" w:fill="8DB3E2"/>
            <w:vAlign w:val="center"/>
            <w:hideMark/>
          </w:tcPr>
          <w:p w14:paraId="6A24A6DF" w14:textId="77777777" w:rsidR="004E2149" w:rsidRPr="004F172B" w:rsidRDefault="004E2149" w:rsidP="00E72CF7">
            <w:pPr>
              <w:pStyle w:val="cuadroCabe"/>
              <w:rPr>
                <w:sz w:val="19"/>
                <w:szCs w:val="19"/>
              </w:rPr>
            </w:pPr>
          </w:p>
        </w:tc>
        <w:tc>
          <w:tcPr>
            <w:tcW w:w="650" w:type="dxa"/>
            <w:gridSpan w:val="2"/>
            <w:tcBorders>
              <w:top w:val="single" w:sz="4" w:space="0" w:color="auto"/>
              <w:left w:val="nil"/>
              <w:bottom w:val="single" w:sz="4" w:space="0" w:color="auto"/>
              <w:right w:val="nil"/>
            </w:tcBorders>
            <w:shd w:val="clear" w:color="auto" w:fill="8DB3E2"/>
            <w:vAlign w:val="center"/>
            <w:hideMark/>
          </w:tcPr>
          <w:p w14:paraId="1B22A750" w14:textId="77777777" w:rsidR="004E2149" w:rsidRPr="004F172B" w:rsidRDefault="004E2149" w:rsidP="001A29FA">
            <w:pPr>
              <w:pStyle w:val="cuadroCabe"/>
              <w:jc w:val="right"/>
              <w:rPr>
                <w:sz w:val="19"/>
                <w:szCs w:val="19"/>
              </w:rPr>
            </w:pPr>
            <w:r>
              <w:rPr>
                <w:sz w:val="19"/>
              </w:rPr>
              <w:t xml:space="preserve">Tasa </w:t>
            </w:r>
          </w:p>
        </w:tc>
        <w:tc>
          <w:tcPr>
            <w:tcW w:w="903" w:type="dxa"/>
            <w:tcBorders>
              <w:top w:val="single" w:sz="4" w:space="0" w:color="auto"/>
              <w:left w:val="nil"/>
              <w:bottom w:val="single" w:sz="4" w:space="0" w:color="auto"/>
              <w:right w:val="nil"/>
            </w:tcBorders>
            <w:shd w:val="clear" w:color="auto" w:fill="8DB3E2"/>
            <w:vAlign w:val="center"/>
          </w:tcPr>
          <w:p w14:paraId="1B795A91" w14:textId="77777777" w:rsidR="004E2149" w:rsidRPr="004F172B" w:rsidRDefault="004E2149" w:rsidP="001A29FA">
            <w:pPr>
              <w:pStyle w:val="cuadroCabe"/>
              <w:jc w:val="right"/>
              <w:rPr>
                <w:sz w:val="19"/>
                <w:szCs w:val="19"/>
              </w:rPr>
            </w:pPr>
          </w:p>
        </w:tc>
      </w:tr>
      <w:tr w:rsidR="00E72CF7" w14:paraId="2BDA0444" w14:textId="77777777" w:rsidTr="000E5B3F">
        <w:trPr>
          <w:trHeight w:val="288"/>
        </w:trPr>
        <w:tc>
          <w:tcPr>
            <w:tcW w:w="1418" w:type="dxa"/>
            <w:vMerge/>
            <w:tcBorders>
              <w:top w:val="single" w:sz="8" w:space="0" w:color="auto"/>
              <w:left w:val="nil"/>
              <w:bottom w:val="single" w:sz="8" w:space="0" w:color="auto"/>
              <w:right w:val="nil"/>
            </w:tcBorders>
            <w:vAlign w:val="center"/>
            <w:hideMark/>
          </w:tcPr>
          <w:p w14:paraId="6514EDA5" w14:textId="77777777" w:rsidR="00E72CF7" w:rsidRPr="004F172B" w:rsidRDefault="00E72CF7" w:rsidP="00E72CF7">
            <w:pPr>
              <w:pStyle w:val="cuadroCabe"/>
              <w:jc w:val="right"/>
              <w:rPr>
                <w:sz w:val="19"/>
                <w:szCs w:val="19"/>
              </w:rPr>
            </w:pPr>
          </w:p>
        </w:tc>
        <w:tc>
          <w:tcPr>
            <w:tcW w:w="1276" w:type="dxa"/>
            <w:vMerge/>
            <w:tcBorders>
              <w:top w:val="single" w:sz="8" w:space="0" w:color="auto"/>
              <w:left w:val="nil"/>
              <w:bottom w:val="single" w:sz="8" w:space="0" w:color="auto"/>
              <w:right w:val="single" w:sz="4" w:space="0" w:color="auto"/>
            </w:tcBorders>
            <w:vAlign w:val="center"/>
            <w:hideMark/>
          </w:tcPr>
          <w:p w14:paraId="6EEDC2A8" w14:textId="77777777" w:rsidR="00E72CF7" w:rsidRPr="004F172B" w:rsidRDefault="00E72CF7" w:rsidP="00E72CF7">
            <w:pPr>
              <w:pStyle w:val="cuadroCabe"/>
              <w:jc w:val="right"/>
              <w:rPr>
                <w:sz w:val="19"/>
                <w:szCs w:val="19"/>
              </w:rPr>
            </w:pPr>
          </w:p>
        </w:tc>
        <w:tc>
          <w:tcPr>
            <w:tcW w:w="1275" w:type="dxa"/>
            <w:vMerge w:val="restart"/>
            <w:tcBorders>
              <w:top w:val="single" w:sz="4" w:space="0" w:color="auto"/>
              <w:left w:val="single" w:sz="4" w:space="0" w:color="auto"/>
              <w:bottom w:val="single" w:sz="8" w:space="0" w:color="auto"/>
              <w:right w:val="nil"/>
            </w:tcBorders>
            <w:shd w:val="clear" w:color="auto" w:fill="8DB3E2"/>
            <w:vAlign w:val="center"/>
            <w:hideMark/>
          </w:tcPr>
          <w:p w14:paraId="3251A091" w14:textId="77777777" w:rsidR="00E72CF7" w:rsidRDefault="00E72CF7" w:rsidP="00E72CF7">
            <w:pPr>
              <w:pStyle w:val="cuadroCabe"/>
              <w:jc w:val="right"/>
              <w:rPr>
                <w:sz w:val="19"/>
                <w:szCs w:val="19"/>
              </w:rPr>
            </w:pPr>
            <w:r>
              <w:rPr>
                <w:sz w:val="19"/>
              </w:rPr>
              <w:t>Ezintasun/gaixotasun profesionala</w:t>
            </w:r>
          </w:p>
          <w:p w14:paraId="0089A622" w14:textId="77777777" w:rsidR="00E72CF7" w:rsidRPr="004F172B" w:rsidRDefault="00E72CF7" w:rsidP="00E72CF7">
            <w:pPr>
              <w:pStyle w:val="cuadroCabe"/>
              <w:jc w:val="right"/>
              <w:rPr>
                <w:sz w:val="19"/>
                <w:szCs w:val="19"/>
              </w:rPr>
            </w:pPr>
            <w:r>
              <w:rPr>
                <w:sz w:val="19"/>
              </w:rPr>
              <w:t xml:space="preserve"> </w:t>
            </w:r>
          </w:p>
        </w:tc>
        <w:tc>
          <w:tcPr>
            <w:tcW w:w="993" w:type="dxa"/>
            <w:vMerge w:val="restart"/>
            <w:tcBorders>
              <w:top w:val="single" w:sz="4" w:space="0" w:color="auto"/>
              <w:left w:val="nil"/>
              <w:bottom w:val="single" w:sz="8" w:space="0" w:color="auto"/>
              <w:right w:val="nil"/>
            </w:tcBorders>
            <w:shd w:val="clear" w:color="auto" w:fill="8DB3E2"/>
            <w:hideMark/>
          </w:tcPr>
          <w:p w14:paraId="3BB71675" w14:textId="77777777" w:rsidR="00E72CF7" w:rsidRPr="004F172B" w:rsidRDefault="00E72CF7" w:rsidP="000B52B4">
            <w:pPr>
              <w:pStyle w:val="cuadroCabe"/>
              <w:jc w:val="right"/>
              <w:rPr>
                <w:sz w:val="19"/>
                <w:szCs w:val="19"/>
              </w:rPr>
            </w:pPr>
            <w:r>
              <w:rPr>
                <w:sz w:val="19"/>
              </w:rPr>
              <w:t>Beste batzuk</w:t>
            </w:r>
          </w:p>
        </w:tc>
        <w:tc>
          <w:tcPr>
            <w:tcW w:w="1134" w:type="dxa"/>
            <w:tcBorders>
              <w:top w:val="single" w:sz="4" w:space="0" w:color="auto"/>
              <w:left w:val="nil"/>
              <w:right w:val="single" w:sz="4" w:space="0" w:color="auto"/>
            </w:tcBorders>
            <w:shd w:val="clear" w:color="auto" w:fill="8DB3E2"/>
            <w:noWrap/>
            <w:vAlign w:val="center"/>
            <w:hideMark/>
          </w:tcPr>
          <w:p w14:paraId="79E55181" w14:textId="77777777" w:rsidR="00E72CF7" w:rsidRPr="004F172B" w:rsidRDefault="00E72CF7" w:rsidP="00E72CF7">
            <w:pPr>
              <w:pStyle w:val="cuadroCabe"/>
              <w:jc w:val="right"/>
              <w:rPr>
                <w:sz w:val="19"/>
                <w:szCs w:val="19"/>
              </w:rPr>
            </w:pPr>
            <w:r>
              <w:rPr>
                <w:sz w:val="19"/>
              </w:rPr>
              <w:t>Absentzia guztira</w:t>
            </w:r>
          </w:p>
        </w:tc>
        <w:tc>
          <w:tcPr>
            <w:tcW w:w="992" w:type="dxa"/>
            <w:tcBorders>
              <w:top w:val="single" w:sz="4" w:space="0" w:color="auto"/>
              <w:left w:val="single" w:sz="4" w:space="0" w:color="auto"/>
              <w:right w:val="nil"/>
            </w:tcBorders>
            <w:shd w:val="clear" w:color="auto" w:fill="8DB3E2"/>
            <w:vAlign w:val="center"/>
            <w:hideMark/>
          </w:tcPr>
          <w:p w14:paraId="6D74C6B5" w14:textId="77777777" w:rsidR="00E72CF7" w:rsidRPr="004F172B" w:rsidRDefault="00E72CF7" w:rsidP="00E72CF7">
            <w:pPr>
              <w:pStyle w:val="cuadroCabe"/>
              <w:jc w:val="right"/>
              <w:rPr>
                <w:sz w:val="19"/>
                <w:szCs w:val="19"/>
              </w:rPr>
            </w:pPr>
            <w:r>
              <w:rPr>
                <w:sz w:val="19"/>
              </w:rPr>
              <w:t xml:space="preserve"> Ezintasuna/Gaixotasuna</w:t>
            </w:r>
          </w:p>
        </w:tc>
        <w:tc>
          <w:tcPr>
            <w:tcW w:w="576" w:type="dxa"/>
            <w:gridSpan w:val="2"/>
            <w:tcBorders>
              <w:top w:val="single" w:sz="4" w:space="0" w:color="auto"/>
              <w:left w:val="nil"/>
              <w:right w:val="nil"/>
            </w:tcBorders>
            <w:shd w:val="clear" w:color="auto" w:fill="8DB3E2"/>
            <w:tcMar>
              <w:left w:w="28" w:type="dxa"/>
              <w:right w:w="28" w:type="dxa"/>
            </w:tcMar>
            <w:vAlign w:val="center"/>
            <w:hideMark/>
          </w:tcPr>
          <w:p w14:paraId="33F80FE8" w14:textId="77777777" w:rsidR="00E72CF7" w:rsidRPr="004F172B" w:rsidRDefault="00E72CF7" w:rsidP="000B52B4">
            <w:pPr>
              <w:pStyle w:val="cuadroCabe"/>
              <w:jc w:val="right"/>
              <w:rPr>
                <w:sz w:val="19"/>
                <w:szCs w:val="19"/>
              </w:rPr>
            </w:pPr>
            <w:r>
              <w:rPr>
                <w:sz w:val="19"/>
              </w:rPr>
              <w:t>Beste batzuk</w:t>
            </w:r>
          </w:p>
        </w:tc>
        <w:tc>
          <w:tcPr>
            <w:tcW w:w="1125" w:type="dxa"/>
            <w:gridSpan w:val="2"/>
            <w:tcBorders>
              <w:top w:val="single" w:sz="4" w:space="0" w:color="auto"/>
              <w:left w:val="nil"/>
              <w:right w:val="nil"/>
            </w:tcBorders>
            <w:shd w:val="clear" w:color="auto" w:fill="8DB3E2"/>
            <w:vAlign w:val="center"/>
            <w:hideMark/>
          </w:tcPr>
          <w:p w14:paraId="4E86FE63" w14:textId="77777777" w:rsidR="00E72CF7" w:rsidRPr="004F172B" w:rsidRDefault="00E72CF7" w:rsidP="00E72CF7">
            <w:pPr>
              <w:pStyle w:val="cuadroCabe"/>
              <w:jc w:val="right"/>
              <w:rPr>
                <w:sz w:val="19"/>
                <w:szCs w:val="19"/>
              </w:rPr>
            </w:pPr>
            <w:r>
              <w:rPr>
                <w:sz w:val="19"/>
              </w:rPr>
              <w:t>Absentzia guztira</w:t>
            </w:r>
          </w:p>
        </w:tc>
      </w:tr>
      <w:tr w:rsidR="00E72CF7" w14:paraId="2F19A5CC" w14:textId="77777777" w:rsidTr="0020530A">
        <w:trPr>
          <w:trHeight w:val="69"/>
        </w:trPr>
        <w:tc>
          <w:tcPr>
            <w:tcW w:w="1418" w:type="dxa"/>
            <w:vMerge/>
            <w:tcBorders>
              <w:left w:val="nil"/>
              <w:bottom w:val="single" w:sz="4" w:space="0" w:color="auto"/>
              <w:right w:val="nil"/>
            </w:tcBorders>
            <w:vAlign w:val="center"/>
            <w:hideMark/>
          </w:tcPr>
          <w:p w14:paraId="65E2788C" w14:textId="77777777" w:rsidR="00E72CF7" w:rsidRPr="004F172B" w:rsidRDefault="00E72CF7" w:rsidP="00E72CF7">
            <w:pPr>
              <w:pStyle w:val="cuadroCabe"/>
              <w:rPr>
                <w:sz w:val="19"/>
                <w:szCs w:val="19"/>
              </w:rPr>
            </w:pPr>
          </w:p>
        </w:tc>
        <w:tc>
          <w:tcPr>
            <w:tcW w:w="1276" w:type="dxa"/>
            <w:vMerge/>
            <w:tcBorders>
              <w:left w:val="nil"/>
              <w:bottom w:val="single" w:sz="4" w:space="0" w:color="auto"/>
              <w:right w:val="single" w:sz="4" w:space="0" w:color="auto"/>
            </w:tcBorders>
            <w:vAlign w:val="center"/>
            <w:hideMark/>
          </w:tcPr>
          <w:p w14:paraId="3C377684" w14:textId="77777777" w:rsidR="00E72CF7" w:rsidRPr="004F172B" w:rsidRDefault="00E72CF7" w:rsidP="00E72CF7">
            <w:pPr>
              <w:pStyle w:val="cuadroCabe"/>
              <w:rPr>
                <w:sz w:val="19"/>
                <w:szCs w:val="19"/>
              </w:rPr>
            </w:pPr>
          </w:p>
        </w:tc>
        <w:tc>
          <w:tcPr>
            <w:tcW w:w="1275" w:type="dxa"/>
            <w:vMerge/>
            <w:tcBorders>
              <w:left w:val="single" w:sz="4" w:space="0" w:color="auto"/>
              <w:bottom w:val="single" w:sz="4" w:space="0" w:color="auto"/>
              <w:right w:val="nil"/>
            </w:tcBorders>
            <w:shd w:val="clear" w:color="auto" w:fill="8DB3E2"/>
            <w:vAlign w:val="center"/>
            <w:hideMark/>
          </w:tcPr>
          <w:p w14:paraId="36CA6FC2" w14:textId="77777777" w:rsidR="00E72CF7" w:rsidRPr="004F172B" w:rsidRDefault="00E72CF7" w:rsidP="00E72CF7">
            <w:pPr>
              <w:pStyle w:val="cuadroCabe"/>
              <w:rPr>
                <w:sz w:val="19"/>
                <w:szCs w:val="19"/>
              </w:rPr>
            </w:pPr>
          </w:p>
        </w:tc>
        <w:tc>
          <w:tcPr>
            <w:tcW w:w="993" w:type="dxa"/>
            <w:vMerge/>
            <w:tcBorders>
              <w:left w:val="nil"/>
              <w:bottom w:val="single" w:sz="4" w:space="0" w:color="auto"/>
              <w:right w:val="nil"/>
            </w:tcBorders>
            <w:shd w:val="clear" w:color="auto" w:fill="8DB3E2"/>
            <w:vAlign w:val="center"/>
            <w:hideMark/>
          </w:tcPr>
          <w:p w14:paraId="0F2E3C19" w14:textId="77777777" w:rsidR="00E72CF7" w:rsidRPr="004F172B" w:rsidRDefault="00E72CF7" w:rsidP="00E72CF7">
            <w:pPr>
              <w:pStyle w:val="cuadroCabe"/>
              <w:rPr>
                <w:sz w:val="19"/>
                <w:szCs w:val="19"/>
              </w:rPr>
            </w:pPr>
          </w:p>
        </w:tc>
        <w:tc>
          <w:tcPr>
            <w:tcW w:w="1134" w:type="dxa"/>
            <w:tcBorders>
              <w:left w:val="nil"/>
              <w:bottom w:val="single" w:sz="4" w:space="0" w:color="auto"/>
              <w:right w:val="single" w:sz="4" w:space="0" w:color="auto"/>
            </w:tcBorders>
            <w:shd w:val="clear" w:color="auto" w:fill="8DB3E2"/>
            <w:noWrap/>
            <w:vAlign w:val="center"/>
            <w:hideMark/>
          </w:tcPr>
          <w:p w14:paraId="7BC43DA8" w14:textId="77777777" w:rsidR="00E72CF7" w:rsidRPr="004F172B" w:rsidRDefault="00E72CF7" w:rsidP="00E72CF7">
            <w:pPr>
              <w:pStyle w:val="cuadroCabe"/>
              <w:jc w:val="right"/>
              <w:rPr>
                <w:sz w:val="19"/>
                <w:szCs w:val="19"/>
              </w:rPr>
            </w:pPr>
          </w:p>
        </w:tc>
        <w:tc>
          <w:tcPr>
            <w:tcW w:w="992" w:type="dxa"/>
            <w:tcBorders>
              <w:left w:val="single" w:sz="4" w:space="0" w:color="auto"/>
              <w:bottom w:val="single" w:sz="4" w:space="0" w:color="auto"/>
              <w:right w:val="nil"/>
            </w:tcBorders>
            <w:shd w:val="clear" w:color="auto" w:fill="8DB3E2"/>
            <w:vAlign w:val="center"/>
            <w:hideMark/>
          </w:tcPr>
          <w:p w14:paraId="327E472D" w14:textId="77777777" w:rsidR="00E72CF7" w:rsidRPr="004F172B" w:rsidRDefault="00E72CF7" w:rsidP="00E72CF7">
            <w:pPr>
              <w:pStyle w:val="cuadroCabe"/>
              <w:rPr>
                <w:rFonts w:ascii="Calibri" w:hAnsi="Calibri" w:cs="Calibri"/>
                <w:sz w:val="19"/>
                <w:szCs w:val="19"/>
              </w:rPr>
            </w:pPr>
            <w:r>
              <w:rPr>
                <w:rFonts w:ascii="Calibri" w:hAnsi="Calibri"/>
                <w:sz w:val="19"/>
              </w:rPr>
              <w:t> </w:t>
            </w:r>
          </w:p>
        </w:tc>
        <w:tc>
          <w:tcPr>
            <w:tcW w:w="576" w:type="dxa"/>
            <w:gridSpan w:val="2"/>
            <w:tcBorders>
              <w:left w:val="nil"/>
              <w:bottom w:val="single" w:sz="4" w:space="0" w:color="auto"/>
              <w:right w:val="nil"/>
            </w:tcBorders>
            <w:shd w:val="clear" w:color="auto" w:fill="8DB3E2"/>
            <w:vAlign w:val="center"/>
            <w:hideMark/>
          </w:tcPr>
          <w:p w14:paraId="317D479D" w14:textId="77777777" w:rsidR="00E72CF7" w:rsidRPr="004F172B" w:rsidRDefault="00E72CF7" w:rsidP="00E72CF7">
            <w:pPr>
              <w:pStyle w:val="cuadroCabe"/>
              <w:rPr>
                <w:rFonts w:ascii="Calibri" w:hAnsi="Calibri" w:cs="Calibri"/>
                <w:sz w:val="19"/>
                <w:szCs w:val="19"/>
              </w:rPr>
            </w:pPr>
            <w:r>
              <w:rPr>
                <w:rFonts w:ascii="Calibri" w:hAnsi="Calibri"/>
                <w:sz w:val="19"/>
              </w:rPr>
              <w:t> </w:t>
            </w:r>
          </w:p>
        </w:tc>
        <w:tc>
          <w:tcPr>
            <w:tcW w:w="1125" w:type="dxa"/>
            <w:gridSpan w:val="2"/>
            <w:tcBorders>
              <w:left w:val="nil"/>
              <w:bottom w:val="single" w:sz="4" w:space="0" w:color="auto"/>
              <w:right w:val="nil"/>
            </w:tcBorders>
            <w:shd w:val="clear" w:color="auto" w:fill="8DB3E2"/>
            <w:vAlign w:val="center"/>
            <w:hideMark/>
          </w:tcPr>
          <w:p w14:paraId="2E3129B4" w14:textId="77777777" w:rsidR="00E72CF7" w:rsidRPr="004F172B" w:rsidRDefault="00E72CF7" w:rsidP="00E72CF7">
            <w:pPr>
              <w:pStyle w:val="cuadroCabe"/>
              <w:jc w:val="right"/>
              <w:rPr>
                <w:sz w:val="19"/>
                <w:szCs w:val="19"/>
              </w:rPr>
            </w:pPr>
          </w:p>
        </w:tc>
      </w:tr>
      <w:tr w:rsidR="004E2149" w14:paraId="36B8A41C" w14:textId="77777777" w:rsidTr="0020530A">
        <w:trPr>
          <w:trHeight w:val="198"/>
        </w:trPr>
        <w:tc>
          <w:tcPr>
            <w:tcW w:w="1418" w:type="dxa"/>
            <w:tcBorders>
              <w:top w:val="single" w:sz="4" w:space="0" w:color="auto"/>
              <w:left w:val="nil"/>
              <w:bottom w:val="single" w:sz="2" w:space="0" w:color="auto"/>
              <w:right w:val="nil"/>
            </w:tcBorders>
            <w:noWrap/>
            <w:vAlign w:val="center"/>
            <w:hideMark/>
          </w:tcPr>
          <w:p w14:paraId="05FA60EC" w14:textId="77777777" w:rsidR="004E2149" w:rsidRPr="001746A4" w:rsidRDefault="004E2149" w:rsidP="003D5806">
            <w:pPr>
              <w:pStyle w:val="cuatexto"/>
            </w:pPr>
            <w:r>
              <w:t>Aldi baterakoak</w:t>
            </w:r>
          </w:p>
        </w:tc>
        <w:tc>
          <w:tcPr>
            <w:tcW w:w="1276" w:type="dxa"/>
            <w:tcBorders>
              <w:top w:val="single" w:sz="4" w:space="0" w:color="auto"/>
              <w:left w:val="nil"/>
              <w:bottom w:val="single" w:sz="2" w:space="0" w:color="auto"/>
              <w:right w:val="single" w:sz="4" w:space="0" w:color="auto"/>
            </w:tcBorders>
            <w:noWrap/>
            <w:vAlign w:val="center"/>
            <w:hideMark/>
          </w:tcPr>
          <w:p w14:paraId="71650118" w14:textId="77777777" w:rsidR="004E2149" w:rsidRPr="001746A4" w:rsidRDefault="004E2149" w:rsidP="003D5806">
            <w:pPr>
              <w:pStyle w:val="cuatexto"/>
              <w:jc w:val="right"/>
            </w:pPr>
            <w:r>
              <w:t>157,29</w:t>
            </w:r>
          </w:p>
        </w:tc>
        <w:tc>
          <w:tcPr>
            <w:tcW w:w="1275" w:type="dxa"/>
            <w:tcBorders>
              <w:top w:val="single" w:sz="4" w:space="0" w:color="auto"/>
              <w:left w:val="single" w:sz="4" w:space="0" w:color="auto"/>
              <w:bottom w:val="single" w:sz="2" w:space="0" w:color="auto"/>
              <w:right w:val="nil"/>
            </w:tcBorders>
            <w:noWrap/>
            <w:vAlign w:val="center"/>
            <w:hideMark/>
          </w:tcPr>
          <w:p w14:paraId="4AE7DADF" w14:textId="77777777" w:rsidR="004E2149" w:rsidRPr="001746A4" w:rsidRDefault="004E2149" w:rsidP="003D5806">
            <w:pPr>
              <w:pStyle w:val="cuatexto"/>
              <w:jc w:val="right"/>
            </w:pPr>
            <w:r>
              <w:t>0,68</w:t>
            </w:r>
          </w:p>
        </w:tc>
        <w:tc>
          <w:tcPr>
            <w:tcW w:w="993" w:type="dxa"/>
            <w:tcBorders>
              <w:top w:val="single" w:sz="4" w:space="0" w:color="auto"/>
              <w:left w:val="nil"/>
              <w:bottom w:val="single" w:sz="2" w:space="0" w:color="auto"/>
              <w:right w:val="nil"/>
            </w:tcBorders>
            <w:noWrap/>
            <w:vAlign w:val="center"/>
            <w:hideMark/>
          </w:tcPr>
          <w:p w14:paraId="3BC47F3E" w14:textId="77777777" w:rsidR="004E2149" w:rsidRPr="001746A4" w:rsidRDefault="004E2149" w:rsidP="003D5806">
            <w:pPr>
              <w:pStyle w:val="cuatexto"/>
              <w:jc w:val="right"/>
            </w:pPr>
            <w:r>
              <w:t>0,42</w:t>
            </w:r>
          </w:p>
        </w:tc>
        <w:tc>
          <w:tcPr>
            <w:tcW w:w="1134" w:type="dxa"/>
            <w:tcBorders>
              <w:top w:val="single" w:sz="4" w:space="0" w:color="auto"/>
              <w:left w:val="nil"/>
              <w:bottom w:val="single" w:sz="2" w:space="0" w:color="auto"/>
              <w:right w:val="single" w:sz="4" w:space="0" w:color="auto"/>
            </w:tcBorders>
            <w:noWrap/>
            <w:vAlign w:val="center"/>
            <w:hideMark/>
          </w:tcPr>
          <w:p w14:paraId="7C524C61" w14:textId="77777777" w:rsidR="004E2149" w:rsidRPr="001746A4" w:rsidRDefault="004E2149" w:rsidP="003D5806">
            <w:pPr>
              <w:pStyle w:val="cuatexto"/>
              <w:jc w:val="right"/>
            </w:pPr>
            <w:r>
              <w:t>1,10</w:t>
            </w:r>
          </w:p>
        </w:tc>
        <w:tc>
          <w:tcPr>
            <w:tcW w:w="992" w:type="dxa"/>
            <w:tcBorders>
              <w:top w:val="single" w:sz="4" w:space="0" w:color="auto"/>
              <w:left w:val="single" w:sz="4" w:space="0" w:color="auto"/>
              <w:bottom w:val="single" w:sz="2" w:space="0" w:color="auto"/>
              <w:right w:val="nil"/>
            </w:tcBorders>
            <w:noWrap/>
            <w:vAlign w:val="center"/>
            <w:hideMark/>
          </w:tcPr>
          <w:p w14:paraId="7C4923CA" w14:textId="77777777" w:rsidR="004E2149" w:rsidRPr="001746A4" w:rsidRDefault="004E2149" w:rsidP="003D5806">
            <w:pPr>
              <w:pStyle w:val="cuatexto"/>
              <w:jc w:val="right"/>
            </w:pPr>
            <w:r>
              <w:t>0,43</w:t>
            </w:r>
          </w:p>
        </w:tc>
        <w:tc>
          <w:tcPr>
            <w:tcW w:w="576" w:type="dxa"/>
            <w:gridSpan w:val="2"/>
            <w:tcBorders>
              <w:top w:val="single" w:sz="4" w:space="0" w:color="auto"/>
              <w:left w:val="nil"/>
              <w:bottom w:val="single" w:sz="2" w:space="0" w:color="auto"/>
              <w:right w:val="nil"/>
            </w:tcBorders>
            <w:noWrap/>
            <w:vAlign w:val="center"/>
            <w:hideMark/>
          </w:tcPr>
          <w:p w14:paraId="1CEEF4A5" w14:textId="77777777" w:rsidR="004E2149" w:rsidRPr="001746A4" w:rsidRDefault="004E2149" w:rsidP="003D5806">
            <w:pPr>
              <w:pStyle w:val="cuatexto"/>
              <w:jc w:val="right"/>
            </w:pPr>
            <w:r>
              <w:t>0,26</w:t>
            </w:r>
          </w:p>
        </w:tc>
        <w:tc>
          <w:tcPr>
            <w:tcW w:w="1125" w:type="dxa"/>
            <w:gridSpan w:val="2"/>
            <w:tcBorders>
              <w:top w:val="single" w:sz="4" w:space="0" w:color="auto"/>
              <w:left w:val="nil"/>
              <w:bottom w:val="single" w:sz="2" w:space="0" w:color="auto"/>
              <w:right w:val="nil"/>
            </w:tcBorders>
            <w:noWrap/>
            <w:vAlign w:val="center"/>
            <w:hideMark/>
          </w:tcPr>
          <w:p w14:paraId="162C25F3" w14:textId="77777777" w:rsidR="004E2149" w:rsidRPr="001746A4" w:rsidRDefault="004E2149" w:rsidP="003D5806">
            <w:pPr>
              <w:pStyle w:val="cuatexto"/>
              <w:jc w:val="right"/>
            </w:pPr>
            <w:r>
              <w:t>0,70</w:t>
            </w:r>
          </w:p>
        </w:tc>
      </w:tr>
      <w:tr w:rsidR="004E2149" w14:paraId="12BF2448" w14:textId="77777777" w:rsidTr="0020530A">
        <w:trPr>
          <w:trHeight w:val="198"/>
        </w:trPr>
        <w:tc>
          <w:tcPr>
            <w:tcW w:w="1418" w:type="dxa"/>
            <w:tcBorders>
              <w:top w:val="single" w:sz="2" w:space="0" w:color="auto"/>
              <w:left w:val="nil"/>
              <w:bottom w:val="single" w:sz="2" w:space="0" w:color="auto"/>
              <w:right w:val="nil"/>
            </w:tcBorders>
            <w:noWrap/>
            <w:vAlign w:val="center"/>
            <w:hideMark/>
          </w:tcPr>
          <w:p w14:paraId="647C8EED" w14:textId="77777777" w:rsidR="004E2149" w:rsidRPr="001746A4" w:rsidRDefault="004E2149" w:rsidP="003D5806">
            <w:pPr>
              <w:pStyle w:val="cuatexto"/>
            </w:pPr>
            <w:r>
              <w:t>Administrazioa</w:t>
            </w:r>
          </w:p>
        </w:tc>
        <w:tc>
          <w:tcPr>
            <w:tcW w:w="1276" w:type="dxa"/>
            <w:tcBorders>
              <w:top w:val="single" w:sz="2" w:space="0" w:color="auto"/>
              <w:left w:val="nil"/>
              <w:bottom w:val="single" w:sz="2" w:space="0" w:color="auto"/>
              <w:right w:val="single" w:sz="4" w:space="0" w:color="auto"/>
            </w:tcBorders>
            <w:noWrap/>
            <w:vAlign w:val="center"/>
            <w:hideMark/>
          </w:tcPr>
          <w:p w14:paraId="19840240" w14:textId="77777777" w:rsidR="004E2149" w:rsidRPr="001746A4" w:rsidRDefault="004E2149" w:rsidP="003D5806">
            <w:pPr>
              <w:pStyle w:val="cuatexto"/>
              <w:jc w:val="right"/>
            </w:pPr>
            <w:r>
              <w:t>7.535,91</w:t>
            </w:r>
          </w:p>
        </w:tc>
        <w:tc>
          <w:tcPr>
            <w:tcW w:w="1275" w:type="dxa"/>
            <w:tcBorders>
              <w:top w:val="single" w:sz="2" w:space="0" w:color="auto"/>
              <w:left w:val="single" w:sz="4" w:space="0" w:color="auto"/>
              <w:bottom w:val="single" w:sz="2" w:space="0" w:color="auto"/>
              <w:right w:val="nil"/>
            </w:tcBorders>
            <w:noWrap/>
            <w:vAlign w:val="center"/>
            <w:hideMark/>
          </w:tcPr>
          <w:p w14:paraId="78571728" w14:textId="77777777" w:rsidR="004E2149" w:rsidRPr="001746A4" w:rsidRDefault="004E2149" w:rsidP="003D5806">
            <w:pPr>
              <w:pStyle w:val="cuatexto"/>
              <w:jc w:val="right"/>
            </w:pPr>
            <w:r>
              <w:t>487,63</w:t>
            </w:r>
          </w:p>
        </w:tc>
        <w:tc>
          <w:tcPr>
            <w:tcW w:w="993" w:type="dxa"/>
            <w:tcBorders>
              <w:top w:val="single" w:sz="2" w:space="0" w:color="auto"/>
              <w:left w:val="nil"/>
              <w:bottom w:val="single" w:sz="2" w:space="0" w:color="auto"/>
              <w:right w:val="nil"/>
            </w:tcBorders>
            <w:noWrap/>
            <w:vAlign w:val="center"/>
            <w:hideMark/>
          </w:tcPr>
          <w:p w14:paraId="4020456E" w14:textId="77777777" w:rsidR="004E2149" w:rsidRPr="001746A4" w:rsidRDefault="004E2149" w:rsidP="003D5806">
            <w:pPr>
              <w:pStyle w:val="cuatexto"/>
              <w:jc w:val="right"/>
            </w:pPr>
            <w:r>
              <w:t>166,82</w:t>
            </w:r>
          </w:p>
        </w:tc>
        <w:tc>
          <w:tcPr>
            <w:tcW w:w="1134" w:type="dxa"/>
            <w:tcBorders>
              <w:top w:val="single" w:sz="2" w:space="0" w:color="auto"/>
              <w:left w:val="nil"/>
              <w:bottom w:val="single" w:sz="2" w:space="0" w:color="auto"/>
              <w:right w:val="single" w:sz="4" w:space="0" w:color="auto"/>
            </w:tcBorders>
            <w:noWrap/>
            <w:vAlign w:val="center"/>
            <w:hideMark/>
          </w:tcPr>
          <w:p w14:paraId="31145604" w14:textId="77777777" w:rsidR="004E2149" w:rsidRPr="001746A4" w:rsidRDefault="004E2149" w:rsidP="003D5806">
            <w:pPr>
              <w:pStyle w:val="cuatexto"/>
              <w:jc w:val="right"/>
            </w:pPr>
            <w:r>
              <w:t>654,44</w:t>
            </w:r>
          </w:p>
        </w:tc>
        <w:tc>
          <w:tcPr>
            <w:tcW w:w="992" w:type="dxa"/>
            <w:tcBorders>
              <w:top w:val="single" w:sz="2" w:space="0" w:color="auto"/>
              <w:left w:val="single" w:sz="4" w:space="0" w:color="auto"/>
              <w:bottom w:val="single" w:sz="2" w:space="0" w:color="auto"/>
              <w:right w:val="nil"/>
            </w:tcBorders>
            <w:noWrap/>
            <w:vAlign w:val="center"/>
            <w:hideMark/>
          </w:tcPr>
          <w:p w14:paraId="7434B51C" w14:textId="77777777" w:rsidR="004E2149" w:rsidRPr="001746A4" w:rsidRDefault="004E2149" w:rsidP="003D5806">
            <w:pPr>
              <w:pStyle w:val="cuatexto"/>
              <w:jc w:val="right"/>
            </w:pPr>
            <w:r>
              <w:t>6,47</w:t>
            </w:r>
          </w:p>
        </w:tc>
        <w:tc>
          <w:tcPr>
            <w:tcW w:w="576" w:type="dxa"/>
            <w:gridSpan w:val="2"/>
            <w:tcBorders>
              <w:top w:val="single" w:sz="2" w:space="0" w:color="auto"/>
              <w:left w:val="nil"/>
              <w:bottom w:val="single" w:sz="2" w:space="0" w:color="auto"/>
              <w:right w:val="nil"/>
            </w:tcBorders>
            <w:noWrap/>
            <w:vAlign w:val="center"/>
            <w:hideMark/>
          </w:tcPr>
          <w:p w14:paraId="2514F553" w14:textId="77777777" w:rsidR="004E2149" w:rsidRPr="001746A4" w:rsidRDefault="004E2149" w:rsidP="003D5806">
            <w:pPr>
              <w:pStyle w:val="cuatexto"/>
              <w:jc w:val="right"/>
            </w:pPr>
            <w:r>
              <w:t>2,21</w:t>
            </w:r>
          </w:p>
        </w:tc>
        <w:tc>
          <w:tcPr>
            <w:tcW w:w="1125" w:type="dxa"/>
            <w:gridSpan w:val="2"/>
            <w:tcBorders>
              <w:top w:val="single" w:sz="2" w:space="0" w:color="auto"/>
              <w:left w:val="nil"/>
              <w:bottom w:val="single" w:sz="2" w:space="0" w:color="auto"/>
              <w:right w:val="nil"/>
            </w:tcBorders>
            <w:noWrap/>
            <w:vAlign w:val="center"/>
            <w:hideMark/>
          </w:tcPr>
          <w:p w14:paraId="30143843" w14:textId="77777777" w:rsidR="004E2149" w:rsidRPr="001746A4" w:rsidRDefault="004E2149" w:rsidP="003D5806">
            <w:pPr>
              <w:pStyle w:val="cuatexto"/>
              <w:jc w:val="right"/>
            </w:pPr>
            <w:r>
              <w:t>8,68</w:t>
            </w:r>
          </w:p>
        </w:tc>
      </w:tr>
      <w:tr w:rsidR="004E2149" w14:paraId="28D31B5A" w14:textId="77777777" w:rsidTr="0020530A">
        <w:trPr>
          <w:trHeight w:val="198"/>
        </w:trPr>
        <w:tc>
          <w:tcPr>
            <w:tcW w:w="1418" w:type="dxa"/>
            <w:tcBorders>
              <w:top w:val="single" w:sz="2" w:space="0" w:color="auto"/>
              <w:left w:val="nil"/>
              <w:bottom w:val="single" w:sz="2" w:space="0" w:color="auto"/>
              <w:right w:val="nil"/>
            </w:tcBorders>
            <w:noWrap/>
            <w:vAlign w:val="center"/>
            <w:hideMark/>
          </w:tcPr>
          <w:p w14:paraId="49DF8BA3" w14:textId="77777777" w:rsidR="004E2149" w:rsidRPr="001746A4" w:rsidRDefault="004E2149" w:rsidP="003D5806">
            <w:pPr>
              <w:pStyle w:val="cuatexto"/>
            </w:pPr>
            <w:r>
              <w:t>Sanitarioak</w:t>
            </w:r>
          </w:p>
        </w:tc>
        <w:tc>
          <w:tcPr>
            <w:tcW w:w="1276" w:type="dxa"/>
            <w:tcBorders>
              <w:top w:val="single" w:sz="2" w:space="0" w:color="auto"/>
              <w:left w:val="nil"/>
              <w:bottom w:val="single" w:sz="2" w:space="0" w:color="auto"/>
              <w:right w:val="single" w:sz="4" w:space="0" w:color="auto"/>
            </w:tcBorders>
            <w:noWrap/>
            <w:vAlign w:val="center"/>
            <w:hideMark/>
          </w:tcPr>
          <w:p w14:paraId="1FFCCFDF" w14:textId="77777777" w:rsidR="004E2149" w:rsidRPr="001746A4" w:rsidRDefault="004E2149" w:rsidP="003D5806">
            <w:pPr>
              <w:pStyle w:val="cuatexto"/>
              <w:jc w:val="right"/>
            </w:pPr>
            <w:r>
              <w:t>10.388,77</w:t>
            </w:r>
          </w:p>
        </w:tc>
        <w:tc>
          <w:tcPr>
            <w:tcW w:w="1275" w:type="dxa"/>
            <w:tcBorders>
              <w:top w:val="single" w:sz="2" w:space="0" w:color="auto"/>
              <w:left w:val="single" w:sz="4" w:space="0" w:color="auto"/>
              <w:bottom w:val="single" w:sz="2" w:space="0" w:color="auto"/>
              <w:right w:val="nil"/>
            </w:tcBorders>
            <w:noWrap/>
            <w:vAlign w:val="center"/>
            <w:hideMark/>
          </w:tcPr>
          <w:p w14:paraId="40BF67D1" w14:textId="77777777" w:rsidR="004E2149" w:rsidRPr="001746A4" w:rsidRDefault="004E2149" w:rsidP="003D5806">
            <w:pPr>
              <w:pStyle w:val="cuatexto"/>
              <w:jc w:val="right"/>
            </w:pPr>
            <w:r>
              <w:t>673,72</w:t>
            </w:r>
          </w:p>
        </w:tc>
        <w:tc>
          <w:tcPr>
            <w:tcW w:w="993" w:type="dxa"/>
            <w:tcBorders>
              <w:top w:val="single" w:sz="2" w:space="0" w:color="auto"/>
              <w:left w:val="nil"/>
              <w:bottom w:val="single" w:sz="2" w:space="0" w:color="auto"/>
              <w:right w:val="nil"/>
            </w:tcBorders>
            <w:noWrap/>
            <w:vAlign w:val="center"/>
            <w:hideMark/>
          </w:tcPr>
          <w:p w14:paraId="09FE938C" w14:textId="77777777" w:rsidR="004E2149" w:rsidRPr="001746A4" w:rsidRDefault="004E2149" w:rsidP="003D5806">
            <w:pPr>
              <w:pStyle w:val="cuatexto"/>
              <w:jc w:val="right"/>
            </w:pPr>
            <w:r>
              <w:t>365,18</w:t>
            </w:r>
          </w:p>
        </w:tc>
        <w:tc>
          <w:tcPr>
            <w:tcW w:w="1134" w:type="dxa"/>
            <w:tcBorders>
              <w:top w:val="single" w:sz="2" w:space="0" w:color="auto"/>
              <w:left w:val="nil"/>
              <w:bottom w:val="single" w:sz="2" w:space="0" w:color="auto"/>
              <w:right w:val="single" w:sz="4" w:space="0" w:color="auto"/>
            </w:tcBorders>
            <w:noWrap/>
            <w:vAlign w:val="center"/>
            <w:hideMark/>
          </w:tcPr>
          <w:p w14:paraId="066F1471" w14:textId="77777777" w:rsidR="004E2149" w:rsidRPr="001746A4" w:rsidRDefault="004E2149" w:rsidP="003D5806">
            <w:pPr>
              <w:pStyle w:val="cuatexto"/>
              <w:jc w:val="right"/>
            </w:pPr>
            <w:r>
              <w:t>1.038,90</w:t>
            </w:r>
          </w:p>
        </w:tc>
        <w:tc>
          <w:tcPr>
            <w:tcW w:w="992" w:type="dxa"/>
            <w:tcBorders>
              <w:top w:val="single" w:sz="2" w:space="0" w:color="auto"/>
              <w:left w:val="single" w:sz="4" w:space="0" w:color="auto"/>
              <w:bottom w:val="single" w:sz="2" w:space="0" w:color="auto"/>
              <w:right w:val="nil"/>
            </w:tcBorders>
            <w:noWrap/>
            <w:vAlign w:val="center"/>
            <w:hideMark/>
          </w:tcPr>
          <w:p w14:paraId="6E6FD777" w14:textId="77777777" w:rsidR="004E2149" w:rsidRPr="001746A4" w:rsidRDefault="004E2149" w:rsidP="003D5806">
            <w:pPr>
              <w:pStyle w:val="cuatexto"/>
              <w:jc w:val="right"/>
            </w:pPr>
            <w:r>
              <w:t>6,49</w:t>
            </w:r>
          </w:p>
        </w:tc>
        <w:tc>
          <w:tcPr>
            <w:tcW w:w="576" w:type="dxa"/>
            <w:gridSpan w:val="2"/>
            <w:tcBorders>
              <w:top w:val="single" w:sz="2" w:space="0" w:color="auto"/>
              <w:left w:val="nil"/>
              <w:bottom w:val="single" w:sz="2" w:space="0" w:color="auto"/>
              <w:right w:val="nil"/>
            </w:tcBorders>
            <w:noWrap/>
            <w:vAlign w:val="center"/>
            <w:hideMark/>
          </w:tcPr>
          <w:p w14:paraId="53A9D4B5" w14:textId="77777777" w:rsidR="004E2149" w:rsidRPr="001746A4" w:rsidRDefault="004E2149" w:rsidP="003D5806">
            <w:pPr>
              <w:pStyle w:val="cuatexto"/>
              <w:jc w:val="right"/>
            </w:pPr>
            <w:r>
              <w:t>3,52</w:t>
            </w:r>
          </w:p>
        </w:tc>
        <w:tc>
          <w:tcPr>
            <w:tcW w:w="1125" w:type="dxa"/>
            <w:gridSpan w:val="2"/>
            <w:tcBorders>
              <w:top w:val="single" w:sz="2" w:space="0" w:color="auto"/>
              <w:left w:val="nil"/>
              <w:bottom w:val="single" w:sz="2" w:space="0" w:color="auto"/>
              <w:right w:val="nil"/>
            </w:tcBorders>
            <w:noWrap/>
            <w:vAlign w:val="center"/>
            <w:hideMark/>
          </w:tcPr>
          <w:p w14:paraId="355213EC" w14:textId="77777777" w:rsidR="004E2149" w:rsidRPr="001746A4" w:rsidRDefault="004E2149" w:rsidP="003D5806">
            <w:pPr>
              <w:pStyle w:val="cuatexto"/>
              <w:jc w:val="right"/>
            </w:pPr>
            <w:r>
              <w:t>10,00</w:t>
            </w:r>
          </w:p>
        </w:tc>
      </w:tr>
      <w:tr w:rsidR="004E2149" w14:paraId="6B013202" w14:textId="77777777" w:rsidTr="0020530A">
        <w:trPr>
          <w:trHeight w:val="198"/>
        </w:trPr>
        <w:tc>
          <w:tcPr>
            <w:tcW w:w="1418" w:type="dxa"/>
            <w:tcBorders>
              <w:top w:val="single" w:sz="2" w:space="0" w:color="auto"/>
              <w:left w:val="nil"/>
              <w:bottom w:val="single" w:sz="2" w:space="0" w:color="auto"/>
              <w:right w:val="nil"/>
            </w:tcBorders>
            <w:noWrap/>
            <w:vAlign w:val="center"/>
            <w:hideMark/>
          </w:tcPr>
          <w:p w14:paraId="45CD24A3" w14:textId="77777777" w:rsidR="004E2149" w:rsidRPr="001746A4" w:rsidRDefault="004E2149" w:rsidP="003D5806">
            <w:pPr>
              <w:pStyle w:val="cuatexto"/>
            </w:pPr>
            <w:r>
              <w:t>Irakasleak</w:t>
            </w:r>
          </w:p>
        </w:tc>
        <w:tc>
          <w:tcPr>
            <w:tcW w:w="1276" w:type="dxa"/>
            <w:tcBorders>
              <w:top w:val="single" w:sz="2" w:space="0" w:color="auto"/>
              <w:left w:val="nil"/>
              <w:bottom w:val="single" w:sz="2" w:space="0" w:color="auto"/>
              <w:right w:val="single" w:sz="4" w:space="0" w:color="auto"/>
            </w:tcBorders>
            <w:noWrap/>
            <w:vAlign w:val="center"/>
            <w:hideMark/>
          </w:tcPr>
          <w:p w14:paraId="6A034BFE" w14:textId="77777777" w:rsidR="004E2149" w:rsidRPr="001746A4" w:rsidRDefault="004E2149" w:rsidP="003D5806">
            <w:pPr>
              <w:pStyle w:val="cuatexto"/>
              <w:jc w:val="right"/>
            </w:pPr>
            <w:r>
              <w:t>10.346,08</w:t>
            </w:r>
          </w:p>
        </w:tc>
        <w:tc>
          <w:tcPr>
            <w:tcW w:w="1275" w:type="dxa"/>
            <w:tcBorders>
              <w:top w:val="single" w:sz="2" w:space="0" w:color="auto"/>
              <w:left w:val="single" w:sz="4" w:space="0" w:color="auto"/>
              <w:bottom w:val="single" w:sz="2" w:space="0" w:color="auto"/>
              <w:right w:val="nil"/>
            </w:tcBorders>
            <w:noWrap/>
            <w:vAlign w:val="center"/>
            <w:hideMark/>
          </w:tcPr>
          <w:p w14:paraId="1B8733C1" w14:textId="77777777" w:rsidR="004E2149" w:rsidRPr="001746A4" w:rsidRDefault="004E2149" w:rsidP="003D5806">
            <w:pPr>
              <w:pStyle w:val="cuatexto"/>
              <w:jc w:val="right"/>
            </w:pPr>
            <w:r>
              <w:t>592,83</w:t>
            </w:r>
          </w:p>
        </w:tc>
        <w:tc>
          <w:tcPr>
            <w:tcW w:w="993" w:type="dxa"/>
            <w:tcBorders>
              <w:top w:val="single" w:sz="2" w:space="0" w:color="auto"/>
              <w:left w:val="nil"/>
              <w:bottom w:val="single" w:sz="2" w:space="0" w:color="auto"/>
              <w:right w:val="nil"/>
            </w:tcBorders>
            <w:noWrap/>
            <w:vAlign w:val="center"/>
            <w:hideMark/>
          </w:tcPr>
          <w:p w14:paraId="2CD93CD8" w14:textId="77777777" w:rsidR="004E2149" w:rsidRPr="001746A4" w:rsidRDefault="004E2149" w:rsidP="003D5806">
            <w:pPr>
              <w:pStyle w:val="cuatexto"/>
              <w:jc w:val="right"/>
            </w:pPr>
            <w:r>
              <w:t>328,15</w:t>
            </w:r>
          </w:p>
        </w:tc>
        <w:tc>
          <w:tcPr>
            <w:tcW w:w="1134" w:type="dxa"/>
            <w:tcBorders>
              <w:top w:val="single" w:sz="2" w:space="0" w:color="auto"/>
              <w:left w:val="nil"/>
              <w:bottom w:val="single" w:sz="2" w:space="0" w:color="auto"/>
              <w:right w:val="single" w:sz="4" w:space="0" w:color="auto"/>
            </w:tcBorders>
            <w:noWrap/>
            <w:vAlign w:val="center"/>
            <w:hideMark/>
          </w:tcPr>
          <w:p w14:paraId="24FFFA1F" w14:textId="77777777" w:rsidR="004E2149" w:rsidRPr="001746A4" w:rsidRDefault="004E2149" w:rsidP="003D5806">
            <w:pPr>
              <w:pStyle w:val="cuatexto"/>
              <w:jc w:val="right"/>
            </w:pPr>
            <w:r>
              <w:t>920,99</w:t>
            </w:r>
          </w:p>
        </w:tc>
        <w:tc>
          <w:tcPr>
            <w:tcW w:w="992" w:type="dxa"/>
            <w:tcBorders>
              <w:top w:val="single" w:sz="2" w:space="0" w:color="auto"/>
              <w:left w:val="single" w:sz="4" w:space="0" w:color="auto"/>
              <w:bottom w:val="single" w:sz="2" w:space="0" w:color="auto"/>
              <w:right w:val="nil"/>
            </w:tcBorders>
            <w:noWrap/>
            <w:vAlign w:val="center"/>
            <w:hideMark/>
          </w:tcPr>
          <w:p w14:paraId="0B2B2DF7" w14:textId="77777777" w:rsidR="004E2149" w:rsidRPr="001746A4" w:rsidRDefault="004E2149" w:rsidP="003D5806">
            <w:pPr>
              <w:pStyle w:val="cuatexto"/>
              <w:jc w:val="right"/>
            </w:pPr>
            <w:r>
              <w:t>5,73</w:t>
            </w:r>
          </w:p>
        </w:tc>
        <w:tc>
          <w:tcPr>
            <w:tcW w:w="576" w:type="dxa"/>
            <w:gridSpan w:val="2"/>
            <w:tcBorders>
              <w:top w:val="single" w:sz="2" w:space="0" w:color="auto"/>
              <w:left w:val="nil"/>
              <w:bottom w:val="single" w:sz="2" w:space="0" w:color="auto"/>
              <w:right w:val="nil"/>
            </w:tcBorders>
            <w:noWrap/>
            <w:vAlign w:val="center"/>
            <w:hideMark/>
          </w:tcPr>
          <w:p w14:paraId="128F00C6" w14:textId="77777777" w:rsidR="004E2149" w:rsidRPr="001746A4" w:rsidRDefault="004E2149" w:rsidP="003D5806">
            <w:pPr>
              <w:pStyle w:val="cuatexto"/>
              <w:jc w:val="right"/>
            </w:pPr>
            <w:r>
              <w:t>3,17</w:t>
            </w:r>
          </w:p>
        </w:tc>
        <w:tc>
          <w:tcPr>
            <w:tcW w:w="1125" w:type="dxa"/>
            <w:gridSpan w:val="2"/>
            <w:tcBorders>
              <w:top w:val="single" w:sz="2" w:space="0" w:color="auto"/>
              <w:left w:val="nil"/>
              <w:bottom w:val="single" w:sz="2" w:space="0" w:color="auto"/>
              <w:right w:val="nil"/>
            </w:tcBorders>
            <w:noWrap/>
            <w:vAlign w:val="center"/>
            <w:hideMark/>
          </w:tcPr>
          <w:p w14:paraId="131D6D92" w14:textId="77777777" w:rsidR="004E2149" w:rsidRPr="001746A4" w:rsidRDefault="004E2149" w:rsidP="003D5806">
            <w:pPr>
              <w:pStyle w:val="cuatexto"/>
              <w:jc w:val="right"/>
            </w:pPr>
            <w:r>
              <w:t>8,90</w:t>
            </w:r>
          </w:p>
        </w:tc>
      </w:tr>
      <w:tr w:rsidR="004E2149" w14:paraId="1A073481" w14:textId="77777777" w:rsidTr="0020530A">
        <w:trPr>
          <w:trHeight w:val="198"/>
        </w:trPr>
        <w:tc>
          <w:tcPr>
            <w:tcW w:w="1418" w:type="dxa"/>
            <w:tcBorders>
              <w:top w:val="single" w:sz="2" w:space="0" w:color="auto"/>
              <w:left w:val="nil"/>
              <w:bottom w:val="single" w:sz="2" w:space="0" w:color="auto"/>
              <w:right w:val="nil"/>
            </w:tcBorders>
            <w:noWrap/>
            <w:vAlign w:val="center"/>
            <w:hideMark/>
          </w:tcPr>
          <w:p w14:paraId="27E86ADE" w14:textId="77777777" w:rsidR="004E2149" w:rsidRPr="001746A4" w:rsidRDefault="004E2149" w:rsidP="003D5806">
            <w:pPr>
              <w:pStyle w:val="cuatexto"/>
            </w:pPr>
            <w:r>
              <w:t>Poliziak</w:t>
            </w:r>
          </w:p>
        </w:tc>
        <w:tc>
          <w:tcPr>
            <w:tcW w:w="1276" w:type="dxa"/>
            <w:tcBorders>
              <w:top w:val="single" w:sz="2" w:space="0" w:color="auto"/>
              <w:left w:val="nil"/>
              <w:bottom w:val="single" w:sz="2" w:space="0" w:color="auto"/>
              <w:right w:val="single" w:sz="4" w:space="0" w:color="auto"/>
            </w:tcBorders>
            <w:noWrap/>
            <w:vAlign w:val="center"/>
            <w:hideMark/>
          </w:tcPr>
          <w:p w14:paraId="1A588F1B" w14:textId="77777777" w:rsidR="004E2149" w:rsidRPr="001746A4" w:rsidRDefault="004E2149" w:rsidP="003D5806">
            <w:pPr>
              <w:pStyle w:val="cuatexto"/>
              <w:jc w:val="right"/>
            </w:pPr>
            <w:r>
              <w:t>1.155,04</w:t>
            </w:r>
          </w:p>
        </w:tc>
        <w:tc>
          <w:tcPr>
            <w:tcW w:w="1275" w:type="dxa"/>
            <w:tcBorders>
              <w:top w:val="single" w:sz="2" w:space="0" w:color="auto"/>
              <w:left w:val="single" w:sz="4" w:space="0" w:color="auto"/>
              <w:bottom w:val="single" w:sz="2" w:space="0" w:color="auto"/>
              <w:right w:val="nil"/>
            </w:tcBorders>
            <w:noWrap/>
            <w:vAlign w:val="center"/>
            <w:hideMark/>
          </w:tcPr>
          <w:p w14:paraId="5276CB16" w14:textId="77777777" w:rsidR="004E2149" w:rsidRPr="001746A4" w:rsidRDefault="004E2149" w:rsidP="003D5806">
            <w:pPr>
              <w:pStyle w:val="cuatexto"/>
              <w:jc w:val="right"/>
            </w:pPr>
            <w:r>
              <w:t>69,01</w:t>
            </w:r>
          </w:p>
        </w:tc>
        <w:tc>
          <w:tcPr>
            <w:tcW w:w="993" w:type="dxa"/>
            <w:tcBorders>
              <w:top w:val="single" w:sz="2" w:space="0" w:color="auto"/>
              <w:left w:val="nil"/>
              <w:bottom w:val="single" w:sz="2" w:space="0" w:color="auto"/>
              <w:right w:val="nil"/>
            </w:tcBorders>
            <w:noWrap/>
            <w:vAlign w:val="center"/>
            <w:hideMark/>
          </w:tcPr>
          <w:p w14:paraId="3259E163" w14:textId="77777777" w:rsidR="004E2149" w:rsidRPr="001746A4" w:rsidRDefault="004E2149" w:rsidP="003D5806">
            <w:pPr>
              <w:pStyle w:val="cuatexto"/>
              <w:jc w:val="right"/>
            </w:pPr>
            <w:r>
              <w:t>48,15</w:t>
            </w:r>
          </w:p>
        </w:tc>
        <w:tc>
          <w:tcPr>
            <w:tcW w:w="1134" w:type="dxa"/>
            <w:tcBorders>
              <w:top w:val="single" w:sz="2" w:space="0" w:color="auto"/>
              <w:left w:val="nil"/>
              <w:bottom w:val="single" w:sz="2" w:space="0" w:color="auto"/>
              <w:right w:val="single" w:sz="4" w:space="0" w:color="auto"/>
            </w:tcBorders>
            <w:noWrap/>
            <w:vAlign w:val="center"/>
            <w:hideMark/>
          </w:tcPr>
          <w:p w14:paraId="3D285700" w14:textId="77777777" w:rsidR="004E2149" w:rsidRPr="001746A4" w:rsidRDefault="004E2149" w:rsidP="003D5806">
            <w:pPr>
              <w:pStyle w:val="cuatexto"/>
              <w:jc w:val="right"/>
            </w:pPr>
            <w:r>
              <w:t>117,16</w:t>
            </w:r>
          </w:p>
        </w:tc>
        <w:tc>
          <w:tcPr>
            <w:tcW w:w="992" w:type="dxa"/>
            <w:tcBorders>
              <w:top w:val="single" w:sz="2" w:space="0" w:color="auto"/>
              <w:left w:val="single" w:sz="4" w:space="0" w:color="auto"/>
              <w:bottom w:val="single" w:sz="2" w:space="0" w:color="auto"/>
              <w:right w:val="nil"/>
            </w:tcBorders>
            <w:noWrap/>
            <w:vAlign w:val="center"/>
            <w:hideMark/>
          </w:tcPr>
          <w:p w14:paraId="4F9E7224" w14:textId="77777777" w:rsidR="004E2149" w:rsidRPr="001746A4" w:rsidRDefault="004E2149" w:rsidP="003D5806">
            <w:pPr>
              <w:pStyle w:val="cuatexto"/>
              <w:jc w:val="right"/>
            </w:pPr>
            <w:r>
              <w:t>5,97</w:t>
            </w:r>
          </w:p>
        </w:tc>
        <w:tc>
          <w:tcPr>
            <w:tcW w:w="576" w:type="dxa"/>
            <w:gridSpan w:val="2"/>
            <w:tcBorders>
              <w:top w:val="single" w:sz="2" w:space="0" w:color="auto"/>
              <w:left w:val="nil"/>
              <w:bottom w:val="single" w:sz="2" w:space="0" w:color="auto"/>
              <w:right w:val="nil"/>
            </w:tcBorders>
            <w:noWrap/>
            <w:vAlign w:val="center"/>
            <w:hideMark/>
          </w:tcPr>
          <w:p w14:paraId="0C8DB270" w14:textId="77777777" w:rsidR="004E2149" w:rsidRPr="001746A4" w:rsidRDefault="004E2149" w:rsidP="003D5806">
            <w:pPr>
              <w:pStyle w:val="cuatexto"/>
              <w:jc w:val="right"/>
            </w:pPr>
            <w:r>
              <w:t>4,17</w:t>
            </w:r>
          </w:p>
        </w:tc>
        <w:tc>
          <w:tcPr>
            <w:tcW w:w="1125" w:type="dxa"/>
            <w:gridSpan w:val="2"/>
            <w:tcBorders>
              <w:top w:val="single" w:sz="2" w:space="0" w:color="auto"/>
              <w:left w:val="nil"/>
              <w:bottom w:val="single" w:sz="2" w:space="0" w:color="auto"/>
              <w:right w:val="nil"/>
            </w:tcBorders>
            <w:noWrap/>
            <w:vAlign w:val="center"/>
            <w:hideMark/>
          </w:tcPr>
          <w:p w14:paraId="3303209F" w14:textId="77777777" w:rsidR="004E2149" w:rsidRPr="001746A4" w:rsidRDefault="004E2149" w:rsidP="003D5806">
            <w:pPr>
              <w:pStyle w:val="cuatexto"/>
              <w:jc w:val="right"/>
            </w:pPr>
            <w:r>
              <w:t>10,14</w:t>
            </w:r>
          </w:p>
        </w:tc>
      </w:tr>
      <w:tr w:rsidR="004E2149" w14:paraId="7CCCE989" w14:textId="77777777" w:rsidTr="0020530A">
        <w:trPr>
          <w:trHeight w:val="198"/>
        </w:trPr>
        <w:tc>
          <w:tcPr>
            <w:tcW w:w="1418" w:type="dxa"/>
            <w:tcBorders>
              <w:top w:val="single" w:sz="2" w:space="0" w:color="auto"/>
              <w:left w:val="nil"/>
              <w:bottom w:val="single" w:sz="2" w:space="0" w:color="auto"/>
              <w:right w:val="nil"/>
            </w:tcBorders>
            <w:noWrap/>
            <w:vAlign w:val="center"/>
            <w:hideMark/>
          </w:tcPr>
          <w:p w14:paraId="2175E9F2" w14:textId="77777777" w:rsidR="004E2149" w:rsidRPr="001746A4" w:rsidRDefault="004E2149" w:rsidP="003D5806">
            <w:pPr>
              <w:pStyle w:val="cuatexto"/>
            </w:pPr>
            <w:r>
              <w:t>Suhiltzaileak</w:t>
            </w:r>
          </w:p>
        </w:tc>
        <w:tc>
          <w:tcPr>
            <w:tcW w:w="1276" w:type="dxa"/>
            <w:tcBorders>
              <w:top w:val="single" w:sz="2" w:space="0" w:color="auto"/>
              <w:left w:val="nil"/>
              <w:bottom w:val="single" w:sz="2" w:space="0" w:color="auto"/>
              <w:right w:val="single" w:sz="4" w:space="0" w:color="auto"/>
            </w:tcBorders>
            <w:noWrap/>
            <w:vAlign w:val="center"/>
            <w:hideMark/>
          </w:tcPr>
          <w:p w14:paraId="439C9B6A" w14:textId="77777777" w:rsidR="004E2149" w:rsidRPr="001746A4" w:rsidRDefault="004E2149" w:rsidP="003D5806">
            <w:pPr>
              <w:pStyle w:val="cuatexto"/>
              <w:jc w:val="right"/>
            </w:pPr>
            <w:r>
              <w:t>583,51</w:t>
            </w:r>
          </w:p>
        </w:tc>
        <w:tc>
          <w:tcPr>
            <w:tcW w:w="1275" w:type="dxa"/>
            <w:tcBorders>
              <w:top w:val="single" w:sz="2" w:space="0" w:color="auto"/>
              <w:left w:val="single" w:sz="4" w:space="0" w:color="auto"/>
              <w:bottom w:val="single" w:sz="2" w:space="0" w:color="auto"/>
              <w:right w:val="nil"/>
            </w:tcBorders>
            <w:noWrap/>
            <w:vAlign w:val="center"/>
            <w:hideMark/>
          </w:tcPr>
          <w:p w14:paraId="6A031BAE" w14:textId="77777777" w:rsidR="004E2149" w:rsidRPr="001746A4" w:rsidRDefault="004E2149" w:rsidP="003D5806">
            <w:pPr>
              <w:pStyle w:val="cuatexto"/>
              <w:jc w:val="right"/>
            </w:pPr>
            <w:r>
              <w:t>15,37</w:t>
            </w:r>
          </w:p>
        </w:tc>
        <w:tc>
          <w:tcPr>
            <w:tcW w:w="993" w:type="dxa"/>
            <w:tcBorders>
              <w:top w:val="single" w:sz="2" w:space="0" w:color="auto"/>
              <w:left w:val="nil"/>
              <w:bottom w:val="single" w:sz="2" w:space="0" w:color="auto"/>
              <w:right w:val="nil"/>
            </w:tcBorders>
            <w:noWrap/>
            <w:vAlign w:val="center"/>
            <w:hideMark/>
          </w:tcPr>
          <w:p w14:paraId="1449CAD0" w14:textId="77777777" w:rsidR="004E2149" w:rsidRPr="001746A4" w:rsidRDefault="004E2149" w:rsidP="003D5806">
            <w:pPr>
              <w:pStyle w:val="cuatexto"/>
              <w:jc w:val="right"/>
            </w:pPr>
            <w:r>
              <w:t>9,02</w:t>
            </w:r>
          </w:p>
        </w:tc>
        <w:tc>
          <w:tcPr>
            <w:tcW w:w="1134" w:type="dxa"/>
            <w:tcBorders>
              <w:top w:val="single" w:sz="2" w:space="0" w:color="auto"/>
              <w:left w:val="nil"/>
              <w:bottom w:val="single" w:sz="2" w:space="0" w:color="auto"/>
              <w:right w:val="single" w:sz="4" w:space="0" w:color="auto"/>
            </w:tcBorders>
            <w:noWrap/>
            <w:vAlign w:val="center"/>
            <w:hideMark/>
          </w:tcPr>
          <w:p w14:paraId="6DF656EA" w14:textId="77777777" w:rsidR="004E2149" w:rsidRPr="001746A4" w:rsidRDefault="004E2149" w:rsidP="003D5806">
            <w:pPr>
              <w:pStyle w:val="cuatexto"/>
              <w:jc w:val="right"/>
            </w:pPr>
            <w:r>
              <w:t>24,39</w:t>
            </w:r>
          </w:p>
        </w:tc>
        <w:tc>
          <w:tcPr>
            <w:tcW w:w="992" w:type="dxa"/>
            <w:tcBorders>
              <w:top w:val="single" w:sz="2" w:space="0" w:color="auto"/>
              <w:left w:val="single" w:sz="4" w:space="0" w:color="auto"/>
              <w:bottom w:val="single" w:sz="2" w:space="0" w:color="auto"/>
              <w:right w:val="nil"/>
            </w:tcBorders>
            <w:noWrap/>
            <w:vAlign w:val="center"/>
            <w:hideMark/>
          </w:tcPr>
          <w:p w14:paraId="1E71488B" w14:textId="77777777" w:rsidR="004E2149" w:rsidRPr="001746A4" w:rsidRDefault="004E2149" w:rsidP="003D5806">
            <w:pPr>
              <w:pStyle w:val="cuatexto"/>
              <w:jc w:val="right"/>
            </w:pPr>
            <w:r>
              <w:t>2,63</w:t>
            </w:r>
          </w:p>
        </w:tc>
        <w:tc>
          <w:tcPr>
            <w:tcW w:w="576" w:type="dxa"/>
            <w:gridSpan w:val="2"/>
            <w:tcBorders>
              <w:top w:val="single" w:sz="2" w:space="0" w:color="auto"/>
              <w:left w:val="nil"/>
              <w:bottom w:val="single" w:sz="2" w:space="0" w:color="auto"/>
              <w:right w:val="nil"/>
            </w:tcBorders>
            <w:noWrap/>
            <w:vAlign w:val="center"/>
            <w:hideMark/>
          </w:tcPr>
          <w:p w14:paraId="7AF8C7F2" w14:textId="77777777" w:rsidR="004E2149" w:rsidRPr="001746A4" w:rsidRDefault="004E2149" w:rsidP="003D5806">
            <w:pPr>
              <w:pStyle w:val="cuatexto"/>
              <w:jc w:val="right"/>
            </w:pPr>
            <w:r>
              <w:t>1,55</w:t>
            </w:r>
          </w:p>
        </w:tc>
        <w:tc>
          <w:tcPr>
            <w:tcW w:w="1125" w:type="dxa"/>
            <w:gridSpan w:val="2"/>
            <w:tcBorders>
              <w:top w:val="single" w:sz="2" w:space="0" w:color="auto"/>
              <w:left w:val="nil"/>
              <w:bottom w:val="single" w:sz="2" w:space="0" w:color="auto"/>
              <w:right w:val="nil"/>
            </w:tcBorders>
            <w:noWrap/>
            <w:vAlign w:val="center"/>
            <w:hideMark/>
          </w:tcPr>
          <w:p w14:paraId="351B8BBF" w14:textId="77777777" w:rsidR="004E2149" w:rsidRPr="001746A4" w:rsidRDefault="004E2149" w:rsidP="003D5806">
            <w:pPr>
              <w:pStyle w:val="cuatexto"/>
              <w:jc w:val="right"/>
            </w:pPr>
            <w:r>
              <w:t>4,18</w:t>
            </w:r>
          </w:p>
        </w:tc>
      </w:tr>
      <w:tr w:rsidR="004E2149" w14:paraId="21B12F8E" w14:textId="77777777" w:rsidTr="0020530A">
        <w:trPr>
          <w:trHeight w:val="198"/>
        </w:trPr>
        <w:tc>
          <w:tcPr>
            <w:tcW w:w="1418" w:type="dxa"/>
            <w:tcBorders>
              <w:top w:val="single" w:sz="2" w:space="0" w:color="auto"/>
              <w:left w:val="nil"/>
              <w:bottom w:val="single" w:sz="4" w:space="0" w:color="auto"/>
              <w:right w:val="nil"/>
            </w:tcBorders>
            <w:noWrap/>
            <w:vAlign w:val="center"/>
            <w:hideMark/>
          </w:tcPr>
          <w:p w14:paraId="5C283417" w14:textId="77777777" w:rsidR="004E2149" w:rsidRPr="001746A4" w:rsidRDefault="004E2149" w:rsidP="003D5806">
            <w:pPr>
              <w:pStyle w:val="cuatexto"/>
            </w:pPr>
            <w:r>
              <w:t>Justizia</w:t>
            </w:r>
          </w:p>
        </w:tc>
        <w:tc>
          <w:tcPr>
            <w:tcW w:w="1276" w:type="dxa"/>
            <w:tcBorders>
              <w:top w:val="single" w:sz="2" w:space="0" w:color="auto"/>
              <w:left w:val="nil"/>
              <w:bottom w:val="single" w:sz="4" w:space="0" w:color="auto"/>
              <w:right w:val="single" w:sz="4" w:space="0" w:color="auto"/>
            </w:tcBorders>
            <w:noWrap/>
            <w:vAlign w:val="center"/>
            <w:hideMark/>
          </w:tcPr>
          <w:p w14:paraId="0D6331FF" w14:textId="77777777" w:rsidR="004E2149" w:rsidRPr="001746A4" w:rsidRDefault="004E2149" w:rsidP="003D5806">
            <w:pPr>
              <w:pStyle w:val="cuatexto"/>
              <w:jc w:val="right"/>
            </w:pPr>
            <w:r>
              <w:t>630,39</w:t>
            </w:r>
          </w:p>
        </w:tc>
        <w:tc>
          <w:tcPr>
            <w:tcW w:w="1275" w:type="dxa"/>
            <w:tcBorders>
              <w:top w:val="single" w:sz="2" w:space="0" w:color="auto"/>
              <w:left w:val="single" w:sz="4" w:space="0" w:color="auto"/>
              <w:bottom w:val="single" w:sz="4" w:space="0" w:color="auto"/>
              <w:right w:val="nil"/>
            </w:tcBorders>
            <w:noWrap/>
            <w:vAlign w:val="center"/>
            <w:hideMark/>
          </w:tcPr>
          <w:p w14:paraId="3181BCBC" w14:textId="77777777" w:rsidR="004E2149" w:rsidRPr="001746A4" w:rsidRDefault="004E2149" w:rsidP="003D5806">
            <w:pPr>
              <w:pStyle w:val="cuatexto"/>
              <w:jc w:val="right"/>
            </w:pPr>
            <w:r>
              <w:t>35,85</w:t>
            </w:r>
          </w:p>
        </w:tc>
        <w:tc>
          <w:tcPr>
            <w:tcW w:w="993" w:type="dxa"/>
            <w:tcBorders>
              <w:top w:val="single" w:sz="2" w:space="0" w:color="auto"/>
              <w:left w:val="nil"/>
              <w:bottom w:val="single" w:sz="4" w:space="0" w:color="auto"/>
              <w:right w:val="nil"/>
            </w:tcBorders>
            <w:noWrap/>
            <w:vAlign w:val="center"/>
            <w:hideMark/>
          </w:tcPr>
          <w:p w14:paraId="59323B82" w14:textId="77777777" w:rsidR="004E2149" w:rsidRPr="001746A4" w:rsidRDefault="004E2149" w:rsidP="003D5806">
            <w:pPr>
              <w:pStyle w:val="cuatexto"/>
              <w:jc w:val="right"/>
            </w:pPr>
            <w:r>
              <w:t>11,58</w:t>
            </w:r>
          </w:p>
        </w:tc>
        <w:tc>
          <w:tcPr>
            <w:tcW w:w="1134" w:type="dxa"/>
            <w:tcBorders>
              <w:top w:val="single" w:sz="2" w:space="0" w:color="auto"/>
              <w:left w:val="nil"/>
              <w:bottom w:val="single" w:sz="4" w:space="0" w:color="auto"/>
              <w:right w:val="single" w:sz="4" w:space="0" w:color="auto"/>
            </w:tcBorders>
            <w:noWrap/>
            <w:vAlign w:val="center"/>
            <w:hideMark/>
          </w:tcPr>
          <w:p w14:paraId="7721C171" w14:textId="77777777" w:rsidR="004E2149" w:rsidRPr="001746A4" w:rsidRDefault="004E2149" w:rsidP="003D5806">
            <w:pPr>
              <w:pStyle w:val="cuatexto"/>
              <w:jc w:val="right"/>
            </w:pPr>
            <w:r>
              <w:t>47,43</w:t>
            </w:r>
          </w:p>
        </w:tc>
        <w:tc>
          <w:tcPr>
            <w:tcW w:w="992" w:type="dxa"/>
            <w:tcBorders>
              <w:top w:val="single" w:sz="2" w:space="0" w:color="auto"/>
              <w:left w:val="single" w:sz="4" w:space="0" w:color="auto"/>
              <w:bottom w:val="single" w:sz="4" w:space="0" w:color="auto"/>
              <w:right w:val="nil"/>
            </w:tcBorders>
            <w:noWrap/>
            <w:vAlign w:val="center"/>
            <w:hideMark/>
          </w:tcPr>
          <w:p w14:paraId="6506F65F" w14:textId="77777777" w:rsidR="004E2149" w:rsidRPr="001746A4" w:rsidRDefault="004E2149" w:rsidP="003D5806">
            <w:pPr>
              <w:pStyle w:val="cuatexto"/>
              <w:jc w:val="right"/>
            </w:pPr>
            <w:r>
              <w:t>5,69</w:t>
            </w:r>
          </w:p>
        </w:tc>
        <w:tc>
          <w:tcPr>
            <w:tcW w:w="576" w:type="dxa"/>
            <w:gridSpan w:val="2"/>
            <w:tcBorders>
              <w:top w:val="single" w:sz="2" w:space="0" w:color="auto"/>
              <w:left w:val="nil"/>
              <w:bottom w:val="single" w:sz="4" w:space="0" w:color="auto"/>
              <w:right w:val="nil"/>
            </w:tcBorders>
            <w:noWrap/>
            <w:vAlign w:val="center"/>
            <w:hideMark/>
          </w:tcPr>
          <w:p w14:paraId="5726911F" w14:textId="77777777" w:rsidR="004E2149" w:rsidRPr="001746A4" w:rsidRDefault="004E2149" w:rsidP="003D5806">
            <w:pPr>
              <w:pStyle w:val="cuatexto"/>
              <w:jc w:val="right"/>
            </w:pPr>
            <w:r>
              <w:t>1,84</w:t>
            </w:r>
          </w:p>
        </w:tc>
        <w:tc>
          <w:tcPr>
            <w:tcW w:w="1125" w:type="dxa"/>
            <w:gridSpan w:val="2"/>
            <w:tcBorders>
              <w:top w:val="single" w:sz="2" w:space="0" w:color="auto"/>
              <w:left w:val="nil"/>
              <w:bottom w:val="single" w:sz="4" w:space="0" w:color="auto"/>
              <w:right w:val="nil"/>
            </w:tcBorders>
            <w:noWrap/>
            <w:vAlign w:val="center"/>
            <w:hideMark/>
          </w:tcPr>
          <w:p w14:paraId="7D9A40B4" w14:textId="77777777" w:rsidR="004E2149" w:rsidRPr="001746A4" w:rsidRDefault="004E2149" w:rsidP="003D5806">
            <w:pPr>
              <w:pStyle w:val="cuatexto"/>
              <w:jc w:val="right"/>
            </w:pPr>
            <w:r>
              <w:t>7,52</w:t>
            </w:r>
          </w:p>
        </w:tc>
      </w:tr>
      <w:tr w:rsidR="004E2149" w:rsidRPr="001746A4" w14:paraId="32B191FD" w14:textId="77777777" w:rsidTr="0020530A">
        <w:trPr>
          <w:trHeight w:val="255"/>
        </w:trPr>
        <w:tc>
          <w:tcPr>
            <w:tcW w:w="1418" w:type="dxa"/>
            <w:tcBorders>
              <w:top w:val="single" w:sz="4" w:space="0" w:color="auto"/>
              <w:left w:val="nil"/>
              <w:bottom w:val="single" w:sz="4" w:space="0" w:color="auto"/>
              <w:right w:val="nil"/>
            </w:tcBorders>
            <w:shd w:val="clear" w:color="000000" w:fill="8DB3E2"/>
            <w:noWrap/>
            <w:vAlign w:val="center"/>
            <w:hideMark/>
          </w:tcPr>
          <w:p w14:paraId="257A1F4C" w14:textId="77777777" w:rsidR="004E2149" w:rsidRPr="001746A4" w:rsidRDefault="004E2149" w:rsidP="001A29FA">
            <w:pPr>
              <w:pStyle w:val="cuadroCabe"/>
              <w:rPr>
                <w:sz w:val="19"/>
                <w:szCs w:val="19"/>
              </w:rPr>
            </w:pPr>
            <w:r>
              <w:rPr>
                <w:sz w:val="19"/>
              </w:rPr>
              <w:t xml:space="preserve">Guztira </w:t>
            </w:r>
          </w:p>
        </w:tc>
        <w:tc>
          <w:tcPr>
            <w:tcW w:w="1276" w:type="dxa"/>
            <w:tcBorders>
              <w:top w:val="single" w:sz="4" w:space="0" w:color="auto"/>
              <w:left w:val="nil"/>
              <w:bottom w:val="single" w:sz="4" w:space="0" w:color="auto"/>
              <w:right w:val="single" w:sz="4" w:space="0" w:color="auto"/>
            </w:tcBorders>
            <w:shd w:val="clear" w:color="000000" w:fill="8DB3E2"/>
            <w:vAlign w:val="center"/>
            <w:hideMark/>
          </w:tcPr>
          <w:p w14:paraId="590F6FBD" w14:textId="77777777" w:rsidR="004E2149" w:rsidRPr="001746A4" w:rsidRDefault="004E2149" w:rsidP="001A29FA">
            <w:pPr>
              <w:pStyle w:val="cuadroCabe"/>
              <w:jc w:val="right"/>
              <w:rPr>
                <w:sz w:val="19"/>
                <w:szCs w:val="19"/>
              </w:rPr>
            </w:pPr>
            <w:r>
              <w:rPr>
                <w:sz w:val="19"/>
              </w:rPr>
              <w:t>30.796,98</w:t>
            </w:r>
          </w:p>
        </w:tc>
        <w:tc>
          <w:tcPr>
            <w:tcW w:w="1275" w:type="dxa"/>
            <w:tcBorders>
              <w:top w:val="single" w:sz="4" w:space="0" w:color="auto"/>
              <w:left w:val="single" w:sz="4" w:space="0" w:color="auto"/>
              <w:bottom w:val="single" w:sz="4" w:space="0" w:color="auto"/>
              <w:right w:val="nil"/>
            </w:tcBorders>
            <w:shd w:val="clear" w:color="000000" w:fill="8DB3E2"/>
            <w:vAlign w:val="center"/>
            <w:hideMark/>
          </w:tcPr>
          <w:p w14:paraId="403E8A4A" w14:textId="77777777" w:rsidR="004E2149" w:rsidRPr="001746A4" w:rsidRDefault="004E2149" w:rsidP="001A29FA">
            <w:pPr>
              <w:pStyle w:val="cuadroCabe"/>
              <w:jc w:val="right"/>
              <w:rPr>
                <w:sz w:val="19"/>
                <w:szCs w:val="19"/>
              </w:rPr>
            </w:pPr>
            <w:r>
              <w:rPr>
                <w:sz w:val="19"/>
              </w:rPr>
              <w:t>1.875,10</w:t>
            </w:r>
          </w:p>
        </w:tc>
        <w:tc>
          <w:tcPr>
            <w:tcW w:w="993" w:type="dxa"/>
            <w:tcBorders>
              <w:top w:val="single" w:sz="4" w:space="0" w:color="auto"/>
              <w:left w:val="nil"/>
              <w:bottom w:val="single" w:sz="4" w:space="0" w:color="auto"/>
              <w:right w:val="nil"/>
            </w:tcBorders>
            <w:shd w:val="clear" w:color="000000" w:fill="8DB3E2"/>
            <w:vAlign w:val="center"/>
            <w:hideMark/>
          </w:tcPr>
          <w:p w14:paraId="3A4C108D" w14:textId="77777777" w:rsidR="004E2149" w:rsidRPr="001746A4" w:rsidRDefault="004E2149" w:rsidP="001A29FA">
            <w:pPr>
              <w:pStyle w:val="cuadroCabe"/>
              <w:jc w:val="right"/>
              <w:rPr>
                <w:sz w:val="19"/>
                <w:szCs w:val="19"/>
              </w:rPr>
            </w:pPr>
            <w:r>
              <w:rPr>
                <w:sz w:val="19"/>
              </w:rPr>
              <w:t>929,32</w:t>
            </w:r>
          </w:p>
        </w:tc>
        <w:tc>
          <w:tcPr>
            <w:tcW w:w="1134" w:type="dxa"/>
            <w:tcBorders>
              <w:top w:val="single" w:sz="4" w:space="0" w:color="auto"/>
              <w:left w:val="nil"/>
              <w:bottom w:val="single" w:sz="4" w:space="0" w:color="auto"/>
              <w:right w:val="single" w:sz="4" w:space="0" w:color="auto"/>
            </w:tcBorders>
            <w:shd w:val="clear" w:color="000000" w:fill="8DB3E2"/>
            <w:vAlign w:val="center"/>
            <w:hideMark/>
          </w:tcPr>
          <w:p w14:paraId="1323B8A2" w14:textId="77777777" w:rsidR="004E2149" w:rsidRPr="001746A4" w:rsidRDefault="004E2149" w:rsidP="001A29FA">
            <w:pPr>
              <w:pStyle w:val="cuadroCabe"/>
              <w:jc w:val="right"/>
              <w:rPr>
                <w:sz w:val="19"/>
                <w:szCs w:val="19"/>
              </w:rPr>
            </w:pPr>
            <w:r>
              <w:rPr>
                <w:sz w:val="19"/>
              </w:rPr>
              <w:t>2.804,42</w:t>
            </w:r>
          </w:p>
        </w:tc>
        <w:tc>
          <w:tcPr>
            <w:tcW w:w="992" w:type="dxa"/>
            <w:tcBorders>
              <w:top w:val="single" w:sz="4" w:space="0" w:color="auto"/>
              <w:left w:val="single" w:sz="4" w:space="0" w:color="auto"/>
              <w:bottom w:val="single" w:sz="4" w:space="0" w:color="auto"/>
              <w:right w:val="nil"/>
            </w:tcBorders>
            <w:shd w:val="clear" w:color="000000" w:fill="8DB3E2"/>
            <w:vAlign w:val="center"/>
            <w:hideMark/>
          </w:tcPr>
          <w:p w14:paraId="5C6ED64C" w14:textId="77777777" w:rsidR="004E2149" w:rsidRPr="001746A4" w:rsidRDefault="004E2149" w:rsidP="001A29FA">
            <w:pPr>
              <w:pStyle w:val="cuadroCabe"/>
              <w:jc w:val="right"/>
              <w:rPr>
                <w:sz w:val="19"/>
                <w:szCs w:val="19"/>
              </w:rPr>
            </w:pPr>
            <w:r>
              <w:rPr>
                <w:sz w:val="19"/>
              </w:rPr>
              <w:t>6,09</w:t>
            </w:r>
          </w:p>
        </w:tc>
        <w:tc>
          <w:tcPr>
            <w:tcW w:w="576" w:type="dxa"/>
            <w:gridSpan w:val="2"/>
            <w:tcBorders>
              <w:top w:val="single" w:sz="4" w:space="0" w:color="auto"/>
              <w:left w:val="nil"/>
              <w:bottom w:val="single" w:sz="4" w:space="0" w:color="auto"/>
              <w:right w:val="nil"/>
            </w:tcBorders>
            <w:shd w:val="clear" w:color="000000" w:fill="8DB3E2"/>
            <w:vAlign w:val="center"/>
            <w:hideMark/>
          </w:tcPr>
          <w:p w14:paraId="23200B56" w14:textId="77777777" w:rsidR="004E2149" w:rsidRPr="001746A4" w:rsidRDefault="004E2149" w:rsidP="001A29FA">
            <w:pPr>
              <w:pStyle w:val="cuadroCabe"/>
              <w:jc w:val="right"/>
              <w:rPr>
                <w:sz w:val="19"/>
                <w:szCs w:val="19"/>
              </w:rPr>
            </w:pPr>
            <w:r>
              <w:rPr>
                <w:sz w:val="19"/>
              </w:rPr>
              <w:t>3,02</w:t>
            </w:r>
          </w:p>
        </w:tc>
        <w:tc>
          <w:tcPr>
            <w:tcW w:w="1125" w:type="dxa"/>
            <w:gridSpan w:val="2"/>
            <w:tcBorders>
              <w:top w:val="single" w:sz="4" w:space="0" w:color="auto"/>
              <w:left w:val="nil"/>
              <w:bottom w:val="single" w:sz="4" w:space="0" w:color="auto"/>
              <w:right w:val="nil"/>
            </w:tcBorders>
            <w:shd w:val="clear" w:color="000000" w:fill="8DB3E2"/>
            <w:vAlign w:val="center"/>
            <w:hideMark/>
          </w:tcPr>
          <w:p w14:paraId="1F5FA109" w14:textId="77777777" w:rsidR="004E2149" w:rsidRPr="001746A4" w:rsidRDefault="004E2149" w:rsidP="001A29FA">
            <w:pPr>
              <w:pStyle w:val="cuadroCabe"/>
              <w:jc w:val="right"/>
              <w:rPr>
                <w:sz w:val="19"/>
                <w:szCs w:val="19"/>
              </w:rPr>
            </w:pPr>
            <w:r>
              <w:rPr>
                <w:sz w:val="19"/>
              </w:rPr>
              <w:t>9,11</w:t>
            </w:r>
          </w:p>
        </w:tc>
      </w:tr>
    </w:tbl>
    <w:p w14:paraId="613A67D5" w14:textId="77777777" w:rsidR="004E2149" w:rsidRPr="004E2149" w:rsidRDefault="00EE277C" w:rsidP="005B6693">
      <w:pPr>
        <w:pStyle w:val="texto"/>
        <w:spacing w:before="240" w:after="140"/>
        <w:jc w:val="both"/>
      </w:pPr>
      <w:r>
        <w:t xml:space="preserve">2024an absentziak (oporren eta norberaren gauzen ondoriozkoak kontuan hartu gabe) 2.804,42 pertsona baliokidekoak izan ziren. Arrazoi medikoen ondorioz izan ziren % 67 (1.875,10), eta % 33 (929,32) beste arrazoi batzuen ondorioz. Emaitza % 9,11ko absentzia-tasa totala da, hau da, 2024an, kontratatutako 100 pertsonako 9,11k lanera huts egin zuten absentzien ondorioz.  Tasa banakatuta, 6,09 osasun-arrazoiekin lotuta izan ziren, eta 3,02 beste arrazoi batzuekin. </w:t>
      </w:r>
    </w:p>
    <w:p w14:paraId="18AE36D0" w14:textId="77777777" w:rsidR="004E2149" w:rsidRPr="004E2149" w:rsidRDefault="004E2149" w:rsidP="001A29FA">
      <w:pPr>
        <w:pStyle w:val="texto"/>
        <w:spacing w:after="140"/>
        <w:jc w:val="both"/>
      </w:pPr>
      <w:proofErr w:type="spellStart"/>
      <w:r>
        <w:t>Estamentuka</w:t>
      </w:r>
      <w:proofErr w:type="spellEnd"/>
      <w:r>
        <w:t>, poliziak eta osasun-langileak dira absentzia-tasa handiena dutenak. Bestalde, absentzia-tasa txikiena aldi baterako langileek eta suhiltzaileek dute.</w:t>
      </w:r>
    </w:p>
    <w:p w14:paraId="6E799AA2" w14:textId="77777777" w:rsidR="00C97896" w:rsidRDefault="00F36FA3" w:rsidP="00424743">
      <w:pPr>
        <w:pStyle w:val="texto"/>
        <w:spacing w:after="240"/>
        <w:jc w:val="both"/>
      </w:pPr>
      <w:r>
        <w:t>2024an datuak testuinguruan kokatzeko, 2019-2024 aldiko datuak aztertu ditugu. Hurrengo taulan 2019tik 2024ra bitartean egon den aldakuntza islatzen dugu:</w:t>
      </w:r>
    </w:p>
    <w:tbl>
      <w:tblPr>
        <w:tblW w:w="8793" w:type="dxa"/>
        <w:tblLayout w:type="fixed"/>
        <w:tblCellMar>
          <w:left w:w="70" w:type="dxa"/>
          <w:right w:w="70" w:type="dxa"/>
        </w:tblCellMar>
        <w:tblLook w:val="04A0" w:firstRow="1" w:lastRow="0" w:firstColumn="1" w:lastColumn="0" w:noHBand="0" w:noVBand="1"/>
      </w:tblPr>
      <w:tblGrid>
        <w:gridCol w:w="4420"/>
        <w:gridCol w:w="1494"/>
        <w:gridCol w:w="1494"/>
        <w:gridCol w:w="1385"/>
      </w:tblGrid>
      <w:tr w:rsidR="00C97896" w:rsidRPr="00FE27FF" w14:paraId="091FB2C1" w14:textId="77777777" w:rsidTr="00382E1D">
        <w:trPr>
          <w:trHeight w:val="255"/>
        </w:trPr>
        <w:tc>
          <w:tcPr>
            <w:tcW w:w="4536" w:type="dxa"/>
            <w:tcBorders>
              <w:top w:val="single" w:sz="4" w:space="0" w:color="auto"/>
              <w:left w:val="nil"/>
              <w:bottom w:val="single" w:sz="4" w:space="0" w:color="auto"/>
              <w:right w:val="nil"/>
            </w:tcBorders>
            <w:shd w:val="clear" w:color="000000" w:fill="8DB3E2"/>
            <w:vAlign w:val="center"/>
            <w:hideMark/>
          </w:tcPr>
          <w:p w14:paraId="4A2E2738" w14:textId="77777777" w:rsidR="00C97896" w:rsidRPr="00FE27FF" w:rsidRDefault="00C97896" w:rsidP="001A29FA">
            <w:pPr>
              <w:pStyle w:val="cuadroCabe"/>
            </w:pPr>
            <w:r>
              <w:t> </w:t>
            </w:r>
          </w:p>
        </w:tc>
        <w:tc>
          <w:tcPr>
            <w:tcW w:w="1531" w:type="dxa"/>
            <w:tcBorders>
              <w:top w:val="single" w:sz="4" w:space="0" w:color="auto"/>
              <w:left w:val="nil"/>
              <w:bottom w:val="single" w:sz="4" w:space="0" w:color="auto"/>
              <w:right w:val="nil"/>
            </w:tcBorders>
            <w:shd w:val="clear" w:color="000000" w:fill="8DB3E2"/>
            <w:vAlign w:val="center"/>
            <w:hideMark/>
          </w:tcPr>
          <w:p w14:paraId="67A37E9C" w14:textId="77777777" w:rsidR="00C97896" w:rsidRPr="00FE27FF" w:rsidRDefault="00C97896" w:rsidP="001746A4">
            <w:pPr>
              <w:pStyle w:val="cuadroCabe"/>
              <w:jc w:val="right"/>
            </w:pPr>
            <w:r>
              <w:t>2019</w:t>
            </w:r>
          </w:p>
        </w:tc>
        <w:tc>
          <w:tcPr>
            <w:tcW w:w="1531" w:type="dxa"/>
            <w:tcBorders>
              <w:top w:val="single" w:sz="4" w:space="0" w:color="auto"/>
              <w:left w:val="nil"/>
              <w:bottom w:val="single" w:sz="4" w:space="0" w:color="auto"/>
              <w:right w:val="nil"/>
            </w:tcBorders>
            <w:shd w:val="clear" w:color="000000" w:fill="8DB3E2"/>
            <w:vAlign w:val="center"/>
            <w:hideMark/>
          </w:tcPr>
          <w:p w14:paraId="063D1CC3" w14:textId="77777777" w:rsidR="00C97896" w:rsidRPr="00FE27FF" w:rsidRDefault="00437A71" w:rsidP="001746A4">
            <w:pPr>
              <w:pStyle w:val="cuadroCabe"/>
              <w:jc w:val="right"/>
            </w:pPr>
            <w:r>
              <w:t>2024</w:t>
            </w:r>
          </w:p>
        </w:tc>
        <w:tc>
          <w:tcPr>
            <w:tcW w:w="1418" w:type="dxa"/>
            <w:tcBorders>
              <w:top w:val="single" w:sz="4" w:space="0" w:color="auto"/>
              <w:left w:val="nil"/>
              <w:bottom w:val="single" w:sz="4" w:space="0" w:color="auto"/>
              <w:right w:val="nil"/>
            </w:tcBorders>
            <w:shd w:val="clear" w:color="000000" w:fill="8DB3E2"/>
            <w:vAlign w:val="center"/>
            <w:hideMark/>
          </w:tcPr>
          <w:p w14:paraId="71852281" w14:textId="77777777" w:rsidR="00382E1D" w:rsidRDefault="00C97896" w:rsidP="00101822">
            <w:pPr>
              <w:pStyle w:val="cuadroCabe"/>
              <w:jc w:val="right"/>
            </w:pPr>
            <w:r>
              <w:t>Aldakuntza (%)</w:t>
            </w:r>
          </w:p>
          <w:p w14:paraId="1B899B83" w14:textId="77777777" w:rsidR="00C97896" w:rsidRPr="00FE27FF" w:rsidRDefault="001746A4" w:rsidP="00101822">
            <w:pPr>
              <w:pStyle w:val="cuadroCabe"/>
              <w:jc w:val="right"/>
            </w:pPr>
            <w:r>
              <w:t xml:space="preserve"> 2024/2019</w:t>
            </w:r>
          </w:p>
        </w:tc>
      </w:tr>
      <w:tr w:rsidR="004E2149" w:rsidRPr="001746A4" w14:paraId="4EFC8E68" w14:textId="77777777" w:rsidTr="00382E1D">
        <w:trPr>
          <w:trHeight w:val="198"/>
        </w:trPr>
        <w:tc>
          <w:tcPr>
            <w:tcW w:w="4536" w:type="dxa"/>
            <w:tcBorders>
              <w:top w:val="single" w:sz="4" w:space="0" w:color="auto"/>
              <w:left w:val="nil"/>
              <w:bottom w:val="single" w:sz="2" w:space="0" w:color="auto"/>
              <w:right w:val="nil"/>
            </w:tcBorders>
            <w:vAlign w:val="center"/>
            <w:hideMark/>
          </w:tcPr>
          <w:p w14:paraId="20195881" w14:textId="77777777" w:rsidR="004E2149" w:rsidRPr="001746A4" w:rsidRDefault="004E2149" w:rsidP="001A29FA">
            <w:pPr>
              <w:pStyle w:val="cuatexto"/>
              <w:rPr>
                <w:szCs w:val="20"/>
              </w:rPr>
            </w:pPr>
            <w:r>
              <w:t>Okupazioa</w:t>
            </w:r>
          </w:p>
        </w:tc>
        <w:tc>
          <w:tcPr>
            <w:tcW w:w="1531" w:type="dxa"/>
            <w:tcBorders>
              <w:top w:val="single" w:sz="4" w:space="0" w:color="auto"/>
              <w:bottom w:val="single" w:sz="2" w:space="0" w:color="auto"/>
            </w:tcBorders>
            <w:noWrap/>
            <w:vAlign w:val="center"/>
          </w:tcPr>
          <w:p w14:paraId="0764FDCC" w14:textId="77777777" w:rsidR="004E2149" w:rsidRPr="001746A4" w:rsidRDefault="004E2149" w:rsidP="001746A4">
            <w:pPr>
              <w:pStyle w:val="cuatexto"/>
              <w:jc w:val="right"/>
              <w:rPr>
                <w:szCs w:val="20"/>
              </w:rPr>
            </w:pPr>
            <w:r>
              <w:t>26.929,60</w:t>
            </w:r>
          </w:p>
        </w:tc>
        <w:tc>
          <w:tcPr>
            <w:tcW w:w="1531" w:type="dxa"/>
            <w:tcBorders>
              <w:top w:val="single" w:sz="4" w:space="0" w:color="auto"/>
              <w:bottom w:val="single" w:sz="2" w:space="0" w:color="auto"/>
            </w:tcBorders>
            <w:noWrap/>
            <w:vAlign w:val="center"/>
          </w:tcPr>
          <w:p w14:paraId="48691FAD" w14:textId="77777777" w:rsidR="004E2149" w:rsidRPr="001746A4" w:rsidRDefault="004E2149" w:rsidP="001746A4">
            <w:pPr>
              <w:pStyle w:val="cuatexto"/>
              <w:jc w:val="right"/>
              <w:rPr>
                <w:szCs w:val="20"/>
              </w:rPr>
            </w:pPr>
            <w:r>
              <w:t>30.796,98</w:t>
            </w:r>
          </w:p>
        </w:tc>
        <w:tc>
          <w:tcPr>
            <w:tcW w:w="1418" w:type="dxa"/>
            <w:tcBorders>
              <w:top w:val="single" w:sz="4" w:space="0" w:color="auto"/>
              <w:bottom w:val="single" w:sz="2" w:space="0" w:color="auto"/>
            </w:tcBorders>
            <w:vAlign w:val="center"/>
          </w:tcPr>
          <w:p w14:paraId="03F0FBE7" w14:textId="77777777" w:rsidR="004E2149" w:rsidRPr="001746A4" w:rsidRDefault="004E2149" w:rsidP="001746A4">
            <w:pPr>
              <w:pStyle w:val="cuatexto"/>
              <w:jc w:val="right"/>
              <w:rPr>
                <w:szCs w:val="20"/>
              </w:rPr>
            </w:pPr>
            <w:r>
              <w:t>14,36</w:t>
            </w:r>
          </w:p>
        </w:tc>
      </w:tr>
      <w:tr w:rsidR="004E2149" w:rsidRPr="001746A4" w14:paraId="37C1DE04" w14:textId="77777777" w:rsidTr="00382E1D">
        <w:trPr>
          <w:trHeight w:val="198"/>
        </w:trPr>
        <w:tc>
          <w:tcPr>
            <w:tcW w:w="4536" w:type="dxa"/>
            <w:tcBorders>
              <w:top w:val="single" w:sz="2" w:space="0" w:color="auto"/>
              <w:left w:val="nil"/>
              <w:bottom w:val="single" w:sz="2" w:space="0" w:color="auto"/>
              <w:right w:val="nil"/>
            </w:tcBorders>
            <w:vAlign w:val="center"/>
            <w:hideMark/>
          </w:tcPr>
          <w:p w14:paraId="49EFFC2E" w14:textId="77777777" w:rsidR="004E2149" w:rsidRPr="001746A4" w:rsidRDefault="004E2149" w:rsidP="00382E1D">
            <w:pPr>
              <w:pStyle w:val="cuatexto"/>
              <w:rPr>
                <w:szCs w:val="20"/>
              </w:rPr>
            </w:pPr>
            <w:r>
              <w:t>Ezgaitasun/gaixotasun profesionalen ondoriozko absentziak</w:t>
            </w:r>
          </w:p>
        </w:tc>
        <w:tc>
          <w:tcPr>
            <w:tcW w:w="1531" w:type="dxa"/>
            <w:tcBorders>
              <w:top w:val="single" w:sz="2" w:space="0" w:color="auto"/>
              <w:bottom w:val="single" w:sz="2" w:space="0" w:color="auto"/>
            </w:tcBorders>
            <w:noWrap/>
            <w:vAlign w:val="center"/>
          </w:tcPr>
          <w:p w14:paraId="16AA46BB" w14:textId="77777777" w:rsidR="004E2149" w:rsidRPr="001746A4" w:rsidRDefault="004E2149" w:rsidP="001746A4">
            <w:pPr>
              <w:pStyle w:val="cuatexto"/>
              <w:jc w:val="right"/>
              <w:rPr>
                <w:szCs w:val="20"/>
              </w:rPr>
            </w:pPr>
            <w:r>
              <w:t>1.458,51</w:t>
            </w:r>
          </w:p>
        </w:tc>
        <w:tc>
          <w:tcPr>
            <w:tcW w:w="1531" w:type="dxa"/>
            <w:tcBorders>
              <w:top w:val="single" w:sz="2" w:space="0" w:color="auto"/>
              <w:bottom w:val="single" w:sz="2" w:space="0" w:color="auto"/>
            </w:tcBorders>
            <w:noWrap/>
            <w:vAlign w:val="center"/>
          </w:tcPr>
          <w:p w14:paraId="1D683B7E" w14:textId="77777777" w:rsidR="004E2149" w:rsidRPr="001746A4" w:rsidRDefault="004E2149" w:rsidP="001746A4">
            <w:pPr>
              <w:pStyle w:val="cuatexto"/>
              <w:jc w:val="right"/>
              <w:rPr>
                <w:szCs w:val="20"/>
              </w:rPr>
            </w:pPr>
            <w:r>
              <w:t>1.875,09</w:t>
            </w:r>
          </w:p>
        </w:tc>
        <w:tc>
          <w:tcPr>
            <w:tcW w:w="1418" w:type="dxa"/>
            <w:tcBorders>
              <w:top w:val="single" w:sz="2" w:space="0" w:color="auto"/>
              <w:bottom w:val="single" w:sz="2" w:space="0" w:color="auto"/>
            </w:tcBorders>
            <w:vAlign w:val="center"/>
          </w:tcPr>
          <w:p w14:paraId="42BF1628" w14:textId="77777777" w:rsidR="004E2149" w:rsidRPr="001746A4" w:rsidRDefault="004E2149" w:rsidP="001746A4">
            <w:pPr>
              <w:pStyle w:val="cuatexto"/>
              <w:jc w:val="right"/>
              <w:rPr>
                <w:szCs w:val="20"/>
              </w:rPr>
            </w:pPr>
            <w:r>
              <w:t>28,56</w:t>
            </w:r>
          </w:p>
        </w:tc>
      </w:tr>
      <w:tr w:rsidR="004E2149" w:rsidRPr="001746A4" w14:paraId="01939728" w14:textId="77777777" w:rsidTr="00382E1D">
        <w:trPr>
          <w:trHeight w:val="198"/>
        </w:trPr>
        <w:tc>
          <w:tcPr>
            <w:tcW w:w="4536" w:type="dxa"/>
            <w:tcBorders>
              <w:top w:val="single" w:sz="2" w:space="0" w:color="auto"/>
              <w:left w:val="nil"/>
              <w:bottom w:val="single" w:sz="2" w:space="0" w:color="auto"/>
              <w:right w:val="nil"/>
            </w:tcBorders>
            <w:vAlign w:val="center"/>
            <w:hideMark/>
          </w:tcPr>
          <w:p w14:paraId="236EFEFF" w14:textId="77777777" w:rsidR="004E2149" w:rsidRPr="001746A4" w:rsidRDefault="004E2149" w:rsidP="001A29FA">
            <w:pPr>
              <w:pStyle w:val="cuatexto"/>
              <w:rPr>
                <w:szCs w:val="20"/>
              </w:rPr>
            </w:pPr>
            <w:r>
              <w:t>Beste arrazoi batzuen ondoriozko absentziak</w:t>
            </w:r>
          </w:p>
        </w:tc>
        <w:tc>
          <w:tcPr>
            <w:tcW w:w="1531" w:type="dxa"/>
            <w:tcBorders>
              <w:top w:val="single" w:sz="2" w:space="0" w:color="auto"/>
              <w:bottom w:val="single" w:sz="2" w:space="0" w:color="auto"/>
            </w:tcBorders>
            <w:noWrap/>
            <w:vAlign w:val="center"/>
          </w:tcPr>
          <w:p w14:paraId="7439314F" w14:textId="77777777" w:rsidR="004E2149" w:rsidRPr="001746A4" w:rsidRDefault="004E2149" w:rsidP="001746A4">
            <w:pPr>
              <w:pStyle w:val="cuatexto"/>
              <w:jc w:val="right"/>
              <w:rPr>
                <w:szCs w:val="20"/>
              </w:rPr>
            </w:pPr>
            <w:r>
              <w:t>834,93</w:t>
            </w:r>
          </w:p>
        </w:tc>
        <w:tc>
          <w:tcPr>
            <w:tcW w:w="1531" w:type="dxa"/>
            <w:tcBorders>
              <w:top w:val="single" w:sz="2" w:space="0" w:color="auto"/>
              <w:bottom w:val="single" w:sz="2" w:space="0" w:color="auto"/>
            </w:tcBorders>
            <w:noWrap/>
            <w:vAlign w:val="center"/>
          </w:tcPr>
          <w:p w14:paraId="51259823" w14:textId="77777777" w:rsidR="004E2149" w:rsidRPr="001746A4" w:rsidRDefault="004E2149" w:rsidP="001746A4">
            <w:pPr>
              <w:pStyle w:val="cuatexto"/>
              <w:jc w:val="right"/>
              <w:rPr>
                <w:szCs w:val="20"/>
              </w:rPr>
            </w:pPr>
            <w:r>
              <w:t>929,32</w:t>
            </w:r>
          </w:p>
        </w:tc>
        <w:tc>
          <w:tcPr>
            <w:tcW w:w="1418" w:type="dxa"/>
            <w:tcBorders>
              <w:top w:val="single" w:sz="2" w:space="0" w:color="auto"/>
              <w:bottom w:val="single" w:sz="2" w:space="0" w:color="auto"/>
            </w:tcBorders>
            <w:vAlign w:val="center"/>
          </w:tcPr>
          <w:p w14:paraId="2A4A5B0C" w14:textId="77777777" w:rsidR="004E2149" w:rsidRPr="001746A4" w:rsidRDefault="004E2149" w:rsidP="001746A4">
            <w:pPr>
              <w:pStyle w:val="cuatexto"/>
              <w:jc w:val="right"/>
              <w:rPr>
                <w:szCs w:val="20"/>
              </w:rPr>
            </w:pPr>
            <w:r>
              <w:t>11,31</w:t>
            </w:r>
          </w:p>
        </w:tc>
      </w:tr>
      <w:tr w:rsidR="004E2149" w:rsidRPr="001746A4" w14:paraId="1EDFD9EB" w14:textId="77777777" w:rsidTr="00382E1D">
        <w:trPr>
          <w:trHeight w:val="198"/>
        </w:trPr>
        <w:tc>
          <w:tcPr>
            <w:tcW w:w="4536" w:type="dxa"/>
            <w:tcBorders>
              <w:top w:val="single" w:sz="2" w:space="0" w:color="auto"/>
              <w:left w:val="nil"/>
              <w:bottom w:val="single" w:sz="2" w:space="0" w:color="auto"/>
              <w:right w:val="nil"/>
            </w:tcBorders>
            <w:vAlign w:val="center"/>
            <w:hideMark/>
          </w:tcPr>
          <w:p w14:paraId="161A8B10" w14:textId="77777777" w:rsidR="004E2149" w:rsidRPr="001746A4" w:rsidRDefault="004E2149" w:rsidP="001A29FA">
            <w:pPr>
              <w:pStyle w:val="cuatexto"/>
              <w:rPr>
                <w:szCs w:val="20"/>
              </w:rPr>
            </w:pPr>
            <w:r>
              <w:t>Absentziak guztira</w:t>
            </w:r>
          </w:p>
        </w:tc>
        <w:tc>
          <w:tcPr>
            <w:tcW w:w="1531" w:type="dxa"/>
            <w:tcBorders>
              <w:top w:val="single" w:sz="2" w:space="0" w:color="auto"/>
              <w:bottom w:val="single" w:sz="2" w:space="0" w:color="auto"/>
            </w:tcBorders>
            <w:noWrap/>
            <w:vAlign w:val="center"/>
          </w:tcPr>
          <w:p w14:paraId="13559AC4" w14:textId="77777777" w:rsidR="004E2149" w:rsidRPr="001746A4" w:rsidRDefault="004E2149" w:rsidP="001746A4">
            <w:pPr>
              <w:pStyle w:val="cuatexto"/>
              <w:jc w:val="right"/>
              <w:rPr>
                <w:szCs w:val="20"/>
              </w:rPr>
            </w:pPr>
            <w:r>
              <w:t>2.293,44</w:t>
            </w:r>
          </w:p>
        </w:tc>
        <w:tc>
          <w:tcPr>
            <w:tcW w:w="1531" w:type="dxa"/>
            <w:tcBorders>
              <w:top w:val="single" w:sz="2" w:space="0" w:color="auto"/>
              <w:bottom w:val="single" w:sz="2" w:space="0" w:color="auto"/>
            </w:tcBorders>
            <w:noWrap/>
            <w:vAlign w:val="center"/>
          </w:tcPr>
          <w:p w14:paraId="561F07CA" w14:textId="77777777" w:rsidR="004E2149" w:rsidRPr="001746A4" w:rsidRDefault="004E2149" w:rsidP="001746A4">
            <w:pPr>
              <w:pStyle w:val="cuatexto"/>
              <w:jc w:val="right"/>
              <w:rPr>
                <w:szCs w:val="20"/>
              </w:rPr>
            </w:pPr>
            <w:r>
              <w:t>2.804,41</w:t>
            </w:r>
          </w:p>
        </w:tc>
        <w:tc>
          <w:tcPr>
            <w:tcW w:w="1418" w:type="dxa"/>
            <w:tcBorders>
              <w:top w:val="single" w:sz="2" w:space="0" w:color="auto"/>
              <w:bottom w:val="single" w:sz="2" w:space="0" w:color="auto"/>
            </w:tcBorders>
            <w:vAlign w:val="center"/>
          </w:tcPr>
          <w:p w14:paraId="7F7AA383" w14:textId="77777777" w:rsidR="004E2149" w:rsidRPr="001746A4" w:rsidRDefault="004E2149" w:rsidP="001746A4">
            <w:pPr>
              <w:pStyle w:val="cuatexto"/>
              <w:jc w:val="right"/>
              <w:rPr>
                <w:szCs w:val="20"/>
              </w:rPr>
            </w:pPr>
            <w:r>
              <w:t>22,28</w:t>
            </w:r>
          </w:p>
        </w:tc>
      </w:tr>
      <w:tr w:rsidR="004E2149" w:rsidRPr="001746A4" w14:paraId="06066E48" w14:textId="77777777" w:rsidTr="00382E1D">
        <w:trPr>
          <w:trHeight w:val="198"/>
        </w:trPr>
        <w:tc>
          <w:tcPr>
            <w:tcW w:w="4536" w:type="dxa"/>
            <w:tcBorders>
              <w:top w:val="single" w:sz="2" w:space="0" w:color="auto"/>
              <w:left w:val="nil"/>
              <w:bottom w:val="single" w:sz="2" w:space="0" w:color="auto"/>
              <w:right w:val="nil"/>
            </w:tcBorders>
            <w:vAlign w:val="center"/>
            <w:hideMark/>
          </w:tcPr>
          <w:p w14:paraId="0CB7D3A2" w14:textId="77777777" w:rsidR="004E2149" w:rsidRPr="001746A4" w:rsidRDefault="004E2149" w:rsidP="00382E1D">
            <w:pPr>
              <w:pStyle w:val="cuatexto"/>
              <w:rPr>
                <w:szCs w:val="20"/>
              </w:rPr>
            </w:pPr>
            <w:r>
              <w:t>Ezgaitasun/gaixotasun profesionalen ondoriozko absentzia-tasa</w:t>
            </w:r>
          </w:p>
        </w:tc>
        <w:tc>
          <w:tcPr>
            <w:tcW w:w="1531" w:type="dxa"/>
            <w:tcBorders>
              <w:top w:val="single" w:sz="2" w:space="0" w:color="auto"/>
              <w:bottom w:val="single" w:sz="2" w:space="0" w:color="auto"/>
            </w:tcBorders>
            <w:noWrap/>
            <w:vAlign w:val="center"/>
          </w:tcPr>
          <w:p w14:paraId="033E975E" w14:textId="77777777" w:rsidR="004E2149" w:rsidRPr="001746A4" w:rsidRDefault="004E2149" w:rsidP="001746A4">
            <w:pPr>
              <w:pStyle w:val="cuatexto"/>
              <w:jc w:val="right"/>
              <w:rPr>
                <w:szCs w:val="20"/>
              </w:rPr>
            </w:pPr>
            <w:r>
              <w:t>% 5,42</w:t>
            </w:r>
          </w:p>
        </w:tc>
        <w:tc>
          <w:tcPr>
            <w:tcW w:w="1531" w:type="dxa"/>
            <w:tcBorders>
              <w:top w:val="single" w:sz="2" w:space="0" w:color="auto"/>
              <w:bottom w:val="single" w:sz="2" w:space="0" w:color="auto"/>
            </w:tcBorders>
            <w:noWrap/>
            <w:vAlign w:val="center"/>
          </w:tcPr>
          <w:p w14:paraId="13419664" w14:textId="77777777" w:rsidR="004E2149" w:rsidRPr="001746A4" w:rsidRDefault="004E2149" w:rsidP="001746A4">
            <w:pPr>
              <w:pStyle w:val="cuatexto"/>
              <w:jc w:val="right"/>
              <w:rPr>
                <w:szCs w:val="20"/>
              </w:rPr>
            </w:pPr>
            <w:r>
              <w:t>% 6,09</w:t>
            </w:r>
          </w:p>
        </w:tc>
        <w:tc>
          <w:tcPr>
            <w:tcW w:w="1418" w:type="dxa"/>
            <w:tcBorders>
              <w:top w:val="single" w:sz="2" w:space="0" w:color="auto"/>
              <w:bottom w:val="single" w:sz="2" w:space="0" w:color="auto"/>
            </w:tcBorders>
            <w:vAlign w:val="center"/>
          </w:tcPr>
          <w:p w14:paraId="5633385F" w14:textId="77777777" w:rsidR="004E2149" w:rsidRPr="001746A4" w:rsidRDefault="004E2149" w:rsidP="001746A4">
            <w:pPr>
              <w:pStyle w:val="cuatexto"/>
              <w:jc w:val="right"/>
              <w:rPr>
                <w:szCs w:val="20"/>
              </w:rPr>
            </w:pPr>
            <w:r>
              <w:t>12,42</w:t>
            </w:r>
          </w:p>
        </w:tc>
      </w:tr>
      <w:tr w:rsidR="004E2149" w:rsidRPr="001746A4" w14:paraId="3D22D34A" w14:textId="77777777" w:rsidTr="00382E1D">
        <w:trPr>
          <w:trHeight w:val="198"/>
        </w:trPr>
        <w:tc>
          <w:tcPr>
            <w:tcW w:w="4536" w:type="dxa"/>
            <w:tcBorders>
              <w:top w:val="single" w:sz="2" w:space="0" w:color="auto"/>
              <w:left w:val="nil"/>
              <w:bottom w:val="single" w:sz="4" w:space="0" w:color="auto"/>
              <w:right w:val="nil"/>
            </w:tcBorders>
            <w:vAlign w:val="center"/>
            <w:hideMark/>
          </w:tcPr>
          <w:p w14:paraId="3FC1647F" w14:textId="77777777" w:rsidR="004E2149" w:rsidRPr="001746A4" w:rsidRDefault="004E2149" w:rsidP="001A29FA">
            <w:pPr>
              <w:pStyle w:val="cuatexto"/>
              <w:rPr>
                <w:szCs w:val="20"/>
              </w:rPr>
            </w:pPr>
            <w:r>
              <w:t>Beste arrazoi batzuen ondoriozko absentzia-tasa</w:t>
            </w:r>
          </w:p>
        </w:tc>
        <w:tc>
          <w:tcPr>
            <w:tcW w:w="1531" w:type="dxa"/>
            <w:tcBorders>
              <w:top w:val="single" w:sz="2" w:space="0" w:color="auto"/>
              <w:bottom w:val="single" w:sz="4" w:space="0" w:color="auto"/>
            </w:tcBorders>
            <w:noWrap/>
            <w:vAlign w:val="center"/>
          </w:tcPr>
          <w:p w14:paraId="793939A5" w14:textId="77777777" w:rsidR="004E2149" w:rsidRPr="001746A4" w:rsidRDefault="004E2149" w:rsidP="001746A4">
            <w:pPr>
              <w:pStyle w:val="cuatexto"/>
              <w:jc w:val="right"/>
              <w:rPr>
                <w:szCs w:val="20"/>
              </w:rPr>
            </w:pPr>
            <w:r>
              <w:t>% 3,10</w:t>
            </w:r>
          </w:p>
        </w:tc>
        <w:tc>
          <w:tcPr>
            <w:tcW w:w="1531" w:type="dxa"/>
            <w:tcBorders>
              <w:top w:val="single" w:sz="2" w:space="0" w:color="auto"/>
              <w:bottom w:val="single" w:sz="4" w:space="0" w:color="auto"/>
            </w:tcBorders>
            <w:noWrap/>
            <w:vAlign w:val="center"/>
          </w:tcPr>
          <w:p w14:paraId="23656328" w14:textId="77777777" w:rsidR="004E2149" w:rsidRPr="001746A4" w:rsidRDefault="004E2149" w:rsidP="001746A4">
            <w:pPr>
              <w:pStyle w:val="cuatexto"/>
              <w:jc w:val="right"/>
              <w:rPr>
                <w:szCs w:val="20"/>
              </w:rPr>
            </w:pPr>
            <w:r>
              <w:t>% 3,02</w:t>
            </w:r>
          </w:p>
        </w:tc>
        <w:tc>
          <w:tcPr>
            <w:tcW w:w="1418" w:type="dxa"/>
            <w:tcBorders>
              <w:top w:val="single" w:sz="2" w:space="0" w:color="auto"/>
              <w:bottom w:val="single" w:sz="4" w:space="0" w:color="auto"/>
            </w:tcBorders>
            <w:vAlign w:val="center"/>
          </w:tcPr>
          <w:p w14:paraId="0399C4E2" w14:textId="77777777" w:rsidR="004E2149" w:rsidRPr="001746A4" w:rsidRDefault="004E2149" w:rsidP="001746A4">
            <w:pPr>
              <w:pStyle w:val="cuatexto"/>
              <w:jc w:val="right"/>
              <w:rPr>
                <w:szCs w:val="20"/>
              </w:rPr>
            </w:pPr>
            <w:r>
              <w:t>-2,67</w:t>
            </w:r>
          </w:p>
        </w:tc>
      </w:tr>
    </w:tbl>
    <w:p w14:paraId="7C1098C4" w14:textId="77777777" w:rsidR="00AB0157" w:rsidRDefault="00120F0D" w:rsidP="00BB55A1">
      <w:pPr>
        <w:pStyle w:val="texto"/>
        <w:spacing w:before="240" w:after="140"/>
        <w:ind w:left="289" w:firstLine="0"/>
        <w:jc w:val="both"/>
      </w:pPr>
      <w:r>
        <w:t>Ondorio hauek ateratzen dira analisi horretatik:</w:t>
      </w:r>
    </w:p>
    <w:p w14:paraId="23C1A412" w14:textId="77777777" w:rsidR="00AB0157" w:rsidRDefault="006B5260" w:rsidP="00EB71AF">
      <w:pPr>
        <w:pStyle w:val="texto"/>
        <w:numPr>
          <w:ilvl w:val="0"/>
          <w:numId w:val="5"/>
        </w:numPr>
        <w:tabs>
          <w:tab w:val="clear" w:pos="360"/>
          <w:tab w:val="num" w:pos="300"/>
          <w:tab w:val="left" w:pos="480"/>
          <w:tab w:val="num" w:pos="600"/>
        </w:tabs>
        <w:spacing w:after="140"/>
        <w:ind w:firstLine="289"/>
        <w:jc w:val="both"/>
      </w:pPr>
      <w:r>
        <w:t>Enplegatutako pertsona baliokideak % 14,36 hazi ziren 2019-2024 aldian. Enplegatuen hazkunde handiena izan zuten estamentuak irakasleak eta aldi baterakoak izan ziren.</w:t>
      </w:r>
    </w:p>
    <w:p w14:paraId="56C00C99" w14:textId="77777777" w:rsidR="00EE5170" w:rsidRPr="000A0DC8" w:rsidRDefault="00394DFF" w:rsidP="00EB71AF">
      <w:pPr>
        <w:pStyle w:val="texto"/>
        <w:numPr>
          <w:ilvl w:val="0"/>
          <w:numId w:val="5"/>
        </w:numPr>
        <w:tabs>
          <w:tab w:val="clear" w:pos="360"/>
          <w:tab w:val="num" w:pos="300"/>
          <w:tab w:val="left" w:pos="480"/>
          <w:tab w:val="num" w:pos="600"/>
        </w:tabs>
        <w:spacing w:after="140"/>
        <w:ind w:firstLine="289"/>
        <w:jc w:val="both"/>
      </w:pPr>
      <w:r>
        <w:lastRenderedPageBreak/>
        <w:t xml:space="preserve">2019 eta 2024 artean, langileen absentziak % 28,56 handitu ziren arrazoi medikoengatik, eta % 11,31 beste arrazoi batzuengatik.  </w:t>
      </w:r>
    </w:p>
    <w:p w14:paraId="20B01D0E" w14:textId="77777777" w:rsidR="00227805" w:rsidRPr="00B369B2" w:rsidRDefault="006B5260" w:rsidP="00810CEA">
      <w:pPr>
        <w:pStyle w:val="texto"/>
        <w:numPr>
          <w:ilvl w:val="0"/>
          <w:numId w:val="5"/>
        </w:numPr>
        <w:tabs>
          <w:tab w:val="clear" w:pos="360"/>
          <w:tab w:val="num" w:pos="300"/>
          <w:tab w:val="left" w:pos="480"/>
          <w:tab w:val="num" w:pos="600"/>
        </w:tabs>
        <w:suppressAutoHyphens/>
        <w:spacing w:after="140"/>
        <w:ind w:firstLine="289"/>
        <w:jc w:val="both"/>
      </w:pPr>
      <w:r>
        <w:t>2019an, enplegatutako pertsonen % 8,52k huts egin zuten lanera, eta 2024an, berriz, % 9,11k –arrazoi medikoengatik % 6,09k eta beste arrazoi batzuengatik % 3,02k , hau da, % 6,92 gehiagok–.</w:t>
      </w:r>
    </w:p>
    <w:p w14:paraId="1F5762E7" w14:textId="77777777" w:rsidR="00614DC4" w:rsidRDefault="00117137" w:rsidP="00614DC4">
      <w:pPr>
        <w:pStyle w:val="atitulo2"/>
        <w:spacing w:before="240"/>
        <w:rPr>
          <w:bCs w:val="0"/>
          <w:iCs w:val="0"/>
        </w:rPr>
      </w:pPr>
      <w:bookmarkStart w:id="112" w:name="_Toc146471247"/>
      <w:bookmarkStart w:id="113" w:name="_Toc52267372"/>
      <w:bookmarkStart w:id="114" w:name="_Toc525907443"/>
      <w:bookmarkStart w:id="115" w:name="_Toc494270387"/>
      <w:bookmarkStart w:id="116" w:name="_Toc226715893"/>
      <w:r>
        <w:t>5.5 Kontratazio publikoa</w:t>
      </w:r>
      <w:bookmarkEnd w:id="112"/>
      <w:bookmarkEnd w:id="113"/>
      <w:bookmarkEnd w:id="114"/>
      <w:bookmarkEnd w:id="115"/>
      <w:bookmarkEnd w:id="116"/>
    </w:p>
    <w:p w14:paraId="7679EFF6" w14:textId="77777777" w:rsidR="005D3AC5" w:rsidRDefault="005B60CD" w:rsidP="007E697B">
      <w:pPr>
        <w:pStyle w:val="atitulo3"/>
        <w:jc w:val="both"/>
      </w:pPr>
      <w:r>
        <w:t>Plangintza</w:t>
      </w:r>
    </w:p>
    <w:p w14:paraId="3EF7AB7A" w14:textId="77777777" w:rsidR="00BF484A" w:rsidRPr="00580742" w:rsidRDefault="00BF484A" w:rsidP="00810CEA">
      <w:pPr>
        <w:pStyle w:val="texto"/>
        <w:suppressAutoHyphens/>
        <w:spacing w:after="140"/>
        <w:ind w:firstLine="289"/>
        <w:jc w:val="both"/>
        <w:rPr>
          <w:i/>
          <w:iCs/>
        </w:rPr>
      </w:pPr>
      <w:r>
        <w:t xml:space="preserve">Argi dago kontratu-jarduera gauzatzeak plangintza egoki batetik abiatu beharra dakarrela. Horren garrantziaren froga da plangintza gure ordenamendu juridikora eraman dela, legez eska daitekeen betebehar gisa. Zehazki, Kontratu Publikoei buruzko 2018ko apirilaren 13ko 2/2018 Foru Legeak berak (aurrerantzean KPFL), 2. artikuluan, berariaz ezartzen du honako hau: </w:t>
      </w:r>
    </w:p>
    <w:p w14:paraId="3E7A2B95" w14:textId="77777777" w:rsidR="00BF484A" w:rsidRPr="00580742" w:rsidRDefault="00BF484A" w:rsidP="0058149B">
      <w:pPr>
        <w:shd w:val="clear" w:color="auto" w:fill="FFFFFF"/>
        <w:suppressAutoHyphens/>
        <w:spacing w:after="140"/>
        <w:ind w:firstLine="289"/>
        <w:jc w:val="both"/>
        <w:rPr>
          <w:i/>
          <w:sz w:val="26"/>
          <w:szCs w:val="26"/>
        </w:rPr>
      </w:pPr>
      <w:r>
        <w:rPr>
          <w:i/>
          <w:iCs/>
        </w:rPr>
        <w:t>“Foru lege honen mendeko entitateek programatu eginen dute kontratazio publikoaren jarduera, zeina aurrekontu-ekitaldi batean edo urte anitzeko epeetan garatuko baitute, eta aldez aurretik jakinaraziko dute beren kontratazio-plana, beren aurrekontuen onespenarekin batera, eta hori, alde batera utzirik aurretiazko informazioaren iragarkia, 90. artikuluan aurreikusia</w:t>
      </w:r>
      <w:r>
        <w:t>”.</w:t>
      </w:r>
    </w:p>
    <w:p w14:paraId="6FE6B8CF" w14:textId="77777777" w:rsidR="00080682" w:rsidRDefault="00EE277C" w:rsidP="001A29FA">
      <w:pPr>
        <w:pStyle w:val="atitulo3"/>
        <w:keepNext w:val="0"/>
        <w:spacing w:after="140"/>
        <w:ind w:firstLine="289"/>
        <w:jc w:val="both"/>
        <w:rPr>
          <w:rFonts w:ascii="Times New Roman" w:hAnsi="Times New Roman"/>
          <w:i w:val="0"/>
          <w:iCs w:val="0"/>
          <w:color w:val="auto"/>
          <w:spacing w:val="6"/>
          <w:kern w:val="0"/>
          <w:sz w:val="26"/>
        </w:rPr>
      </w:pPr>
      <w:r>
        <w:rPr>
          <w:rFonts w:ascii="Times New Roman" w:hAnsi="Times New Roman"/>
          <w:i w:val="0"/>
          <w:color w:val="auto"/>
          <w:sz w:val="26"/>
        </w:rPr>
        <w:t xml:space="preserve">2024rako aurrekontuen memoria 13 ataletan egituratzen da, eta, hain zuzen ere, azkenak jasotzen du “Kontratuen plangintza” informazioa, lehen aipatutako </w:t>
      </w:r>
      <w:proofErr w:type="spellStart"/>
      <w:r>
        <w:rPr>
          <w:rFonts w:ascii="Times New Roman" w:hAnsi="Times New Roman"/>
          <w:i w:val="0"/>
          <w:color w:val="auto"/>
          <w:sz w:val="26"/>
        </w:rPr>
        <w:t>KPFLren</w:t>
      </w:r>
      <w:proofErr w:type="spellEnd"/>
      <w:r>
        <w:rPr>
          <w:rFonts w:ascii="Times New Roman" w:hAnsi="Times New Roman"/>
          <w:i w:val="0"/>
          <w:color w:val="auto"/>
          <w:sz w:val="26"/>
        </w:rPr>
        <w:t xml:space="preserve"> 2.5 artikulua betez. Egindako berrikuspenetik egiaztatu dugu dokumentazioa aurretiazko informazioaren iragarkien zerrenda batean oinarritzen dela, eta unitate kudeatzaileek Kontratazioren Atarian argitaratu dutela. </w:t>
      </w:r>
    </w:p>
    <w:p w14:paraId="014CDA8F" w14:textId="77777777" w:rsidR="00E20393" w:rsidRDefault="00EE277C" w:rsidP="001A29FA">
      <w:pPr>
        <w:pStyle w:val="atitulo3"/>
        <w:keepNext w:val="0"/>
        <w:spacing w:after="140"/>
        <w:ind w:firstLine="289"/>
        <w:jc w:val="both"/>
        <w:rPr>
          <w:rFonts w:ascii="Times New Roman" w:hAnsi="Times New Roman"/>
          <w:i w:val="0"/>
          <w:iCs w:val="0"/>
          <w:color w:val="auto"/>
          <w:spacing w:val="6"/>
          <w:kern w:val="0"/>
          <w:sz w:val="26"/>
        </w:rPr>
      </w:pPr>
      <w:r>
        <w:rPr>
          <w:rFonts w:ascii="Times New Roman" w:hAnsi="Times New Roman"/>
          <w:i w:val="0"/>
          <w:color w:val="auto"/>
          <w:sz w:val="26"/>
        </w:rPr>
        <w:t xml:space="preserve">Informazio hori </w:t>
      </w:r>
      <w:proofErr w:type="spellStart"/>
      <w:r>
        <w:rPr>
          <w:rFonts w:ascii="Times New Roman" w:hAnsi="Times New Roman"/>
          <w:i w:val="0"/>
          <w:color w:val="auto"/>
          <w:sz w:val="26"/>
        </w:rPr>
        <w:t>KPFLk</w:t>
      </w:r>
      <w:proofErr w:type="spellEnd"/>
      <w:r>
        <w:rPr>
          <w:rFonts w:ascii="Times New Roman" w:hAnsi="Times New Roman"/>
          <w:i w:val="0"/>
          <w:color w:val="auto"/>
          <w:sz w:val="26"/>
        </w:rPr>
        <w:t xml:space="preserve"> eskatutako plangintzaren adierazgarria den egiaztatzeko, Nafarroako Lizitazio Elektronikoaren Plataforman 2024an eta aurreko bi ekitaldietan argitaratutako lizitazioekin alderatu dugu. Emaitzak hurrengo atal hauetan laburbiltzen dira: </w:t>
      </w:r>
    </w:p>
    <w:p w14:paraId="7C694F13" w14:textId="77777777" w:rsidR="001546CD" w:rsidRPr="00E20393" w:rsidRDefault="00511680" w:rsidP="005469EA">
      <w:pPr>
        <w:pStyle w:val="Prrafodelista"/>
        <w:numPr>
          <w:ilvl w:val="0"/>
          <w:numId w:val="26"/>
        </w:numPr>
        <w:tabs>
          <w:tab w:val="left" w:pos="426"/>
        </w:tabs>
        <w:spacing w:after="240" w:line="259" w:lineRule="auto"/>
        <w:ind w:left="0" w:firstLine="284"/>
        <w:contextualSpacing w:val="0"/>
        <w:jc w:val="both"/>
        <w:rPr>
          <w:rFonts w:cstheme="minorHAnsi"/>
          <w:color w:val="333333"/>
          <w:sz w:val="26"/>
          <w:szCs w:val="26"/>
        </w:rPr>
      </w:pPr>
      <w:r>
        <w:rPr>
          <w:color w:val="333333"/>
          <w:sz w:val="26"/>
        </w:rPr>
        <w:t xml:space="preserve"> </w:t>
      </w:r>
      <w:r>
        <w:t>Espediente-kopuruaren arabera, honako hau da emaitza</w:t>
      </w:r>
      <w:bookmarkStart w:id="117" w:name="FIS25101512572201"/>
      <w:bookmarkEnd w:id="117"/>
      <w:r>
        <w:rPr>
          <w:color w:val="333333"/>
          <w:sz w:val="26"/>
        </w:rPr>
        <w:t xml:space="preserve">: </w:t>
      </w:r>
    </w:p>
    <w:tbl>
      <w:tblPr>
        <w:tblW w:w="8800" w:type="dxa"/>
        <w:jc w:val="center"/>
        <w:tblCellMar>
          <w:left w:w="70" w:type="dxa"/>
          <w:right w:w="70" w:type="dxa"/>
        </w:tblCellMar>
        <w:tblLook w:val="04A0" w:firstRow="1" w:lastRow="0" w:firstColumn="1" w:lastColumn="0" w:noHBand="0" w:noVBand="1"/>
      </w:tblPr>
      <w:tblGrid>
        <w:gridCol w:w="993"/>
        <w:gridCol w:w="803"/>
        <w:gridCol w:w="521"/>
        <w:gridCol w:w="802"/>
        <w:gridCol w:w="765"/>
        <w:gridCol w:w="521"/>
        <w:gridCol w:w="840"/>
        <w:gridCol w:w="753"/>
        <w:gridCol w:w="521"/>
        <w:gridCol w:w="852"/>
        <w:gridCol w:w="908"/>
        <w:gridCol w:w="521"/>
      </w:tblGrid>
      <w:tr w:rsidR="00905A3B" w14:paraId="483BBD75" w14:textId="77777777" w:rsidTr="00B81BF8">
        <w:trPr>
          <w:trHeight w:val="147"/>
          <w:jc w:val="center"/>
        </w:trPr>
        <w:tc>
          <w:tcPr>
            <w:tcW w:w="2317" w:type="dxa"/>
            <w:gridSpan w:val="3"/>
            <w:tcBorders>
              <w:top w:val="single" w:sz="4" w:space="0" w:color="auto"/>
              <w:left w:val="nil"/>
              <w:bottom w:val="single" w:sz="4" w:space="0" w:color="auto"/>
              <w:right w:val="single" w:sz="2" w:space="0" w:color="auto"/>
            </w:tcBorders>
            <w:shd w:val="clear" w:color="auto" w:fill="8DB3E2"/>
            <w:vAlign w:val="center"/>
            <w:hideMark/>
          </w:tcPr>
          <w:p w14:paraId="6F0B95C5" w14:textId="77777777" w:rsidR="00905A3B" w:rsidRDefault="00905A3B">
            <w:pPr>
              <w:jc w:val="center"/>
              <w:rPr>
                <w:rFonts w:ascii="Arial" w:hAnsi="Arial" w:cs="Arial"/>
                <w:color w:val="000000"/>
                <w:sz w:val="18"/>
                <w:szCs w:val="18"/>
              </w:rPr>
            </w:pPr>
            <w:r>
              <w:rPr>
                <w:rFonts w:ascii="Arial" w:hAnsi="Arial"/>
                <w:color w:val="000000"/>
                <w:sz w:val="18"/>
              </w:rPr>
              <w:t>2022</w:t>
            </w:r>
          </w:p>
        </w:tc>
        <w:tc>
          <w:tcPr>
            <w:tcW w:w="2088" w:type="dxa"/>
            <w:gridSpan w:val="3"/>
            <w:tcBorders>
              <w:top w:val="single" w:sz="4" w:space="0" w:color="auto"/>
              <w:left w:val="single" w:sz="2" w:space="0" w:color="auto"/>
              <w:bottom w:val="single" w:sz="4" w:space="0" w:color="auto"/>
              <w:right w:val="single" w:sz="2" w:space="0" w:color="auto"/>
            </w:tcBorders>
            <w:shd w:val="clear" w:color="auto" w:fill="8DB3E2"/>
            <w:vAlign w:val="center"/>
            <w:hideMark/>
          </w:tcPr>
          <w:p w14:paraId="2A7D9457" w14:textId="77777777" w:rsidR="00905A3B" w:rsidRDefault="00905A3B">
            <w:pPr>
              <w:jc w:val="center"/>
              <w:rPr>
                <w:rFonts w:ascii="Arial" w:hAnsi="Arial" w:cs="Arial"/>
                <w:color w:val="000000"/>
                <w:sz w:val="18"/>
                <w:szCs w:val="18"/>
              </w:rPr>
            </w:pPr>
            <w:r>
              <w:rPr>
                <w:rFonts w:ascii="Arial" w:hAnsi="Arial"/>
                <w:color w:val="000000"/>
                <w:sz w:val="18"/>
              </w:rPr>
              <w:t>2023</w:t>
            </w:r>
          </w:p>
        </w:tc>
        <w:tc>
          <w:tcPr>
            <w:tcW w:w="2114" w:type="dxa"/>
            <w:gridSpan w:val="3"/>
            <w:tcBorders>
              <w:top w:val="single" w:sz="4" w:space="0" w:color="auto"/>
              <w:left w:val="single" w:sz="2" w:space="0" w:color="auto"/>
              <w:bottom w:val="single" w:sz="4" w:space="0" w:color="auto"/>
              <w:right w:val="single" w:sz="2" w:space="0" w:color="auto"/>
            </w:tcBorders>
            <w:shd w:val="clear" w:color="auto" w:fill="8DB3E2"/>
            <w:vAlign w:val="center"/>
            <w:hideMark/>
          </w:tcPr>
          <w:p w14:paraId="2EB08521" w14:textId="77777777" w:rsidR="00905A3B" w:rsidRDefault="00905A3B">
            <w:pPr>
              <w:jc w:val="center"/>
              <w:rPr>
                <w:rFonts w:ascii="Arial" w:hAnsi="Arial" w:cs="Arial"/>
                <w:color w:val="000000"/>
                <w:sz w:val="18"/>
                <w:szCs w:val="18"/>
              </w:rPr>
            </w:pPr>
            <w:r>
              <w:rPr>
                <w:rFonts w:ascii="Arial" w:hAnsi="Arial"/>
                <w:color w:val="000000"/>
                <w:sz w:val="18"/>
              </w:rPr>
              <w:t>2024</w:t>
            </w:r>
          </w:p>
        </w:tc>
        <w:tc>
          <w:tcPr>
            <w:tcW w:w="2281" w:type="dxa"/>
            <w:gridSpan w:val="3"/>
            <w:tcBorders>
              <w:top w:val="single" w:sz="4" w:space="0" w:color="auto"/>
              <w:left w:val="single" w:sz="2" w:space="0" w:color="auto"/>
              <w:bottom w:val="single" w:sz="4" w:space="0" w:color="auto"/>
            </w:tcBorders>
            <w:shd w:val="clear" w:color="auto" w:fill="8DB3E2"/>
            <w:vAlign w:val="center"/>
            <w:hideMark/>
          </w:tcPr>
          <w:p w14:paraId="44F00D51" w14:textId="77777777" w:rsidR="00905A3B" w:rsidRDefault="00905A3B">
            <w:pPr>
              <w:jc w:val="center"/>
              <w:rPr>
                <w:rFonts w:ascii="Arial" w:hAnsi="Arial" w:cs="Arial"/>
                <w:color w:val="000000"/>
                <w:sz w:val="18"/>
                <w:szCs w:val="18"/>
              </w:rPr>
            </w:pPr>
            <w:r>
              <w:rPr>
                <w:rFonts w:ascii="Arial" w:hAnsi="Arial"/>
                <w:color w:val="000000"/>
                <w:sz w:val="18"/>
              </w:rPr>
              <w:t>2022-2024 aldia</w:t>
            </w:r>
          </w:p>
        </w:tc>
      </w:tr>
      <w:tr w:rsidR="00905A3B" w14:paraId="5D84B5C0" w14:textId="77777777" w:rsidTr="00B81BF8">
        <w:trPr>
          <w:trHeight w:val="207"/>
          <w:jc w:val="center"/>
        </w:trPr>
        <w:tc>
          <w:tcPr>
            <w:tcW w:w="993" w:type="dxa"/>
            <w:tcBorders>
              <w:top w:val="single" w:sz="4" w:space="0" w:color="auto"/>
              <w:bottom w:val="single" w:sz="2" w:space="0" w:color="auto"/>
              <w:right w:val="single" w:sz="2" w:space="0" w:color="auto"/>
            </w:tcBorders>
            <w:shd w:val="clear" w:color="auto" w:fill="8DB3E2"/>
            <w:vAlign w:val="center"/>
            <w:hideMark/>
          </w:tcPr>
          <w:p w14:paraId="36E013F6" w14:textId="77777777" w:rsidR="00905A3B" w:rsidRDefault="00905A3B">
            <w:pPr>
              <w:jc w:val="right"/>
              <w:rPr>
                <w:rFonts w:ascii="Arial" w:hAnsi="Arial" w:cs="Arial"/>
                <w:color w:val="000000"/>
                <w:sz w:val="18"/>
                <w:szCs w:val="18"/>
              </w:rPr>
            </w:pPr>
            <w:r>
              <w:rPr>
                <w:rFonts w:ascii="Arial" w:hAnsi="Arial"/>
                <w:color w:val="000000"/>
                <w:sz w:val="18"/>
              </w:rPr>
              <w:t xml:space="preserve">P </w:t>
            </w:r>
          </w:p>
        </w:tc>
        <w:tc>
          <w:tcPr>
            <w:tcW w:w="803" w:type="dxa"/>
            <w:tcBorders>
              <w:top w:val="single" w:sz="4" w:space="0" w:color="auto"/>
              <w:left w:val="single" w:sz="2" w:space="0" w:color="auto"/>
              <w:bottom w:val="single" w:sz="2" w:space="0" w:color="auto"/>
              <w:right w:val="single" w:sz="2" w:space="0" w:color="auto"/>
            </w:tcBorders>
            <w:shd w:val="clear" w:color="auto" w:fill="8DB3E2"/>
            <w:vAlign w:val="center"/>
            <w:hideMark/>
          </w:tcPr>
          <w:p w14:paraId="4D6A91C5" w14:textId="77777777" w:rsidR="00905A3B" w:rsidRDefault="00905A3B">
            <w:pPr>
              <w:jc w:val="right"/>
              <w:rPr>
                <w:rFonts w:ascii="Arial" w:hAnsi="Arial" w:cs="Arial"/>
                <w:color w:val="000000"/>
                <w:sz w:val="18"/>
                <w:szCs w:val="18"/>
              </w:rPr>
            </w:pPr>
            <w:r>
              <w:rPr>
                <w:rFonts w:ascii="Arial" w:hAnsi="Arial"/>
                <w:color w:val="000000"/>
                <w:sz w:val="18"/>
              </w:rPr>
              <w:t>L</w:t>
            </w:r>
          </w:p>
        </w:tc>
        <w:tc>
          <w:tcPr>
            <w:tcW w:w="521" w:type="dxa"/>
            <w:tcBorders>
              <w:top w:val="single" w:sz="4" w:space="0" w:color="auto"/>
              <w:left w:val="single" w:sz="2" w:space="0" w:color="auto"/>
              <w:bottom w:val="single" w:sz="2" w:space="0" w:color="auto"/>
              <w:right w:val="single" w:sz="2" w:space="0" w:color="auto"/>
            </w:tcBorders>
            <w:shd w:val="clear" w:color="auto" w:fill="8DB3E2"/>
            <w:vAlign w:val="center"/>
            <w:hideMark/>
          </w:tcPr>
          <w:p w14:paraId="0C66FE66" w14:textId="77777777" w:rsidR="00905A3B" w:rsidRDefault="00905A3B">
            <w:pPr>
              <w:jc w:val="right"/>
              <w:rPr>
                <w:rFonts w:ascii="Arial" w:hAnsi="Arial" w:cs="Arial"/>
                <w:color w:val="000000"/>
                <w:sz w:val="18"/>
                <w:szCs w:val="18"/>
              </w:rPr>
            </w:pPr>
            <w:r>
              <w:rPr>
                <w:rFonts w:ascii="Arial" w:hAnsi="Arial"/>
                <w:color w:val="000000"/>
                <w:sz w:val="18"/>
              </w:rPr>
              <w:t>%</w:t>
            </w:r>
          </w:p>
        </w:tc>
        <w:tc>
          <w:tcPr>
            <w:tcW w:w="802" w:type="dxa"/>
            <w:tcBorders>
              <w:top w:val="single" w:sz="4" w:space="0" w:color="auto"/>
              <w:left w:val="single" w:sz="2" w:space="0" w:color="auto"/>
              <w:bottom w:val="single" w:sz="2" w:space="0" w:color="auto"/>
              <w:right w:val="single" w:sz="2" w:space="0" w:color="auto"/>
            </w:tcBorders>
            <w:shd w:val="clear" w:color="auto" w:fill="8DB3E2"/>
            <w:vAlign w:val="center"/>
            <w:hideMark/>
          </w:tcPr>
          <w:p w14:paraId="663A3BA3" w14:textId="77777777" w:rsidR="00905A3B" w:rsidRDefault="00905A3B">
            <w:pPr>
              <w:jc w:val="right"/>
              <w:rPr>
                <w:rFonts w:ascii="Arial" w:hAnsi="Arial" w:cs="Arial"/>
                <w:color w:val="000000"/>
                <w:sz w:val="18"/>
                <w:szCs w:val="18"/>
              </w:rPr>
            </w:pPr>
            <w:r>
              <w:rPr>
                <w:rFonts w:ascii="Arial" w:hAnsi="Arial"/>
                <w:color w:val="000000"/>
                <w:sz w:val="18"/>
              </w:rPr>
              <w:t>P</w:t>
            </w:r>
          </w:p>
        </w:tc>
        <w:tc>
          <w:tcPr>
            <w:tcW w:w="765" w:type="dxa"/>
            <w:tcBorders>
              <w:top w:val="single" w:sz="4" w:space="0" w:color="auto"/>
              <w:left w:val="single" w:sz="2" w:space="0" w:color="auto"/>
              <w:bottom w:val="single" w:sz="2" w:space="0" w:color="auto"/>
              <w:right w:val="single" w:sz="2" w:space="0" w:color="auto"/>
            </w:tcBorders>
            <w:shd w:val="clear" w:color="auto" w:fill="8DB3E2"/>
            <w:vAlign w:val="center"/>
            <w:hideMark/>
          </w:tcPr>
          <w:p w14:paraId="630EB8F9" w14:textId="77777777" w:rsidR="00905A3B" w:rsidRDefault="00905A3B">
            <w:pPr>
              <w:jc w:val="right"/>
              <w:rPr>
                <w:rFonts w:ascii="Arial" w:hAnsi="Arial" w:cs="Arial"/>
                <w:color w:val="000000"/>
                <w:sz w:val="18"/>
                <w:szCs w:val="18"/>
              </w:rPr>
            </w:pPr>
            <w:r>
              <w:rPr>
                <w:rFonts w:ascii="Arial" w:hAnsi="Arial"/>
                <w:color w:val="000000"/>
                <w:sz w:val="18"/>
              </w:rPr>
              <w:t>L</w:t>
            </w:r>
          </w:p>
        </w:tc>
        <w:tc>
          <w:tcPr>
            <w:tcW w:w="521" w:type="dxa"/>
            <w:tcBorders>
              <w:top w:val="single" w:sz="4" w:space="0" w:color="auto"/>
              <w:left w:val="single" w:sz="2" w:space="0" w:color="auto"/>
              <w:bottom w:val="single" w:sz="2" w:space="0" w:color="auto"/>
              <w:right w:val="single" w:sz="2" w:space="0" w:color="auto"/>
            </w:tcBorders>
            <w:shd w:val="clear" w:color="auto" w:fill="8DB3E2"/>
            <w:vAlign w:val="center"/>
            <w:hideMark/>
          </w:tcPr>
          <w:p w14:paraId="46DB23B7" w14:textId="77777777" w:rsidR="00905A3B" w:rsidRDefault="00905A3B">
            <w:pPr>
              <w:jc w:val="right"/>
              <w:rPr>
                <w:rFonts w:ascii="Arial" w:hAnsi="Arial" w:cs="Arial"/>
                <w:color w:val="000000"/>
                <w:sz w:val="18"/>
                <w:szCs w:val="18"/>
              </w:rPr>
            </w:pPr>
            <w:r>
              <w:rPr>
                <w:rFonts w:ascii="Arial" w:hAnsi="Arial"/>
                <w:color w:val="000000"/>
                <w:sz w:val="18"/>
              </w:rPr>
              <w:t>%</w:t>
            </w:r>
          </w:p>
        </w:tc>
        <w:tc>
          <w:tcPr>
            <w:tcW w:w="840" w:type="dxa"/>
            <w:tcBorders>
              <w:top w:val="single" w:sz="4" w:space="0" w:color="auto"/>
              <w:left w:val="single" w:sz="2" w:space="0" w:color="auto"/>
              <w:bottom w:val="single" w:sz="2" w:space="0" w:color="auto"/>
              <w:right w:val="single" w:sz="2" w:space="0" w:color="auto"/>
            </w:tcBorders>
            <w:shd w:val="clear" w:color="auto" w:fill="8DB3E2"/>
            <w:vAlign w:val="center"/>
            <w:hideMark/>
          </w:tcPr>
          <w:p w14:paraId="5FF5F59A" w14:textId="77777777" w:rsidR="00905A3B" w:rsidRDefault="00905A3B">
            <w:pPr>
              <w:jc w:val="right"/>
              <w:rPr>
                <w:rFonts w:ascii="Arial" w:hAnsi="Arial" w:cs="Arial"/>
                <w:color w:val="000000"/>
                <w:sz w:val="18"/>
                <w:szCs w:val="18"/>
              </w:rPr>
            </w:pPr>
            <w:r>
              <w:rPr>
                <w:rFonts w:ascii="Arial" w:hAnsi="Arial"/>
                <w:color w:val="000000"/>
                <w:sz w:val="18"/>
              </w:rPr>
              <w:t>P</w:t>
            </w:r>
          </w:p>
        </w:tc>
        <w:tc>
          <w:tcPr>
            <w:tcW w:w="753" w:type="dxa"/>
            <w:tcBorders>
              <w:top w:val="single" w:sz="4" w:space="0" w:color="auto"/>
              <w:left w:val="single" w:sz="2" w:space="0" w:color="auto"/>
              <w:bottom w:val="single" w:sz="2" w:space="0" w:color="auto"/>
              <w:right w:val="single" w:sz="2" w:space="0" w:color="auto"/>
            </w:tcBorders>
            <w:shd w:val="clear" w:color="auto" w:fill="8DB3E2"/>
            <w:vAlign w:val="center"/>
            <w:hideMark/>
          </w:tcPr>
          <w:p w14:paraId="79DBF1C7" w14:textId="77777777" w:rsidR="00905A3B" w:rsidRDefault="00905A3B">
            <w:pPr>
              <w:jc w:val="right"/>
              <w:rPr>
                <w:rFonts w:ascii="Arial" w:hAnsi="Arial" w:cs="Arial"/>
                <w:color w:val="000000"/>
                <w:sz w:val="18"/>
                <w:szCs w:val="18"/>
              </w:rPr>
            </w:pPr>
            <w:r>
              <w:rPr>
                <w:rFonts w:ascii="Arial" w:hAnsi="Arial"/>
                <w:color w:val="000000"/>
                <w:sz w:val="18"/>
              </w:rPr>
              <w:t>L</w:t>
            </w:r>
          </w:p>
        </w:tc>
        <w:tc>
          <w:tcPr>
            <w:tcW w:w="521" w:type="dxa"/>
            <w:tcBorders>
              <w:top w:val="single" w:sz="4" w:space="0" w:color="auto"/>
              <w:left w:val="single" w:sz="2" w:space="0" w:color="auto"/>
              <w:bottom w:val="single" w:sz="2" w:space="0" w:color="auto"/>
              <w:right w:val="single" w:sz="2" w:space="0" w:color="auto"/>
            </w:tcBorders>
            <w:shd w:val="clear" w:color="auto" w:fill="8DB3E2"/>
            <w:vAlign w:val="center"/>
            <w:hideMark/>
          </w:tcPr>
          <w:p w14:paraId="05D76186" w14:textId="77777777" w:rsidR="00905A3B" w:rsidRDefault="00905A3B">
            <w:pPr>
              <w:jc w:val="right"/>
              <w:rPr>
                <w:rFonts w:ascii="Arial" w:hAnsi="Arial" w:cs="Arial"/>
                <w:color w:val="000000"/>
                <w:sz w:val="18"/>
                <w:szCs w:val="18"/>
              </w:rPr>
            </w:pPr>
            <w:r>
              <w:rPr>
                <w:rFonts w:ascii="Arial" w:hAnsi="Arial"/>
                <w:color w:val="000000"/>
                <w:sz w:val="18"/>
              </w:rPr>
              <w:t>%</w:t>
            </w:r>
          </w:p>
        </w:tc>
        <w:tc>
          <w:tcPr>
            <w:tcW w:w="852" w:type="dxa"/>
            <w:tcBorders>
              <w:top w:val="single" w:sz="4" w:space="0" w:color="auto"/>
              <w:left w:val="single" w:sz="2" w:space="0" w:color="auto"/>
              <w:bottom w:val="single" w:sz="2" w:space="0" w:color="auto"/>
              <w:right w:val="single" w:sz="2" w:space="0" w:color="auto"/>
            </w:tcBorders>
            <w:shd w:val="clear" w:color="auto" w:fill="8DB3E2"/>
            <w:vAlign w:val="center"/>
            <w:hideMark/>
          </w:tcPr>
          <w:p w14:paraId="32C4F978" w14:textId="77777777" w:rsidR="00905A3B" w:rsidRDefault="00905A3B">
            <w:pPr>
              <w:jc w:val="right"/>
              <w:rPr>
                <w:rFonts w:ascii="Arial" w:hAnsi="Arial" w:cs="Arial"/>
                <w:color w:val="000000"/>
                <w:sz w:val="18"/>
                <w:szCs w:val="18"/>
              </w:rPr>
            </w:pPr>
            <w:r>
              <w:rPr>
                <w:rFonts w:ascii="Arial" w:hAnsi="Arial"/>
                <w:color w:val="000000"/>
                <w:sz w:val="18"/>
              </w:rPr>
              <w:t>P</w:t>
            </w:r>
          </w:p>
        </w:tc>
        <w:tc>
          <w:tcPr>
            <w:tcW w:w="908" w:type="dxa"/>
            <w:tcBorders>
              <w:top w:val="single" w:sz="4" w:space="0" w:color="auto"/>
              <w:left w:val="single" w:sz="2" w:space="0" w:color="auto"/>
              <w:bottom w:val="single" w:sz="2" w:space="0" w:color="auto"/>
              <w:right w:val="single" w:sz="2" w:space="0" w:color="auto"/>
            </w:tcBorders>
            <w:shd w:val="clear" w:color="auto" w:fill="8DB3E2"/>
            <w:vAlign w:val="center"/>
            <w:hideMark/>
          </w:tcPr>
          <w:p w14:paraId="49A33561" w14:textId="77777777" w:rsidR="00905A3B" w:rsidRDefault="00905A3B">
            <w:pPr>
              <w:jc w:val="right"/>
              <w:rPr>
                <w:rFonts w:ascii="Arial" w:hAnsi="Arial" w:cs="Arial"/>
                <w:color w:val="000000"/>
                <w:sz w:val="18"/>
                <w:szCs w:val="18"/>
              </w:rPr>
            </w:pPr>
            <w:r>
              <w:rPr>
                <w:rFonts w:ascii="Arial" w:hAnsi="Arial"/>
                <w:color w:val="000000"/>
                <w:sz w:val="18"/>
              </w:rPr>
              <w:t>L</w:t>
            </w:r>
          </w:p>
        </w:tc>
        <w:tc>
          <w:tcPr>
            <w:tcW w:w="521" w:type="dxa"/>
            <w:tcBorders>
              <w:top w:val="single" w:sz="4" w:space="0" w:color="auto"/>
              <w:left w:val="single" w:sz="2" w:space="0" w:color="auto"/>
              <w:bottom w:val="single" w:sz="2" w:space="0" w:color="auto"/>
            </w:tcBorders>
            <w:shd w:val="clear" w:color="auto" w:fill="8DB3E2"/>
            <w:vAlign w:val="center"/>
            <w:hideMark/>
          </w:tcPr>
          <w:p w14:paraId="15439A57" w14:textId="77777777" w:rsidR="00905A3B" w:rsidRDefault="00905A3B">
            <w:pPr>
              <w:jc w:val="right"/>
              <w:rPr>
                <w:rFonts w:ascii="Arial" w:hAnsi="Arial" w:cs="Arial"/>
                <w:color w:val="000000"/>
                <w:sz w:val="18"/>
                <w:szCs w:val="18"/>
              </w:rPr>
            </w:pPr>
            <w:r>
              <w:rPr>
                <w:rFonts w:ascii="Arial" w:hAnsi="Arial"/>
                <w:color w:val="000000"/>
                <w:sz w:val="18"/>
              </w:rPr>
              <w:t>%</w:t>
            </w:r>
          </w:p>
        </w:tc>
      </w:tr>
      <w:tr w:rsidR="00905A3B" w:rsidRPr="001746A4" w14:paraId="0ED3D013" w14:textId="77777777" w:rsidTr="009750E8">
        <w:trPr>
          <w:trHeight w:val="106"/>
          <w:jc w:val="center"/>
        </w:trPr>
        <w:tc>
          <w:tcPr>
            <w:tcW w:w="993" w:type="dxa"/>
            <w:tcBorders>
              <w:top w:val="single" w:sz="2" w:space="0" w:color="auto"/>
              <w:bottom w:val="single" w:sz="4" w:space="0" w:color="auto"/>
              <w:right w:val="single" w:sz="2" w:space="0" w:color="auto"/>
            </w:tcBorders>
            <w:noWrap/>
            <w:vAlign w:val="center"/>
          </w:tcPr>
          <w:p w14:paraId="473D5ECA" w14:textId="77777777" w:rsidR="00905A3B" w:rsidRPr="001746A4" w:rsidRDefault="00905A3B">
            <w:pPr>
              <w:jc w:val="right"/>
              <w:rPr>
                <w:rFonts w:ascii="Arial Narrow" w:hAnsi="Arial Narrow" w:cs="Calibri"/>
                <w:color w:val="000000"/>
                <w:sz w:val="20"/>
                <w:szCs w:val="20"/>
              </w:rPr>
            </w:pPr>
            <w:r>
              <w:rPr>
                <w:rFonts w:ascii="Arial Narrow" w:hAnsi="Arial Narrow"/>
                <w:color w:val="000000"/>
                <w:sz w:val="20"/>
              </w:rPr>
              <w:t>85</w:t>
            </w:r>
          </w:p>
        </w:tc>
        <w:tc>
          <w:tcPr>
            <w:tcW w:w="803" w:type="dxa"/>
            <w:tcBorders>
              <w:top w:val="single" w:sz="2" w:space="0" w:color="auto"/>
              <w:left w:val="single" w:sz="2" w:space="0" w:color="auto"/>
              <w:bottom w:val="single" w:sz="4" w:space="0" w:color="auto"/>
              <w:right w:val="single" w:sz="2" w:space="0" w:color="auto"/>
            </w:tcBorders>
            <w:noWrap/>
            <w:vAlign w:val="center"/>
          </w:tcPr>
          <w:p w14:paraId="186A55A2" w14:textId="77777777" w:rsidR="00905A3B" w:rsidRPr="001746A4" w:rsidRDefault="00905A3B">
            <w:pPr>
              <w:jc w:val="right"/>
              <w:rPr>
                <w:rFonts w:ascii="Arial Narrow" w:hAnsi="Arial Narrow" w:cs="Calibri"/>
                <w:color w:val="000000"/>
                <w:sz w:val="20"/>
                <w:szCs w:val="20"/>
              </w:rPr>
            </w:pPr>
            <w:r>
              <w:rPr>
                <w:rFonts w:ascii="Arial Narrow" w:hAnsi="Arial Narrow"/>
                <w:color w:val="000000"/>
                <w:sz w:val="20"/>
              </w:rPr>
              <w:t>421</w:t>
            </w:r>
          </w:p>
        </w:tc>
        <w:tc>
          <w:tcPr>
            <w:tcW w:w="521" w:type="dxa"/>
            <w:tcBorders>
              <w:top w:val="single" w:sz="2" w:space="0" w:color="auto"/>
              <w:left w:val="single" w:sz="2" w:space="0" w:color="auto"/>
              <w:bottom w:val="single" w:sz="4" w:space="0" w:color="auto"/>
              <w:right w:val="single" w:sz="2" w:space="0" w:color="auto"/>
            </w:tcBorders>
            <w:vAlign w:val="center"/>
          </w:tcPr>
          <w:p w14:paraId="4263F10F" w14:textId="77777777" w:rsidR="00905A3B" w:rsidRPr="001746A4" w:rsidRDefault="00905A3B">
            <w:pPr>
              <w:jc w:val="right"/>
              <w:rPr>
                <w:rFonts w:ascii="Arial Narrow" w:hAnsi="Arial Narrow" w:cs="Calibri"/>
                <w:color w:val="000000"/>
                <w:sz w:val="20"/>
                <w:szCs w:val="20"/>
              </w:rPr>
            </w:pPr>
            <w:r>
              <w:rPr>
                <w:rFonts w:ascii="Arial Narrow" w:hAnsi="Arial Narrow"/>
                <w:color w:val="000000"/>
                <w:sz w:val="20"/>
              </w:rPr>
              <w:t>% 20</w:t>
            </w:r>
          </w:p>
        </w:tc>
        <w:tc>
          <w:tcPr>
            <w:tcW w:w="802" w:type="dxa"/>
            <w:tcBorders>
              <w:top w:val="single" w:sz="2" w:space="0" w:color="auto"/>
              <w:left w:val="single" w:sz="2" w:space="0" w:color="auto"/>
              <w:bottom w:val="single" w:sz="4" w:space="0" w:color="auto"/>
              <w:right w:val="single" w:sz="2" w:space="0" w:color="auto"/>
            </w:tcBorders>
            <w:vAlign w:val="center"/>
          </w:tcPr>
          <w:p w14:paraId="0F2391B0" w14:textId="77777777" w:rsidR="00905A3B" w:rsidRPr="001746A4" w:rsidRDefault="00905A3B">
            <w:pPr>
              <w:jc w:val="right"/>
              <w:rPr>
                <w:rFonts w:ascii="Arial Narrow" w:hAnsi="Arial Narrow" w:cs="Calibri"/>
                <w:color w:val="000000"/>
                <w:sz w:val="20"/>
                <w:szCs w:val="20"/>
              </w:rPr>
            </w:pPr>
            <w:r>
              <w:rPr>
                <w:rFonts w:ascii="Arial Narrow" w:hAnsi="Arial Narrow"/>
                <w:color w:val="000000"/>
                <w:sz w:val="20"/>
              </w:rPr>
              <w:t>61</w:t>
            </w:r>
          </w:p>
        </w:tc>
        <w:tc>
          <w:tcPr>
            <w:tcW w:w="765" w:type="dxa"/>
            <w:tcBorders>
              <w:top w:val="single" w:sz="2" w:space="0" w:color="auto"/>
              <w:left w:val="single" w:sz="2" w:space="0" w:color="auto"/>
              <w:bottom w:val="single" w:sz="4" w:space="0" w:color="auto"/>
              <w:right w:val="single" w:sz="2" w:space="0" w:color="auto"/>
            </w:tcBorders>
            <w:vAlign w:val="center"/>
          </w:tcPr>
          <w:p w14:paraId="6298BA1E" w14:textId="77777777" w:rsidR="00905A3B" w:rsidRPr="001746A4" w:rsidRDefault="00905A3B">
            <w:pPr>
              <w:jc w:val="right"/>
              <w:rPr>
                <w:rFonts w:ascii="Arial Narrow" w:hAnsi="Arial Narrow" w:cs="Calibri"/>
                <w:color w:val="000000"/>
                <w:sz w:val="20"/>
                <w:szCs w:val="20"/>
              </w:rPr>
            </w:pPr>
            <w:r>
              <w:rPr>
                <w:rFonts w:ascii="Arial Narrow" w:hAnsi="Arial Narrow"/>
                <w:color w:val="000000"/>
                <w:sz w:val="20"/>
              </w:rPr>
              <w:t>464</w:t>
            </w:r>
          </w:p>
        </w:tc>
        <w:tc>
          <w:tcPr>
            <w:tcW w:w="521" w:type="dxa"/>
            <w:tcBorders>
              <w:top w:val="single" w:sz="2" w:space="0" w:color="auto"/>
              <w:left w:val="single" w:sz="2" w:space="0" w:color="auto"/>
              <w:bottom w:val="single" w:sz="4" w:space="0" w:color="auto"/>
              <w:right w:val="single" w:sz="2" w:space="0" w:color="auto"/>
            </w:tcBorders>
            <w:vAlign w:val="center"/>
          </w:tcPr>
          <w:p w14:paraId="1828FF0C" w14:textId="77777777" w:rsidR="00905A3B" w:rsidRPr="001746A4" w:rsidRDefault="00905A3B">
            <w:pPr>
              <w:jc w:val="right"/>
              <w:rPr>
                <w:rFonts w:ascii="Arial Narrow" w:hAnsi="Arial Narrow" w:cs="Calibri"/>
                <w:color w:val="000000"/>
                <w:sz w:val="20"/>
                <w:szCs w:val="20"/>
              </w:rPr>
            </w:pPr>
            <w:r>
              <w:rPr>
                <w:rFonts w:ascii="Arial Narrow" w:hAnsi="Arial Narrow"/>
                <w:color w:val="000000"/>
                <w:sz w:val="20"/>
              </w:rPr>
              <w:t>% 13</w:t>
            </w:r>
          </w:p>
        </w:tc>
        <w:tc>
          <w:tcPr>
            <w:tcW w:w="840" w:type="dxa"/>
            <w:tcBorders>
              <w:top w:val="single" w:sz="2" w:space="0" w:color="auto"/>
              <w:left w:val="single" w:sz="2" w:space="0" w:color="auto"/>
              <w:bottom w:val="single" w:sz="4" w:space="0" w:color="auto"/>
              <w:right w:val="single" w:sz="2" w:space="0" w:color="auto"/>
            </w:tcBorders>
            <w:vAlign w:val="center"/>
          </w:tcPr>
          <w:p w14:paraId="77CD2348" w14:textId="77777777" w:rsidR="00905A3B" w:rsidRPr="001746A4" w:rsidRDefault="00905A3B">
            <w:pPr>
              <w:jc w:val="right"/>
              <w:rPr>
                <w:rFonts w:ascii="Arial Narrow" w:hAnsi="Arial Narrow" w:cs="Calibri"/>
                <w:color w:val="000000"/>
                <w:sz w:val="20"/>
                <w:szCs w:val="20"/>
              </w:rPr>
            </w:pPr>
            <w:r>
              <w:rPr>
                <w:rFonts w:ascii="Arial Narrow" w:hAnsi="Arial Narrow"/>
                <w:color w:val="000000"/>
                <w:sz w:val="20"/>
              </w:rPr>
              <w:t>121</w:t>
            </w:r>
          </w:p>
        </w:tc>
        <w:tc>
          <w:tcPr>
            <w:tcW w:w="753" w:type="dxa"/>
            <w:tcBorders>
              <w:top w:val="single" w:sz="2" w:space="0" w:color="auto"/>
              <w:left w:val="single" w:sz="2" w:space="0" w:color="auto"/>
              <w:bottom w:val="single" w:sz="4" w:space="0" w:color="auto"/>
              <w:right w:val="single" w:sz="2" w:space="0" w:color="auto"/>
            </w:tcBorders>
            <w:vAlign w:val="center"/>
          </w:tcPr>
          <w:p w14:paraId="13CF7CA4" w14:textId="77777777" w:rsidR="00905A3B" w:rsidRPr="001746A4" w:rsidRDefault="00905A3B">
            <w:pPr>
              <w:jc w:val="right"/>
              <w:rPr>
                <w:rFonts w:ascii="Arial Narrow" w:hAnsi="Arial Narrow" w:cs="Calibri"/>
                <w:color w:val="000000"/>
                <w:sz w:val="20"/>
                <w:szCs w:val="20"/>
              </w:rPr>
            </w:pPr>
            <w:r>
              <w:rPr>
                <w:rFonts w:ascii="Arial Narrow" w:hAnsi="Arial Narrow"/>
                <w:color w:val="000000"/>
                <w:sz w:val="20"/>
              </w:rPr>
              <w:t>472</w:t>
            </w:r>
          </w:p>
        </w:tc>
        <w:tc>
          <w:tcPr>
            <w:tcW w:w="521" w:type="dxa"/>
            <w:tcBorders>
              <w:top w:val="single" w:sz="2" w:space="0" w:color="auto"/>
              <w:left w:val="single" w:sz="2" w:space="0" w:color="auto"/>
              <w:bottom w:val="single" w:sz="4" w:space="0" w:color="auto"/>
              <w:right w:val="single" w:sz="2" w:space="0" w:color="auto"/>
            </w:tcBorders>
            <w:vAlign w:val="center"/>
          </w:tcPr>
          <w:p w14:paraId="19ED603E" w14:textId="77777777" w:rsidR="00905A3B" w:rsidRPr="001746A4" w:rsidRDefault="00905A3B">
            <w:pPr>
              <w:jc w:val="right"/>
              <w:rPr>
                <w:rFonts w:ascii="Arial Narrow" w:hAnsi="Arial Narrow" w:cs="Calibri"/>
                <w:color w:val="000000"/>
                <w:sz w:val="20"/>
                <w:szCs w:val="20"/>
              </w:rPr>
            </w:pPr>
            <w:r>
              <w:rPr>
                <w:rFonts w:ascii="Arial Narrow" w:hAnsi="Arial Narrow"/>
                <w:color w:val="000000"/>
                <w:sz w:val="20"/>
              </w:rPr>
              <w:t>% 26</w:t>
            </w:r>
          </w:p>
        </w:tc>
        <w:tc>
          <w:tcPr>
            <w:tcW w:w="852" w:type="dxa"/>
            <w:tcBorders>
              <w:top w:val="single" w:sz="2" w:space="0" w:color="auto"/>
              <w:left w:val="single" w:sz="2" w:space="0" w:color="auto"/>
              <w:bottom w:val="single" w:sz="4" w:space="0" w:color="auto"/>
              <w:right w:val="single" w:sz="2" w:space="0" w:color="auto"/>
            </w:tcBorders>
            <w:vAlign w:val="center"/>
          </w:tcPr>
          <w:p w14:paraId="4291FAFF" w14:textId="77777777" w:rsidR="00905A3B" w:rsidRPr="001746A4" w:rsidRDefault="00905A3B">
            <w:pPr>
              <w:jc w:val="right"/>
              <w:rPr>
                <w:rFonts w:ascii="Arial Narrow" w:hAnsi="Arial Narrow" w:cs="Calibri"/>
                <w:color w:val="000000"/>
                <w:sz w:val="20"/>
                <w:szCs w:val="20"/>
              </w:rPr>
            </w:pPr>
            <w:r>
              <w:rPr>
                <w:rFonts w:ascii="Arial Narrow" w:hAnsi="Arial Narrow"/>
                <w:color w:val="000000"/>
                <w:sz w:val="20"/>
              </w:rPr>
              <w:t>267</w:t>
            </w:r>
          </w:p>
        </w:tc>
        <w:tc>
          <w:tcPr>
            <w:tcW w:w="908" w:type="dxa"/>
            <w:tcBorders>
              <w:top w:val="single" w:sz="2" w:space="0" w:color="auto"/>
              <w:left w:val="single" w:sz="2" w:space="0" w:color="auto"/>
              <w:bottom w:val="single" w:sz="4" w:space="0" w:color="auto"/>
              <w:right w:val="single" w:sz="2" w:space="0" w:color="auto"/>
            </w:tcBorders>
            <w:vAlign w:val="center"/>
          </w:tcPr>
          <w:p w14:paraId="7556E59F" w14:textId="77777777" w:rsidR="00905A3B" w:rsidRPr="001746A4" w:rsidRDefault="00905A3B">
            <w:pPr>
              <w:jc w:val="right"/>
              <w:rPr>
                <w:rFonts w:ascii="Arial Narrow" w:hAnsi="Arial Narrow" w:cs="Calibri"/>
                <w:color w:val="000000"/>
                <w:sz w:val="20"/>
                <w:szCs w:val="20"/>
              </w:rPr>
            </w:pPr>
            <w:r>
              <w:rPr>
                <w:rFonts w:ascii="Arial Narrow" w:hAnsi="Arial Narrow"/>
                <w:color w:val="000000"/>
                <w:sz w:val="20"/>
              </w:rPr>
              <w:t>1.357</w:t>
            </w:r>
          </w:p>
        </w:tc>
        <w:tc>
          <w:tcPr>
            <w:tcW w:w="521" w:type="dxa"/>
            <w:tcBorders>
              <w:top w:val="single" w:sz="2" w:space="0" w:color="auto"/>
              <w:left w:val="single" w:sz="2" w:space="0" w:color="auto"/>
              <w:bottom w:val="single" w:sz="4" w:space="0" w:color="auto"/>
            </w:tcBorders>
            <w:vAlign w:val="center"/>
          </w:tcPr>
          <w:p w14:paraId="21B3EE90" w14:textId="77777777" w:rsidR="00905A3B" w:rsidRPr="001746A4" w:rsidRDefault="00905A3B">
            <w:pPr>
              <w:jc w:val="right"/>
              <w:rPr>
                <w:rFonts w:ascii="Arial Narrow" w:hAnsi="Arial Narrow" w:cs="Calibri"/>
                <w:color w:val="000000"/>
                <w:sz w:val="20"/>
                <w:szCs w:val="20"/>
              </w:rPr>
            </w:pPr>
            <w:r>
              <w:rPr>
                <w:rFonts w:ascii="Arial Narrow" w:hAnsi="Arial Narrow"/>
                <w:color w:val="000000"/>
                <w:sz w:val="20"/>
              </w:rPr>
              <w:t>% 20</w:t>
            </w:r>
          </w:p>
        </w:tc>
      </w:tr>
    </w:tbl>
    <w:p w14:paraId="6EE2207F" w14:textId="77777777" w:rsidR="008738F6" w:rsidRPr="0058149B" w:rsidRDefault="001546CD" w:rsidP="00810CEA">
      <w:pPr>
        <w:pStyle w:val="texto"/>
        <w:spacing w:before="60"/>
        <w:ind w:firstLine="0"/>
        <w:jc w:val="both"/>
        <w:rPr>
          <w:rFonts w:ascii="Arial" w:hAnsi="Arial" w:cs="Arial"/>
          <w:sz w:val="16"/>
          <w:szCs w:val="18"/>
        </w:rPr>
      </w:pPr>
      <w:r>
        <w:rPr>
          <w:rFonts w:ascii="Arial" w:hAnsi="Arial"/>
          <w:sz w:val="16"/>
        </w:rPr>
        <w:t>P: Plangintza Memorian.</w:t>
      </w:r>
    </w:p>
    <w:p w14:paraId="74059FCB" w14:textId="77777777" w:rsidR="0085543D" w:rsidRPr="0058149B" w:rsidRDefault="00905A3B" w:rsidP="007E697B">
      <w:pPr>
        <w:pStyle w:val="texto"/>
        <w:ind w:firstLine="0"/>
        <w:jc w:val="both"/>
        <w:rPr>
          <w:rFonts w:ascii="Arial" w:hAnsi="Arial" w:cs="Arial"/>
          <w:sz w:val="16"/>
          <w:szCs w:val="18"/>
        </w:rPr>
      </w:pPr>
      <w:r>
        <w:rPr>
          <w:rFonts w:ascii="Arial" w:hAnsi="Arial"/>
          <w:sz w:val="16"/>
        </w:rPr>
        <w:t>L: Lizitazioak Nafarroako Lizitazio Elektronikoaren Plataforman.</w:t>
      </w:r>
    </w:p>
    <w:p w14:paraId="16D03219" w14:textId="77777777" w:rsidR="00F8405F" w:rsidRPr="003909DF" w:rsidRDefault="003F59D5" w:rsidP="005B6693">
      <w:pPr>
        <w:spacing w:before="240" w:after="140"/>
        <w:ind w:firstLine="289"/>
        <w:jc w:val="both"/>
        <w:rPr>
          <w:rFonts w:cstheme="minorHAnsi"/>
          <w:color w:val="333333"/>
          <w:sz w:val="26"/>
          <w:szCs w:val="26"/>
          <w:shd w:val="clear" w:color="auto" w:fill="FFFFFF"/>
        </w:rPr>
      </w:pPr>
      <w:r>
        <w:rPr>
          <w:color w:val="333333"/>
          <w:sz w:val="26"/>
          <w:shd w:val="clear" w:color="auto" w:fill="FFFFFF"/>
        </w:rPr>
        <w:t xml:space="preserve">Taulan ikusten denez, 2024ko ekitaldian, lizitatutako kontratuen % 26an baino ez da agertzen “Kontratuen plangintza” informazioa, hau da, </w:t>
      </w:r>
      <w:proofErr w:type="spellStart"/>
      <w:r>
        <w:rPr>
          <w:color w:val="333333"/>
          <w:sz w:val="26"/>
          <w:shd w:val="clear" w:color="auto" w:fill="FFFFFF"/>
        </w:rPr>
        <w:t>KPFLn</w:t>
      </w:r>
      <w:proofErr w:type="spellEnd"/>
      <w:r>
        <w:rPr>
          <w:color w:val="333333"/>
          <w:sz w:val="26"/>
          <w:shd w:val="clear" w:color="auto" w:fill="FFFFFF"/>
        </w:rPr>
        <w:t xml:space="preserve"> eskatzen den dokumentua. 2022-2024 aldian, % 20an bakarrik. </w:t>
      </w:r>
    </w:p>
    <w:p w14:paraId="4C1EAC98" w14:textId="77777777" w:rsidR="009B48B3" w:rsidRDefault="009B48B3">
      <w:pPr>
        <w:rPr>
          <w:rFonts w:cstheme="minorHAnsi"/>
          <w:color w:val="333333"/>
          <w:sz w:val="26"/>
          <w:szCs w:val="26"/>
          <w:shd w:val="clear" w:color="auto" w:fill="FFFFFF"/>
        </w:rPr>
      </w:pPr>
      <w:r>
        <w:br w:type="page"/>
      </w:r>
    </w:p>
    <w:p w14:paraId="4FD00FF2" w14:textId="77777777" w:rsidR="00B60D10" w:rsidRPr="002D419C" w:rsidRDefault="003F59D5" w:rsidP="002D419C">
      <w:pPr>
        <w:spacing w:after="140"/>
        <w:ind w:firstLine="289"/>
        <w:jc w:val="both"/>
        <w:rPr>
          <w:rFonts w:cstheme="minorHAnsi"/>
          <w:color w:val="333333"/>
          <w:sz w:val="26"/>
          <w:szCs w:val="26"/>
          <w:shd w:val="clear" w:color="auto" w:fill="FFFFFF"/>
        </w:rPr>
      </w:pPr>
      <w:r>
        <w:rPr>
          <w:color w:val="333333"/>
          <w:sz w:val="26"/>
          <w:shd w:val="clear" w:color="auto" w:fill="FFFFFF"/>
        </w:rPr>
        <w:lastRenderedPageBreak/>
        <w:t xml:space="preserve">Nabarmendu nahi dugu honako departamentu hauek ez dutela aurkeztu kontratuak planifikatzeko inolako dokumentaziorik: </w:t>
      </w:r>
    </w:p>
    <w:p w14:paraId="7C0090C0" w14:textId="77777777" w:rsidR="00B60D10" w:rsidRPr="003909DF" w:rsidRDefault="0016480F" w:rsidP="005469EA">
      <w:pPr>
        <w:pStyle w:val="Prrafodelista"/>
        <w:numPr>
          <w:ilvl w:val="0"/>
          <w:numId w:val="32"/>
        </w:numPr>
        <w:tabs>
          <w:tab w:val="left" w:pos="426"/>
        </w:tabs>
        <w:spacing w:after="140" w:line="259" w:lineRule="auto"/>
        <w:ind w:left="284" w:firstLine="0"/>
        <w:contextualSpacing w:val="0"/>
        <w:jc w:val="both"/>
        <w:rPr>
          <w:rFonts w:cstheme="minorHAnsi"/>
          <w:sz w:val="26"/>
          <w:szCs w:val="26"/>
        </w:rPr>
      </w:pPr>
      <w:r>
        <w:rPr>
          <w:sz w:val="26"/>
        </w:rPr>
        <w:t xml:space="preserve"> Lurralde Kohesiorako Departamentua</w:t>
      </w:r>
    </w:p>
    <w:p w14:paraId="3CBE0DC9" w14:textId="77777777" w:rsidR="00B60D10" w:rsidRPr="003909DF" w:rsidRDefault="0016480F" w:rsidP="005469EA">
      <w:pPr>
        <w:pStyle w:val="Prrafodelista"/>
        <w:numPr>
          <w:ilvl w:val="0"/>
          <w:numId w:val="32"/>
        </w:numPr>
        <w:tabs>
          <w:tab w:val="left" w:pos="426"/>
        </w:tabs>
        <w:spacing w:after="140" w:line="259" w:lineRule="auto"/>
        <w:ind w:left="284" w:firstLine="0"/>
        <w:contextualSpacing w:val="0"/>
        <w:jc w:val="both"/>
        <w:rPr>
          <w:rFonts w:cstheme="minorHAnsi"/>
          <w:sz w:val="26"/>
          <w:szCs w:val="26"/>
        </w:rPr>
      </w:pPr>
      <w:r>
        <w:rPr>
          <w:sz w:val="26"/>
        </w:rPr>
        <w:t xml:space="preserve"> Landa Garapeneko eta Ingurumeneko Departamentua</w:t>
      </w:r>
    </w:p>
    <w:p w14:paraId="6223B18F" w14:textId="77777777" w:rsidR="00B60D10" w:rsidRPr="003909DF" w:rsidRDefault="0016480F" w:rsidP="005469EA">
      <w:pPr>
        <w:pStyle w:val="Prrafodelista"/>
        <w:numPr>
          <w:ilvl w:val="0"/>
          <w:numId w:val="32"/>
        </w:numPr>
        <w:tabs>
          <w:tab w:val="left" w:pos="426"/>
        </w:tabs>
        <w:spacing w:after="140" w:line="259" w:lineRule="auto"/>
        <w:ind w:left="284" w:firstLine="0"/>
        <w:contextualSpacing w:val="0"/>
        <w:jc w:val="both"/>
        <w:rPr>
          <w:rFonts w:cstheme="minorHAnsi"/>
          <w:sz w:val="26"/>
          <w:szCs w:val="26"/>
        </w:rPr>
      </w:pPr>
      <w:r>
        <w:rPr>
          <w:sz w:val="26"/>
        </w:rPr>
        <w:t xml:space="preserve"> Unibertsitateko, Berrikuntzako eta Eraldaketa Digitaleko Departamentua</w:t>
      </w:r>
    </w:p>
    <w:p w14:paraId="0E5F971D" w14:textId="77777777" w:rsidR="00506A51" w:rsidRPr="00E20393" w:rsidRDefault="00511680" w:rsidP="005469EA">
      <w:pPr>
        <w:pStyle w:val="Prrafodelista"/>
        <w:numPr>
          <w:ilvl w:val="0"/>
          <w:numId w:val="26"/>
        </w:numPr>
        <w:tabs>
          <w:tab w:val="left" w:pos="426"/>
        </w:tabs>
        <w:spacing w:after="240" w:line="259" w:lineRule="auto"/>
        <w:ind w:left="0" w:firstLine="284"/>
        <w:contextualSpacing w:val="0"/>
        <w:jc w:val="both"/>
        <w:rPr>
          <w:rFonts w:cstheme="minorHAnsi"/>
          <w:color w:val="333333"/>
          <w:sz w:val="26"/>
          <w:szCs w:val="26"/>
        </w:rPr>
      </w:pPr>
      <w:r>
        <w:rPr>
          <w:color w:val="333333"/>
          <w:sz w:val="26"/>
        </w:rPr>
        <w:t xml:space="preserve"> Espedienteen balio </w:t>
      </w:r>
      <w:proofErr w:type="spellStart"/>
      <w:r>
        <w:rPr>
          <w:color w:val="333333"/>
          <w:sz w:val="26"/>
        </w:rPr>
        <w:t>zenbatetsiaren</w:t>
      </w:r>
      <w:proofErr w:type="spellEnd"/>
      <w:r>
        <w:rPr>
          <w:color w:val="333333"/>
          <w:sz w:val="26"/>
        </w:rPr>
        <w:t xml:space="preserve"> arabera, honako hau da emaitza: </w:t>
      </w:r>
    </w:p>
    <w:tbl>
      <w:tblPr>
        <w:tblW w:w="8805" w:type="dxa"/>
        <w:tblBorders>
          <w:top w:val="single" w:sz="4" w:space="0" w:color="auto"/>
          <w:bottom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34"/>
        <w:gridCol w:w="905"/>
        <w:gridCol w:w="495"/>
        <w:gridCol w:w="897"/>
        <w:gridCol w:w="642"/>
        <w:gridCol w:w="455"/>
        <w:gridCol w:w="828"/>
        <w:gridCol w:w="728"/>
        <w:gridCol w:w="464"/>
        <w:gridCol w:w="896"/>
        <w:gridCol w:w="847"/>
        <w:gridCol w:w="514"/>
      </w:tblGrid>
      <w:tr w:rsidR="00905A3B" w14:paraId="0CCE05FC" w14:textId="77777777" w:rsidTr="00B81BF8">
        <w:trPr>
          <w:trHeight w:val="147"/>
        </w:trPr>
        <w:tc>
          <w:tcPr>
            <w:tcW w:w="2554" w:type="dxa"/>
            <w:gridSpan w:val="3"/>
            <w:tcBorders>
              <w:bottom w:val="single" w:sz="4" w:space="0" w:color="auto"/>
            </w:tcBorders>
            <w:shd w:val="clear" w:color="auto" w:fill="8DB3E2"/>
            <w:vAlign w:val="center"/>
            <w:hideMark/>
          </w:tcPr>
          <w:p w14:paraId="0434F70D" w14:textId="77777777" w:rsidR="00905A3B" w:rsidRDefault="00905A3B" w:rsidP="001746A4">
            <w:pPr>
              <w:pStyle w:val="cuadroCabe"/>
              <w:jc w:val="center"/>
            </w:pPr>
            <w:r>
              <w:t>2022</w:t>
            </w:r>
          </w:p>
        </w:tc>
        <w:tc>
          <w:tcPr>
            <w:tcW w:w="1985" w:type="dxa"/>
            <w:gridSpan w:val="3"/>
            <w:tcBorders>
              <w:bottom w:val="single" w:sz="4" w:space="0" w:color="auto"/>
            </w:tcBorders>
            <w:shd w:val="clear" w:color="auto" w:fill="8DB3E2"/>
            <w:vAlign w:val="center"/>
            <w:hideMark/>
          </w:tcPr>
          <w:p w14:paraId="7EF65415" w14:textId="77777777" w:rsidR="00905A3B" w:rsidRDefault="00905A3B" w:rsidP="001746A4">
            <w:pPr>
              <w:pStyle w:val="cuadroCabe"/>
              <w:jc w:val="center"/>
            </w:pPr>
            <w:r>
              <w:t>2023</w:t>
            </w:r>
          </w:p>
        </w:tc>
        <w:tc>
          <w:tcPr>
            <w:tcW w:w="2065" w:type="dxa"/>
            <w:gridSpan w:val="3"/>
            <w:tcBorders>
              <w:bottom w:val="single" w:sz="4" w:space="0" w:color="auto"/>
            </w:tcBorders>
            <w:shd w:val="clear" w:color="auto" w:fill="8DB3E2"/>
            <w:vAlign w:val="center"/>
            <w:hideMark/>
          </w:tcPr>
          <w:p w14:paraId="4B04A9D5" w14:textId="77777777" w:rsidR="00905A3B" w:rsidRDefault="00905A3B" w:rsidP="001746A4">
            <w:pPr>
              <w:pStyle w:val="cuadroCabe"/>
              <w:jc w:val="center"/>
            </w:pPr>
            <w:r>
              <w:t>2024</w:t>
            </w:r>
          </w:p>
        </w:tc>
        <w:tc>
          <w:tcPr>
            <w:tcW w:w="2201" w:type="dxa"/>
            <w:gridSpan w:val="3"/>
            <w:tcBorders>
              <w:bottom w:val="single" w:sz="4" w:space="0" w:color="auto"/>
            </w:tcBorders>
            <w:shd w:val="clear" w:color="auto" w:fill="8DB3E2"/>
            <w:vAlign w:val="center"/>
            <w:hideMark/>
          </w:tcPr>
          <w:p w14:paraId="0CF42221" w14:textId="77777777" w:rsidR="00905A3B" w:rsidRDefault="00905A3B" w:rsidP="001746A4">
            <w:pPr>
              <w:pStyle w:val="cuadroCabe"/>
              <w:jc w:val="center"/>
            </w:pPr>
            <w:r>
              <w:t>2022-2024 aldia</w:t>
            </w:r>
          </w:p>
        </w:tc>
      </w:tr>
      <w:tr w:rsidR="00905A3B" w14:paraId="793C354A" w14:textId="77777777" w:rsidTr="00B81BF8">
        <w:trPr>
          <w:trHeight w:val="207"/>
        </w:trPr>
        <w:tc>
          <w:tcPr>
            <w:tcW w:w="1134" w:type="dxa"/>
            <w:tcBorders>
              <w:bottom w:val="single" w:sz="2" w:space="0" w:color="auto"/>
            </w:tcBorders>
            <w:shd w:val="clear" w:color="auto" w:fill="8DB3E2"/>
            <w:vAlign w:val="center"/>
            <w:hideMark/>
          </w:tcPr>
          <w:p w14:paraId="56C85EA6" w14:textId="77777777" w:rsidR="00905A3B" w:rsidRDefault="00905A3B" w:rsidP="001746A4">
            <w:pPr>
              <w:pStyle w:val="cuadroCabe"/>
              <w:jc w:val="right"/>
            </w:pPr>
            <w:r>
              <w:t xml:space="preserve">P </w:t>
            </w:r>
          </w:p>
        </w:tc>
        <w:tc>
          <w:tcPr>
            <w:tcW w:w="905" w:type="dxa"/>
            <w:tcBorders>
              <w:bottom w:val="single" w:sz="2" w:space="0" w:color="auto"/>
            </w:tcBorders>
            <w:shd w:val="clear" w:color="auto" w:fill="8DB3E2"/>
            <w:vAlign w:val="center"/>
            <w:hideMark/>
          </w:tcPr>
          <w:p w14:paraId="5FE3F8CB" w14:textId="77777777" w:rsidR="00905A3B" w:rsidRDefault="00905A3B" w:rsidP="001746A4">
            <w:pPr>
              <w:pStyle w:val="cuadroCabe"/>
              <w:jc w:val="right"/>
            </w:pPr>
            <w:r>
              <w:t>L</w:t>
            </w:r>
          </w:p>
        </w:tc>
        <w:tc>
          <w:tcPr>
            <w:tcW w:w="515" w:type="dxa"/>
            <w:tcBorders>
              <w:bottom w:val="single" w:sz="2" w:space="0" w:color="auto"/>
            </w:tcBorders>
            <w:shd w:val="clear" w:color="auto" w:fill="8DB3E2"/>
            <w:vAlign w:val="center"/>
            <w:hideMark/>
          </w:tcPr>
          <w:p w14:paraId="47CC7291" w14:textId="77777777" w:rsidR="00905A3B" w:rsidRDefault="00905A3B" w:rsidP="001746A4">
            <w:pPr>
              <w:pStyle w:val="cuadroCabe"/>
              <w:jc w:val="right"/>
            </w:pPr>
            <w:r>
              <w:t>%</w:t>
            </w:r>
          </w:p>
        </w:tc>
        <w:tc>
          <w:tcPr>
            <w:tcW w:w="935" w:type="dxa"/>
            <w:tcBorders>
              <w:bottom w:val="single" w:sz="2" w:space="0" w:color="auto"/>
            </w:tcBorders>
            <w:shd w:val="clear" w:color="auto" w:fill="8DB3E2"/>
            <w:vAlign w:val="center"/>
            <w:hideMark/>
          </w:tcPr>
          <w:p w14:paraId="0953F0F5" w14:textId="77777777" w:rsidR="00905A3B" w:rsidRDefault="00905A3B" w:rsidP="001746A4">
            <w:pPr>
              <w:pStyle w:val="cuadroCabe"/>
              <w:jc w:val="right"/>
            </w:pPr>
            <w:r>
              <w:t>P</w:t>
            </w:r>
          </w:p>
        </w:tc>
        <w:tc>
          <w:tcPr>
            <w:tcW w:w="592" w:type="dxa"/>
            <w:tcBorders>
              <w:bottom w:val="single" w:sz="2" w:space="0" w:color="auto"/>
            </w:tcBorders>
            <w:shd w:val="clear" w:color="auto" w:fill="8DB3E2"/>
            <w:vAlign w:val="center"/>
            <w:hideMark/>
          </w:tcPr>
          <w:p w14:paraId="744F9708" w14:textId="77777777" w:rsidR="00905A3B" w:rsidRDefault="00905A3B" w:rsidP="001746A4">
            <w:pPr>
              <w:pStyle w:val="cuadroCabe"/>
              <w:jc w:val="right"/>
            </w:pPr>
            <w:r>
              <w:t>L</w:t>
            </w:r>
          </w:p>
        </w:tc>
        <w:tc>
          <w:tcPr>
            <w:tcW w:w="458" w:type="dxa"/>
            <w:tcBorders>
              <w:bottom w:val="single" w:sz="2" w:space="0" w:color="auto"/>
            </w:tcBorders>
            <w:shd w:val="clear" w:color="auto" w:fill="8DB3E2"/>
            <w:vAlign w:val="center"/>
            <w:hideMark/>
          </w:tcPr>
          <w:p w14:paraId="2C61F84E" w14:textId="77777777" w:rsidR="00905A3B" w:rsidRDefault="00905A3B" w:rsidP="001746A4">
            <w:pPr>
              <w:pStyle w:val="cuadroCabe"/>
              <w:jc w:val="right"/>
            </w:pPr>
            <w:r>
              <w:t>%</w:t>
            </w:r>
          </w:p>
        </w:tc>
        <w:tc>
          <w:tcPr>
            <w:tcW w:w="848" w:type="dxa"/>
            <w:tcBorders>
              <w:bottom w:val="single" w:sz="2" w:space="0" w:color="auto"/>
            </w:tcBorders>
            <w:shd w:val="clear" w:color="auto" w:fill="8DB3E2"/>
            <w:vAlign w:val="center"/>
            <w:hideMark/>
          </w:tcPr>
          <w:p w14:paraId="457F9F7A" w14:textId="77777777" w:rsidR="00905A3B" w:rsidRDefault="00905A3B" w:rsidP="001746A4">
            <w:pPr>
              <w:pStyle w:val="cuadroCabe"/>
              <w:jc w:val="right"/>
            </w:pPr>
            <w:r>
              <w:t>P</w:t>
            </w:r>
          </w:p>
        </w:tc>
        <w:tc>
          <w:tcPr>
            <w:tcW w:w="737" w:type="dxa"/>
            <w:tcBorders>
              <w:bottom w:val="single" w:sz="2" w:space="0" w:color="auto"/>
            </w:tcBorders>
            <w:shd w:val="clear" w:color="auto" w:fill="8DB3E2"/>
            <w:vAlign w:val="center"/>
            <w:hideMark/>
          </w:tcPr>
          <w:p w14:paraId="4C15EEAD" w14:textId="77777777" w:rsidR="00905A3B" w:rsidRDefault="00905A3B" w:rsidP="001746A4">
            <w:pPr>
              <w:pStyle w:val="cuadroCabe"/>
              <w:jc w:val="right"/>
            </w:pPr>
            <w:r>
              <w:t>L</w:t>
            </w:r>
          </w:p>
        </w:tc>
        <w:tc>
          <w:tcPr>
            <w:tcW w:w="480" w:type="dxa"/>
            <w:tcBorders>
              <w:bottom w:val="single" w:sz="2" w:space="0" w:color="auto"/>
            </w:tcBorders>
            <w:shd w:val="clear" w:color="auto" w:fill="8DB3E2"/>
            <w:vAlign w:val="center"/>
            <w:hideMark/>
          </w:tcPr>
          <w:p w14:paraId="00723725" w14:textId="77777777" w:rsidR="00905A3B" w:rsidRDefault="00905A3B" w:rsidP="001746A4">
            <w:pPr>
              <w:pStyle w:val="cuadroCabe"/>
              <w:jc w:val="right"/>
            </w:pPr>
            <w:r>
              <w:t>%</w:t>
            </w:r>
          </w:p>
        </w:tc>
        <w:tc>
          <w:tcPr>
            <w:tcW w:w="909" w:type="dxa"/>
            <w:tcBorders>
              <w:bottom w:val="single" w:sz="2" w:space="0" w:color="auto"/>
            </w:tcBorders>
            <w:shd w:val="clear" w:color="auto" w:fill="8DB3E2"/>
            <w:vAlign w:val="center"/>
            <w:hideMark/>
          </w:tcPr>
          <w:p w14:paraId="38BA472E" w14:textId="77777777" w:rsidR="00905A3B" w:rsidRDefault="00905A3B" w:rsidP="001746A4">
            <w:pPr>
              <w:pStyle w:val="cuadroCabe"/>
              <w:jc w:val="right"/>
            </w:pPr>
            <w:r>
              <w:t>P</w:t>
            </w:r>
          </w:p>
        </w:tc>
        <w:tc>
          <w:tcPr>
            <w:tcW w:w="854" w:type="dxa"/>
            <w:tcBorders>
              <w:bottom w:val="single" w:sz="2" w:space="0" w:color="auto"/>
            </w:tcBorders>
            <w:shd w:val="clear" w:color="auto" w:fill="8DB3E2"/>
            <w:vAlign w:val="center"/>
            <w:hideMark/>
          </w:tcPr>
          <w:p w14:paraId="5D498727" w14:textId="77777777" w:rsidR="00905A3B" w:rsidRDefault="00905A3B" w:rsidP="001746A4">
            <w:pPr>
              <w:pStyle w:val="cuadroCabe"/>
              <w:jc w:val="right"/>
            </w:pPr>
            <w:r>
              <w:t>L</w:t>
            </w:r>
          </w:p>
        </w:tc>
        <w:tc>
          <w:tcPr>
            <w:tcW w:w="438" w:type="dxa"/>
            <w:tcBorders>
              <w:bottom w:val="single" w:sz="2" w:space="0" w:color="auto"/>
            </w:tcBorders>
            <w:shd w:val="clear" w:color="auto" w:fill="8DB3E2"/>
            <w:vAlign w:val="center"/>
            <w:hideMark/>
          </w:tcPr>
          <w:p w14:paraId="68D2C77F" w14:textId="77777777" w:rsidR="00905A3B" w:rsidRDefault="00905A3B" w:rsidP="001746A4">
            <w:pPr>
              <w:pStyle w:val="cuadroCabe"/>
              <w:jc w:val="right"/>
            </w:pPr>
            <w:r>
              <w:t>%</w:t>
            </w:r>
          </w:p>
        </w:tc>
      </w:tr>
      <w:tr w:rsidR="00905A3B" w:rsidRPr="001746A4" w14:paraId="43821268" w14:textId="77777777" w:rsidTr="009750E8">
        <w:trPr>
          <w:trHeight w:val="126"/>
        </w:trPr>
        <w:tc>
          <w:tcPr>
            <w:tcW w:w="1134" w:type="dxa"/>
            <w:tcBorders>
              <w:top w:val="single" w:sz="2" w:space="0" w:color="auto"/>
            </w:tcBorders>
            <w:noWrap/>
            <w:vAlign w:val="center"/>
          </w:tcPr>
          <w:p w14:paraId="15D55624" w14:textId="77777777" w:rsidR="00905A3B" w:rsidRPr="001746A4" w:rsidRDefault="00905A3B" w:rsidP="00905A3B">
            <w:pPr>
              <w:jc w:val="right"/>
              <w:rPr>
                <w:rFonts w:ascii="Arial Narrow" w:hAnsi="Arial Narrow" w:cs="Calibri"/>
                <w:color w:val="000000"/>
                <w:sz w:val="20"/>
                <w:szCs w:val="20"/>
              </w:rPr>
            </w:pPr>
            <w:r>
              <w:rPr>
                <w:rFonts w:ascii="Arial Narrow" w:hAnsi="Arial Narrow"/>
                <w:color w:val="000000"/>
                <w:sz w:val="20"/>
              </w:rPr>
              <w:t>691,69</w:t>
            </w:r>
          </w:p>
        </w:tc>
        <w:tc>
          <w:tcPr>
            <w:tcW w:w="905" w:type="dxa"/>
            <w:tcBorders>
              <w:top w:val="single" w:sz="2" w:space="0" w:color="auto"/>
            </w:tcBorders>
            <w:noWrap/>
            <w:vAlign w:val="center"/>
          </w:tcPr>
          <w:p w14:paraId="3456591A" w14:textId="77777777" w:rsidR="00905A3B" w:rsidRPr="001746A4" w:rsidRDefault="00905A3B" w:rsidP="00905A3B">
            <w:pPr>
              <w:jc w:val="right"/>
              <w:rPr>
                <w:rFonts w:ascii="Arial Narrow" w:hAnsi="Arial Narrow" w:cs="Calibri"/>
                <w:color w:val="000000"/>
                <w:sz w:val="20"/>
                <w:szCs w:val="20"/>
              </w:rPr>
            </w:pPr>
            <w:r>
              <w:rPr>
                <w:rFonts w:ascii="Arial Narrow" w:hAnsi="Arial Narrow"/>
                <w:color w:val="000000"/>
                <w:sz w:val="20"/>
              </w:rPr>
              <w:t>1.025,36</w:t>
            </w:r>
          </w:p>
        </w:tc>
        <w:tc>
          <w:tcPr>
            <w:tcW w:w="515" w:type="dxa"/>
            <w:tcBorders>
              <w:top w:val="single" w:sz="2" w:space="0" w:color="auto"/>
            </w:tcBorders>
            <w:vAlign w:val="center"/>
          </w:tcPr>
          <w:p w14:paraId="6FA512DC" w14:textId="77777777" w:rsidR="00905A3B" w:rsidRPr="001746A4" w:rsidRDefault="00905A3B" w:rsidP="00905A3B">
            <w:pPr>
              <w:jc w:val="right"/>
              <w:rPr>
                <w:rFonts w:ascii="Arial Narrow" w:hAnsi="Arial Narrow" w:cs="Calibri"/>
                <w:color w:val="000000"/>
                <w:sz w:val="20"/>
                <w:szCs w:val="20"/>
              </w:rPr>
            </w:pPr>
            <w:r>
              <w:rPr>
                <w:rFonts w:ascii="Arial Narrow" w:hAnsi="Arial Narrow"/>
                <w:color w:val="000000"/>
                <w:sz w:val="20"/>
              </w:rPr>
              <w:t>% 67</w:t>
            </w:r>
          </w:p>
        </w:tc>
        <w:tc>
          <w:tcPr>
            <w:tcW w:w="935" w:type="dxa"/>
            <w:tcBorders>
              <w:top w:val="single" w:sz="2" w:space="0" w:color="auto"/>
            </w:tcBorders>
            <w:vAlign w:val="center"/>
          </w:tcPr>
          <w:p w14:paraId="2AD168A6" w14:textId="77777777" w:rsidR="00905A3B" w:rsidRPr="001746A4" w:rsidRDefault="00905A3B" w:rsidP="00905A3B">
            <w:pPr>
              <w:jc w:val="right"/>
              <w:rPr>
                <w:rFonts w:ascii="Arial Narrow" w:hAnsi="Arial Narrow" w:cs="Calibri"/>
                <w:color w:val="000000"/>
                <w:sz w:val="20"/>
                <w:szCs w:val="20"/>
              </w:rPr>
            </w:pPr>
            <w:r>
              <w:rPr>
                <w:rFonts w:ascii="Arial Narrow" w:hAnsi="Arial Narrow"/>
                <w:color w:val="000000"/>
                <w:sz w:val="20"/>
              </w:rPr>
              <w:t>43,54</w:t>
            </w:r>
          </w:p>
        </w:tc>
        <w:tc>
          <w:tcPr>
            <w:tcW w:w="592" w:type="dxa"/>
            <w:tcBorders>
              <w:top w:val="single" w:sz="2" w:space="0" w:color="auto"/>
            </w:tcBorders>
            <w:vAlign w:val="center"/>
          </w:tcPr>
          <w:p w14:paraId="3EA88358" w14:textId="77777777" w:rsidR="00905A3B" w:rsidRPr="001746A4" w:rsidRDefault="00905A3B" w:rsidP="00905A3B">
            <w:pPr>
              <w:jc w:val="right"/>
              <w:rPr>
                <w:rFonts w:ascii="Arial Narrow" w:hAnsi="Arial Narrow" w:cs="Calibri"/>
                <w:color w:val="000000"/>
                <w:sz w:val="20"/>
                <w:szCs w:val="20"/>
              </w:rPr>
            </w:pPr>
            <w:r>
              <w:rPr>
                <w:rFonts w:ascii="Arial Narrow" w:hAnsi="Arial Narrow"/>
                <w:color w:val="000000"/>
                <w:sz w:val="20"/>
              </w:rPr>
              <w:t>923,31</w:t>
            </w:r>
          </w:p>
        </w:tc>
        <w:tc>
          <w:tcPr>
            <w:tcW w:w="458" w:type="dxa"/>
            <w:tcBorders>
              <w:top w:val="single" w:sz="2" w:space="0" w:color="auto"/>
            </w:tcBorders>
            <w:vAlign w:val="center"/>
          </w:tcPr>
          <w:p w14:paraId="61C3950B" w14:textId="77777777" w:rsidR="00905A3B" w:rsidRPr="001746A4" w:rsidRDefault="00905A3B" w:rsidP="00905A3B">
            <w:pPr>
              <w:jc w:val="right"/>
              <w:rPr>
                <w:rFonts w:ascii="Arial Narrow" w:hAnsi="Arial Narrow" w:cs="Calibri"/>
                <w:color w:val="000000"/>
                <w:sz w:val="20"/>
                <w:szCs w:val="20"/>
              </w:rPr>
            </w:pPr>
            <w:r>
              <w:rPr>
                <w:rFonts w:ascii="Arial Narrow" w:hAnsi="Arial Narrow"/>
                <w:color w:val="000000"/>
                <w:sz w:val="20"/>
              </w:rPr>
              <w:t>% 5</w:t>
            </w:r>
          </w:p>
        </w:tc>
        <w:tc>
          <w:tcPr>
            <w:tcW w:w="848" w:type="dxa"/>
            <w:tcBorders>
              <w:top w:val="single" w:sz="2" w:space="0" w:color="auto"/>
            </w:tcBorders>
            <w:vAlign w:val="center"/>
          </w:tcPr>
          <w:p w14:paraId="2739AB2D" w14:textId="77777777" w:rsidR="00905A3B" w:rsidRPr="001746A4" w:rsidRDefault="00905A3B" w:rsidP="00905A3B">
            <w:pPr>
              <w:jc w:val="right"/>
              <w:rPr>
                <w:rFonts w:ascii="Arial Narrow" w:hAnsi="Arial Narrow" w:cs="Calibri"/>
                <w:color w:val="000000"/>
                <w:sz w:val="20"/>
                <w:szCs w:val="20"/>
              </w:rPr>
            </w:pPr>
            <w:r>
              <w:rPr>
                <w:rFonts w:ascii="Arial Narrow" w:hAnsi="Arial Narrow"/>
                <w:color w:val="000000"/>
                <w:sz w:val="20"/>
              </w:rPr>
              <w:t>266,98</w:t>
            </w:r>
          </w:p>
        </w:tc>
        <w:tc>
          <w:tcPr>
            <w:tcW w:w="737" w:type="dxa"/>
            <w:tcBorders>
              <w:top w:val="single" w:sz="2" w:space="0" w:color="auto"/>
            </w:tcBorders>
            <w:vAlign w:val="center"/>
          </w:tcPr>
          <w:p w14:paraId="6A68B191" w14:textId="77777777" w:rsidR="00905A3B" w:rsidRPr="001746A4" w:rsidRDefault="00905A3B" w:rsidP="00905A3B">
            <w:pPr>
              <w:jc w:val="right"/>
              <w:rPr>
                <w:rFonts w:ascii="Arial Narrow" w:hAnsi="Arial Narrow" w:cs="Calibri"/>
                <w:color w:val="000000"/>
                <w:sz w:val="20"/>
                <w:szCs w:val="20"/>
              </w:rPr>
            </w:pPr>
            <w:r>
              <w:rPr>
                <w:rFonts w:ascii="Arial Narrow" w:hAnsi="Arial Narrow"/>
                <w:color w:val="000000"/>
                <w:sz w:val="20"/>
              </w:rPr>
              <w:t>735,10</w:t>
            </w:r>
          </w:p>
        </w:tc>
        <w:tc>
          <w:tcPr>
            <w:tcW w:w="480" w:type="dxa"/>
            <w:tcBorders>
              <w:top w:val="single" w:sz="2" w:space="0" w:color="auto"/>
            </w:tcBorders>
            <w:vAlign w:val="center"/>
          </w:tcPr>
          <w:p w14:paraId="4D70E7CF" w14:textId="77777777" w:rsidR="00905A3B" w:rsidRPr="001746A4" w:rsidRDefault="00905A3B" w:rsidP="00905A3B">
            <w:pPr>
              <w:jc w:val="right"/>
              <w:rPr>
                <w:rFonts w:ascii="Arial Narrow" w:hAnsi="Arial Narrow" w:cs="Calibri"/>
                <w:color w:val="000000"/>
                <w:sz w:val="20"/>
                <w:szCs w:val="20"/>
              </w:rPr>
            </w:pPr>
            <w:r>
              <w:rPr>
                <w:rFonts w:ascii="Arial Narrow" w:hAnsi="Arial Narrow"/>
                <w:color w:val="000000"/>
                <w:sz w:val="20"/>
              </w:rPr>
              <w:t>% 36</w:t>
            </w:r>
          </w:p>
        </w:tc>
        <w:tc>
          <w:tcPr>
            <w:tcW w:w="909" w:type="dxa"/>
            <w:tcBorders>
              <w:top w:val="single" w:sz="2" w:space="0" w:color="auto"/>
            </w:tcBorders>
            <w:vAlign w:val="center"/>
          </w:tcPr>
          <w:p w14:paraId="7F79CBC2" w14:textId="77777777" w:rsidR="00905A3B" w:rsidRPr="001746A4" w:rsidRDefault="00905A3B" w:rsidP="00905A3B">
            <w:pPr>
              <w:jc w:val="right"/>
              <w:rPr>
                <w:rFonts w:ascii="Arial Narrow" w:hAnsi="Arial Narrow" w:cs="Calibri"/>
                <w:color w:val="000000"/>
                <w:sz w:val="20"/>
                <w:szCs w:val="20"/>
              </w:rPr>
            </w:pPr>
            <w:r>
              <w:rPr>
                <w:rFonts w:ascii="Arial Narrow" w:hAnsi="Arial Narrow"/>
                <w:color w:val="000000"/>
                <w:sz w:val="20"/>
              </w:rPr>
              <w:t>1.002,21</w:t>
            </w:r>
          </w:p>
        </w:tc>
        <w:tc>
          <w:tcPr>
            <w:tcW w:w="854" w:type="dxa"/>
            <w:tcBorders>
              <w:top w:val="single" w:sz="2" w:space="0" w:color="auto"/>
            </w:tcBorders>
            <w:vAlign w:val="center"/>
          </w:tcPr>
          <w:p w14:paraId="7E8AD054" w14:textId="77777777" w:rsidR="00905A3B" w:rsidRPr="001746A4" w:rsidRDefault="00905A3B" w:rsidP="00905A3B">
            <w:pPr>
              <w:jc w:val="right"/>
              <w:rPr>
                <w:rFonts w:ascii="Arial Narrow" w:hAnsi="Arial Narrow" w:cs="Calibri"/>
                <w:color w:val="000000"/>
                <w:sz w:val="20"/>
                <w:szCs w:val="20"/>
              </w:rPr>
            </w:pPr>
            <w:r>
              <w:rPr>
                <w:rFonts w:ascii="Arial Narrow" w:hAnsi="Arial Narrow"/>
                <w:color w:val="000000"/>
                <w:sz w:val="20"/>
              </w:rPr>
              <w:t>2.683,77</w:t>
            </w:r>
          </w:p>
        </w:tc>
        <w:tc>
          <w:tcPr>
            <w:tcW w:w="438" w:type="dxa"/>
            <w:tcBorders>
              <w:top w:val="single" w:sz="2" w:space="0" w:color="auto"/>
            </w:tcBorders>
            <w:vAlign w:val="center"/>
          </w:tcPr>
          <w:p w14:paraId="2E671449" w14:textId="77777777" w:rsidR="00905A3B" w:rsidRPr="001746A4" w:rsidRDefault="00905A3B" w:rsidP="00905A3B">
            <w:pPr>
              <w:jc w:val="right"/>
              <w:rPr>
                <w:rFonts w:ascii="Arial Narrow" w:hAnsi="Arial Narrow" w:cs="Calibri"/>
                <w:color w:val="000000"/>
                <w:sz w:val="20"/>
                <w:szCs w:val="20"/>
              </w:rPr>
            </w:pPr>
            <w:r>
              <w:rPr>
                <w:rFonts w:ascii="Arial Narrow" w:hAnsi="Arial Narrow"/>
                <w:color w:val="000000"/>
                <w:sz w:val="20"/>
              </w:rPr>
              <w:t>% 37</w:t>
            </w:r>
          </w:p>
        </w:tc>
      </w:tr>
    </w:tbl>
    <w:p w14:paraId="7008EA1C" w14:textId="77777777" w:rsidR="00905A3B" w:rsidRPr="00B317C1" w:rsidRDefault="00905A3B" w:rsidP="00810CEA">
      <w:pPr>
        <w:pStyle w:val="texto"/>
        <w:spacing w:before="60"/>
        <w:ind w:firstLine="0"/>
        <w:jc w:val="both"/>
        <w:rPr>
          <w:rFonts w:ascii="Arial" w:hAnsi="Arial" w:cs="Arial"/>
          <w:sz w:val="16"/>
          <w:szCs w:val="16"/>
        </w:rPr>
      </w:pPr>
      <w:r>
        <w:rPr>
          <w:rFonts w:ascii="Arial" w:hAnsi="Arial"/>
          <w:sz w:val="16"/>
        </w:rPr>
        <w:t>P: Plangintza Memorian.</w:t>
      </w:r>
    </w:p>
    <w:p w14:paraId="210A1535" w14:textId="77777777" w:rsidR="00905A3B" w:rsidRPr="00B317C1" w:rsidRDefault="00905A3B" w:rsidP="00C962E5">
      <w:pPr>
        <w:pStyle w:val="texto"/>
        <w:ind w:firstLine="0"/>
        <w:jc w:val="both"/>
        <w:rPr>
          <w:rFonts w:ascii="Arial" w:hAnsi="Arial" w:cs="Arial"/>
          <w:sz w:val="16"/>
          <w:szCs w:val="16"/>
        </w:rPr>
      </w:pPr>
      <w:r>
        <w:rPr>
          <w:rFonts w:ascii="Arial" w:hAnsi="Arial"/>
          <w:sz w:val="16"/>
        </w:rPr>
        <w:t>L: Lizitazioak Nafarroako Lizitazio Elektronikoaren Plataforman.</w:t>
      </w:r>
    </w:p>
    <w:p w14:paraId="1ADC4E6D" w14:textId="77777777" w:rsidR="00905A3B" w:rsidRPr="003909DF" w:rsidRDefault="00F8405F" w:rsidP="0058149B">
      <w:pPr>
        <w:suppressAutoHyphens/>
        <w:spacing w:before="240" w:after="140"/>
        <w:ind w:firstLine="289"/>
        <w:jc w:val="both"/>
        <w:rPr>
          <w:rFonts w:cstheme="minorHAnsi"/>
          <w:color w:val="333333"/>
          <w:sz w:val="26"/>
          <w:szCs w:val="26"/>
          <w:shd w:val="clear" w:color="auto" w:fill="FFFFFF"/>
        </w:rPr>
      </w:pPr>
      <w:r>
        <w:rPr>
          <w:color w:val="333333"/>
          <w:sz w:val="26"/>
          <w:shd w:val="clear" w:color="auto" w:fill="FFFFFF"/>
        </w:rPr>
        <w:t xml:space="preserve">Aurreko taulatik ondorioztatzen denez, 2024ko ekitaldian, hasitako lizitazioen balio </w:t>
      </w:r>
      <w:proofErr w:type="spellStart"/>
      <w:r>
        <w:rPr>
          <w:color w:val="333333"/>
          <w:sz w:val="26"/>
          <w:shd w:val="clear" w:color="auto" w:fill="FFFFFF"/>
        </w:rPr>
        <w:t>zenbatetsiaren</w:t>
      </w:r>
      <w:proofErr w:type="spellEnd"/>
      <w:r>
        <w:rPr>
          <w:color w:val="333333"/>
          <w:sz w:val="26"/>
          <w:shd w:val="clear" w:color="auto" w:fill="FFFFFF"/>
        </w:rPr>
        <w:t xml:space="preserve"> % 36 planifikatu da, eta, aztertutako aldian, % 37. Datu horrek, espediente-kopuruak ez bezala, alde handiagoak agertzen ditu.</w:t>
      </w:r>
    </w:p>
    <w:p w14:paraId="10B9599B" w14:textId="77777777" w:rsidR="000617AE" w:rsidRDefault="00A83B1D" w:rsidP="00810CEA">
      <w:pPr>
        <w:pStyle w:val="texto"/>
        <w:suppressAutoHyphens/>
        <w:spacing w:after="140"/>
        <w:jc w:val="both"/>
        <w:rPr>
          <w:szCs w:val="26"/>
        </w:rPr>
      </w:pPr>
      <w:r>
        <w:t>Kontratazio publikoa behar bezala planifikatzeak ondorio positiboak sortzen ditu funtsezko alderdietan, hala nola gardentasunaren berme handiagoa, kontratazio publikoaren erabilera estrategikoa eta kontratazio-prozeduren erabilera egokia. Halaber, kudeaketaren arloan, baliozko adierazleen ezarpena eta kontratu-jardueraren betetze maila neur dezake, bai eta gertatutako desbideratzeak aztertu ere, neurri zuzentzaile egokiak hartu ahal izateko.</w:t>
      </w:r>
    </w:p>
    <w:p w14:paraId="31AF5704" w14:textId="77777777" w:rsidR="000617AE" w:rsidRPr="00A83B1D" w:rsidRDefault="002D419C" w:rsidP="008D051B">
      <w:pPr>
        <w:pStyle w:val="texto"/>
        <w:spacing w:after="140"/>
        <w:jc w:val="both"/>
        <w:rPr>
          <w:i/>
        </w:rPr>
      </w:pPr>
      <w:r>
        <w:rPr>
          <w:i/>
          <w:iCs/>
        </w:rPr>
        <w:t>Horregatik guztiagatik, lege-aurreikuspenak modu zabalagoan betetzeaz gain, kontratazio publikoaren kudeaketa etengabe hobetzea ahalbidetuko duen plangintza egitea gomendatzen da</w:t>
      </w:r>
      <w:r>
        <w:t>.</w:t>
      </w:r>
      <w:r>
        <w:rPr>
          <w:i/>
        </w:rPr>
        <w:t xml:space="preserve">  </w:t>
      </w:r>
    </w:p>
    <w:p w14:paraId="2EAA07C6" w14:textId="77777777" w:rsidR="00915D48" w:rsidRDefault="005B60CD" w:rsidP="007A57B2">
      <w:pPr>
        <w:pStyle w:val="atitulo3"/>
        <w:spacing w:before="240"/>
        <w:jc w:val="both"/>
      </w:pPr>
      <w:r>
        <w:t>Gardentasuna</w:t>
      </w:r>
    </w:p>
    <w:p w14:paraId="4BF9102B" w14:textId="77777777" w:rsidR="00BC0487" w:rsidRDefault="00BB68FF" w:rsidP="00462A5E">
      <w:pPr>
        <w:pStyle w:val="texto"/>
        <w:spacing w:after="140"/>
        <w:jc w:val="both"/>
        <w:rPr>
          <w:rFonts w:eastAsia="Arial MT"/>
          <w:szCs w:val="26"/>
        </w:rPr>
      </w:pPr>
      <w:r>
        <w:t xml:space="preserve">Nafarroako Kontratazioren Atarian aztertu da kontratazioaren gardentasunaren betetze maila, </w:t>
      </w:r>
      <w:proofErr w:type="spellStart"/>
      <w:r>
        <w:t>KPFLren</w:t>
      </w:r>
      <w:proofErr w:type="spellEnd"/>
      <w:r>
        <w:t xml:space="preserve"> 88. artikuluan eta Gardentasunari, informazio publikoa eskuratzeari eta gobernu onari buruzko maiatzaren 17ko 5/2018 Foru Legearen 23. artikuluan xedatutakoarekin bat. </w:t>
      </w:r>
    </w:p>
    <w:p w14:paraId="2CEE2846" w14:textId="77777777" w:rsidR="00472E36" w:rsidRPr="006135AC" w:rsidRDefault="00F44295" w:rsidP="00F44295">
      <w:pPr>
        <w:pStyle w:val="texto"/>
        <w:spacing w:after="140"/>
        <w:jc w:val="both"/>
        <w:rPr>
          <w:szCs w:val="26"/>
        </w:rPr>
      </w:pPr>
      <w:r>
        <w:t xml:space="preserve">Ikuspegi zabalagoa eskaintzeko, 2021-2024 ekitaldiak aztertu ditugu, eta, lanaren dimentsioagatik, azterketa egin ahal izateko, funtsezko premisa honako hau izan da: kontratazio-espedienteei lotutako datuak masiboki deskargatzeko prozesuak egitea, bai Nafarroako Kontratazioren Atarian argitaratzen direnak, bai kudeatzaileen datu baseetan argitaratzen direnak. Behin datuak lortu ondoren, tratamendu eta prozesamendu bateratua egin da. </w:t>
      </w:r>
    </w:p>
    <w:p w14:paraId="478BD96D" w14:textId="77777777" w:rsidR="00080682" w:rsidRPr="00CF149F" w:rsidRDefault="00472E36" w:rsidP="001774C3">
      <w:pPr>
        <w:pStyle w:val="texto"/>
        <w:suppressAutoHyphens/>
        <w:spacing w:after="140"/>
        <w:jc w:val="both"/>
        <w:rPr>
          <w:rFonts w:eastAsia="Arial MT"/>
          <w:szCs w:val="26"/>
        </w:rPr>
      </w:pPr>
      <w:r>
        <w:t xml:space="preserve">Horretarako, aipatutako aldian luzatutako, aldatutako eta amaitutako kontratuei buruzko informazioa eskatu zitzaien departamentuei eta erakunde autonomoei, Nafarroako Kontratazioren Atarian argitaratutako informazioarekin </w:t>
      </w:r>
      <w:r>
        <w:lastRenderedPageBreak/>
        <w:t>alderatzeko. Nafarroako Kontratazioren Atariari dagokionez, gure “Kontratazio publikoaren arriskuen analisia (2019-2023)” txostenean</w:t>
      </w:r>
      <w:r w:rsidR="009C5A4F" w:rsidRPr="00A1625F">
        <w:rPr>
          <w:rStyle w:val="Refdenotaalpie"/>
        </w:rPr>
        <w:footnoteReference w:id="22"/>
      </w:r>
      <w:r>
        <w:t xml:space="preserve">, ahultasun esanguratsuak utzi genituen agerian bai informazioaren </w:t>
      </w:r>
      <w:proofErr w:type="spellStart"/>
      <w:r>
        <w:t>esportagarritasunari</w:t>
      </w:r>
      <w:proofErr w:type="spellEnd"/>
      <w:r>
        <w:t xml:space="preserve"> dagokionez, bai eta Nafarroako Kontratazioren Atarian nahitaez argitaratu beharreko informazioaren osotasunari dagokionez ere. Ildo horretan, Ondarearen Zuzendaritza Nagusiak jakinarazi du Kontratazioren Atari berri bat lantzen ari direla, eta 2027ko lehen seihilekoan ezartzea aurreikusten dela.</w:t>
      </w:r>
    </w:p>
    <w:p w14:paraId="5B20F5D3" w14:textId="77777777" w:rsidR="00080682" w:rsidRDefault="00472E36" w:rsidP="00462A5E">
      <w:pPr>
        <w:pStyle w:val="texto"/>
        <w:spacing w:after="140"/>
        <w:jc w:val="both"/>
        <w:rPr>
          <w:szCs w:val="26"/>
        </w:rPr>
      </w:pPr>
      <w:proofErr w:type="spellStart"/>
      <w:r>
        <w:t>NFKAk</w:t>
      </w:r>
      <w:proofErr w:type="spellEnd"/>
      <w:r>
        <w:t xml:space="preserve"> espedienteak kudeatzeko tresna bat du, </w:t>
      </w:r>
      <w:proofErr w:type="spellStart"/>
      <w:r>
        <w:t>Extr</w:t>
      </w:r>
      <w:proofErr w:type="spellEnd"/>
      <w:r>
        <w:t xml:space="preserve">@ izenekoa, eta bertan kontratazio-espedienteak kudea ditzake. </w:t>
      </w:r>
      <w:proofErr w:type="spellStart"/>
      <w:r>
        <w:t>Extr</w:t>
      </w:r>
      <w:proofErr w:type="spellEnd"/>
      <w:r>
        <w:t xml:space="preserve">@ tresnan kudeatutako kontratazio-espedienteen kasuan, </w:t>
      </w:r>
      <w:proofErr w:type="spellStart"/>
      <w:r>
        <w:t>NFKAk</w:t>
      </w:r>
      <w:proofErr w:type="spellEnd"/>
      <w:r>
        <w:t xml:space="preserve"> berak, Erabiltzaileen Arreta Zentroaren laguntzarekin, txantiloi estandar bat egin zuen eskatutako datuekin, eta horri esker, aipatutako espediente-kudeatzailea erabiltzen zuten departamentu guztietarako </w:t>
      </w:r>
      <w:proofErr w:type="spellStart"/>
      <w:r>
        <w:t>erreplikatu</w:t>
      </w:r>
      <w:proofErr w:type="spellEnd"/>
      <w:r>
        <w:t xml:space="preserve"> ahal izan zen. </w:t>
      </w:r>
    </w:p>
    <w:p w14:paraId="1A838795" w14:textId="77777777" w:rsidR="00D92B84" w:rsidRDefault="00D92B84" w:rsidP="00462A5E">
      <w:pPr>
        <w:pStyle w:val="texto"/>
        <w:spacing w:after="140"/>
        <w:jc w:val="both"/>
        <w:rPr>
          <w:szCs w:val="26"/>
        </w:rPr>
      </w:pPr>
      <w:proofErr w:type="spellStart"/>
      <w:r>
        <w:t>Extr</w:t>
      </w:r>
      <w:proofErr w:type="spellEnd"/>
      <w:r>
        <w:t>@ tresnan kudeatzen ez diren gainerako kontratazio-espedienteen kasuan, eskatutako datuei buruzko informazioa eskatu zitzaien departamentuei, eta Excel formatuan bidali zizkiguten.</w:t>
      </w:r>
    </w:p>
    <w:p w14:paraId="42F51022" w14:textId="77777777" w:rsidR="00915D48" w:rsidRDefault="00D92B84" w:rsidP="00462A5E">
      <w:pPr>
        <w:pStyle w:val="texto"/>
        <w:spacing w:after="140"/>
        <w:jc w:val="both"/>
        <w:rPr>
          <w:szCs w:val="26"/>
        </w:rPr>
      </w:pPr>
      <w:r>
        <w:t xml:space="preserve">Informazio-iturri guztiak berrikusteko prozesuan, honako muga esanguratsu hauek aurkitu ditugu: </w:t>
      </w:r>
    </w:p>
    <w:p w14:paraId="4E78BA3F" w14:textId="77777777" w:rsidR="004308EC" w:rsidRPr="004308EC" w:rsidRDefault="004308EC" w:rsidP="005469EA">
      <w:pPr>
        <w:pStyle w:val="texto"/>
        <w:numPr>
          <w:ilvl w:val="0"/>
          <w:numId w:val="24"/>
        </w:numPr>
        <w:tabs>
          <w:tab w:val="left" w:pos="567"/>
        </w:tabs>
        <w:spacing w:after="140"/>
        <w:ind w:left="0" w:firstLine="284"/>
        <w:jc w:val="both"/>
        <w:rPr>
          <w:szCs w:val="26"/>
        </w:rPr>
      </w:pPr>
      <w:r>
        <w:t xml:space="preserve">Departamentu guztiek ez dute </w:t>
      </w:r>
      <w:proofErr w:type="spellStart"/>
      <w:r>
        <w:t>Extr</w:t>
      </w:r>
      <w:proofErr w:type="spellEnd"/>
      <w:r>
        <w:t xml:space="preserve">@ erabiltzen, eta, tresna hori erabiltzen duten departamentuen barruan ere, ez dute kontratu guztietarako erabiltzen. </w:t>
      </w:r>
    </w:p>
    <w:p w14:paraId="088DF12F" w14:textId="77777777" w:rsidR="0011019B" w:rsidRDefault="00D92B84" w:rsidP="005469EA">
      <w:pPr>
        <w:pStyle w:val="texto"/>
        <w:numPr>
          <w:ilvl w:val="0"/>
          <w:numId w:val="24"/>
        </w:numPr>
        <w:tabs>
          <w:tab w:val="left" w:pos="567"/>
        </w:tabs>
        <w:spacing w:after="140"/>
        <w:ind w:left="0" w:firstLine="284"/>
        <w:jc w:val="both"/>
        <w:rPr>
          <w:szCs w:val="26"/>
        </w:rPr>
      </w:pPr>
      <w:proofErr w:type="spellStart"/>
      <w:r>
        <w:t>Extr</w:t>
      </w:r>
      <w:proofErr w:type="spellEnd"/>
      <w:r>
        <w:t xml:space="preserve">@ tresnan kudeatutako kontratazio-espedienteen barruan, “kontratuak aldatzeko” edo “luzatzeko” izapideak, batzuetan, eskuz egiten dira tresna horretatik kanpo, eta horrek informazioa Nafarroako Kontratazioren Atariarekin kontrastatzea eragozten du. </w:t>
      </w:r>
    </w:p>
    <w:p w14:paraId="486A59F0" w14:textId="77777777" w:rsidR="00E35195" w:rsidRPr="0011019B" w:rsidRDefault="00E35195" w:rsidP="005469EA">
      <w:pPr>
        <w:pStyle w:val="texto"/>
        <w:numPr>
          <w:ilvl w:val="0"/>
          <w:numId w:val="24"/>
        </w:numPr>
        <w:tabs>
          <w:tab w:val="left" w:pos="567"/>
        </w:tabs>
        <w:spacing w:after="140"/>
        <w:ind w:left="0" w:firstLine="284"/>
        <w:jc w:val="both"/>
        <w:rPr>
          <w:szCs w:val="26"/>
        </w:rPr>
      </w:pPr>
      <w:proofErr w:type="spellStart"/>
      <w:r>
        <w:t>Extr</w:t>
      </w:r>
      <w:proofErr w:type="spellEnd"/>
      <w:r>
        <w:t>@ tresnak oraindik ez du ezarrita kontratu bat amaitu dela zehazteko fluxua, eta, beraz, ezin izan dugu datu hori lortu.</w:t>
      </w:r>
    </w:p>
    <w:p w14:paraId="33091911" w14:textId="77777777" w:rsidR="004308EC" w:rsidRDefault="00E35195" w:rsidP="005469EA">
      <w:pPr>
        <w:pStyle w:val="texto"/>
        <w:numPr>
          <w:ilvl w:val="0"/>
          <w:numId w:val="24"/>
        </w:numPr>
        <w:tabs>
          <w:tab w:val="left" w:pos="567"/>
        </w:tabs>
        <w:spacing w:after="140"/>
        <w:ind w:left="0" w:firstLine="284"/>
        <w:jc w:val="both"/>
        <w:rPr>
          <w:szCs w:val="26"/>
        </w:rPr>
      </w:pPr>
      <w:r>
        <w:t xml:space="preserve">Departamentuetatik jaso dugun informazioa osatugabea eta oso heterogeneoa izan da, eta, ondorioz, ezin izan dugu informazioa multzokatu, ezinezkoa baitzen datuen multzokatzean arrazoizko ziurtasuna lortzea.  </w:t>
      </w:r>
    </w:p>
    <w:p w14:paraId="7F136296" w14:textId="77777777" w:rsidR="006135AC" w:rsidRPr="00272595" w:rsidRDefault="004308EC" w:rsidP="005B6693">
      <w:pPr>
        <w:pStyle w:val="texto"/>
        <w:spacing w:after="140"/>
        <w:jc w:val="both"/>
        <w:rPr>
          <w:szCs w:val="26"/>
        </w:rPr>
      </w:pPr>
      <w:r>
        <w:t xml:space="preserve">Ganbera honek nabarmendu nahi du, espediente elektronikoa aurrerapen handia bada ere kontratazioaren kudeaketan, oraindik ez dela lortu organo kudeatzaileei zein organo fiskalizatzaileei informazio agregatua eta egituratua ematea ahalbidetuko duen datuen esportazio maila nahikora iristea. </w:t>
      </w:r>
    </w:p>
    <w:p w14:paraId="25BA044A" w14:textId="77777777" w:rsidR="009B57C6" w:rsidRPr="00272595" w:rsidRDefault="005474E1" w:rsidP="00AB5317">
      <w:pPr>
        <w:pStyle w:val="texto"/>
        <w:spacing w:before="240" w:after="140"/>
        <w:jc w:val="both"/>
        <w:rPr>
          <w:szCs w:val="26"/>
        </w:rPr>
      </w:pPr>
      <w:r>
        <w:t xml:space="preserve">Horregatik guztiagatik, modu masiboan esportatutako datuak aztertzeko teknikatik abiatuta, ezin izan dugu kuantifikatu luzatutako, aldatutako eta amaitutako kontratuei buruzko informazio guztia Nafarroako Kontratazioren Atarian argitaratzeko legezko betebeharraren betetze maila. </w:t>
      </w:r>
    </w:p>
    <w:p w14:paraId="6C433EA8" w14:textId="77777777" w:rsidR="00D44D72" w:rsidRPr="00CF149F" w:rsidRDefault="00155046" w:rsidP="009A1A21">
      <w:pPr>
        <w:pStyle w:val="texto"/>
        <w:suppressAutoHyphens/>
        <w:spacing w:after="140"/>
        <w:jc w:val="both"/>
        <w:rPr>
          <w:i/>
        </w:rPr>
      </w:pPr>
      <w:r>
        <w:lastRenderedPageBreak/>
        <w:t xml:space="preserve">Aurreko guztiagatik, honako hau gomendatzen da: </w:t>
      </w:r>
      <w:proofErr w:type="spellStart"/>
      <w:r>
        <w:rPr>
          <w:i/>
          <w:iCs/>
        </w:rPr>
        <w:t>Extr</w:t>
      </w:r>
      <w:proofErr w:type="spellEnd"/>
      <w:r>
        <w:rPr>
          <w:i/>
          <w:iCs/>
        </w:rPr>
        <w:t>@ tresna, espedienteen kudeatzaile gisa, NFKA osoan nahitaez ezartzea aztertzea, Nafarroako Kontratazioren Atarian nahitaez argitaratu behar den informazioa modu automatizatuan sortu ahal izateko</w:t>
      </w:r>
      <w:r>
        <w:t>.</w:t>
      </w:r>
      <w:r>
        <w:rPr>
          <w:i/>
        </w:rPr>
        <w:t xml:space="preserve"> </w:t>
      </w:r>
    </w:p>
    <w:p w14:paraId="6AC7A093" w14:textId="77777777" w:rsidR="002733C4" w:rsidRDefault="0015488B" w:rsidP="007A57B2">
      <w:pPr>
        <w:pStyle w:val="atitulo3"/>
        <w:spacing w:before="240"/>
        <w:jc w:val="both"/>
      </w:pPr>
      <w:r>
        <w:t>Kontratu-euskarri egokirik gabeko prestazioak</w:t>
      </w:r>
    </w:p>
    <w:p w14:paraId="076816D3" w14:textId="77777777" w:rsidR="002733C4" w:rsidRDefault="00F77998" w:rsidP="005B6693">
      <w:pPr>
        <w:pStyle w:val="texto"/>
        <w:spacing w:after="140"/>
        <w:jc w:val="both"/>
      </w:pPr>
      <w:r>
        <w:t>“Salbuespenei buruzko informazio osagarria” 4. gehigarriaren 4.2 apartatuan zehaztu den bezala, fiskalizazio honetan egin dugun azterketa zabaldu egin da lehen aipatutako eskaera parlamentarioari erantzuteko, eta egin dugun berrikuspenaren konklusioak honako hauek dira:</w:t>
      </w:r>
    </w:p>
    <w:p w14:paraId="3F405406" w14:textId="77777777" w:rsidR="002733C4" w:rsidRPr="00DA7271" w:rsidRDefault="00B317C1" w:rsidP="005469EA">
      <w:pPr>
        <w:pStyle w:val="texto"/>
        <w:numPr>
          <w:ilvl w:val="0"/>
          <w:numId w:val="19"/>
        </w:numPr>
        <w:tabs>
          <w:tab w:val="left" w:pos="426"/>
        </w:tabs>
        <w:spacing w:after="140"/>
        <w:ind w:left="0" w:firstLine="284"/>
        <w:jc w:val="both"/>
      </w:pPr>
      <w:r>
        <w:t xml:space="preserve"> Arrazoiak</w:t>
      </w:r>
    </w:p>
    <w:p w14:paraId="21E44CF0" w14:textId="77777777" w:rsidR="001A1F00" w:rsidRDefault="001A1F00" w:rsidP="00B317C1">
      <w:pPr>
        <w:pStyle w:val="texto"/>
        <w:spacing w:after="140"/>
        <w:jc w:val="both"/>
      </w:pPr>
      <w:r>
        <w:t xml:space="preserve">Kontratuetan –2024an ordaindutako gastuaren % 77, 2024ko ekitaldia ixtean metatutako gastu osoaren % 85 eta kontratuen gastuaren % 61 dagozkie–, ez da zehazten kontratu-euskarririk ez izatearen arrazoia. Kontratu kopuruari dagokionez, % 11 ez dira izapidetu langile faltagatik. </w:t>
      </w:r>
    </w:p>
    <w:p w14:paraId="4E685619" w14:textId="77777777" w:rsidR="009B48B3" w:rsidRDefault="001A1F00" w:rsidP="00B317C1">
      <w:pPr>
        <w:pStyle w:val="texto"/>
        <w:spacing w:after="140"/>
        <w:jc w:val="both"/>
      </w:pPr>
      <w:r>
        <w:t xml:space="preserve">Lurralde Kohesiorako Departamentu, Barneko, Funtzio Publiko eta Justiziako Departamentua eta Osasun Departamentua dira egoera horren arrazoiei buruzko informazio gutxien eman dutenak. </w:t>
      </w:r>
    </w:p>
    <w:p w14:paraId="13BBDECB" w14:textId="77777777" w:rsidR="002733C4" w:rsidRPr="004941CF" w:rsidRDefault="002733C4" w:rsidP="005469EA">
      <w:pPr>
        <w:pStyle w:val="texto"/>
        <w:numPr>
          <w:ilvl w:val="0"/>
          <w:numId w:val="19"/>
        </w:numPr>
        <w:tabs>
          <w:tab w:val="left" w:pos="426"/>
        </w:tabs>
        <w:spacing w:after="140"/>
        <w:ind w:left="0" w:firstLine="284"/>
        <w:jc w:val="both"/>
      </w:pPr>
      <w:r>
        <w:t>Egoeraren hasierako data</w:t>
      </w:r>
    </w:p>
    <w:p w14:paraId="295EBFD4" w14:textId="77777777" w:rsidR="002733C4" w:rsidRPr="004941CF" w:rsidRDefault="002733C4" w:rsidP="002733C4">
      <w:pPr>
        <w:pStyle w:val="texto"/>
        <w:spacing w:after="240"/>
        <w:jc w:val="both"/>
      </w:pPr>
      <w:r>
        <w:t xml:space="preserve">Kontratuak noiz amaitu diren kontuan hartuta, egoera honako hau da:  </w:t>
      </w:r>
      <w:bookmarkStart w:id="118" w:name="FIS25082808152502"/>
      <w:bookmarkEnd w:id="118"/>
    </w:p>
    <w:tbl>
      <w:tblPr>
        <w:tblW w:w="8789" w:type="dxa"/>
        <w:tblLayout w:type="fixed"/>
        <w:tblCellMar>
          <w:left w:w="70" w:type="dxa"/>
          <w:right w:w="70" w:type="dxa"/>
        </w:tblCellMar>
        <w:tblLook w:val="04A0" w:firstRow="1" w:lastRow="0" w:firstColumn="1" w:lastColumn="0" w:noHBand="0" w:noVBand="1"/>
      </w:tblPr>
      <w:tblGrid>
        <w:gridCol w:w="1420"/>
        <w:gridCol w:w="1228"/>
        <w:gridCol w:w="1463"/>
        <w:gridCol w:w="993"/>
        <w:gridCol w:w="1228"/>
        <w:gridCol w:w="1228"/>
        <w:gridCol w:w="1229"/>
      </w:tblGrid>
      <w:tr w:rsidR="002733C4" w:rsidRPr="000304B6" w14:paraId="2DD3C884" w14:textId="77777777" w:rsidTr="008D051B">
        <w:trPr>
          <w:trHeight w:val="255"/>
        </w:trPr>
        <w:tc>
          <w:tcPr>
            <w:tcW w:w="1420" w:type="dxa"/>
            <w:tcBorders>
              <w:top w:val="single" w:sz="4" w:space="0" w:color="auto"/>
              <w:left w:val="nil"/>
              <w:bottom w:val="single" w:sz="4" w:space="0" w:color="auto"/>
              <w:right w:val="nil"/>
            </w:tcBorders>
            <w:shd w:val="clear" w:color="auto" w:fill="8DB3E2"/>
            <w:noWrap/>
            <w:vAlign w:val="center"/>
            <w:hideMark/>
          </w:tcPr>
          <w:p w14:paraId="32F1F6B1" w14:textId="77777777" w:rsidR="002733C4" w:rsidRPr="000304B6" w:rsidRDefault="002733C4" w:rsidP="008D051B">
            <w:pPr>
              <w:pStyle w:val="cuadroCabe"/>
            </w:pPr>
            <w:r>
              <w:t xml:space="preserve">Hasierako urtea </w:t>
            </w:r>
          </w:p>
        </w:tc>
        <w:tc>
          <w:tcPr>
            <w:tcW w:w="1228" w:type="dxa"/>
            <w:tcBorders>
              <w:top w:val="single" w:sz="4" w:space="0" w:color="auto"/>
              <w:left w:val="nil"/>
              <w:bottom w:val="single" w:sz="4" w:space="0" w:color="auto"/>
              <w:right w:val="nil"/>
            </w:tcBorders>
            <w:shd w:val="clear" w:color="auto" w:fill="8DB3E2"/>
            <w:noWrap/>
            <w:vAlign w:val="center"/>
            <w:hideMark/>
          </w:tcPr>
          <w:p w14:paraId="0791B381" w14:textId="77777777" w:rsidR="002733C4" w:rsidRPr="000304B6" w:rsidRDefault="002733C4" w:rsidP="008D051B">
            <w:pPr>
              <w:pStyle w:val="cuadroCabe"/>
              <w:jc w:val="right"/>
            </w:pPr>
            <w:r>
              <w:t>2024ko gastua</w:t>
            </w:r>
          </w:p>
        </w:tc>
        <w:tc>
          <w:tcPr>
            <w:tcW w:w="1463" w:type="dxa"/>
            <w:tcBorders>
              <w:top w:val="single" w:sz="4" w:space="0" w:color="auto"/>
              <w:left w:val="nil"/>
              <w:bottom w:val="single" w:sz="4" w:space="0" w:color="auto"/>
              <w:right w:val="nil"/>
            </w:tcBorders>
            <w:shd w:val="clear" w:color="auto" w:fill="8DB3E2"/>
            <w:noWrap/>
            <w:vAlign w:val="center"/>
            <w:hideMark/>
          </w:tcPr>
          <w:p w14:paraId="7BA00F1C" w14:textId="77777777" w:rsidR="002733C4" w:rsidRPr="000304B6" w:rsidRDefault="002733C4" w:rsidP="008D051B">
            <w:pPr>
              <w:pStyle w:val="cuadroCabe"/>
              <w:jc w:val="right"/>
            </w:pPr>
            <w:r>
              <w:t>Metatutako gastua</w:t>
            </w:r>
          </w:p>
          <w:p w14:paraId="4670AEAA" w14:textId="77777777" w:rsidR="002733C4" w:rsidRPr="000304B6" w:rsidRDefault="002733C4" w:rsidP="008D051B">
            <w:pPr>
              <w:pStyle w:val="cuadroCabe"/>
              <w:jc w:val="right"/>
            </w:pPr>
          </w:p>
        </w:tc>
        <w:tc>
          <w:tcPr>
            <w:tcW w:w="993" w:type="dxa"/>
            <w:tcBorders>
              <w:top w:val="single" w:sz="4" w:space="0" w:color="auto"/>
              <w:left w:val="nil"/>
              <w:bottom w:val="single" w:sz="4" w:space="0" w:color="auto"/>
              <w:right w:val="nil"/>
            </w:tcBorders>
            <w:shd w:val="clear" w:color="auto" w:fill="8DB3E2"/>
            <w:noWrap/>
            <w:vAlign w:val="center"/>
            <w:hideMark/>
          </w:tcPr>
          <w:p w14:paraId="6BE99595" w14:textId="77777777" w:rsidR="00AC00DF" w:rsidRPr="000304B6" w:rsidRDefault="002733C4" w:rsidP="008D051B">
            <w:pPr>
              <w:pStyle w:val="cuadroCabe"/>
              <w:jc w:val="right"/>
            </w:pPr>
            <w:r>
              <w:t xml:space="preserve">Kontratu kopurua </w:t>
            </w:r>
          </w:p>
          <w:p w14:paraId="7B1C6F8F" w14:textId="77777777" w:rsidR="002733C4" w:rsidRPr="000304B6" w:rsidRDefault="002733C4" w:rsidP="008D051B">
            <w:pPr>
              <w:pStyle w:val="cuadroCabe"/>
              <w:jc w:val="right"/>
            </w:pPr>
          </w:p>
        </w:tc>
        <w:tc>
          <w:tcPr>
            <w:tcW w:w="1228" w:type="dxa"/>
            <w:tcBorders>
              <w:top w:val="single" w:sz="4" w:space="0" w:color="auto"/>
              <w:left w:val="nil"/>
              <w:bottom w:val="single" w:sz="4" w:space="0" w:color="auto"/>
              <w:right w:val="nil"/>
            </w:tcBorders>
            <w:shd w:val="clear" w:color="auto" w:fill="8DB3E2"/>
            <w:noWrap/>
            <w:vAlign w:val="center"/>
            <w:hideMark/>
          </w:tcPr>
          <w:p w14:paraId="0CF0B9AA" w14:textId="77777777" w:rsidR="00AC00DF" w:rsidRPr="000304B6" w:rsidRDefault="002733C4" w:rsidP="008D051B">
            <w:pPr>
              <w:pStyle w:val="cuadroCabe"/>
              <w:jc w:val="right"/>
            </w:pPr>
            <w:r>
              <w:t xml:space="preserve">2024ko gastuaren %  </w:t>
            </w:r>
          </w:p>
          <w:p w14:paraId="0A0F53DA" w14:textId="77777777" w:rsidR="002733C4" w:rsidRPr="000304B6" w:rsidRDefault="002733C4" w:rsidP="008D051B">
            <w:pPr>
              <w:pStyle w:val="cuadroCabe"/>
              <w:jc w:val="right"/>
            </w:pPr>
          </w:p>
        </w:tc>
        <w:tc>
          <w:tcPr>
            <w:tcW w:w="1228" w:type="dxa"/>
            <w:tcBorders>
              <w:top w:val="single" w:sz="4" w:space="0" w:color="auto"/>
              <w:left w:val="nil"/>
              <w:bottom w:val="single" w:sz="4" w:space="0" w:color="auto"/>
              <w:right w:val="nil"/>
            </w:tcBorders>
            <w:shd w:val="clear" w:color="auto" w:fill="8DB3E2"/>
            <w:noWrap/>
            <w:vAlign w:val="center"/>
            <w:hideMark/>
          </w:tcPr>
          <w:p w14:paraId="0910824E" w14:textId="77777777" w:rsidR="00AC00DF" w:rsidRPr="000304B6" w:rsidRDefault="002733C4" w:rsidP="008D051B">
            <w:pPr>
              <w:pStyle w:val="cuadroCabe"/>
              <w:jc w:val="right"/>
            </w:pPr>
            <w:r>
              <w:t xml:space="preserve">Metatutako gastuaren % </w:t>
            </w:r>
          </w:p>
          <w:p w14:paraId="59638EFA" w14:textId="77777777" w:rsidR="002733C4" w:rsidRPr="000304B6" w:rsidRDefault="002733C4" w:rsidP="008D051B">
            <w:pPr>
              <w:pStyle w:val="cuadroCabe"/>
              <w:jc w:val="right"/>
            </w:pPr>
          </w:p>
        </w:tc>
        <w:tc>
          <w:tcPr>
            <w:tcW w:w="1229" w:type="dxa"/>
            <w:tcBorders>
              <w:top w:val="single" w:sz="4" w:space="0" w:color="auto"/>
              <w:left w:val="nil"/>
              <w:bottom w:val="single" w:sz="4" w:space="0" w:color="auto"/>
              <w:right w:val="nil"/>
            </w:tcBorders>
            <w:shd w:val="clear" w:color="auto" w:fill="8DB3E2"/>
            <w:noWrap/>
            <w:vAlign w:val="center"/>
            <w:hideMark/>
          </w:tcPr>
          <w:p w14:paraId="5B70DFD7" w14:textId="77777777" w:rsidR="00AC00DF" w:rsidRPr="000304B6" w:rsidRDefault="002733C4" w:rsidP="008D051B">
            <w:pPr>
              <w:pStyle w:val="cuadroCabe"/>
              <w:jc w:val="right"/>
            </w:pPr>
            <w:r>
              <w:t xml:space="preserve">Kontratu kopuruaren % </w:t>
            </w:r>
          </w:p>
          <w:p w14:paraId="14481ED7" w14:textId="77777777" w:rsidR="002733C4" w:rsidRPr="000304B6" w:rsidRDefault="002733C4" w:rsidP="008D051B">
            <w:pPr>
              <w:pStyle w:val="cuadroCabe"/>
              <w:jc w:val="right"/>
            </w:pPr>
          </w:p>
        </w:tc>
      </w:tr>
      <w:tr w:rsidR="002733C4" w:rsidRPr="00EE4AB2" w14:paraId="5CFBAD98" w14:textId="77777777" w:rsidTr="000A6A52">
        <w:trPr>
          <w:trHeight w:val="142"/>
        </w:trPr>
        <w:tc>
          <w:tcPr>
            <w:tcW w:w="1420" w:type="dxa"/>
            <w:tcBorders>
              <w:top w:val="single" w:sz="4" w:space="0" w:color="auto"/>
              <w:left w:val="nil"/>
              <w:bottom w:val="single" w:sz="2" w:space="0" w:color="auto"/>
              <w:right w:val="nil"/>
            </w:tcBorders>
            <w:noWrap/>
            <w:vAlign w:val="bottom"/>
            <w:hideMark/>
          </w:tcPr>
          <w:p w14:paraId="30C04273" w14:textId="77777777" w:rsidR="002733C4" w:rsidRPr="00EE4AB2" w:rsidRDefault="002733C4" w:rsidP="000304B6">
            <w:pPr>
              <w:pStyle w:val="cuatexto"/>
              <w:rPr>
                <w:szCs w:val="20"/>
              </w:rPr>
            </w:pPr>
            <w:r>
              <w:t>2014</w:t>
            </w:r>
          </w:p>
        </w:tc>
        <w:tc>
          <w:tcPr>
            <w:tcW w:w="1228" w:type="dxa"/>
            <w:tcBorders>
              <w:top w:val="single" w:sz="4" w:space="0" w:color="auto"/>
              <w:left w:val="nil"/>
              <w:bottom w:val="single" w:sz="2" w:space="0" w:color="auto"/>
              <w:right w:val="nil"/>
            </w:tcBorders>
            <w:noWrap/>
            <w:vAlign w:val="bottom"/>
            <w:hideMark/>
          </w:tcPr>
          <w:p w14:paraId="5AC20F17" w14:textId="77777777" w:rsidR="002733C4" w:rsidRPr="00EE4AB2" w:rsidRDefault="002733C4" w:rsidP="000304B6">
            <w:pPr>
              <w:pStyle w:val="cuatexto"/>
              <w:jc w:val="right"/>
              <w:rPr>
                <w:szCs w:val="20"/>
              </w:rPr>
            </w:pPr>
            <w:r>
              <w:t>1.906.129</w:t>
            </w:r>
          </w:p>
        </w:tc>
        <w:tc>
          <w:tcPr>
            <w:tcW w:w="1463" w:type="dxa"/>
            <w:tcBorders>
              <w:top w:val="single" w:sz="4" w:space="0" w:color="auto"/>
              <w:left w:val="nil"/>
              <w:bottom w:val="single" w:sz="2" w:space="0" w:color="auto"/>
              <w:right w:val="nil"/>
            </w:tcBorders>
            <w:noWrap/>
            <w:vAlign w:val="bottom"/>
            <w:hideMark/>
          </w:tcPr>
          <w:p w14:paraId="61C9D2F9" w14:textId="77777777" w:rsidR="002733C4" w:rsidRPr="00EE4AB2" w:rsidRDefault="00B75600" w:rsidP="000304B6">
            <w:pPr>
              <w:pStyle w:val="cuatexto"/>
              <w:jc w:val="right"/>
              <w:rPr>
                <w:szCs w:val="20"/>
              </w:rPr>
            </w:pPr>
            <w:r>
              <w:t>11.389.464</w:t>
            </w:r>
          </w:p>
        </w:tc>
        <w:tc>
          <w:tcPr>
            <w:tcW w:w="993" w:type="dxa"/>
            <w:tcBorders>
              <w:top w:val="single" w:sz="4" w:space="0" w:color="auto"/>
              <w:left w:val="nil"/>
              <w:bottom w:val="single" w:sz="2" w:space="0" w:color="auto"/>
              <w:right w:val="nil"/>
            </w:tcBorders>
            <w:noWrap/>
            <w:vAlign w:val="bottom"/>
            <w:hideMark/>
          </w:tcPr>
          <w:p w14:paraId="16AF90B2" w14:textId="77777777" w:rsidR="002733C4" w:rsidRPr="00EE4AB2" w:rsidRDefault="00A77271" w:rsidP="000304B6">
            <w:pPr>
              <w:pStyle w:val="cuatexto"/>
              <w:jc w:val="right"/>
              <w:rPr>
                <w:szCs w:val="20"/>
              </w:rPr>
            </w:pPr>
            <w:r>
              <w:t>14</w:t>
            </w:r>
          </w:p>
        </w:tc>
        <w:tc>
          <w:tcPr>
            <w:tcW w:w="1228" w:type="dxa"/>
            <w:tcBorders>
              <w:top w:val="single" w:sz="4" w:space="0" w:color="auto"/>
              <w:left w:val="nil"/>
              <w:bottom w:val="single" w:sz="2" w:space="0" w:color="auto"/>
              <w:right w:val="nil"/>
            </w:tcBorders>
            <w:noWrap/>
            <w:vAlign w:val="bottom"/>
            <w:hideMark/>
          </w:tcPr>
          <w:p w14:paraId="684EC844" w14:textId="77777777" w:rsidR="002733C4" w:rsidRPr="00EE4AB2" w:rsidRDefault="002733C4" w:rsidP="000304B6">
            <w:pPr>
              <w:pStyle w:val="cuatexto"/>
              <w:jc w:val="right"/>
              <w:rPr>
                <w:szCs w:val="20"/>
              </w:rPr>
            </w:pPr>
            <w:r>
              <w:t>1</w:t>
            </w:r>
          </w:p>
        </w:tc>
        <w:tc>
          <w:tcPr>
            <w:tcW w:w="1228" w:type="dxa"/>
            <w:tcBorders>
              <w:top w:val="single" w:sz="4" w:space="0" w:color="auto"/>
              <w:left w:val="nil"/>
              <w:bottom w:val="single" w:sz="2" w:space="0" w:color="auto"/>
              <w:right w:val="nil"/>
            </w:tcBorders>
            <w:noWrap/>
            <w:vAlign w:val="bottom"/>
            <w:hideMark/>
          </w:tcPr>
          <w:p w14:paraId="3165BD1C" w14:textId="77777777" w:rsidR="002733C4" w:rsidRPr="00EE4AB2" w:rsidRDefault="00A77271" w:rsidP="000304B6">
            <w:pPr>
              <w:pStyle w:val="cuatexto"/>
              <w:jc w:val="right"/>
              <w:rPr>
                <w:szCs w:val="20"/>
              </w:rPr>
            </w:pPr>
            <w:r>
              <w:t>2</w:t>
            </w:r>
          </w:p>
        </w:tc>
        <w:tc>
          <w:tcPr>
            <w:tcW w:w="1229" w:type="dxa"/>
            <w:tcBorders>
              <w:top w:val="single" w:sz="4" w:space="0" w:color="auto"/>
              <w:left w:val="nil"/>
              <w:bottom w:val="single" w:sz="2" w:space="0" w:color="auto"/>
              <w:right w:val="nil"/>
            </w:tcBorders>
            <w:noWrap/>
            <w:vAlign w:val="bottom"/>
            <w:hideMark/>
          </w:tcPr>
          <w:p w14:paraId="27149DEF" w14:textId="77777777" w:rsidR="002733C4" w:rsidRPr="00EE4AB2" w:rsidRDefault="00A77271" w:rsidP="000304B6">
            <w:pPr>
              <w:pStyle w:val="cuatexto"/>
              <w:jc w:val="right"/>
              <w:rPr>
                <w:szCs w:val="20"/>
              </w:rPr>
            </w:pPr>
            <w:r>
              <w:t>7</w:t>
            </w:r>
          </w:p>
        </w:tc>
      </w:tr>
      <w:tr w:rsidR="002733C4" w:rsidRPr="00EE4AB2" w14:paraId="0CE9E69C" w14:textId="77777777" w:rsidTr="000A6A52">
        <w:trPr>
          <w:trHeight w:val="202"/>
        </w:trPr>
        <w:tc>
          <w:tcPr>
            <w:tcW w:w="1420" w:type="dxa"/>
            <w:tcBorders>
              <w:top w:val="single" w:sz="2" w:space="0" w:color="auto"/>
              <w:left w:val="nil"/>
              <w:bottom w:val="single" w:sz="2" w:space="0" w:color="auto"/>
              <w:right w:val="nil"/>
            </w:tcBorders>
            <w:noWrap/>
            <w:vAlign w:val="bottom"/>
            <w:hideMark/>
          </w:tcPr>
          <w:p w14:paraId="3E3F7CE8" w14:textId="77777777" w:rsidR="002733C4" w:rsidRPr="00EE4AB2" w:rsidRDefault="002733C4" w:rsidP="000304B6">
            <w:pPr>
              <w:pStyle w:val="cuatexto"/>
              <w:rPr>
                <w:szCs w:val="20"/>
              </w:rPr>
            </w:pPr>
            <w:r>
              <w:t>2015</w:t>
            </w:r>
          </w:p>
        </w:tc>
        <w:tc>
          <w:tcPr>
            <w:tcW w:w="1228" w:type="dxa"/>
            <w:tcBorders>
              <w:top w:val="single" w:sz="2" w:space="0" w:color="auto"/>
              <w:left w:val="nil"/>
              <w:bottom w:val="single" w:sz="2" w:space="0" w:color="auto"/>
              <w:right w:val="nil"/>
            </w:tcBorders>
            <w:noWrap/>
            <w:vAlign w:val="bottom"/>
            <w:hideMark/>
          </w:tcPr>
          <w:p w14:paraId="24A79E35" w14:textId="77777777" w:rsidR="002733C4" w:rsidRPr="00EE4AB2" w:rsidRDefault="002733C4" w:rsidP="000304B6">
            <w:pPr>
              <w:pStyle w:val="cuatexto"/>
              <w:jc w:val="right"/>
              <w:rPr>
                <w:szCs w:val="20"/>
              </w:rPr>
            </w:pPr>
            <w:r>
              <w:t>330.443</w:t>
            </w:r>
          </w:p>
        </w:tc>
        <w:tc>
          <w:tcPr>
            <w:tcW w:w="1463" w:type="dxa"/>
            <w:tcBorders>
              <w:top w:val="single" w:sz="2" w:space="0" w:color="auto"/>
              <w:left w:val="nil"/>
              <w:bottom w:val="single" w:sz="2" w:space="0" w:color="auto"/>
              <w:right w:val="nil"/>
            </w:tcBorders>
            <w:noWrap/>
            <w:vAlign w:val="bottom"/>
            <w:hideMark/>
          </w:tcPr>
          <w:p w14:paraId="4D6D2D7F" w14:textId="77777777" w:rsidR="002733C4" w:rsidRPr="00EE4AB2" w:rsidRDefault="002733C4" w:rsidP="000304B6">
            <w:pPr>
              <w:pStyle w:val="cuatexto"/>
              <w:jc w:val="right"/>
              <w:rPr>
                <w:szCs w:val="20"/>
              </w:rPr>
            </w:pPr>
            <w:r>
              <w:t>2.713.601</w:t>
            </w:r>
          </w:p>
        </w:tc>
        <w:tc>
          <w:tcPr>
            <w:tcW w:w="993" w:type="dxa"/>
            <w:tcBorders>
              <w:top w:val="single" w:sz="2" w:space="0" w:color="auto"/>
              <w:left w:val="nil"/>
              <w:bottom w:val="single" w:sz="2" w:space="0" w:color="auto"/>
              <w:right w:val="nil"/>
            </w:tcBorders>
            <w:noWrap/>
            <w:vAlign w:val="bottom"/>
            <w:hideMark/>
          </w:tcPr>
          <w:p w14:paraId="70773D98" w14:textId="77777777" w:rsidR="002733C4" w:rsidRPr="00EE4AB2" w:rsidRDefault="002733C4" w:rsidP="000304B6">
            <w:pPr>
              <w:pStyle w:val="cuatexto"/>
              <w:jc w:val="right"/>
              <w:rPr>
                <w:szCs w:val="20"/>
              </w:rPr>
            </w:pPr>
            <w:r>
              <w:t>3</w:t>
            </w:r>
          </w:p>
        </w:tc>
        <w:tc>
          <w:tcPr>
            <w:tcW w:w="1228" w:type="dxa"/>
            <w:tcBorders>
              <w:top w:val="single" w:sz="2" w:space="0" w:color="auto"/>
              <w:left w:val="nil"/>
              <w:bottom w:val="single" w:sz="2" w:space="0" w:color="auto"/>
              <w:right w:val="nil"/>
            </w:tcBorders>
            <w:noWrap/>
            <w:vAlign w:val="bottom"/>
            <w:hideMark/>
          </w:tcPr>
          <w:p w14:paraId="2982F5F8" w14:textId="77777777" w:rsidR="002733C4" w:rsidRPr="00EE4AB2" w:rsidRDefault="002733C4" w:rsidP="000304B6">
            <w:pPr>
              <w:pStyle w:val="cuatexto"/>
              <w:jc w:val="right"/>
              <w:rPr>
                <w:szCs w:val="20"/>
              </w:rPr>
            </w:pPr>
            <w:r>
              <w:t>0</w:t>
            </w:r>
          </w:p>
        </w:tc>
        <w:tc>
          <w:tcPr>
            <w:tcW w:w="1228" w:type="dxa"/>
            <w:tcBorders>
              <w:top w:val="single" w:sz="2" w:space="0" w:color="auto"/>
              <w:left w:val="nil"/>
              <w:bottom w:val="single" w:sz="2" w:space="0" w:color="auto"/>
              <w:right w:val="nil"/>
            </w:tcBorders>
            <w:noWrap/>
            <w:vAlign w:val="bottom"/>
            <w:hideMark/>
          </w:tcPr>
          <w:p w14:paraId="2022E76A" w14:textId="77777777" w:rsidR="002733C4" w:rsidRPr="00EE4AB2" w:rsidRDefault="002733C4" w:rsidP="000304B6">
            <w:pPr>
              <w:pStyle w:val="cuatexto"/>
              <w:jc w:val="right"/>
              <w:rPr>
                <w:szCs w:val="20"/>
              </w:rPr>
            </w:pPr>
            <w:r>
              <w:t>1</w:t>
            </w:r>
          </w:p>
        </w:tc>
        <w:tc>
          <w:tcPr>
            <w:tcW w:w="1229" w:type="dxa"/>
            <w:tcBorders>
              <w:top w:val="single" w:sz="2" w:space="0" w:color="auto"/>
              <w:left w:val="nil"/>
              <w:bottom w:val="single" w:sz="2" w:space="0" w:color="auto"/>
              <w:right w:val="nil"/>
            </w:tcBorders>
            <w:noWrap/>
            <w:vAlign w:val="bottom"/>
            <w:hideMark/>
          </w:tcPr>
          <w:p w14:paraId="76148973" w14:textId="77777777" w:rsidR="002733C4" w:rsidRPr="00EE4AB2" w:rsidRDefault="002733C4" w:rsidP="000304B6">
            <w:pPr>
              <w:pStyle w:val="cuatexto"/>
              <w:jc w:val="right"/>
              <w:rPr>
                <w:szCs w:val="20"/>
              </w:rPr>
            </w:pPr>
            <w:r>
              <w:t>1</w:t>
            </w:r>
          </w:p>
        </w:tc>
      </w:tr>
      <w:tr w:rsidR="002733C4" w:rsidRPr="00EE4AB2" w14:paraId="059FDE5F" w14:textId="77777777" w:rsidTr="00B317C1">
        <w:trPr>
          <w:trHeight w:val="198"/>
        </w:trPr>
        <w:tc>
          <w:tcPr>
            <w:tcW w:w="1420" w:type="dxa"/>
            <w:tcBorders>
              <w:top w:val="single" w:sz="2" w:space="0" w:color="auto"/>
              <w:left w:val="nil"/>
              <w:bottom w:val="single" w:sz="2" w:space="0" w:color="auto"/>
              <w:right w:val="nil"/>
            </w:tcBorders>
            <w:noWrap/>
            <w:vAlign w:val="bottom"/>
            <w:hideMark/>
          </w:tcPr>
          <w:p w14:paraId="04409C75" w14:textId="77777777" w:rsidR="002733C4" w:rsidRPr="00EE4AB2" w:rsidRDefault="002733C4" w:rsidP="000304B6">
            <w:pPr>
              <w:pStyle w:val="cuatexto"/>
              <w:rPr>
                <w:szCs w:val="20"/>
              </w:rPr>
            </w:pPr>
            <w:r>
              <w:t>2016</w:t>
            </w:r>
          </w:p>
        </w:tc>
        <w:tc>
          <w:tcPr>
            <w:tcW w:w="1228" w:type="dxa"/>
            <w:tcBorders>
              <w:top w:val="single" w:sz="2" w:space="0" w:color="auto"/>
              <w:left w:val="nil"/>
              <w:bottom w:val="single" w:sz="2" w:space="0" w:color="auto"/>
              <w:right w:val="nil"/>
            </w:tcBorders>
            <w:noWrap/>
            <w:vAlign w:val="bottom"/>
            <w:hideMark/>
          </w:tcPr>
          <w:p w14:paraId="3DBEE74E" w14:textId="77777777" w:rsidR="002733C4" w:rsidRPr="00EE4AB2" w:rsidRDefault="002733C4" w:rsidP="000304B6">
            <w:pPr>
              <w:pStyle w:val="cuatexto"/>
              <w:jc w:val="right"/>
              <w:rPr>
                <w:szCs w:val="20"/>
              </w:rPr>
            </w:pPr>
            <w:r>
              <w:t>32.224</w:t>
            </w:r>
          </w:p>
        </w:tc>
        <w:tc>
          <w:tcPr>
            <w:tcW w:w="1463" w:type="dxa"/>
            <w:tcBorders>
              <w:top w:val="single" w:sz="2" w:space="0" w:color="auto"/>
              <w:left w:val="nil"/>
              <w:bottom w:val="single" w:sz="2" w:space="0" w:color="auto"/>
              <w:right w:val="nil"/>
            </w:tcBorders>
            <w:noWrap/>
            <w:vAlign w:val="bottom"/>
            <w:hideMark/>
          </w:tcPr>
          <w:p w14:paraId="5FBC7B05" w14:textId="77777777" w:rsidR="002733C4" w:rsidRPr="00EE4AB2" w:rsidRDefault="00A77271" w:rsidP="000304B6">
            <w:pPr>
              <w:pStyle w:val="cuatexto"/>
              <w:jc w:val="right"/>
              <w:rPr>
                <w:szCs w:val="20"/>
              </w:rPr>
            </w:pPr>
            <w:r>
              <w:t>237.782</w:t>
            </w:r>
          </w:p>
        </w:tc>
        <w:tc>
          <w:tcPr>
            <w:tcW w:w="993" w:type="dxa"/>
            <w:tcBorders>
              <w:top w:val="single" w:sz="2" w:space="0" w:color="auto"/>
              <w:left w:val="nil"/>
              <w:bottom w:val="single" w:sz="2" w:space="0" w:color="auto"/>
              <w:right w:val="nil"/>
            </w:tcBorders>
            <w:noWrap/>
            <w:vAlign w:val="bottom"/>
            <w:hideMark/>
          </w:tcPr>
          <w:p w14:paraId="5CC846EE" w14:textId="77777777" w:rsidR="002733C4" w:rsidRPr="00EE4AB2" w:rsidRDefault="00A77271" w:rsidP="000304B6">
            <w:pPr>
              <w:pStyle w:val="cuatexto"/>
              <w:jc w:val="right"/>
              <w:rPr>
                <w:szCs w:val="20"/>
              </w:rPr>
            </w:pPr>
            <w:r>
              <w:t>2</w:t>
            </w:r>
          </w:p>
        </w:tc>
        <w:tc>
          <w:tcPr>
            <w:tcW w:w="1228" w:type="dxa"/>
            <w:tcBorders>
              <w:top w:val="single" w:sz="2" w:space="0" w:color="auto"/>
              <w:left w:val="nil"/>
              <w:bottom w:val="single" w:sz="2" w:space="0" w:color="auto"/>
              <w:right w:val="nil"/>
            </w:tcBorders>
            <w:noWrap/>
            <w:vAlign w:val="bottom"/>
            <w:hideMark/>
          </w:tcPr>
          <w:p w14:paraId="0A5609AE" w14:textId="77777777" w:rsidR="002733C4" w:rsidRPr="00EE4AB2" w:rsidRDefault="002733C4" w:rsidP="000304B6">
            <w:pPr>
              <w:pStyle w:val="cuatexto"/>
              <w:jc w:val="right"/>
              <w:rPr>
                <w:szCs w:val="20"/>
              </w:rPr>
            </w:pPr>
            <w:r>
              <w:t>0</w:t>
            </w:r>
          </w:p>
        </w:tc>
        <w:tc>
          <w:tcPr>
            <w:tcW w:w="1228" w:type="dxa"/>
            <w:tcBorders>
              <w:top w:val="single" w:sz="2" w:space="0" w:color="auto"/>
              <w:left w:val="nil"/>
              <w:bottom w:val="single" w:sz="2" w:space="0" w:color="auto"/>
              <w:right w:val="nil"/>
            </w:tcBorders>
            <w:noWrap/>
            <w:vAlign w:val="bottom"/>
            <w:hideMark/>
          </w:tcPr>
          <w:p w14:paraId="21BE1D4C" w14:textId="77777777" w:rsidR="002733C4" w:rsidRPr="00EE4AB2" w:rsidRDefault="002733C4" w:rsidP="000304B6">
            <w:pPr>
              <w:pStyle w:val="cuatexto"/>
              <w:jc w:val="right"/>
              <w:rPr>
                <w:szCs w:val="20"/>
              </w:rPr>
            </w:pPr>
            <w:r>
              <w:t>0</w:t>
            </w:r>
          </w:p>
        </w:tc>
        <w:tc>
          <w:tcPr>
            <w:tcW w:w="1229" w:type="dxa"/>
            <w:tcBorders>
              <w:top w:val="single" w:sz="2" w:space="0" w:color="auto"/>
              <w:left w:val="nil"/>
              <w:bottom w:val="single" w:sz="2" w:space="0" w:color="auto"/>
              <w:right w:val="nil"/>
            </w:tcBorders>
            <w:noWrap/>
            <w:vAlign w:val="bottom"/>
            <w:hideMark/>
          </w:tcPr>
          <w:p w14:paraId="1576B238" w14:textId="77777777" w:rsidR="002733C4" w:rsidRPr="00EE4AB2" w:rsidRDefault="002733C4" w:rsidP="000304B6">
            <w:pPr>
              <w:pStyle w:val="cuatexto"/>
              <w:jc w:val="right"/>
              <w:rPr>
                <w:szCs w:val="20"/>
              </w:rPr>
            </w:pPr>
            <w:r>
              <w:t>1</w:t>
            </w:r>
          </w:p>
        </w:tc>
      </w:tr>
      <w:tr w:rsidR="002733C4" w:rsidRPr="00EE4AB2" w14:paraId="5550DA77" w14:textId="77777777" w:rsidTr="000A6A52">
        <w:trPr>
          <w:trHeight w:val="79"/>
        </w:trPr>
        <w:tc>
          <w:tcPr>
            <w:tcW w:w="1420" w:type="dxa"/>
            <w:tcBorders>
              <w:top w:val="single" w:sz="2" w:space="0" w:color="auto"/>
              <w:left w:val="nil"/>
              <w:bottom w:val="single" w:sz="2" w:space="0" w:color="auto"/>
              <w:right w:val="nil"/>
            </w:tcBorders>
            <w:noWrap/>
            <w:vAlign w:val="bottom"/>
            <w:hideMark/>
          </w:tcPr>
          <w:p w14:paraId="612295B0" w14:textId="77777777" w:rsidR="002733C4" w:rsidRPr="00EE4AB2" w:rsidRDefault="002733C4" w:rsidP="000304B6">
            <w:pPr>
              <w:pStyle w:val="cuatexto"/>
              <w:rPr>
                <w:szCs w:val="20"/>
              </w:rPr>
            </w:pPr>
            <w:r>
              <w:t>2017</w:t>
            </w:r>
          </w:p>
        </w:tc>
        <w:tc>
          <w:tcPr>
            <w:tcW w:w="1228" w:type="dxa"/>
            <w:tcBorders>
              <w:top w:val="single" w:sz="2" w:space="0" w:color="auto"/>
              <w:left w:val="nil"/>
              <w:bottom w:val="single" w:sz="2" w:space="0" w:color="auto"/>
              <w:right w:val="nil"/>
            </w:tcBorders>
            <w:noWrap/>
            <w:vAlign w:val="bottom"/>
            <w:hideMark/>
          </w:tcPr>
          <w:p w14:paraId="06D55D1A" w14:textId="77777777" w:rsidR="002733C4" w:rsidRPr="00EE4AB2" w:rsidRDefault="002733C4" w:rsidP="000304B6">
            <w:pPr>
              <w:pStyle w:val="cuatexto"/>
              <w:jc w:val="right"/>
              <w:rPr>
                <w:szCs w:val="20"/>
              </w:rPr>
            </w:pPr>
            <w:r>
              <w:t>48.213.127</w:t>
            </w:r>
          </w:p>
        </w:tc>
        <w:tc>
          <w:tcPr>
            <w:tcW w:w="1463" w:type="dxa"/>
            <w:tcBorders>
              <w:top w:val="single" w:sz="2" w:space="0" w:color="auto"/>
              <w:left w:val="nil"/>
              <w:bottom w:val="single" w:sz="2" w:space="0" w:color="auto"/>
              <w:right w:val="nil"/>
            </w:tcBorders>
            <w:noWrap/>
            <w:vAlign w:val="bottom"/>
            <w:hideMark/>
          </w:tcPr>
          <w:p w14:paraId="426171F5" w14:textId="77777777" w:rsidR="002733C4" w:rsidRPr="00EE4AB2" w:rsidRDefault="002733C4" w:rsidP="000304B6">
            <w:pPr>
              <w:pStyle w:val="cuatexto"/>
              <w:jc w:val="right"/>
              <w:rPr>
                <w:szCs w:val="20"/>
              </w:rPr>
            </w:pPr>
            <w:r>
              <w:t>313.119.748</w:t>
            </w:r>
          </w:p>
        </w:tc>
        <w:tc>
          <w:tcPr>
            <w:tcW w:w="993" w:type="dxa"/>
            <w:tcBorders>
              <w:top w:val="single" w:sz="2" w:space="0" w:color="auto"/>
              <w:left w:val="nil"/>
              <w:bottom w:val="single" w:sz="2" w:space="0" w:color="auto"/>
              <w:right w:val="nil"/>
            </w:tcBorders>
            <w:noWrap/>
            <w:vAlign w:val="bottom"/>
            <w:hideMark/>
          </w:tcPr>
          <w:p w14:paraId="2F5D90BB" w14:textId="77777777" w:rsidR="002733C4" w:rsidRPr="00EE4AB2" w:rsidRDefault="002733C4" w:rsidP="000304B6">
            <w:pPr>
              <w:pStyle w:val="cuatexto"/>
              <w:jc w:val="right"/>
              <w:rPr>
                <w:szCs w:val="20"/>
              </w:rPr>
            </w:pPr>
            <w:r>
              <w:t>9</w:t>
            </w:r>
          </w:p>
        </w:tc>
        <w:tc>
          <w:tcPr>
            <w:tcW w:w="1228" w:type="dxa"/>
            <w:tcBorders>
              <w:top w:val="single" w:sz="2" w:space="0" w:color="auto"/>
              <w:left w:val="nil"/>
              <w:bottom w:val="single" w:sz="2" w:space="0" w:color="auto"/>
              <w:right w:val="nil"/>
            </w:tcBorders>
            <w:noWrap/>
            <w:vAlign w:val="bottom"/>
            <w:hideMark/>
          </w:tcPr>
          <w:p w14:paraId="33862FC6" w14:textId="77777777" w:rsidR="002733C4" w:rsidRPr="00EE4AB2" w:rsidRDefault="002733C4" w:rsidP="000304B6">
            <w:pPr>
              <w:pStyle w:val="cuatexto"/>
              <w:jc w:val="right"/>
              <w:rPr>
                <w:szCs w:val="20"/>
              </w:rPr>
            </w:pPr>
            <w:r>
              <w:t>37</w:t>
            </w:r>
          </w:p>
        </w:tc>
        <w:tc>
          <w:tcPr>
            <w:tcW w:w="1228" w:type="dxa"/>
            <w:tcBorders>
              <w:top w:val="single" w:sz="2" w:space="0" w:color="auto"/>
              <w:left w:val="nil"/>
              <w:bottom w:val="single" w:sz="2" w:space="0" w:color="auto"/>
              <w:right w:val="nil"/>
            </w:tcBorders>
            <w:noWrap/>
            <w:vAlign w:val="bottom"/>
            <w:hideMark/>
          </w:tcPr>
          <w:p w14:paraId="3DE3909A" w14:textId="77777777" w:rsidR="002733C4" w:rsidRPr="00EE4AB2" w:rsidRDefault="00A77271" w:rsidP="000304B6">
            <w:pPr>
              <w:pStyle w:val="cuatexto"/>
              <w:jc w:val="right"/>
              <w:rPr>
                <w:szCs w:val="20"/>
              </w:rPr>
            </w:pPr>
            <w:r>
              <w:t>60</w:t>
            </w:r>
          </w:p>
        </w:tc>
        <w:tc>
          <w:tcPr>
            <w:tcW w:w="1229" w:type="dxa"/>
            <w:tcBorders>
              <w:top w:val="single" w:sz="2" w:space="0" w:color="auto"/>
              <w:left w:val="nil"/>
              <w:bottom w:val="single" w:sz="2" w:space="0" w:color="auto"/>
              <w:right w:val="nil"/>
            </w:tcBorders>
            <w:noWrap/>
            <w:vAlign w:val="bottom"/>
            <w:hideMark/>
          </w:tcPr>
          <w:p w14:paraId="5E2F3D55" w14:textId="77777777" w:rsidR="002733C4" w:rsidRPr="00EE4AB2" w:rsidRDefault="002733C4" w:rsidP="000304B6">
            <w:pPr>
              <w:pStyle w:val="cuatexto"/>
              <w:jc w:val="right"/>
              <w:rPr>
                <w:szCs w:val="20"/>
              </w:rPr>
            </w:pPr>
            <w:r>
              <w:t>4</w:t>
            </w:r>
          </w:p>
        </w:tc>
      </w:tr>
      <w:tr w:rsidR="002733C4" w:rsidRPr="00EE4AB2" w14:paraId="201B0D0C" w14:textId="77777777" w:rsidTr="000A6A52">
        <w:trPr>
          <w:trHeight w:val="84"/>
        </w:trPr>
        <w:tc>
          <w:tcPr>
            <w:tcW w:w="1420" w:type="dxa"/>
            <w:tcBorders>
              <w:top w:val="single" w:sz="2" w:space="0" w:color="auto"/>
              <w:left w:val="nil"/>
              <w:bottom w:val="single" w:sz="2" w:space="0" w:color="auto"/>
              <w:right w:val="nil"/>
            </w:tcBorders>
            <w:noWrap/>
            <w:vAlign w:val="bottom"/>
            <w:hideMark/>
          </w:tcPr>
          <w:p w14:paraId="19D9F959" w14:textId="77777777" w:rsidR="002733C4" w:rsidRPr="00EE4AB2" w:rsidRDefault="002733C4" w:rsidP="000304B6">
            <w:pPr>
              <w:pStyle w:val="cuatexto"/>
              <w:rPr>
                <w:szCs w:val="20"/>
              </w:rPr>
            </w:pPr>
            <w:r>
              <w:t>2018</w:t>
            </w:r>
          </w:p>
        </w:tc>
        <w:tc>
          <w:tcPr>
            <w:tcW w:w="1228" w:type="dxa"/>
            <w:tcBorders>
              <w:top w:val="single" w:sz="2" w:space="0" w:color="auto"/>
              <w:left w:val="nil"/>
              <w:bottom w:val="single" w:sz="2" w:space="0" w:color="auto"/>
              <w:right w:val="nil"/>
            </w:tcBorders>
            <w:noWrap/>
            <w:vAlign w:val="bottom"/>
            <w:hideMark/>
          </w:tcPr>
          <w:p w14:paraId="5A3F974F" w14:textId="77777777" w:rsidR="002733C4" w:rsidRPr="00EE4AB2" w:rsidRDefault="002733C4" w:rsidP="000304B6">
            <w:pPr>
              <w:pStyle w:val="cuatexto"/>
              <w:jc w:val="right"/>
              <w:rPr>
                <w:szCs w:val="20"/>
              </w:rPr>
            </w:pPr>
            <w:r>
              <w:t>4.103.260</w:t>
            </w:r>
          </w:p>
        </w:tc>
        <w:tc>
          <w:tcPr>
            <w:tcW w:w="1463" w:type="dxa"/>
            <w:tcBorders>
              <w:top w:val="single" w:sz="2" w:space="0" w:color="auto"/>
              <w:left w:val="nil"/>
              <w:bottom w:val="single" w:sz="2" w:space="0" w:color="auto"/>
              <w:right w:val="nil"/>
            </w:tcBorders>
            <w:noWrap/>
            <w:vAlign w:val="bottom"/>
            <w:hideMark/>
          </w:tcPr>
          <w:p w14:paraId="549C9295" w14:textId="77777777" w:rsidR="002733C4" w:rsidRPr="00EE4AB2" w:rsidRDefault="002733C4" w:rsidP="000304B6">
            <w:pPr>
              <w:pStyle w:val="cuatexto"/>
              <w:jc w:val="right"/>
              <w:rPr>
                <w:szCs w:val="20"/>
              </w:rPr>
            </w:pPr>
            <w:r>
              <w:t>25.631.578</w:t>
            </w:r>
          </w:p>
        </w:tc>
        <w:tc>
          <w:tcPr>
            <w:tcW w:w="993" w:type="dxa"/>
            <w:tcBorders>
              <w:top w:val="single" w:sz="2" w:space="0" w:color="auto"/>
              <w:left w:val="nil"/>
              <w:bottom w:val="single" w:sz="2" w:space="0" w:color="auto"/>
              <w:right w:val="nil"/>
            </w:tcBorders>
            <w:noWrap/>
            <w:vAlign w:val="bottom"/>
            <w:hideMark/>
          </w:tcPr>
          <w:p w14:paraId="15B032A7" w14:textId="77777777" w:rsidR="002733C4" w:rsidRPr="00EE4AB2" w:rsidRDefault="002733C4" w:rsidP="000304B6">
            <w:pPr>
              <w:pStyle w:val="cuatexto"/>
              <w:jc w:val="right"/>
              <w:rPr>
                <w:szCs w:val="20"/>
              </w:rPr>
            </w:pPr>
            <w:r>
              <w:t>1</w:t>
            </w:r>
          </w:p>
        </w:tc>
        <w:tc>
          <w:tcPr>
            <w:tcW w:w="1228" w:type="dxa"/>
            <w:tcBorders>
              <w:top w:val="single" w:sz="2" w:space="0" w:color="auto"/>
              <w:left w:val="nil"/>
              <w:bottom w:val="single" w:sz="2" w:space="0" w:color="auto"/>
              <w:right w:val="nil"/>
            </w:tcBorders>
            <w:noWrap/>
            <w:vAlign w:val="bottom"/>
            <w:hideMark/>
          </w:tcPr>
          <w:p w14:paraId="2393DFF3" w14:textId="77777777" w:rsidR="002733C4" w:rsidRPr="00EE4AB2" w:rsidRDefault="002733C4" w:rsidP="000304B6">
            <w:pPr>
              <w:pStyle w:val="cuatexto"/>
              <w:jc w:val="right"/>
              <w:rPr>
                <w:szCs w:val="20"/>
              </w:rPr>
            </w:pPr>
            <w:r>
              <w:t>3</w:t>
            </w:r>
          </w:p>
        </w:tc>
        <w:tc>
          <w:tcPr>
            <w:tcW w:w="1228" w:type="dxa"/>
            <w:tcBorders>
              <w:top w:val="single" w:sz="2" w:space="0" w:color="auto"/>
              <w:left w:val="nil"/>
              <w:bottom w:val="single" w:sz="2" w:space="0" w:color="auto"/>
              <w:right w:val="nil"/>
            </w:tcBorders>
            <w:noWrap/>
            <w:vAlign w:val="bottom"/>
            <w:hideMark/>
          </w:tcPr>
          <w:p w14:paraId="7B03385A" w14:textId="77777777" w:rsidR="002733C4" w:rsidRPr="00EE4AB2" w:rsidRDefault="002733C4" w:rsidP="000304B6">
            <w:pPr>
              <w:pStyle w:val="cuatexto"/>
              <w:jc w:val="right"/>
              <w:rPr>
                <w:szCs w:val="20"/>
              </w:rPr>
            </w:pPr>
            <w:r>
              <w:t>5</w:t>
            </w:r>
          </w:p>
        </w:tc>
        <w:tc>
          <w:tcPr>
            <w:tcW w:w="1229" w:type="dxa"/>
            <w:tcBorders>
              <w:top w:val="single" w:sz="2" w:space="0" w:color="auto"/>
              <w:left w:val="nil"/>
              <w:bottom w:val="single" w:sz="2" w:space="0" w:color="auto"/>
              <w:right w:val="nil"/>
            </w:tcBorders>
            <w:noWrap/>
            <w:vAlign w:val="bottom"/>
            <w:hideMark/>
          </w:tcPr>
          <w:p w14:paraId="4595D50C" w14:textId="77777777" w:rsidR="002733C4" w:rsidRPr="00EE4AB2" w:rsidRDefault="002733C4" w:rsidP="000304B6">
            <w:pPr>
              <w:pStyle w:val="cuatexto"/>
              <w:jc w:val="right"/>
              <w:rPr>
                <w:szCs w:val="20"/>
              </w:rPr>
            </w:pPr>
            <w:r>
              <w:t>0</w:t>
            </w:r>
          </w:p>
        </w:tc>
      </w:tr>
      <w:tr w:rsidR="002733C4" w:rsidRPr="00EE4AB2" w14:paraId="17DA7EC5" w14:textId="77777777" w:rsidTr="000A6A52">
        <w:trPr>
          <w:trHeight w:val="79"/>
        </w:trPr>
        <w:tc>
          <w:tcPr>
            <w:tcW w:w="1420" w:type="dxa"/>
            <w:tcBorders>
              <w:top w:val="single" w:sz="2" w:space="0" w:color="auto"/>
              <w:left w:val="nil"/>
              <w:bottom w:val="single" w:sz="2" w:space="0" w:color="auto"/>
              <w:right w:val="nil"/>
            </w:tcBorders>
            <w:noWrap/>
            <w:vAlign w:val="bottom"/>
            <w:hideMark/>
          </w:tcPr>
          <w:p w14:paraId="48D0371D" w14:textId="77777777" w:rsidR="002733C4" w:rsidRPr="00EE4AB2" w:rsidRDefault="002733C4" w:rsidP="000304B6">
            <w:pPr>
              <w:pStyle w:val="cuatexto"/>
              <w:rPr>
                <w:szCs w:val="20"/>
              </w:rPr>
            </w:pPr>
            <w:r>
              <w:t>2019</w:t>
            </w:r>
          </w:p>
        </w:tc>
        <w:tc>
          <w:tcPr>
            <w:tcW w:w="1228" w:type="dxa"/>
            <w:tcBorders>
              <w:top w:val="single" w:sz="2" w:space="0" w:color="auto"/>
              <w:left w:val="nil"/>
              <w:bottom w:val="single" w:sz="2" w:space="0" w:color="auto"/>
              <w:right w:val="nil"/>
            </w:tcBorders>
            <w:noWrap/>
            <w:vAlign w:val="bottom"/>
            <w:hideMark/>
          </w:tcPr>
          <w:p w14:paraId="76DF1E63" w14:textId="77777777" w:rsidR="002733C4" w:rsidRPr="00EE4AB2" w:rsidRDefault="002733C4" w:rsidP="000304B6">
            <w:pPr>
              <w:pStyle w:val="cuatexto"/>
              <w:jc w:val="right"/>
              <w:rPr>
                <w:szCs w:val="20"/>
              </w:rPr>
            </w:pPr>
            <w:r>
              <w:t>7.438.104</w:t>
            </w:r>
          </w:p>
        </w:tc>
        <w:tc>
          <w:tcPr>
            <w:tcW w:w="1463" w:type="dxa"/>
            <w:tcBorders>
              <w:top w:val="single" w:sz="2" w:space="0" w:color="auto"/>
              <w:left w:val="nil"/>
              <w:bottom w:val="single" w:sz="2" w:space="0" w:color="auto"/>
              <w:right w:val="nil"/>
            </w:tcBorders>
            <w:noWrap/>
            <w:vAlign w:val="bottom"/>
            <w:hideMark/>
          </w:tcPr>
          <w:p w14:paraId="689DA769" w14:textId="77777777" w:rsidR="002733C4" w:rsidRPr="00EE4AB2" w:rsidRDefault="002733C4" w:rsidP="000304B6">
            <w:pPr>
              <w:pStyle w:val="cuatexto"/>
              <w:jc w:val="right"/>
              <w:rPr>
                <w:szCs w:val="20"/>
              </w:rPr>
            </w:pPr>
            <w:r>
              <w:t>38.756.926</w:t>
            </w:r>
          </w:p>
        </w:tc>
        <w:tc>
          <w:tcPr>
            <w:tcW w:w="993" w:type="dxa"/>
            <w:tcBorders>
              <w:top w:val="single" w:sz="2" w:space="0" w:color="auto"/>
              <w:left w:val="nil"/>
              <w:bottom w:val="single" w:sz="2" w:space="0" w:color="auto"/>
              <w:right w:val="nil"/>
            </w:tcBorders>
            <w:noWrap/>
            <w:vAlign w:val="bottom"/>
            <w:hideMark/>
          </w:tcPr>
          <w:p w14:paraId="032C5345" w14:textId="77777777" w:rsidR="002733C4" w:rsidRPr="00EE4AB2" w:rsidRDefault="002733C4" w:rsidP="000304B6">
            <w:pPr>
              <w:pStyle w:val="cuatexto"/>
              <w:jc w:val="right"/>
              <w:rPr>
                <w:szCs w:val="20"/>
              </w:rPr>
            </w:pPr>
            <w:r>
              <w:t>4</w:t>
            </w:r>
          </w:p>
        </w:tc>
        <w:tc>
          <w:tcPr>
            <w:tcW w:w="1228" w:type="dxa"/>
            <w:tcBorders>
              <w:top w:val="single" w:sz="2" w:space="0" w:color="auto"/>
              <w:left w:val="nil"/>
              <w:bottom w:val="single" w:sz="2" w:space="0" w:color="auto"/>
              <w:right w:val="nil"/>
            </w:tcBorders>
            <w:noWrap/>
            <w:vAlign w:val="bottom"/>
            <w:hideMark/>
          </w:tcPr>
          <w:p w14:paraId="568335AA" w14:textId="77777777" w:rsidR="002733C4" w:rsidRPr="00EE4AB2" w:rsidRDefault="002733C4" w:rsidP="000304B6">
            <w:pPr>
              <w:pStyle w:val="cuatexto"/>
              <w:jc w:val="right"/>
              <w:rPr>
                <w:szCs w:val="20"/>
              </w:rPr>
            </w:pPr>
            <w:r>
              <w:t>6</w:t>
            </w:r>
          </w:p>
        </w:tc>
        <w:tc>
          <w:tcPr>
            <w:tcW w:w="1228" w:type="dxa"/>
            <w:tcBorders>
              <w:top w:val="single" w:sz="2" w:space="0" w:color="auto"/>
              <w:left w:val="nil"/>
              <w:bottom w:val="single" w:sz="2" w:space="0" w:color="auto"/>
              <w:right w:val="nil"/>
            </w:tcBorders>
            <w:noWrap/>
            <w:vAlign w:val="bottom"/>
            <w:hideMark/>
          </w:tcPr>
          <w:p w14:paraId="02AE8C10" w14:textId="77777777" w:rsidR="002733C4" w:rsidRPr="00EE4AB2" w:rsidRDefault="002733C4" w:rsidP="000304B6">
            <w:pPr>
              <w:pStyle w:val="cuatexto"/>
              <w:jc w:val="right"/>
              <w:rPr>
                <w:szCs w:val="20"/>
              </w:rPr>
            </w:pPr>
            <w:r>
              <w:t>7</w:t>
            </w:r>
          </w:p>
        </w:tc>
        <w:tc>
          <w:tcPr>
            <w:tcW w:w="1229" w:type="dxa"/>
            <w:tcBorders>
              <w:top w:val="single" w:sz="2" w:space="0" w:color="auto"/>
              <w:left w:val="nil"/>
              <w:bottom w:val="single" w:sz="2" w:space="0" w:color="auto"/>
              <w:right w:val="nil"/>
            </w:tcBorders>
            <w:noWrap/>
            <w:vAlign w:val="bottom"/>
            <w:hideMark/>
          </w:tcPr>
          <w:p w14:paraId="7D3FE8FF" w14:textId="77777777" w:rsidR="002733C4" w:rsidRPr="00EE4AB2" w:rsidRDefault="002733C4" w:rsidP="000304B6">
            <w:pPr>
              <w:pStyle w:val="cuatexto"/>
              <w:jc w:val="right"/>
              <w:rPr>
                <w:szCs w:val="20"/>
              </w:rPr>
            </w:pPr>
            <w:r>
              <w:t>2</w:t>
            </w:r>
          </w:p>
        </w:tc>
      </w:tr>
      <w:tr w:rsidR="002733C4" w:rsidRPr="00EE4AB2" w14:paraId="21B81829" w14:textId="77777777" w:rsidTr="000A6A52">
        <w:trPr>
          <w:trHeight w:val="79"/>
        </w:trPr>
        <w:tc>
          <w:tcPr>
            <w:tcW w:w="1420" w:type="dxa"/>
            <w:tcBorders>
              <w:top w:val="single" w:sz="2" w:space="0" w:color="auto"/>
              <w:left w:val="nil"/>
              <w:bottom w:val="single" w:sz="2" w:space="0" w:color="auto"/>
              <w:right w:val="nil"/>
            </w:tcBorders>
            <w:noWrap/>
            <w:vAlign w:val="bottom"/>
            <w:hideMark/>
          </w:tcPr>
          <w:p w14:paraId="343E06FC" w14:textId="77777777" w:rsidR="002733C4" w:rsidRPr="00EE4AB2" w:rsidRDefault="002733C4" w:rsidP="000304B6">
            <w:pPr>
              <w:pStyle w:val="cuatexto"/>
              <w:rPr>
                <w:szCs w:val="20"/>
              </w:rPr>
            </w:pPr>
            <w:r>
              <w:t>2021</w:t>
            </w:r>
          </w:p>
        </w:tc>
        <w:tc>
          <w:tcPr>
            <w:tcW w:w="1228" w:type="dxa"/>
            <w:tcBorders>
              <w:top w:val="single" w:sz="2" w:space="0" w:color="auto"/>
              <w:left w:val="nil"/>
              <w:bottom w:val="single" w:sz="2" w:space="0" w:color="auto"/>
              <w:right w:val="nil"/>
            </w:tcBorders>
            <w:noWrap/>
            <w:vAlign w:val="bottom"/>
            <w:hideMark/>
          </w:tcPr>
          <w:p w14:paraId="4A9ECCF6" w14:textId="77777777" w:rsidR="002733C4" w:rsidRPr="00EE4AB2" w:rsidRDefault="002733C4" w:rsidP="000304B6">
            <w:pPr>
              <w:pStyle w:val="cuatexto"/>
              <w:jc w:val="right"/>
              <w:rPr>
                <w:szCs w:val="20"/>
              </w:rPr>
            </w:pPr>
            <w:r>
              <w:t>13.982.588</w:t>
            </w:r>
          </w:p>
        </w:tc>
        <w:tc>
          <w:tcPr>
            <w:tcW w:w="1463" w:type="dxa"/>
            <w:tcBorders>
              <w:top w:val="single" w:sz="2" w:space="0" w:color="auto"/>
              <w:left w:val="nil"/>
              <w:bottom w:val="single" w:sz="2" w:space="0" w:color="auto"/>
              <w:right w:val="nil"/>
            </w:tcBorders>
            <w:noWrap/>
            <w:vAlign w:val="bottom"/>
            <w:hideMark/>
          </w:tcPr>
          <w:p w14:paraId="4929C3EC" w14:textId="77777777" w:rsidR="002733C4" w:rsidRPr="00EE4AB2" w:rsidRDefault="002733C4" w:rsidP="000304B6">
            <w:pPr>
              <w:pStyle w:val="cuatexto"/>
              <w:jc w:val="right"/>
              <w:rPr>
                <w:szCs w:val="20"/>
              </w:rPr>
            </w:pPr>
            <w:r>
              <w:t>49.425.883</w:t>
            </w:r>
          </w:p>
        </w:tc>
        <w:tc>
          <w:tcPr>
            <w:tcW w:w="993" w:type="dxa"/>
            <w:tcBorders>
              <w:top w:val="single" w:sz="2" w:space="0" w:color="auto"/>
              <w:left w:val="nil"/>
              <w:bottom w:val="single" w:sz="2" w:space="0" w:color="auto"/>
              <w:right w:val="nil"/>
            </w:tcBorders>
            <w:noWrap/>
            <w:vAlign w:val="bottom"/>
            <w:hideMark/>
          </w:tcPr>
          <w:p w14:paraId="624E044E" w14:textId="77777777" w:rsidR="002733C4" w:rsidRPr="00EE4AB2" w:rsidRDefault="002733C4" w:rsidP="000304B6">
            <w:pPr>
              <w:pStyle w:val="cuatexto"/>
              <w:jc w:val="right"/>
              <w:rPr>
                <w:szCs w:val="20"/>
              </w:rPr>
            </w:pPr>
            <w:r>
              <w:t>14</w:t>
            </w:r>
          </w:p>
        </w:tc>
        <w:tc>
          <w:tcPr>
            <w:tcW w:w="1228" w:type="dxa"/>
            <w:tcBorders>
              <w:top w:val="single" w:sz="2" w:space="0" w:color="auto"/>
              <w:left w:val="nil"/>
              <w:bottom w:val="single" w:sz="2" w:space="0" w:color="auto"/>
              <w:right w:val="nil"/>
            </w:tcBorders>
            <w:noWrap/>
            <w:vAlign w:val="bottom"/>
            <w:hideMark/>
          </w:tcPr>
          <w:p w14:paraId="660820CA" w14:textId="77777777" w:rsidR="002733C4" w:rsidRPr="00EE4AB2" w:rsidRDefault="002733C4" w:rsidP="000304B6">
            <w:pPr>
              <w:pStyle w:val="cuatexto"/>
              <w:jc w:val="right"/>
              <w:rPr>
                <w:szCs w:val="20"/>
              </w:rPr>
            </w:pPr>
            <w:r>
              <w:t>11</w:t>
            </w:r>
          </w:p>
        </w:tc>
        <w:tc>
          <w:tcPr>
            <w:tcW w:w="1228" w:type="dxa"/>
            <w:tcBorders>
              <w:top w:val="single" w:sz="2" w:space="0" w:color="auto"/>
              <w:left w:val="nil"/>
              <w:bottom w:val="single" w:sz="2" w:space="0" w:color="auto"/>
              <w:right w:val="nil"/>
            </w:tcBorders>
            <w:noWrap/>
            <w:vAlign w:val="bottom"/>
            <w:hideMark/>
          </w:tcPr>
          <w:p w14:paraId="60DEDA45" w14:textId="77777777" w:rsidR="002733C4" w:rsidRPr="00EE4AB2" w:rsidRDefault="00A77271" w:rsidP="000304B6">
            <w:pPr>
              <w:pStyle w:val="cuatexto"/>
              <w:jc w:val="right"/>
              <w:rPr>
                <w:szCs w:val="20"/>
              </w:rPr>
            </w:pPr>
            <w:r>
              <w:t>10</w:t>
            </w:r>
          </w:p>
        </w:tc>
        <w:tc>
          <w:tcPr>
            <w:tcW w:w="1229" w:type="dxa"/>
            <w:tcBorders>
              <w:top w:val="single" w:sz="2" w:space="0" w:color="auto"/>
              <w:left w:val="nil"/>
              <w:bottom w:val="single" w:sz="2" w:space="0" w:color="auto"/>
              <w:right w:val="nil"/>
            </w:tcBorders>
            <w:noWrap/>
            <w:vAlign w:val="bottom"/>
            <w:hideMark/>
          </w:tcPr>
          <w:p w14:paraId="606870B1" w14:textId="77777777" w:rsidR="002733C4" w:rsidRPr="00EE4AB2" w:rsidRDefault="00A77271" w:rsidP="000304B6">
            <w:pPr>
              <w:pStyle w:val="cuatexto"/>
              <w:jc w:val="right"/>
              <w:rPr>
                <w:szCs w:val="20"/>
              </w:rPr>
            </w:pPr>
            <w:r>
              <w:t>7</w:t>
            </w:r>
          </w:p>
        </w:tc>
      </w:tr>
      <w:tr w:rsidR="002733C4" w:rsidRPr="00EE4AB2" w14:paraId="0609C154" w14:textId="77777777" w:rsidTr="000A6A52">
        <w:trPr>
          <w:trHeight w:val="79"/>
        </w:trPr>
        <w:tc>
          <w:tcPr>
            <w:tcW w:w="1420" w:type="dxa"/>
            <w:tcBorders>
              <w:top w:val="single" w:sz="2" w:space="0" w:color="auto"/>
              <w:left w:val="nil"/>
              <w:bottom w:val="single" w:sz="2" w:space="0" w:color="auto"/>
              <w:right w:val="nil"/>
            </w:tcBorders>
            <w:noWrap/>
            <w:vAlign w:val="bottom"/>
            <w:hideMark/>
          </w:tcPr>
          <w:p w14:paraId="2E8398EA" w14:textId="77777777" w:rsidR="002733C4" w:rsidRPr="00EE4AB2" w:rsidRDefault="002733C4" w:rsidP="000304B6">
            <w:pPr>
              <w:pStyle w:val="cuatexto"/>
              <w:rPr>
                <w:szCs w:val="20"/>
              </w:rPr>
            </w:pPr>
            <w:r>
              <w:t>2022</w:t>
            </w:r>
          </w:p>
        </w:tc>
        <w:tc>
          <w:tcPr>
            <w:tcW w:w="1228" w:type="dxa"/>
            <w:tcBorders>
              <w:top w:val="single" w:sz="2" w:space="0" w:color="auto"/>
              <w:left w:val="nil"/>
              <w:bottom w:val="single" w:sz="2" w:space="0" w:color="auto"/>
              <w:right w:val="nil"/>
            </w:tcBorders>
            <w:noWrap/>
            <w:vAlign w:val="bottom"/>
            <w:hideMark/>
          </w:tcPr>
          <w:p w14:paraId="098E0F72" w14:textId="77777777" w:rsidR="002733C4" w:rsidRPr="00EE4AB2" w:rsidRDefault="002733C4" w:rsidP="000304B6">
            <w:pPr>
              <w:pStyle w:val="cuatexto"/>
              <w:jc w:val="right"/>
              <w:rPr>
                <w:szCs w:val="20"/>
              </w:rPr>
            </w:pPr>
            <w:r>
              <w:t>10.213.515</w:t>
            </w:r>
          </w:p>
        </w:tc>
        <w:tc>
          <w:tcPr>
            <w:tcW w:w="1463" w:type="dxa"/>
            <w:tcBorders>
              <w:top w:val="single" w:sz="2" w:space="0" w:color="auto"/>
              <w:left w:val="nil"/>
              <w:bottom w:val="single" w:sz="2" w:space="0" w:color="auto"/>
              <w:right w:val="nil"/>
            </w:tcBorders>
            <w:noWrap/>
            <w:vAlign w:val="bottom"/>
            <w:hideMark/>
          </w:tcPr>
          <w:p w14:paraId="29F33200" w14:textId="77777777" w:rsidR="002733C4" w:rsidRPr="00EE4AB2" w:rsidRDefault="00A77271" w:rsidP="00A77271">
            <w:pPr>
              <w:pStyle w:val="cuatexto"/>
              <w:jc w:val="right"/>
              <w:rPr>
                <w:szCs w:val="20"/>
              </w:rPr>
            </w:pPr>
            <w:r>
              <w:t>27.270.029</w:t>
            </w:r>
          </w:p>
        </w:tc>
        <w:tc>
          <w:tcPr>
            <w:tcW w:w="993" w:type="dxa"/>
            <w:tcBorders>
              <w:top w:val="single" w:sz="2" w:space="0" w:color="auto"/>
              <w:left w:val="nil"/>
              <w:bottom w:val="single" w:sz="2" w:space="0" w:color="auto"/>
              <w:right w:val="nil"/>
            </w:tcBorders>
            <w:noWrap/>
            <w:vAlign w:val="bottom"/>
            <w:hideMark/>
          </w:tcPr>
          <w:p w14:paraId="71D1FC91" w14:textId="77777777" w:rsidR="002733C4" w:rsidRPr="00EE4AB2" w:rsidRDefault="002733C4" w:rsidP="000304B6">
            <w:pPr>
              <w:pStyle w:val="cuatexto"/>
              <w:jc w:val="right"/>
              <w:rPr>
                <w:szCs w:val="20"/>
              </w:rPr>
            </w:pPr>
            <w:r>
              <w:t>13</w:t>
            </w:r>
          </w:p>
        </w:tc>
        <w:tc>
          <w:tcPr>
            <w:tcW w:w="1228" w:type="dxa"/>
            <w:tcBorders>
              <w:top w:val="single" w:sz="2" w:space="0" w:color="auto"/>
              <w:left w:val="nil"/>
              <w:bottom w:val="single" w:sz="2" w:space="0" w:color="auto"/>
              <w:right w:val="nil"/>
            </w:tcBorders>
            <w:noWrap/>
            <w:vAlign w:val="bottom"/>
            <w:hideMark/>
          </w:tcPr>
          <w:p w14:paraId="1FD34D53" w14:textId="77777777" w:rsidR="002733C4" w:rsidRPr="00EE4AB2" w:rsidRDefault="002733C4" w:rsidP="000304B6">
            <w:pPr>
              <w:pStyle w:val="cuatexto"/>
              <w:jc w:val="right"/>
              <w:rPr>
                <w:szCs w:val="20"/>
              </w:rPr>
            </w:pPr>
            <w:r>
              <w:t>8</w:t>
            </w:r>
          </w:p>
        </w:tc>
        <w:tc>
          <w:tcPr>
            <w:tcW w:w="1228" w:type="dxa"/>
            <w:tcBorders>
              <w:top w:val="single" w:sz="2" w:space="0" w:color="auto"/>
              <w:left w:val="nil"/>
              <w:bottom w:val="single" w:sz="2" w:space="0" w:color="auto"/>
              <w:right w:val="nil"/>
            </w:tcBorders>
            <w:noWrap/>
            <w:vAlign w:val="bottom"/>
            <w:hideMark/>
          </w:tcPr>
          <w:p w14:paraId="084A2C5E" w14:textId="77777777" w:rsidR="002733C4" w:rsidRPr="00EE4AB2" w:rsidRDefault="002733C4" w:rsidP="000304B6">
            <w:pPr>
              <w:pStyle w:val="cuatexto"/>
              <w:jc w:val="right"/>
              <w:rPr>
                <w:szCs w:val="20"/>
              </w:rPr>
            </w:pPr>
            <w:r>
              <w:t>5</w:t>
            </w:r>
          </w:p>
        </w:tc>
        <w:tc>
          <w:tcPr>
            <w:tcW w:w="1229" w:type="dxa"/>
            <w:tcBorders>
              <w:top w:val="single" w:sz="2" w:space="0" w:color="auto"/>
              <w:left w:val="nil"/>
              <w:bottom w:val="single" w:sz="2" w:space="0" w:color="auto"/>
              <w:right w:val="nil"/>
            </w:tcBorders>
            <w:noWrap/>
            <w:vAlign w:val="bottom"/>
            <w:hideMark/>
          </w:tcPr>
          <w:p w14:paraId="2094C301" w14:textId="77777777" w:rsidR="002733C4" w:rsidRPr="00EE4AB2" w:rsidRDefault="002733C4" w:rsidP="000304B6">
            <w:pPr>
              <w:pStyle w:val="cuatexto"/>
              <w:jc w:val="right"/>
              <w:rPr>
                <w:szCs w:val="20"/>
              </w:rPr>
            </w:pPr>
            <w:r>
              <w:t>6</w:t>
            </w:r>
          </w:p>
        </w:tc>
      </w:tr>
      <w:tr w:rsidR="002733C4" w:rsidRPr="00EE4AB2" w14:paraId="5AECDF29" w14:textId="77777777" w:rsidTr="000A6A52">
        <w:trPr>
          <w:trHeight w:val="79"/>
        </w:trPr>
        <w:tc>
          <w:tcPr>
            <w:tcW w:w="1420" w:type="dxa"/>
            <w:tcBorders>
              <w:top w:val="single" w:sz="2" w:space="0" w:color="auto"/>
              <w:left w:val="nil"/>
              <w:bottom w:val="single" w:sz="2" w:space="0" w:color="auto"/>
              <w:right w:val="nil"/>
            </w:tcBorders>
            <w:noWrap/>
            <w:vAlign w:val="bottom"/>
            <w:hideMark/>
          </w:tcPr>
          <w:p w14:paraId="3F4A5D53" w14:textId="77777777" w:rsidR="002733C4" w:rsidRPr="00EE4AB2" w:rsidRDefault="002733C4" w:rsidP="000304B6">
            <w:pPr>
              <w:pStyle w:val="cuatexto"/>
              <w:rPr>
                <w:szCs w:val="20"/>
              </w:rPr>
            </w:pPr>
            <w:r>
              <w:t>2023</w:t>
            </w:r>
          </w:p>
        </w:tc>
        <w:tc>
          <w:tcPr>
            <w:tcW w:w="1228" w:type="dxa"/>
            <w:tcBorders>
              <w:top w:val="single" w:sz="2" w:space="0" w:color="auto"/>
              <w:left w:val="nil"/>
              <w:bottom w:val="single" w:sz="2" w:space="0" w:color="auto"/>
              <w:right w:val="nil"/>
            </w:tcBorders>
            <w:noWrap/>
            <w:vAlign w:val="bottom"/>
            <w:hideMark/>
          </w:tcPr>
          <w:p w14:paraId="22EB20A1" w14:textId="77777777" w:rsidR="002733C4" w:rsidRPr="00EE4AB2" w:rsidRDefault="002733C4" w:rsidP="000304B6">
            <w:pPr>
              <w:pStyle w:val="cuatexto"/>
              <w:jc w:val="right"/>
              <w:rPr>
                <w:szCs w:val="20"/>
              </w:rPr>
            </w:pPr>
            <w:r>
              <w:t>28.020.430</w:t>
            </w:r>
          </w:p>
        </w:tc>
        <w:tc>
          <w:tcPr>
            <w:tcW w:w="1463" w:type="dxa"/>
            <w:tcBorders>
              <w:top w:val="single" w:sz="2" w:space="0" w:color="auto"/>
              <w:left w:val="nil"/>
              <w:bottom w:val="single" w:sz="2" w:space="0" w:color="auto"/>
              <w:right w:val="nil"/>
            </w:tcBorders>
            <w:noWrap/>
            <w:vAlign w:val="bottom"/>
            <w:hideMark/>
          </w:tcPr>
          <w:p w14:paraId="314F9469" w14:textId="77777777" w:rsidR="002733C4" w:rsidRPr="00EE4AB2" w:rsidRDefault="002733C4" w:rsidP="000304B6">
            <w:pPr>
              <w:pStyle w:val="cuatexto"/>
              <w:jc w:val="right"/>
              <w:rPr>
                <w:szCs w:val="20"/>
              </w:rPr>
            </w:pPr>
            <w:r>
              <w:t>35.549.422</w:t>
            </w:r>
          </w:p>
        </w:tc>
        <w:tc>
          <w:tcPr>
            <w:tcW w:w="993" w:type="dxa"/>
            <w:tcBorders>
              <w:top w:val="single" w:sz="2" w:space="0" w:color="auto"/>
              <w:left w:val="nil"/>
              <w:bottom w:val="single" w:sz="2" w:space="0" w:color="auto"/>
              <w:right w:val="nil"/>
            </w:tcBorders>
            <w:noWrap/>
            <w:vAlign w:val="bottom"/>
            <w:hideMark/>
          </w:tcPr>
          <w:p w14:paraId="54FD4467" w14:textId="77777777" w:rsidR="002733C4" w:rsidRPr="00EE4AB2" w:rsidRDefault="002733C4" w:rsidP="000304B6">
            <w:pPr>
              <w:pStyle w:val="cuatexto"/>
              <w:jc w:val="right"/>
              <w:rPr>
                <w:szCs w:val="20"/>
              </w:rPr>
            </w:pPr>
            <w:r>
              <w:t>45</w:t>
            </w:r>
          </w:p>
        </w:tc>
        <w:tc>
          <w:tcPr>
            <w:tcW w:w="1228" w:type="dxa"/>
            <w:tcBorders>
              <w:top w:val="single" w:sz="2" w:space="0" w:color="auto"/>
              <w:left w:val="nil"/>
              <w:bottom w:val="single" w:sz="2" w:space="0" w:color="auto"/>
              <w:right w:val="nil"/>
            </w:tcBorders>
            <w:noWrap/>
            <w:vAlign w:val="bottom"/>
            <w:hideMark/>
          </w:tcPr>
          <w:p w14:paraId="13360F78" w14:textId="77777777" w:rsidR="002733C4" w:rsidRPr="00EE4AB2" w:rsidRDefault="002733C4" w:rsidP="000304B6">
            <w:pPr>
              <w:pStyle w:val="cuatexto"/>
              <w:jc w:val="right"/>
              <w:rPr>
                <w:szCs w:val="20"/>
              </w:rPr>
            </w:pPr>
            <w:r>
              <w:t>22</w:t>
            </w:r>
          </w:p>
        </w:tc>
        <w:tc>
          <w:tcPr>
            <w:tcW w:w="1228" w:type="dxa"/>
            <w:tcBorders>
              <w:top w:val="single" w:sz="2" w:space="0" w:color="auto"/>
              <w:left w:val="nil"/>
              <w:bottom w:val="single" w:sz="2" w:space="0" w:color="auto"/>
              <w:right w:val="nil"/>
            </w:tcBorders>
            <w:noWrap/>
            <w:vAlign w:val="bottom"/>
            <w:hideMark/>
          </w:tcPr>
          <w:p w14:paraId="1BFC1F3A" w14:textId="77777777" w:rsidR="002733C4" w:rsidRPr="00EE4AB2" w:rsidRDefault="002733C4" w:rsidP="000304B6">
            <w:pPr>
              <w:pStyle w:val="cuatexto"/>
              <w:jc w:val="right"/>
              <w:rPr>
                <w:szCs w:val="20"/>
              </w:rPr>
            </w:pPr>
            <w:r>
              <w:t>7</w:t>
            </w:r>
          </w:p>
        </w:tc>
        <w:tc>
          <w:tcPr>
            <w:tcW w:w="1229" w:type="dxa"/>
            <w:tcBorders>
              <w:top w:val="single" w:sz="2" w:space="0" w:color="auto"/>
              <w:left w:val="nil"/>
              <w:bottom w:val="single" w:sz="2" w:space="0" w:color="auto"/>
              <w:right w:val="nil"/>
            </w:tcBorders>
            <w:noWrap/>
            <w:vAlign w:val="bottom"/>
            <w:hideMark/>
          </w:tcPr>
          <w:p w14:paraId="3246A320" w14:textId="77777777" w:rsidR="002733C4" w:rsidRPr="00EE4AB2" w:rsidRDefault="002733C4" w:rsidP="000304B6">
            <w:pPr>
              <w:pStyle w:val="cuatexto"/>
              <w:jc w:val="right"/>
              <w:rPr>
                <w:szCs w:val="20"/>
              </w:rPr>
            </w:pPr>
            <w:r>
              <w:t>21</w:t>
            </w:r>
          </w:p>
        </w:tc>
      </w:tr>
      <w:tr w:rsidR="002733C4" w:rsidRPr="00EE4AB2" w14:paraId="727523FC" w14:textId="77777777" w:rsidTr="000A6A52">
        <w:trPr>
          <w:trHeight w:val="79"/>
        </w:trPr>
        <w:tc>
          <w:tcPr>
            <w:tcW w:w="1420" w:type="dxa"/>
            <w:tcBorders>
              <w:top w:val="single" w:sz="2" w:space="0" w:color="auto"/>
              <w:left w:val="nil"/>
              <w:bottom w:val="single" w:sz="2" w:space="0" w:color="auto"/>
              <w:right w:val="nil"/>
            </w:tcBorders>
            <w:noWrap/>
            <w:vAlign w:val="bottom"/>
            <w:hideMark/>
          </w:tcPr>
          <w:p w14:paraId="4C3A0E3F" w14:textId="77777777" w:rsidR="002733C4" w:rsidRPr="00EE4AB2" w:rsidRDefault="002733C4" w:rsidP="000304B6">
            <w:pPr>
              <w:pStyle w:val="cuatexto"/>
              <w:rPr>
                <w:szCs w:val="20"/>
              </w:rPr>
            </w:pPr>
            <w:r>
              <w:t>2024</w:t>
            </w:r>
          </w:p>
        </w:tc>
        <w:tc>
          <w:tcPr>
            <w:tcW w:w="1228" w:type="dxa"/>
            <w:tcBorders>
              <w:top w:val="single" w:sz="2" w:space="0" w:color="auto"/>
              <w:left w:val="nil"/>
              <w:bottom w:val="single" w:sz="2" w:space="0" w:color="auto"/>
              <w:right w:val="nil"/>
            </w:tcBorders>
            <w:noWrap/>
            <w:vAlign w:val="bottom"/>
            <w:hideMark/>
          </w:tcPr>
          <w:p w14:paraId="6A41655E" w14:textId="77777777" w:rsidR="002733C4" w:rsidRPr="00EE4AB2" w:rsidRDefault="002733C4" w:rsidP="000304B6">
            <w:pPr>
              <w:pStyle w:val="cuatexto"/>
              <w:jc w:val="right"/>
              <w:rPr>
                <w:szCs w:val="20"/>
              </w:rPr>
            </w:pPr>
            <w:r>
              <w:t>15.257.764</w:t>
            </w:r>
          </w:p>
        </w:tc>
        <w:tc>
          <w:tcPr>
            <w:tcW w:w="1463" w:type="dxa"/>
            <w:tcBorders>
              <w:top w:val="single" w:sz="2" w:space="0" w:color="auto"/>
              <w:left w:val="nil"/>
              <w:bottom w:val="single" w:sz="2" w:space="0" w:color="auto"/>
              <w:right w:val="nil"/>
            </w:tcBorders>
            <w:noWrap/>
            <w:vAlign w:val="bottom"/>
            <w:hideMark/>
          </w:tcPr>
          <w:p w14:paraId="69DAC939" w14:textId="77777777" w:rsidR="002733C4" w:rsidRPr="00EE4AB2" w:rsidRDefault="002733C4" w:rsidP="000304B6">
            <w:pPr>
              <w:pStyle w:val="cuatexto"/>
              <w:jc w:val="right"/>
              <w:rPr>
                <w:szCs w:val="20"/>
              </w:rPr>
            </w:pPr>
            <w:r>
              <w:t>15.228.466</w:t>
            </w:r>
          </w:p>
        </w:tc>
        <w:tc>
          <w:tcPr>
            <w:tcW w:w="993" w:type="dxa"/>
            <w:tcBorders>
              <w:top w:val="single" w:sz="2" w:space="0" w:color="auto"/>
              <w:left w:val="nil"/>
              <w:bottom w:val="single" w:sz="2" w:space="0" w:color="auto"/>
              <w:right w:val="nil"/>
            </w:tcBorders>
            <w:noWrap/>
            <w:vAlign w:val="bottom"/>
            <w:hideMark/>
          </w:tcPr>
          <w:p w14:paraId="09667623" w14:textId="77777777" w:rsidR="002733C4" w:rsidRPr="00EE4AB2" w:rsidRDefault="002733C4" w:rsidP="000304B6">
            <w:pPr>
              <w:pStyle w:val="cuatexto"/>
              <w:jc w:val="right"/>
              <w:rPr>
                <w:szCs w:val="20"/>
              </w:rPr>
            </w:pPr>
            <w:r>
              <w:t>104</w:t>
            </w:r>
          </w:p>
        </w:tc>
        <w:tc>
          <w:tcPr>
            <w:tcW w:w="1228" w:type="dxa"/>
            <w:tcBorders>
              <w:top w:val="single" w:sz="2" w:space="0" w:color="auto"/>
              <w:left w:val="nil"/>
              <w:bottom w:val="single" w:sz="2" w:space="0" w:color="auto"/>
              <w:right w:val="nil"/>
            </w:tcBorders>
            <w:noWrap/>
            <w:vAlign w:val="bottom"/>
            <w:hideMark/>
          </w:tcPr>
          <w:p w14:paraId="3ACEDBCE" w14:textId="77777777" w:rsidR="002733C4" w:rsidRPr="00EE4AB2" w:rsidRDefault="002733C4" w:rsidP="000304B6">
            <w:pPr>
              <w:pStyle w:val="cuatexto"/>
              <w:jc w:val="right"/>
              <w:rPr>
                <w:szCs w:val="20"/>
              </w:rPr>
            </w:pPr>
            <w:r>
              <w:t>12</w:t>
            </w:r>
          </w:p>
        </w:tc>
        <w:tc>
          <w:tcPr>
            <w:tcW w:w="1228" w:type="dxa"/>
            <w:tcBorders>
              <w:top w:val="single" w:sz="2" w:space="0" w:color="auto"/>
              <w:left w:val="nil"/>
              <w:bottom w:val="single" w:sz="2" w:space="0" w:color="auto"/>
              <w:right w:val="nil"/>
            </w:tcBorders>
            <w:noWrap/>
            <w:vAlign w:val="bottom"/>
            <w:hideMark/>
          </w:tcPr>
          <w:p w14:paraId="2CD3456E" w14:textId="77777777" w:rsidR="002733C4" w:rsidRPr="00EE4AB2" w:rsidRDefault="002733C4" w:rsidP="000304B6">
            <w:pPr>
              <w:pStyle w:val="cuatexto"/>
              <w:jc w:val="right"/>
              <w:rPr>
                <w:szCs w:val="20"/>
              </w:rPr>
            </w:pPr>
            <w:r>
              <w:t>3</w:t>
            </w:r>
          </w:p>
        </w:tc>
        <w:tc>
          <w:tcPr>
            <w:tcW w:w="1229" w:type="dxa"/>
            <w:tcBorders>
              <w:top w:val="single" w:sz="2" w:space="0" w:color="auto"/>
              <w:left w:val="nil"/>
              <w:bottom w:val="single" w:sz="2" w:space="0" w:color="auto"/>
              <w:right w:val="nil"/>
            </w:tcBorders>
            <w:noWrap/>
            <w:vAlign w:val="bottom"/>
            <w:hideMark/>
          </w:tcPr>
          <w:p w14:paraId="401B4D66" w14:textId="77777777" w:rsidR="002733C4" w:rsidRPr="00EE4AB2" w:rsidRDefault="00A77271" w:rsidP="000304B6">
            <w:pPr>
              <w:pStyle w:val="cuatexto"/>
              <w:jc w:val="right"/>
              <w:rPr>
                <w:szCs w:val="20"/>
              </w:rPr>
            </w:pPr>
            <w:r>
              <w:t>50</w:t>
            </w:r>
          </w:p>
        </w:tc>
      </w:tr>
      <w:tr w:rsidR="00AC00DF" w:rsidRPr="00EE4AB2" w14:paraId="7173B41E" w14:textId="77777777" w:rsidTr="000A6A52">
        <w:trPr>
          <w:trHeight w:val="105"/>
        </w:trPr>
        <w:tc>
          <w:tcPr>
            <w:tcW w:w="1420" w:type="dxa"/>
            <w:tcBorders>
              <w:top w:val="single" w:sz="2" w:space="0" w:color="auto"/>
              <w:left w:val="nil"/>
              <w:bottom w:val="single" w:sz="4" w:space="0" w:color="auto"/>
              <w:right w:val="nil"/>
            </w:tcBorders>
            <w:noWrap/>
            <w:vAlign w:val="bottom"/>
            <w:hideMark/>
          </w:tcPr>
          <w:p w14:paraId="12F263E6" w14:textId="77777777" w:rsidR="002733C4" w:rsidRPr="00EE4AB2" w:rsidRDefault="00AC00DF" w:rsidP="000304B6">
            <w:pPr>
              <w:pStyle w:val="cuatexto"/>
              <w:rPr>
                <w:szCs w:val="20"/>
              </w:rPr>
            </w:pPr>
            <w:r>
              <w:t>Ez dago jasota</w:t>
            </w:r>
          </w:p>
        </w:tc>
        <w:tc>
          <w:tcPr>
            <w:tcW w:w="1228" w:type="dxa"/>
            <w:tcBorders>
              <w:top w:val="single" w:sz="2" w:space="0" w:color="auto"/>
              <w:left w:val="nil"/>
              <w:bottom w:val="single" w:sz="4" w:space="0" w:color="auto"/>
              <w:right w:val="nil"/>
            </w:tcBorders>
            <w:noWrap/>
            <w:vAlign w:val="bottom"/>
            <w:hideMark/>
          </w:tcPr>
          <w:p w14:paraId="77EF3103" w14:textId="77777777" w:rsidR="002733C4" w:rsidRPr="00EE4AB2" w:rsidRDefault="002733C4" w:rsidP="000304B6">
            <w:pPr>
              <w:pStyle w:val="cuatexto"/>
              <w:jc w:val="right"/>
              <w:rPr>
                <w:szCs w:val="20"/>
              </w:rPr>
            </w:pPr>
            <w:r>
              <w:t>19.441</w:t>
            </w:r>
          </w:p>
        </w:tc>
        <w:tc>
          <w:tcPr>
            <w:tcW w:w="1463" w:type="dxa"/>
            <w:tcBorders>
              <w:top w:val="single" w:sz="2" w:space="0" w:color="auto"/>
              <w:left w:val="nil"/>
              <w:bottom w:val="single" w:sz="4" w:space="0" w:color="auto"/>
              <w:right w:val="nil"/>
            </w:tcBorders>
            <w:noWrap/>
            <w:vAlign w:val="bottom"/>
            <w:hideMark/>
          </w:tcPr>
          <w:p w14:paraId="2E3844B7" w14:textId="77777777" w:rsidR="002733C4" w:rsidRPr="00EE4AB2" w:rsidRDefault="002733C4" w:rsidP="000304B6">
            <w:pPr>
              <w:pStyle w:val="cuatexto"/>
              <w:jc w:val="right"/>
              <w:rPr>
                <w:szCs w:val="20"/>
              </w:rPr>
            </w:pPr>
            <w:r>
              <w:t>19.441</w:t>
            </w:r>
          </w:p>
        </w:tc>
        <w:tc>
          <w:tcPr>
            <w:tcW w:w="993" w:type="dxa"/>
            <w:tcBorders>
              <w:top w:val="single" w:sz="2" w:space="0" w:color="auto"/>
              <w:left w:val="nil"/>
              <w:bottom w:val="single" w:sz="4" w:space="0" w:color="auto"/>
              <w:right w:val="nil"/>
            </w:tcBorders>
            <w:noWrap/>
            <w:vAlign w:val="bottom"/>
            <w:hideMark/>
          </w:tcPr>
          <w:p w14:paraId="3FB0E770" w14:textId="77777777" w:rsidR="002733C4" w:rsidRPr="00EE4AB2" w:rsidRDefault="002733C4" w:rsidP="000304B6">
            <w:pPr>
              <w:pStyle w:val="cuatexto"/>
              <w:jc w:val="right"/>
              <w:rPr>
                <w:szCs w:val="20"/>
              </w:rPr>
            </w:pPr>
            <w:r>
              <w:t>1</w:t>
            </w:r>
          </w:p>
        </w:tc>
        <w:tc>
          <w:tcPr>
            <w:tcW w:w="1228" w:type="dxa"/>
            <w:tcBorders>
              <w:top w:val="single" w:sz="2" w:space="0" w:color="auto"/>
              <w:left w:val="nil"/>
              <w:bottom w:val="single" w:sz="4" w:space="0" w:color="auto"/>
              <w:right w:val="nil"/>
            </w:tcBorders>
            <w:noWrap/>
            <w:vAlign w:val="bottom"/>
            <w:hideMark/>
          </w:tcPr>
          <w:p w14:paraId="00AB8E0E" w14:textId="77777777" w:rsidR="002733C4" w:rsidRPr="00EE4AB2" w:rsidRDefault="002733C4" w:rsidP="000304B6">
            <w:pPr>
              <w:pStyle w:val="cuatexto"/>
              <w:jc w:val="right"/>
              <w:rPr>
                <w:szCs w:val="20"/>
              </w:rPr>
            </w:pPr>
            <w:r>
              <w:t>0</w:t>
            </w:r>
          </w:p>
        </w:tc>
        <w:tc>
          <w:tcPr>
            <w:tcW w:w="1228" w:type="dxa"/>
            <w:tcBorders>
              <w:top w:val="single" w:sz="2" w:space="0" w:color="auto"/>
              <w:left w:val="nil"/>
              <w:bottom w:val="single" w:sz="4" w:space="0" w:color="auto"/>
              <w:right w:val="nil"/>
            </w:tcBorders>
            <w:noWrap/>
            <w:vAlign w:val="bottom"/>
            <w:hideMark/>
          </w:tcPr>
          <w:p w14:paraId="507564CF" w14:textId="77777777" w:rsidR="002733C4" w:rsidRPr="00EE4AB2" w:rsidRDefault="002733C4" w:rsidP="000304B6">
            <w:pPr>
              <w:pStyle w:val="cuatexto"/>
              <w:jc w:val="right"/>
              <w:rPr>
                <w:szCs w:val="20"/>
              </w:rPr>
            </w:pPr>
            <w:r>
              <w:t>0</w:t>
            </w:r>
          </w:p>
        </w:tc>
        <w:tc>
          <w:tcPr>
            <w:tcW w:w="1229" w:type="dxa"/>
            <w:tcBorders>
              <w:top w:val="single" w:sz="2" w:space="0" w:color="auto"/>
              <w:left w:val="nil"/>
              <w:bottom w:val="single" w:sz="4" w:space="0" w:color="auto"/>
              <w:right w:val="nil"/>
            </w:tcBorders>
            <w:noWrap/>
            <w:vAlign w:val="bottom"/>
            <w:hideMark/>
          </w:tcPr>
          <w:p w14:paraId="42A93C1B" w14:textId="77777777" w:rsidR="002733C4" w:rsidRPr="00EE4AB2" w:rsidRDefault="002733C4" w:rsidP="000304B6">
            <w:pPr>
              <w:pStyle w:val="cuatexto"/>
              <w:jc w:val="right"/>
              <w:rPr>
                <w:szCs w:val="20"/>
              </w:rPr>
            </w:pPr>
            <w:r>
              <w:t>0</w:t>
            </w:r>
          </w:p>
        </w:tc>
      </w:tr>
      <w:tr w:rsidR="002733C4" w:rsidRPr="000304B6" w14:paraId="29DC3037" w14:textId="77777777" w:rsidTr="009B13EB">
        <w:trPr>
          <w:trHeight w:val="255"/>
        </w:trPr>
        <w:tc>
          <w:tcPr>
            <w:tcW w:w="1420" w:type="dxa"/>
            <w:tcBorders>
              <w:top w:val="single" w:sz="4" w:space="0" w:color="auto"/>
              <w:left w:val="nil"/>
              <w:bottom w:val="single" w:sz="4" w:space="0" w:color="auto"/>
              <w:right w:val="nil"/>
            </w:tcBorders>
            <w:shd w:val="clear" w:color="auto" w:fill="8DB3E2"/>
            <w:noWrap/>
            <w:vAlign w:val="bottom"/>
            <w:hideMark/>
          </w:tcPr>
          <w:p w14:paraId="7ED1DAB5" w14:textId="77777777" w:rsidR="002733C4" w:rsidRPr="000304B6" w:rsidRDefault="002733C4" w:rsidP="000304B6">
            <w:pPr>
              <w:pStyle w:val="cuadroCabe"/>
            </w:pPr>
            <w:r>
              <w:t>Guztira</w:t>
            </w:r>
          </w:p>
        </w:tc>
        <w:tc>
          <w:tcPr>
            <w:tcW w:w="1228" w:type="dxa"/>
            <w:tcBorders>
              <w:top w:val="single" w:sz="4" w:space="0" w:color="auto"/>
              <w:left w:val="nil"/>
              <w:bottom w:val="single" w:sz="4" w:space="0" w:color="auto"/>
              <w:right w:val="nil"/>
            </w:tcBorders>
            <w:shd w:val="clear" w:color="auto" w:fill="8DB3E2"/>
            <w:noWrap/>
            <w:vAlign w:val="bottom"/>
            <w:hideMark/>
          </w:tcPr>
          <w:p w14:paraId="53C03CAD" w14:textId="77777777" w:rsidR="002733C4" w:rsidRPr="000304B6" w:rsidRDefault="002733C4" w:rsidP="000304B6">
            <w:pPr>
              <w:pStyle w:val="cuadroCabe"/>
              <w:jc w:val="right"/>
            </w:pPr>
            <w:r>
              <w:t>129.517.024</w:t>
            </w:r>
          </w:p>
        </w:tc>
        <w:tc>
          <w:tcPr>
            <w:tcW w:w="1463" w:type="dxa"/>
            <w:tcBorders>
              <w:top w:val="single" w:sz="4" w:space="0" w:color="auto"/>
              <w:left w:val="nil"/>
              <w:bottom w:val="single" w:sz="4" w:space="0" w:color="auto"/>
              <w:right w:val="nil"/>
            </w:tcBorders>
            <w:shd w:val="clear" w:color="auto" w:fill="8DB3E2"/>
            <w:noWrap/>
            <w:vAlign w:val="bottom"/>
            <w:hideMark/>
          </w:tcPr>
          <w:p w14:paraId="10E49A7B" w14:textId="77777777" w:rsidR="002733C4" w:rsidRPr="000304B6" w:rsidRDefault="00A77271" w:rsidP="000304B6">
            <w:pPr>
              <w:pStyle w:val="cuadroCabe"/>
              <w:jc w:val="right"/>
            </w:pPr>
            <w:r>
              <w:t>519.342.340</w:t>
            </w:r>
          </w:p>
        </w:tc>
        <w:tc>
          <w:tcPr>
            <w:tcW w:w="993" w:type="dxa"/>
            <w:tcBorders>
              <w:top w:val="single" w:sz="4" w:space="0" w:color="auto"/>
              <w:left w:val="nil"/>
              <w:bottom w:val="single" w:sz="4" w:space="0" w:color="auto"/>
              <w:right w:val="nil"/>
            </w:tcBorders>
            <w:shd w:val="clear" w:color="auto" w:fill="8DB3E2"/>
            <w:noWrap/>
            <w:vAlign w:val="bottom"/>
            <w:hideMark/>
          </w:tcPr>
          <w:p w14:paraId="2D072E29" w14:textId="77777777" w:rsidR="002733C4" w:rsidRPr="000304B6" w:rsidRDefault="002733C4" w:rsidP="000304B6">
            <w:pPr>
              <w:pStyle w:val="cuadroCabe"/>
              <w:jc w:val="right"/>
            </w:pPr>
            <w:r>
              <w:t>210</w:t>
            </w:r>
          </w:p>
        </w:tc>
        <w:tc>
          <w:tcPr>
            <w:tcW w:w="1228" w:type="dxa"/>
            <w:tcBorders>
              <w:top w:val="single" w:sz="4" w:space="0" w:color="auto"/>
              <w:left w:val="nil"/>
              <w:bottom w:val="single" w:sz="4" w:space="0" w:color="auto"/>
              <w:right w:val="nil"/>
            </w:tcBorders>
            <w:shd w:val="clear" w:color="auto" w:fill="8DB3E2"/>
            <w:noWrap/>
            <w:vAlign w:val="bottom"/>
            <w:hideMark/>
          </w:tcPr>
          <w:p w14:paraId="0782ADB2" w14:textId="77777777" w:rsidR="002733C4" w:rsidRPr="000304B6" w:rsidRDefault="002733C4" w:rsidP="000304B6">
            <w:pPr>
              <w:pStyle w:val="cuadroCabe"/>
              <w:jc w:val="right"/>
            </w:pPr>
            <w:r>
              <w:t>100</w:t>
            </w:r>
          </w:p>
        </w:tc>
        <w:tc>
          <w:tcPr>
            <w:tcW w:w="1228" w:type="dxa"/>
            <w:tcBorders>
              <w:top w:val="single" w:sz="4" w:space="0" w:color="auto"/>
              <w:left w:val="nil"/>
              <w:bottom w:val="single" w:sz="4" w:space="0" w:color="auto"/>
              <w:right w:val="nil"/>
            </w:tcBorders>
            <w:shd w:val="clear" w:color="auto" w:fill="8DB3E2"/>
            <w:noWrap/>
            <w:vAlign w:val="bottom"/>
            <w:hideMark/>
          </w:tcPr>
          <w:p w14:paraId="3B4E2E20" w14:textId="77777777" w:rsidR="002733C4" w:rsidRPr="000304B6" w:rsidRDefault="002733C4" w:rsidP="000304B6">
            <w:pPr>
              <w:pStyle w:val="cuadroCabe"/>
              <w:jc w:val="right"/>
            </w:pPr>
            <w:r>
              <w:t>100</w:t>
            </w:r>
          </w:p>
        </w:tc>
        <w:tc>
          <w:tcPr>
            <w:tcW w:w="1229" w:type="dxa"/>
            <w:tcBorders>
              <w:top w:val="single" w:sz="4" w:space="0" w:color="auto"/>
              <w:left w:val="nil"/>
              <w:bottom w:val="single" w:sz="4" w:space="0" w:color="auto"/>
              <w:right w:val="nil"/>
            </w:tcBorders>
            <w:shd w:val="clear" w:color="auto" w:fill="8DB3E2"/>
            <w:noWrap/>
            <w:vAlign w:val="bottom"/>
            <w:hideMark/>
          </w:tcPr>
          <w:p w14:paraId="414C5EC3" w14:textId="77777777" w:rsidR="002733C4" w:rsidRPr="000304B6" w:rsidRDefault="002733C4" w:rsidP="000304B6">
            <w:pPr>
              <w:pStyle w:val="cuadroCabe"/>
              <w:jc w:val="right"/>
            </w:pPr>
            <w:r>
              <w:t>100</w:t>
            </w:r>
          </w:p>
        </w:tc>
      </w:tr>
    </w:tbl>
    <w:p w14:paraId="7F326B7E" w14:textId="77777777" w:rsidR="002733C4" w:rsidRPr="00CF149F" w:rsidRDefault="002733C4" w:rsidP="0080304C">
      <w:pPr>
        <w:pStyle w:val="texto"/>
        <w:suppressAutoHyphens/>
        <w:spacing w:before="240" w:after="140"/>
        <w:jc w:val="both"/>
        <w:rPr>
          <w:strike/>
        </w:rPr>
      </w:pPr>
      <w:r>
        <w:t xml:space="preserve">Taulan ikus daitekeenez, kontratuen % 71ren indarraldia azterketa-urtean edo aurrekoan amaitu zen, eta, iraungitako kontratuen % 7, egoera horretan 2014tik dago. </w:t>
      </w:r>
    </w:p>
    <w:p w14:paraId="4C52C5D8" w14:textId="77777777" w:rsidR="002733C4" w:rsidRDefault="002733C4" w:rsidP="0080304C">
      <w:pPr>
        <w:pStyle w:val="texto"/>
        <w:suppressAutoHyphens/>
        <w:spacing w:after="240"/>
        <w:jc w:val="both"/>
      </w:pPr>
      <w:r>
        <w:t>Zenbatekoei dagokienez, 2024ko gastuaren % 37 eta 2024ko abenduaren 31ra arteko gastu metatuaren % 60, 2017an iraungi ziren kontratuei dagozkie. Hona hemen kontratu horien zerrenda:</w:t>
      </w:r>
    </w:p>
    <w:tbl>
      <w:tblPr>
        <w:tblW w:w="8789" w:type="dxa"/>
        <w:tblInd w:w="-142" w:type="dxa"/>
        <w:tblLayout w:type="fixed"/>
        <w:tblCellMar>
          <w:left w:w="70" w:type="dxa"/>
          <w:right w:w="70" w:type="dxa"/>
        </w:tblCellMar>
        <w:tblLook w:val="04A0" w:firstRow="1" w:lastRow="0" w:firstColumn="1" w:lastColumn="0" w:noHBand="0" w:noVBand="1"/>
      </w:tblPr>
      <w:tblGrid>
        <w:gridCol w:w="5203"/>
        <w:gridCol w:w="1142"/>
        <w:gridCol w:w="1316"/>
        <w:gridCol w:w="1128"/>
      </w:tblGrid>
      <w:tr w:rsidR="002733C4" w:rsidRPr="00BE1252" w14:paraId="3C44EFC9" w14:textId="77777777" w:rsidTr="009D26A5">
        <w:trPr>
          <w:trHeight w:val="300"/>
        </w:trPr>
        <w:tc>
          <w:tcPr>
            <w:tcW w:w="5231" w:type="dxa"/>
            <w:tcBorders>
              <w:top w:val="single" w:sz="4" w:space="0" w:color="auto"/>
              <w:left w:val="nil"/>
              <w:bottom w:val="single" w:sz="4" w:space="0" w:color="auto"/>
              <w:right w:val="nil"/>
            </w:tcBorders>
            <w:shd w:val="clear" w:color="auto" w:fill="8DB3E2"/>
            <w:vAlign w:val="center"/>
            <w:hideMark/>
          </w:tcPr>
          <w:p w14:paraId="1E7CE017" w14:textId="77777777" w:rsidR="002733C4" w:rsidRPr="00BE1252" w:rsidRDefault="002733C4" w:rsidP="008D051B">
            <w:pPr>
              <w:pStyle w:val="cuadroCabe"/>
            </w:pPr>
            <w:r>
              <w:lastRenderedPageBreak/>
              <w:t>Kontratuaren izena</w:t>
            </w:r>
          </w:p>
        </w:tc>
        <w:tc>
          <w:tcPr>
            <w:tcW w:w="1148" w:type="dxa"/>
            <w:tcBorders>
              <w:top w:val="single" w:sz="4" w:space="0" w:color="auto"/>
              <w:left w:val="nil"/>
              <w:bottom w:val="single" w:sz="4" w:space="0" w:color="auto"/>
              <w:right w:val="nil"/>
            </w:tcBorders>
            <w:shd w:val="clear" w:color="auto" w:fill="8DB3E2"/>
            <w:vAlign w:val="center"/>
            <w:hideMark/>
          </w:tcPr>
          <w:p w14:paraId="37AD860F" w14:textId="77777777" w:rsidR="002733C4" w:rsidRPr="00BE1252" w:rsidRDefault="002733C4" w:rsidP="008D051B">
            <w:pPr>
              <w:pStyle w:val="cuadroCabe"/>
              <w:jc w:val="right"/>
            </w:pPr>
            <w:r>
              <w:t>2024ko gastua</w:t>
            </w:r>
          </w:p>
        </w:tc>
        <w:tc>
          <w:tcPr>
            <w:tcW w:w="1323" w:type="dxa"/>
            <w:tcBorders>
              <w:top w:val="single" w:sz="4" w:space="0" w:color="auto"/>
              <w:left w:val="nil"/>
              <w:bottom w:val="single" w:sz="4" w:space="0" w:color="auto"/>
              <w:right w:val="nil"/>
            </w:tcBorders>
            <w:shd w:val="clear" w:color="auto" w:fill="8DB3E2"/>
            <w:vAlign w:val="center"/>
            <w:hideMark/>
          </w:tcPr>
          <w:p w14:paraId="16FCADAA" w14:textId="77777777" w:rsidR="002733C4" w:rsidRDefault="002733C4" w:rsidP="008D051B">
            <w:pPr>
              <w:pStyle w:val="cuadroCabe"/>
              <w:jc w:val="right"/>
            </w:pPr>
            <w:r>
              <w:t xml:space="preserve">Metatutako gastua </w:t>
            </w:r>
          </w:p>
          <w:p w14:paraId="769F1FC8" w14:textId="77777777" w:rsidR="002733C4" w:rsidRPr="00BE1252" w:rsidRDefault="002733C4" w:rsidP="008D051B">
            <w:pPr>
              <w:pStyle w:val="cuadroCabe"/>
              <w:jc w:val="right"/>
            </w:pPr>
          </w:p>
        </w:tc>
        <w:tc>
          <w:tcPr>
            <w:tcW w:w="1134" w:type="dxa"/>
            <w:tcBorders>
              <w:top w:val="single" w:sz="4" w:space="0" w:color="auto"/>
              <w:left w:val="nil"/>
              <w:bottom w:val="single" w:sz="4" w:space="0" w:color="auto"/>
              <w:right w:val="nil"/>
            </w:tcBorders>
            <w:shd w:val="clear" w:color="auto" w:fill="8DB3E2"/>
            <w:vAlign w:val="center"/>
            <w:hideMark/>
          </w:tcPr>
          <w:p w14:paraId="5193315E" w14:textId="77777777" w:rsidR="002733C4" w:rsidRDefault="002733C4" w:rsidP="008D051B">
            <w:pPr>
              <w:pStyle w:val="cuadroCabe"/>
              <w:jc w:val="right"/>
            </w:pPr>
            <w:r>
              <w:t>Lizitazio aurreikuspena</w:t>
            </w:r>
          </w:p>
          <w:p w14:paraId="16D9CAC7" w14:textId="77777777" w:rsidR="002733C4" w:rsidRPr="00BE1252" w:rsidRDefault="002733C4" w:rsidP="008D051B">
            <w:pPr>
              <w:pStyle w:val="cuadroCabe"/>
              <w:jc w:val="right"/>
            </w:pPr>
          </w:p>
        </w:tc>
      </w:tr>
      <w:tr w:rsidR="002733C4" w:rsidRPr="00BE1252" w14:paraId="12FF2987" w14:textId="77777777" w:rsidTr="009D26A5">
        <w:trPr>
          <w:trHeight w:val="198"/>
        </w:trPr>
        <w:tc>
          <w:tcPr>
            <w:tcW w:w="5231" w:type="dxa"/>
            <w:tcBorders>
              <w:top w:val="single" w:sz="4" w:space="0" w:color="auto"/>
              <w:left w:val="nil"/>
              <w:bottom w:val="single" w:sz="2" w:space="0" w:color="auto"/>
              <w:right w:val="nil"/>
            </w:tcBorders>
            <w:noWrap/>
            <w:vAlign w:val="center"/>
            <w:hideMark/>
          </w:tcPr>
          <w:p w14:paraId="3BAFD467" w14:textId="77777777" w:rsidR="002733C4" w:rsidRPr="00BE1252" w:rsidRDefault="002733C4" w:rsidP="000304B6">
            <w:pPr>
              <w:pStyle w:val="cuatexto"/>
            </w:pPr>
            <w:r>
              <w:t>Goizueta-Hernani emakida (NA-30)</w:t>
            </w:r>
          </w:p>
        </w:tc>
        <w:tc>
          <w:tcPr>
            <w:tcW w:w="1148" w:type="dxa"/>
            <w:tcBorders>
              <w:top w:val="single" w:sz="4" w:space="0" w:color="auto"/>
              <w:left w:val="nil"/>
              <w:bottom w:val="single" w:sz="2" w:space="0" w:color="auto"/>
              <w:right w:val="nil"/>
            </w:tcBorders>
            <w:noWrap/>
            <w:vAlign w:val="bottom"/>
            <w:hideMark/>
          </w:tcPr>
          <w:p w14:paraId="637439D9" w14:textId="77777777" w:rsidR="002733C4" w:rsidRPr="00BE1252" w:rsidRDefault="002733C4" w:rsidP="00EE4AB2">
            <w:pPr>
              <w:pStyle w:val="cuatexto"/>
              <w:jc w:val="right"/>
            </w:pPr>
            <w:r>
              <w:t>51.907</w:t>
            </w:r>
          </w:p>
        </w:tc>
        <w:tc>
          <w:tcPr>
            <w:tcW w:w="1323" w:type="dxa"/>
            <w:tcBorders>
              <w:top w:val="single" w:sz="4" w:space="0" w:color="auto"/>
              <w:left w:val="nil"/>
              <w:bottom w:val="single" w:sz="2" w:space="0" w:color="auto"/>
              <w:right w:val="nil"/>
            </w:tcBorders>
            <w:vAlign w:val="bottom"/>
            <w:hideMark/>
          </w:tcPr>
          <w:p w14:paraId="7CDC3024" w14:textId="77777777" w:rsidR="002733C4" w:rsidRPr="00BE1252" w:rsidRDefault="002733C4" w:rsidP="00EE4AB2">
            <w:pPr>
              <w:pStyle w:val="cuatexto"/>
              <w:jc w:val="right"/>
            </w:pPr>
            <w:r>
              <w:t>368.242</w:t>
            </w:r>
          </w:p>
        </w:tc>
        <w:tc>
          <w:tcPr>
            <w:tcW w:w="1134" w:type="dxa"/>
            <w:tcBorders>
              <w:top w:val="single" w:sz="4" w:space="0" w:color="auto"/>
              <w:left w:val="nil"/>
              <w:bottom w:val="single" w:sz="2" w:space="0" w:color="auto"/>
              <w:right w:val="nil"/>
            </w:tcBorders>
            <w:vAlign w:val="bottom"/>
            <w:hideMark/>
          </w:tcPr>
          <w:p w14:paraId="262FCE04" w14:textId="77777777" w:rsidR="002733C4" w:rsidRPr="00BE1252" w:rsidRDefault="002733C4" w:rsidP="00EE4AB2">
            <w:pPr>
              <w:pStyle w:val="cuatexto"/>
              <w:jc w:val="right"/>
            </w:pPr>
            <w:r>
              <w:t>2026/03/01</w:t>
            </w:r>
          </w:p>
        </w:tc>
      </w:tr>
      <w:tr w:rsidR="002733C4" w:rsidRPr="00BE1252" w14:paraId="6021131B" w14:textId="77777777" w:rsidTr="009D26A5">
        <w:trPr>
          <w:trHeight w:val="198"/>
        </w:trPr>
        <w:tc>
          <w:tcPr>
            <w:tcW w:w="5231" w:type="dxa"/>
            <w:tcBorders>
              <w:top w:val="single" w:sz="2" w:space="0" w:color="auto"/>
              <w:left w:val="nil"/>
              <w:bottom w:val="single" w:sz="2" w:space="0" w:color="auto"/>
              <w:right w:val="nil"/>
            </w:tcBorders>
            <w:noWrap/>
            <w:vAlign w:val="center"/>
            <w:hideMark/>
          </w:tcPr>
          <w:p w14:paraId="61E8CAC0" w14:textId="77777777" w:rsidR="002733C4" w:rsidRPr="00BE1252" w:rsidRDefault="00DF6F8D" w:rsidP="00DF6F8D">
            <w:pPr>
              <w:pStyle w:val="cuatexto"/>
            </w:pPr>
            <w:r>
              <w:t xml:space="preserve">Etxeko dialisiko zerbitzuak </w:t>
            </w:r>
          </w:p>
        </w:tc>
        <w:tc>
          <w:tcPr>
            <w:tcW w:w="1148" w:type="dxa"/>
            <w:tcBorders>
              <w:top w:val="single" w:sz="2" w:space="0" w:color="auto"/>
              <w:left w:val="nil"/>
              <w:bottom w:val="single" w:sz="2" w:space="0" w:color="auto"/>
              <w:right w:val="nil"/>
            </w:tcBorders>
            <w:noWrap/>
            <w:vAlign w:val="bottom"/>
            <w:hideMark/>
          </w:tcPr>
          <w:p w14:paraId="3AB7161F" w14:textId="77777777" w:rsidR="002733C4" w:rsidRPr="00BE1252" w:rsidRDefault="002733C4" w:rsidP="00EE4AB2">
            <w:pPr>
              <w:pStyle w:val="cuatexto"/>
              <w:jc w:val="right"/>
            </w:pPr>
            <w:r>
              <w:t>2.285.206</w:t>
            </w:r>
          </w:p>
        </w:tc>
        <w:tc>
          <w:tcPr>
            <w:tcW w:w="1323" w:type="dxa"/>
            <w:tcBorders>
              <w:top w:val="single" w:sz="2" w:space="0" w:color="auto"/>
              <w:left w:val="nil"/>
              <w:bottom w:val="single" w:sz="2" w:space="0" w:color="auto"/>
              <w:right w:val="nil"/>
            </w:tcBorders>
            <w:vAlign w:val="bottom"/>
            <w:hideMark/>
          </w:tcPr>
          <w:p w14:paraId="1CD86C18" w14:textId="77777777" w:rsidR="002733C4" w:rsidRPr="00BE1252" w:rsidRDefault="002733C4" w:rsidP="00EE4AB2">
            <w:pPr>
              <w:pStyle w:val="cuatexto"/>
              <w:jc w:val="right"/>
            </w:pPr>
            <w:r>
              <w:t>15.299.238</w:t>
            </w:r>
          </w:p>
        </w:tc>
        <w:tc>
          <w:tcPr>
            <w:tcW w:w="1134" w:type="dxa"/>
            <w:tcBorders>
              <w:top w:val="single" w:sz="2" w:space="0" w:color="auto"/>
              <w:left w:val="nil"/>
              <w:bottom w:val="single" w:sz="2" w:space="0" w:color="auto"/>
              <w:right w:val="nil"/>
            </w:tcBorders>
            <w:vAlign w:val="bottom"/>
            <w:hideMark/>
          </w:tcPr>
          <w:p w14:paraId="35B79D7A" w14:textId="77777777" w:rsidR="002733C4" w:rsidRPr="00BE1252" w:rsidRDefault="002733C4" w:rsidP="00EE4AB2">
            <w:pPr>
              <w:pStyle w:val="cuatexto"/>
              <w:jc w:val="right"/>
            </w:pPr>
            <w:r>
              <w:t>2025</w:t>
            </w:r>
          </w:p>
        </w:tc>
      </w:tr>
      <w:tr w:rsidR="002733C4" w:rsidRPr="00BE1252" w14:paraId="5C623E1B" w14:textId="77777777" w:rsidTr="009D26A5">
        <w:trPr>
          <w:trHeight w:val="198"/>
        </w:trPr>
        <w:tc>
          <w:tcPr>
            <w:tcW w:w="5231" w:type="dxa"/>
            <w:tcBorders>
              <w:top w:val="single" w:sz="2" w:space="0" w:color="auto"/>
              <w:left w:val="nil"/>
              <w:bottom w:val="single" w:sz="2" w:space="0" w:color="auto"/>
              <w:right w:val="nil"/>
            </w:tcBorders>
            <w:noWrap/>
            <w:vAlign w:val="center"/>
            <w:hideMark/>
          </w:tcPr>
          <w:p w14:paraId="6FE6DF14" w14:textId="77777777" w:rsidR="0045564D" w:rsidRDefault="002733C4" w:rsidP="000304B6">
            <w:pPr>
              <w:pStyle w:val="cuatexto"/>
            </w:pPr>
            <w:r>
              <w:t>Iruñeko, Lizarra-Tafallako eta Baztan-Bidasoa-Altsasuko osasun garraioa.</w:t>
            </w:r>
          </w:p>
          <w:p w14:paraId="0708EE2B" w14:textId="77777777" w:rsidR="002733C4" w:rsidRPr="00BE1252" w:rsidRDefault="002733C4" w:rsidP="0045564D">
            <w:pPr>
              <w:pStyle w:val="cuatexto"/>
            </w:pPr>
          </w:p>
        </w:tc>
        <w:tc>
          <w:tcPr>
            <w:tcW w:w="1148" w:type="dxa"/>
            <w:tcBorders>
              <w:top w:val="single" w:sz="2" w:space="0" w:color="auto"/>
              <w:left w:val="nil"/>
              <w:bottom w:val="single" w:sz="2" w:space="0" w:color="auto"/>
              <w:right w:val="nil"/>
            </w:tcBorders>
            <w:noWrap/>
            <w:vAlign w:val="bottom"/>
            <w:hideMark/>
          </w:tcPr>
          <w:p w14:paraId="7CA58A4F" w14:textId="77777777" w:rsidR="002733C4" w:rsidRPr="00BE1252" w:rsidRDefault="002733C4" w:rsidP="00EE4AB2">
            <w:pPr>
              <w:pStyle w:val="cuatexto"/>
              <w:jc w:val="right"/>
            </w:pPr>
            <w:r>
              <w:t>17.197.301</w:t>
            </w:r>
          </w:p>
        </w:tc>
        <w:tc>
          <w:tcPr>
            <w:tcW w:w="1323" w:type="dxa"/>
            <w:tcBorders>
              <w:top w:val="single" w:sz="2" w:space="0" w:color="auto"/>
              <w:left w:val="nil"/>
              <w:bottom w:val="single" w:sz="2" w:space="0" w:color="auto"/>
              <w:right w:val="nil"/>
            </w:tcBorders>
            <w:vAlign w:val="bottom"/>
            <w:hideMark/>
          </w:tcPr>
          <w:p w14:paraId="75B7FCB8" w14:textId="77777777" w:rsidR="002733C4" w:rsidRPr="00BE1252" w:rsidRDefault="002733C4" w:rsidP="00EE4AB2">
            <w:pPr>
              <w:pStyle w:val="cuatexto"/>
              <w:jc w:val="right"/>
            </w:pPr>
            <w:r>
              <w:t>101.772.128</w:t>
            </w:r>
          </w:p>
        </w:tc>
        <w:tc>
          <w:tcPr>
            <w:tcW w:w="1134" w:type="dxa"/>
            <w:tcBorders>
              <w:top w:val="single" w:sz="2" w:space="0" w:color="auto"/>
              <w:left w:val="nil"/>
              <w:bottom w:val="single" w:sz="2" w:space="0" w:color="auto"/>
              <w:right w:val="nil"/>
            </w:tcBorders>
            <w:vAlign w:val="bottom"/>
            <w:hideMark/>
          </w:tcPr>
          <w:p w14:paraId="2E672125" w14:textId="77777777" w:rsidR="00D67106" w:rsidRDefault="002733C4" w:rsidP="00EE4AB2">
            <w:pPr>
              <w:pStyle w:val="cuatexto"/>
              <w:jc w:val="right"/>
            </w:pPr>
            <w:r>
              <w:t xml:space="preserve">Enpresa publikoa </w:t>
            </w:r>
          </w:p>
          <w:p w14:paraId="456F5D7C" w14:textId="77777777" w:rsidR="002733C4" w:rsidRPr="00BE1252" w:rsidRDefault="002733C4" w:rsidP="00EE4AB2">
            <w:pPr>
              <w:pStyle w:val="cuatexto"/>
              <w:jc w:val="right"/>
            </w:pPr>
          </w:p>
        </w:tc>
      </w:tr>
      <w:tr w:rsidR="002733C4" w:rsidRPr="00BE1252" w14:paraId="537C3A4F" w14:textId="77777777" w:rsidTr="009D26A5">
        <w:trPr>
          <w:trHeight w:val="198"/>
        </w:trPr>
        <w:tc>
          <w:tcPr>
            <w:tcW w:w="5231" w:type="dxa"/>
            <w:tcBorders>
              <w:top w:val="single" w:sz="2" w:space="0" w:color="auto"/>
              <w:left w:val="nil"/>
              <w:bottom w:val="single" w:sz="2" w:space="0" w:color="auto"/>
              <w:right w:val="nil"/>
            </w:tcBorders>
            <w:noWrap/>
            <w:vAlign w:val="center"/>
            <w:hideMark/>
          </w:tcPr>
          <w:p w14:paraId="3FF56667" w14:textId="77777777" w:rsidR="002733C4" w:rsidRPr="00BE1252" w:rsidRDefault="002733C4" w:rsidP="00E92996">
            <w:pPr>
              <w:pStyle w:val="cuatexto"/>
            </w:pPr>
            <w:r>
              <w:t>San Juan de Dios Ospitalearekin itundutako zerbitzuak.</w:t>
            </w:r>
          </w:p>
        </w:tc>
        <w:tc>
          <w:tcPr>
            <w:tcW w:w="1148" w:type="dxa"/>
            <w:tcBorders>
              <w:top w:val="single" w:sz="2" w:space="0" w:color="auto"/>
              <w:left w:val="nil"/>
              <w:bottom w:val="single" w:sz="2" w:space="0" w:color="auto"/>
              <w:right w:val="nil"/>
            </w:tcBorders>
            <w:noWrap/>
            <w:vAlign w:val="center"/>
            <w:hideMark/>
          </w:tcPr>
          <w:p w14:paraId="44665A08" w14:textId="77777777" w:rsidR="002733C4" w:rsidRPr="00BE1252" w:rsidRDefault="002733C4" w:rsidP="00E92996">
            <w:pPr>
              <w:pStyle w:val="cuatexto"/>
              <w:jc w:val="right"/>
            </w:pPr>
            <w:r>
              <w:t>27.939.525</w:t>
            </w:r>
          </w:p>
        </w:tc>
        <w:tc>
          <w:tcPr>
            <w:tcW w:w="1323" w:type="dxa"/>
            <w:tcBorders>
              <w:top w:val="single" w:sz="2" w:space="0" w:color="auto"/>
              <w:left w:val="nil"/>
              <w:bottom w:val="single" w:sz="2" w:space="0" w:color="auto"/>
              <w:right w:val="nil"/>
            </w:tcBorders>
            <w:vAlign w:val="center"/>
            <w:hideMark/>
          </w:tcPr>
          <w:p w14:paraId="2598ABDE" w14:textId="77777777" w:rsidR="002733C4" w:rsidRPr="00BE1252" w:rsidRDefault="002733C4" w:rsidP="00E92996">
            <w:pPr>
              <w:pStyle w:val="cuatexto"/>
              <w:jc w:val="right"/>
            </w:pPr>
            <w:r>
              <w:t>188.104.688</w:t>
            </w:r>
          </w:p>
        </w:tc>
        <w:tc>
          <w:tcPr>
            <w:tcW w:w="1134" w:type="dxa"/>
            <w:tcBorders>
              <w:top w:val="single" w:sz="2" w:space="0" w:color="auto"/>
              <w:left w:val="nil"/>
              <w:bottom w:val="single" w:sz="2" w:space="0" w:color="auto"/>
              <w:right w:val="nil"/>
            </w:tcBorders>
            <w:vAlign w:val="bottom"/>
            <w:hideMark/>
          </w:tcPr>
          <w:p w14:paraId="6D0617A5" w14:textId="77777777" w:rsidR="000665D4" w:rsidRDefault="002733C4" w:rsidP="00E92996">
            <w:pPr>
              <w:pStyle w:val="cuatexto"/>
              <w:jc w:val="right"/>
            </w:pPr>
            <w:r>
              <w:t>Hitzarmen berezia</w:t>
            </w:r>
          </w:p>
          <w:p w14:paraId="1DC61765" w14:textId="77777777" w:rsidR="002733C4" w:rsidRPr="00BE1252" w:rsidRDefault="002733C4" w:rsidP="00E92996">
            <w:pPr>
              <w:pStyle w:val="cuatexto"/>
              <w:jc w:val="right"/>
            </w:pPr>
            <w:r>
              <w:t xml:space="preserve"> </w:t>
            </w:r>
          </w:p>
        </w:tc>
      </w:tr>
      <w:tr w:rsidR="002733C4" w:rsidRPr="00BE1252" w14:paraId="3266F066" w14:textId="77777777" w:rsidTr="009D26A5">
        <w:trPr>
          <w:trHeight w:val="198"/>
        </w:trPr>
        <w:tc>
          <w:tcPr>
            <w:tcW w:w="5231" w:type="dxa"/>
            <w:tcBorders>
              <w:top w:val="single" w:sz="2" w:space="0" w:color="auto"/>
              <w:left w:val="nil"/>
              <w:bottom w:val="single" w:sz="2" w:space="0" w:color="auto"/>
              <w:right w:val="nil"/>
            </w:tcBorders>
            <w:noWrap/>
            <w:vAlign w:val="center"/>
            <w:hideMark/>
          </w:tcPr>
          <w:p w14:paraId="5FD5C083" w14:textId="77777777" w:rsidR="002733C4" w:rsidRPr="00BE1252" w:rsidRDefault="002733C4" w:rsidP="000304B6">
            <w:pPr>
              <w:pStyle w:val="cuatexto"/>
            </w:pPr>
            <w:r>
              <w:t>3. taldeko hondakinen kudeaketarako kontratua (AST)</w:t>
            </w:r>
          </w:p>
        </w:tc>
        <w:tc>
          <w:tcPr>
            <w:tcW w:w="1148" w:type="dxa"/>
            <w:tcBorders>
              <w:top w:val="single" w:sz="2" w:space="0" w:color="auto"/>
              <w:left w:val="nil"/>
              <w:bottom w:val="single" w:sz="2" w:space="0" w:color="auto"/>
              <w:right w:val="nil"/>
            </w:tcBorders>
            <w:noWrap/>
            <w:vAlign w:val="bottom"/>
            <w:hideMark/>
          </w:tcPr>
          <w:p w14:paraId="26475D4C" w14:textId="77777777" w:rsidR="002733C4" w:rsidRPr="00BE1252" w:rsidRDefault="002733C4" w:rsidP="00EE4AB2">
            <w:pPr>
              <w:pStyle w:val="cuatexto"/>
              <w:jc w:val="right"/>
            </w:pPr>
            <w:r>
              <w:t>22.210</w:t>
            </w:r>
          </w:p>
        </w:tc>
        <w:tc>
          <w:tcPr>
            <w:tcW w:w="1323" w:type="dxa"/>
            <w:tcBorders>
              <w:top w:val="single" w:sz="2" w:space="0" w:color="auto"/>
              <w:left w:val="nil"/>
              <w:bottom w:val="single" w:sz="2" w:space="0" w:color="auto"/>
              <w:right w:val="nil"/>
            </w:tcBorders>
            <w:vAlign w:val="bottom"/>
            <w:hideMark/>
          </w:tcPr>
          <w:p w14:paraId="1AD3022E" w14:textId="77777777" w:rsidR="002733C4" w:rsidRPr="00BE1252" w:rsidRDefault="002733C4" w:rsidP="00EE4AB2">
            <w:pPr>
              <w:pStyle w:val="cuatexto"/>
              <w:jc w:val="right"/>
            </w:pPr>
            <w:r>
              <w:t>137.876</w:t>
            </w:r>
          </w:p>
        </w:tc>
        <w:tc>
          <w:tcPr>
            <w:tcW w:w="1134" w:type="dxa"/>
            <w:tcBorders>
              <w:top w:val="single" w:sz="2" w:space="0" w:color="auto"/>
              <w:left w:val="nil"/>
              <w:bottom w:val="single" w:sz="2" w:space="0" w:color="auto"/>
              <w:right w:val="nil"/>
            </w:tcBorders>
            <w:vAlign w:val="bottom"/>
            <w:hideMark/>
          </w:tcPr>
          <w:p w14:paraId="2C0762D3" w14:textId="77777777" w:rsidR="002733C4" w:rsidRPr="00BE1252" w:rsidRDefault="002733C4" w:rsidP="00EE4AB2">
            <w:pPr>
              <w:pStyle w:val="cuatexto"/>
              <w:jc w:val="right"/>
            </w:pPr>
            <w:r>
              <w:t>Ez da zehaztu</w:t>
            </w:r>
          </w:p>
        </w:tc>
      </w:tr>
      <w:tr w:rsidR="002733C4" w:rsidRPr="00BE1252" w14:paraId="1A3FB13A" w14:textId="77777777" w:rsidTr="009D26A5">
        <w:trPr>
          <w:trHeight w:val="198"/>
        </w:trPr>
        <w:tc>
          <w:tcPr>
            <w:tcW w:w="5231" w:type="dxa"/>
            <w:tcBorders>
              <w:top w:val="single" w:sz="2" w:space="0" w:color="auto"/>
              <w:left w:val="nil"/>
              <w:bottom w:val="single" w:sz="2" w:space="0" w:color="auto"/>
              <w:right w:val="nil"/>
            </w:tcBorders>
            <w:noWrap/>
            <w:vAlign w:val="center"/>
            <w:hideMark/>
          </w:tcPr>
          <w:p w14:paraId="3221584A" w14:textId="77777777" w:rsidR="002733C4" w:rsidRPr="00BE1252" w:rsidRDefault="002733C4" w:rsidP="000304B6">
            <w:pPr>
              <w:pStyle w:val="cuatexto"/>
            </w:pPr>
            <w:r>
              <w:t>3. taldeko hondakinen kudeaketarako kontratua (AST)</w:t>
            </w:r>
          </w:p>
        </w:tc>
        <w:tc>
          <w:tcPr>
            <w:tcW w:w="1148" w:type="dxa"/>
            <w:tcBorders>
              <w:top w:val="single" w:sz="2" w:space="0" w:color="auto"/>
              <w:left w:val="nil"/>
              <w:bottom w:val="single" w:sz="2" w:space="0" w:color="auto"/>
              <w:right w:val="nil"/>
            </w:tcBorders>
            <w:noWrap/>
            <w:vAlign w:val="bottom"/>
            <w:hideMark/>
          </w:tcPr>
          <w:p w14:paraId="4444E38D" w14:textId="77777777" w:rsidR="002733C4" w:rsidRPr="00BE1252" w:rsidRDefault="002733C4" w:rsidP="00EE4AB2">
            <w:pPr>
              <w:pStyle w:val="cuatexto"/>
              <w:jc w:val="right"/>
            </w:pPr>
            <w:r>
              <w:t>49.875</w:t>
            </w:r>
          </w:p>
        </w:tc>
        <w:tc>
          <w:tcPr>
            <w:tcW w:w="1323" w:type="dxa"/>
            <w:tcBorders>
              <w:top w:val="single" w:sz="2" w:space="0" w:color="auto"/>
              <w:left w:val="nil"/>
              <w:bottom w:val="single" w:sz="2" w:space="0" w:color="auto"/>
              <w:right w:val="nil"/>
            </w:tcBorders>
            <w:vAlign w:val="bottom"/>
            <w:hideMark/>
          </w:tcPr>
          <w:p w14:paraId="21DA7BCE" w14:textId="77777777" w:rsidR="002733C4" w:rsidRPr="00BE1252" w:rsidRDefault="002733C4" w:rsidP="00EE4AB2">
            <w:pPr>
              <w:pStyle w:val="cuatexto"/>
              <w:jc w:val="right"/>
            </w:pPr>
            <w:r>
              <w:t>444.815</w:t>
            </w:r>
          </w:p>
        </w:tc>
        <w:tc>
          <w:tcPr>
            <w:tcW w:w="1134" w:type="dxa"/>
            <w:tcBorders>
              <w:top w:val="single" w:sz="2" w:space="0" w:color="auto"/>
              <w:left w:val="nil"/>
              <w:bottom w:val="single" w:sz="2" w:space="0" w:color="auto"/>
              <w:right w:val="nil"/>
            </w:tcBorders>
            <w:vAlign w:val="bottom"/>
            <w:hideMark/>
          </w:tcPr>
          <w:p w14:paraId="55CC50AC" w14:textId="77777777" w:rsidR="002733C4" w:rsidRPr="00BE1252" w:rsidRDefault="002733C4" w:rsidP="00EE4AB2">
            <w:pPr>
              <w:pStyle w:val="cuatexto"/>
              <w:jc w:val="right"/>
            </w:pPr>
            <w:r>
              <w:t>Ez da zehaztu</w:t>
            </w:r>
          </w:p>
        </w:tc>
      </w:tr>
      <w:tr w:rsidR="002733C4" w:rsidRPr="00BE1252" w14:paraId="400448CC" w14:textId="77777777" w:rsidTr="009D26A5">
        <w:trPr>
          <w:trHeight w:val="198"/>
        </w:trPr>
        <w:tc>
          <w:tcPr>
            <w:tcW w:w="5231" w:type="dxa"/>
            <w:tcBorders>
              <w:top w:val="single" w:sz="2" w:space="0" w:color="auto"/>
              <w:left w:val="nil"/>
              <w:bottom w:val="single" w:sz="2" w:space="0" w:color="auto"/>
              <w:right w:val="nil"/>
            </w:tcBorders>
            <w:noWrap/>
            <w:vAlign w:val="center"/>
            <w:hideMark/>
          </w:tcPr>
          <w:p w14:paraId="187EB046" w14:textId="77777777" w:rsidR="002733C4" w:rsidRPr="00BE1252" w:rsidRDefault="002733C4" w:rsidP="000304B6">
            <w:pPr>
              <w:pStyle w:val="cuatexto"/>
            </w:pPr>
            <w:r>
              <w:t>Oinarrizko Osasun Laguntzako Kudeatzailetzaren mendeko zentroetan sortutako 3. taldeko hondakin sanitarioak kudeatzeko zerbitzua</w:t>
            </w:r>
          </w:p>
        </w:tc>
        <w:tc>
          <w:tcPr>
            <w:tcW w:w="1148" w:type="dxa"/>
            <w:tcBorders>
              <w:top w:val="single" w:sz="2" w:space="0" w:color="auto"/>
              <w:left w:val="nil"/>
              <w:bottom w:val="single" w:sz="2" w:space="0" w:color="auto"/>
              <w:right w:val="nil"/>
            </w:tcBorders>
            <w:noWrap/>
            <w:vAlign w:val="bottom"/>
            <w:hideMark/>
          </w:tcPr>
          <w:p w14:paraId="4F3D3BBB" w14:textId="77777777" w:rsidR="002733C4" w:rsidRPr="00BE1252" w:rsidRDefault="002733C4" w:rsidP="00EE4AB2">
            <w:pPr>
              <w:pStyle w:val="cuatexto"/>
              <w:jc w:val="right"/>
            </w:pPr>
            <w:r>
              <w:t>79.556</w:t>
            </w:r>
          </w:p>
        </w:tc>
        <w:tc>
          <w:tcPr>
            <w:tcW w:w="1323" w:type="dxa"/>
            <w:tcBorders>
              <w:top w:val="single" w:sz="2" w:space="0" w:color="auto"/>
              <w:left w:val="nil"/>
              <w:bottom w:val="single" w:sz="2" w:space="0" w:color="auto"/>
              <w:right w:val="nil"/>
            </w:tcBorders>
            <w:vAlign w:val="bottom"/>
            <w:hideMark/>
          </w:tcPr>
          <w:p w14:paraId="7B2947A7" w14:textId="77777777" w:rsidR="002733C4" w:rsidRPr="00BE1252" w:rsidRDefault="002733C4" w:rsidP="00EE4AB2">
            <w:pPr>
              <w:pStyle w:val="cuatexto"/>
              <w:jc w:val="right"/>
            </w:pPr>
            <w:r>
              <w:t>2.624.214</w:t>
            </w:r>
          </w:p>
        </w:tc>
        <w:tc>
          <w:tcPr>
            <w:tcW w:w="1134" w:type="dxa"/>
            <w:tcBorders>
              <w:top w:val="single" w:sz="2" w:space="0" w:color="auto"/>
              <w:left w:val="nil"/>
              <w:bottom w:val="single" w:sz="2" w:space="0" w:color="auto"/>
              <w:right w:val="nil"/>
            </w:tcBorders>
            <w:vAlign w:val="bottom"/>
            <w:hideMark/>
          </w:tcPr>
          <w:p w14:paraId="79AEBFE2" w14:textId="77777777" w:rsidR="002733C4" w:rsidRPr="00BE1252" w:rsidRDefault="002733C4" w:rsidP="00EE4AB2">
            <w:pPr>
              <w:pStyle w:val="cuatexto"/>
              <w:jc w:val="right"/>
            </w:pPr>
            <w:r>
              <w:t>Ez da zehaztu</w:t>
            </w:r>
          </w:p>
        </w:tc>
      </w:tr>
      <w:tr w:rsidR="002733C4" w:rsidRPr="00BE1252" w14:paraId="1D658003" w14:textId="77777777" w:rsidTr="009D26A5">
        <w:trPr>
          <w:trHeight w:val="198"/>
        </w:trPr>
        <w:tc>
          <w:tcPr>
            <w:tcW w:w="5231" w:type="dxa"/>
            <w:tcBorders>
              <w:top w:val="single" w:sz="2" w:space="0" w:color="auto"/>
              <w:left w:val="nil"/>
              <w:bottom w:val="single" w:sz="2" w:space="0" w:color="auto"/>
              <w:right w:val="nil"/>
            </w:tcBorders>
            <w:noWrap/>
            <w:vAlign w:val="center"/>
            <w:hideMark/>
          </w:tcPr>
          <w:p w14:paraId="7F699226" w14:textId="77777777" w:rsidR="002733C4" w:rsidRPr="00BE1252" w:rsidRDefault="002733C4" w:rsidP="000304B6">
            <w:pPr>
              <w:pStyle w:val="cuatexto"/>
            </w:pPr>
            <w:proofErr w:type="spellStart"/>
            <w:r>
              <w:t>Ubarmingo</w:t>
            </w:r>
            <w:proofErr w:type="spellEnd"/>
            <w:r>
              <w:t xml:space="preserve"> bidaiarien garraio-zerbitzua (Garraio Zerbitzuaren esku utzi da)</w:t>
            </w:r>
          </w:p>
        </w:tc>
        <w:tc>
          <w:tcPr>
            <w:tcW w:w="1148" w:type="dxa"/>
            <w:tcBorders>
              <w:top w:val="single" w:sz="2" w:space="0" w:color="auto"/>
              <w:left w:val="nil"/>
              <w:bottom w:val="single" w:sz="2" w:space="0" w:color="auto"/>
              <w:right w:val="nil"/>
            </w:tcBorders>
            <w:noWrap/>
            <w:vAlign w:val="bottom"/>
            <w:hideMark/>
          </w:tcPr>
          <w:p w14:paraId="1018A60E" w14:textId="77777777" w:rsidR="002733C4" w:rsidRPr="00BE1252" w:rsidRDefault="002733C4" w:rsidP="00EE4AB2">
            <w:pPr>
              <w:pStyle w:val="cuatexto"/>
              <w:jc w:val="right"/>
            </w:pPr>
            <w:r>
              <w:t>253.141</w:t>
            </w:r>
          </w:p>
        </w:tc>
        <w:tc>
          <w:tcPr>
            <w:tcW w:w="1323" w:type="dxa"/>
            <w:tcBorders>
              <w:top w:val="single" w:sz="2" w:space="0" w:color="auto"/>
              <w:left w:val="nil"/>
              <w:bottom w:val="single" w:sz="2" w:space="0" w:color="auto"/>
              <w:right w:val="nil"/>
            </w:tcBorders>
            <w:vAlign w:val="bottom"/>
            <w:hideMark/>
          </w:tcPr>
          <w:p w14:paraId="1CA73071" w14:textId="77777777" w:rsidR="002733C4" w:rsidRPr="00BE1252" w:rsidRDefault="002733C4" w:rsidP="00EE4AB2">
            <w:pPr>
              <w:pStyle w:val="cuatexto"/>
              <w:jc w:val="right"/>
            </w:pPr>
            <w:r>
              <w:t>1.489.482</w:t>
            </w:r>
          </w:p>
        </w:tc>
        <w:tc>
          <w:tcPr>
            <w:tcW w:w="1134" w:type="dxa"/>
            <w:tcBorders>
              <w:top w:val="single" w:sz="2" w:space="0" w:color="auto"/>
              <w:left w:val="nil"/>
              <w:bottom w:val="single" w:sz="2" w:space="0" w:color="auto"/>
              <w:right w:val="nil"/>
            </w:tcBorders>
            <w:vAlign w:val="bottom"/>
            <w:hideMark/>
          </w:tcPr>
          <w:p w14:paraId="54FA3238" w14:textId="77777777" w:rsidR="002733C4" w:rsidRPr="00BE1252" w:rsidRDefault="002733C4" w:rsidP="00EE4AB2">
            <w:pPr>
              <w:pStyle w:val="cuatexto"/>
              <w:jc w:val="right"/>
            </w:pPr>
            <w:r>
              <w:t>Ez da zehaztu</w:t>
            </w:r>
          </w:p>
        </w:tc>
      </w:tr>
      <w:tr w:rsidR="002733C4" w:rsidRPr="00BE1252" w14:paraId="3AB908C4" w14:textId="77777777" w:rsidTr="009D26A5">
        <w:trPr>
          <w:trHeight w:val="198"/>
        </w:trPr>
        <w:tc>
          <w:tcPr>
            <w:tcW w:w="5231" w:type="dxa"/>
            <w:tcBorders>
              <w:top w:val="single" w:sz="2" w:space="0" w:color="auto"/>
              <w:left w:val="nil"/>
              <w:bottom w:val="single" w:sz="4" w:space="0" w:color="auto"/>
              <w:right w:val="nil"/>
            </w:tcBorders>
            <w:noWrap/>
            <w:vAlign w:val="center"/>
            <w:hideMark/>
          </w:tcPr>
          <w:p w14:paraId="59ECBB9F" w14:textId="77777777" w:rsidR="002733C4" w:rsidRPr="00BE1252" w:rsidRDefault="002733C4" w:rsidP="000304B6">
            <w:pPr>
              <w:pStyle w:val="cuatexto"/>
            </w:pPr>
            <w:r>
              <w:t>3. taldeko hondakinen kudeaketarako kontratua</w:t>
            </w:r>
          </w:p>
        </w:tc>
        <w:tc>
          <w:tcPr>
            <w:tcW w:w="1148" w:type="dxa"/>
            <w:tcBorders>
              <w:top w:val="single" w:sz="2" w:space="0" w:color="auto"/>
              <w:left w:val="nil"/>
              <w:bottom w:val="single" w:sz="4" w:space="0" w:color="auto"/>
              <w:right w:val="nil"/>
            </w:tcBorders>
            <w:noWrap/>
            <w:vAlign w:val="bottom"/>
            <w:hideMark/>
          </w:tcPr>
          <w:p w14:paraId="69E69601" w14:textId="77777777" w:rsidR="002733C4" w:rsidRPr="00BE1252" w:rsidRDefault="002733C4" w:rsidP="00EE4AB2">
            <w:pPr>
              <w:pStyle w:val="cuatexto"/>
              <w:jc w:val="right"/>
            </w:pPr>
            <w:r>
              <w:t>334.407</w:t>
            </w:r>
          </w:p>
        </w:tc>
        <w:tc>
          <w:tcPr>
            <w:tcW w:w="1323" w:type="dxa"/>
            <w:tcBorders>
              <w:top w:val="single" w:sz="2" w:space="0" w:color="auto"/>
              <w:left w:val="nil"/>
              <w:bottom w:val="single" w:sz="4" w:space="0" w:color="auto"/>
              <w:right w:val="nil"/>
            </w:tcBorders>
            <w:vAlign w:val="bottom"/>
            <w:hideMark/>
          </w:tcPr>
          <w:p w14:paraId="4E159CFF" w14:textId="77777777" w:rsidR="002733C4" w:rsidRPr="00BE1252" w:rsidRDefault="002733C4" w:rsidP="00EE4AB2">
            <w:pPr>
              <w:pStyle w:val="cuatexto"/>
              <w:jc w:val="right"/>
            </w:pPr>
            <w:r>
              <w:t>2.879.065</w:t>
            </w:r>
          </w:p>
        </w:tc>
        <w:tc>
          <w:tcPr>
            <w:tcW w:w="1134" w:type="dxa"/>
            <w:tcBorders>
              <w:top w:val="single" w:sz="2" w:space="0" w:color="auto"/>
              <w:left w:val="nil"/>
              <w:bottom w:val="single" w:sz="4" w:space="0" w:color="auto"/>
              <w:right w:val="nil"/>
            </w:tcBorders>
            <w:vAlign w:val="bottom"/>
            <w:hideMark/>
          </w:tcPr>
          <w:p w14:paraId="2E34CD69" w14:textId="77777777" w:rsidR="002733C4" w:rsidRPr="00BE1252" w:rsidRDefault="002733C4" w:rsidP="00EE4AB2">
            <w:pPr>
              <w:pStyle w:val="cuatexto"/>
              <w:jc w:val="right"/>
            </w:pPr>
            <w:r>
              <w:t>Ez da zehaztu</w:t>
            </w:r>
          </w:p>
        </w:tc>
      </w:tr>
      <w:tr w:rsidR="002733C4" w:rsidRPr="00BE1252" w14:paraId="53D03311" w14:textId="77777777" w:rsidTr="009D26A5">
        <w:trPr>
          <w:trHeight w:val="255"/>
        </w:trPr>
        <w:tc>
          <w:tcPr>
            <w:tcW w:w="5231" w:type="dxa"/>
            <w:tcBorders>
              <w:top w:val="single" w:sz="4" w:space="0" w:color="auto"/>
              <w:left w:val="nil"/>
              <w:bottom w:val="single" w:sz="4" w:space="0" w:color="auto"/>
              <w:right w:val="nil"/>
            </w:tcBorders>
            <w:shd w:val="clear" w:color="auto" w:fill="8DB3E2"/>
            <w:vAlign w:val="center"/>
            <w:hideMark/>
          </w:tcPr>
          <w:p w14:paraId="679215F3" w14:textId="77777777" w:rsidR="002733C4" w:rsidRPr="00BE1252" w:rsidRDefault="002733C4" w:rsidP="000304B6">
            <w:pPr>
              <w:pStyle w:val="cuadroCabe"/>
            </w:pPr>
            <w:r>
              <w:t>Guztira</w:t>
            </w:r>
          </w:p>
        </w:tc>
        <w:tc>
          <w:tcPr>
            <w:tcW w:w="1148" w:type="dxa"/>
            <w:tcBorders>
              <w:top w:val="single" w:sz="4" w:space="0" w:color="auto"/>
              <w:left w:val="nil"/>
              <w:bottom w:val="single" w:sz="4" w:space="0" w:color="auto"/>
              <w:right w:val="nil"/>
            </w:tcBorders>
            <w:shd w:val="clear" w:color="auto" w:fill="8DB3E2"/>
            <w:vAlign w:val="bottom"/>
            <w:hideMark/>
          </w:tcPr>
          <w:p w14:paraId="6A6107CE" w14:textId="77777777" w:rsidR="002733C4" w:rsidRPr="00BE1252" w:rsidRDefault="002733C4" w:rsidP="00EE4AB2">
            <w:pPr>
              <w:pStyle w:val="cuadroCabe"/>
              <w:jc w:val="right"/>
            </w:pPr>
            <w:r>
              <w:t>48.213.127</w:t>
            </w:r>
          </w:p>
        </w:tc>
        <w:tc>
          <w:tcPr>
            <w:tcW w:w="1323" w:type="dxa"/>
            <w:tcBorders>
              <w:top w:val="single" w:sz="4" w:space="0" w:color="auto"/>
              <w:left w:val="nil"/>
              <w:bottom w:val="single" w:sz="4" w:space="0" w:color="auto"/>
              <w:right w:val="nil"/>
            </w:tcBorders>
            <w:shd w:val="clear" w:color="auto" w:fill="8DB3E2"/>
            <w:vAlign w:val="bottom"/>
            <w:hideMark/>
          </w:tcPr>
          <w:p w14:paraId="277565B2" w14:textId="77777777" w:rsidR="002733C4" w:rsidRPr="00BE1252" w:rsidRDefault="002733C4" w:rsidP="00EE4AB2">
            <w:pPr>
              <w:pStyle w:val="cuadroCabe"/>
              <w:jc w:val="right"/>
            </w:pPr>
            <w:r>
              <w:t>313.119.748</w:t>
            </w:r>
          </w:p>
        </w:tc>
        <w:tc>
          <w:tcPr>
            <w:tcW w:w="1134" w:type="dxa"/>
            <w:tcBorders>
              <w:top w:val="single" w:sz="4" w:space="0" w:color="auto"/>
              <w:left w:val="nil"/>
              <w:bottom w:val="single" w:sz="4" w:space="0" w:color="auto"/>
              <w:right w:val="nil"/>
            </w:tcBorders>
            <w:shd w:val="clear" w:color="auto" w:fill="8DB3E2"/>
            <w:vAlign w:val="bottom"/>
            <w:hideMark/>
          </w:tcPr>
          <w:p w14:paraId="5DCB1ACE" w14:textId="77777777" w:rsidR="002733C4" w:rsidRPr="00BE1252" w:rsidRDefault="002733C4" w:rsidP="00EE4AB2">
            <w:pPr>
              <w:pStyle w:val="cuadroCabe"/>
              <w:jc w:val="right"/>
            </w:pPr>
            <w:r>
              <w:t> </w:t>
            </w:r>
          </w:p>
        </w:tc>
      </w:tr>
    </w:tbl>
    <w:p w14:paraId="7543F208" w14:textId="77777777" w:rsidR="00A72827" w:rsidRDefault="002733C4" w:rsidP="0045564D">
      <w:pPr>
        <w:pStyle w:val="texto"/>
        <w:suppressAutoHyphens/>
        <w:spacing w:before="240" w:after="140"/>
        <w:jc w:val="both"/>
      </w:pPr>
      <w:r>
        <w:t xml:space="preserve">Lehenengo kontratua Lurralde Kohesioari dagokio, gainerakoak Osasunari. </w:t>
      </w:r>
    </w:p>
    <w:p w14:paraId="4AA91B76" w14:textId="77777777" w:rsidR="00247317" w:rsidRDefault="00F65903" w:rsidP="00F65903">
      <w:pPr>
        <w:pStyle w:val="texto"/>
        <w:suppressAutoHyphens/>
        <w:spacing w:before="240" w:after="140"/>
        <w:jc w:val="both"/>
      </w:pPr>
      <w:r>
        <w:t xml:space="preserve">Adierazi behar da San Juan de Dios Ospitalearekin itundutako zerbitzuei dagokien gastua, kuantitatiboki garrantzitsuena dena, Osasunaren eta Gizarte-zerbitzuen arloetako Itun Sozialak arautzen dituen azaroaren 16ko 13/2017 Foru Legeak eraentzen duela. Nabarmendu behar da itunak </w:t>
      </w:r>
      <w:proofErr w:type="spellStart"/>
      <w:r>
        <w:t>KPFLren</w:t>
      </w:r>
      <w:proofErr w:type="spellEnd"/>
      <w:r>
        <w:t xml:space="preserve"> aplikaziotik kanpo dauden negozio juridikoak direla (7.1. j artikulua). Aipatu 13/2017 Foru Legearekin bat, ituna azkendu ondoren, entitate, organo edo erakunde eskudunak bermatu behar du itunaren xede izandako zerbitzua ematen jarraituko dela.</w:t>
      </w:r>
    </w:p>
    <w:p w14:paraId="548F4FC3" w14:textId="77777777" w:rsidR="00247317" w:rsidRDefault="00247317">
      <w:pPr>
        <w:rPr>
          <w:spacing w:val="6"/>
          <w:sz w:val="26"/>
        </w:rPr>
      </w:pPr>
      <w:r>
        <w:br w:type="page"/>
      </w:r>
    </w:p>
    <w:p w14:paraId="18F3DA23" w14:textId="77777777" w:rsidR="002733C4" w:rsidRPr="00C61644" w:rsidRDefault="002733C4" w:rsidP="005469EA">
      <w:pPr>
        <w:numPr>
          <w:ilvl w:val="0"/>
          <w:numId w:val="18"/>
        </w:numPr>
        <w:tabs>
          <w:tab w:val="left" w:pos="426"/>
        </w:tabs>
        <w:spacing w:before="240" w:after="140" w:line="259" w:lineRule="auto"/>
        <w:ind w:firstLine="284"/>
        <w:jc w:val="both"/>
        <w:rPr>
          <w:sz w:val="26"/>
          <w:szCs w:val="26"/>
        </w:rPr>
      </w:pPr>
      <w:r>
        <w:rPr>
          <w:sz w:val="26"/>
        </w:rPr>
        <w:lastRenderedPageBreak/>
        <w:t>Lizitazio berriaren aurreikuspena</w:t>
      </w:r>
    </w:p>
    <w:p w14:paraId="5E043293" w14:textId="77777777" w:rsidR="002733C4" w:rsidRPr="004941CF" w:rsidRDefault="002733C4" w:rsidP="002733C4">
      <w:pPr>
        <w:pStyle w:val="texto"/>
        <w:spacing w:after="240"/>
        <w:jc w:val="both"/>
      </w:pPr>
      <w:r>
        <w:t xml:space="preserve">Departamentuek jakinarazi duten informazioaren arabera, egoera horiek erregularizatzeko aurreikuspenak honako hauek dira: </w:t>
      </w:r>
      <w:bookmarkStart w:id="119" w:name="FIS25082808293102"/>
      <w:bookmarkEnd w:id="119"/>
    </w:p>
    <w:tbl>
      <w:tblPr>
        <w:tblW w:w="8789" w:type="dxa"/>
        <w:tblCellMar>
          <w:left w:w="70" w:type="dxa"/>
          <w:right w:w="70" w:type="dxa"/>
        </w:tblCellMar>
        <w:tblLook w:val="04A0" w:firstRow="1" w:lastRow="0" w:firstColumn="1" w:lastColumn="0" w:noHBand="0" w:noVBand="1"/>
      </w:tblPr>
      <w:tblGrid>
        <w:gridCol w:w="3969"/>
        <w:gridCol w:w="1701"/>
        <w:gridCol w:w="2127"/>
        <w:gridCol w:w="992"/>
      </w:tblGrid>
      <w:tr w:rsidR="002733C4" w:rsidRPr="00033600" w14:paraId="155534DC" w14:textId="77777777" w:rsidTr="00CB483D">
        <w:trPr>
          <w:trHeight w:val="394"/>
        </w:trPr>
        <w:tc>
          <w:tcPr>
            <w:tcW w:w="3969" w:type="dxa"/>
            <w:tcBorders>
              <w:top w:val="single" w:sz="4" w:space="0" w:color="auto"/>
              <w:left w:val="nil"/>
              <w:bottom w:val="single" w:sz="4" w:space="0" w:color="auto"/>
              <w:right w:val="nil"/>
            </w:tcBorders>
            <w:shd w:val="clear" w:color="auto" w:fill="8DB3E2"/>
            <w:vAlign w:val="center"/>
            <w:hideMark/>
          </w:tcPr>
          <w:p w14:paraId="621524A4" w14:textId="77777777" w:rsidR="002733C4" w:rsidRPr="00033600" w:rsidRDefault="002733C4" w:rsidP="000304B6">
            <w:pPr>
              <w:pStyle w:val="cuadroCabe"/>
            </w:pPr>
            <w:r>
              <w:t>Erregularizazio aurreikuspenak</w:t>
            </w:r>
          </w:p>
        </w:tc>
        <w:tc>
          <w:tcPr>
            <w:tcW w:w="1701" w:type="dxa"/>
            <w:tcBorders>
              <w:top w:val="single" w:sz="4" w:space="0" w:color="auto"/>
              <w:left w:val="nil"/>
              <w:bottom w:val="single" w:sz="4" w:space="0" w:color="auto"/>
              <w:right w:val="nil"/>
            </w:tcBorders>
            <w:shd w:val="clear" w:color="auto" w:fill="8DB3E2"/>
            <w:vAlign w:val="center"/>
            <w:hideMark/>
          </w:tcPr>
          <w:p w14:paraId="602B8F5A" w14:textId="77777777" w:rsidR="002733C4" w:rsidRDefault="002733C4" w:rsidP="000304B6">
            <w:pPr>
              <w:pStyle w:val="cuadroCabe"/>
              <w:jc w:val="right"/>
            </w:pPr>
            <w:r>
              <w:t xml:space="preserve">2024an ordaindutako gastua </w:t>
            </w:r>
          </w:p>
          <w:p w14:paraId="02275F7E" w14:textId="77777777" w:rsidR="002733C4" w:rsidRPr="00033600" w:rsidRDefault="002733C4" w:rsidP="000304B6">
            <w:pPr>
              <w:pStyle w:val="cuadroCabe"/>
              <w:jc w:val="right"/>
            </w:pPr>
          </w:p>
        </w:tc>
        <w:tc>
          <w:tcPr>
            <w:tcW w:w="2127" w:type="dxa"/>
            <w:tcBorders>
              <w:top w:val="single" w:sz="4" w:space="0" w:color="auto"/>
              <w:left w:val="nil"/>
              <w:bottom w:val="single" w:sz="4" w:space="0" w:color="auto"/>
              <w:right w:val="nil"/>
            </w:tcBorders>
            <w:shd w:val="clear" w:color="auto" w:fill="8DB3E2"/>
            <w:vAlign w:val="center"/>
            <w:hideMark/>
          </w:tcPr>
          <w:p w14:paraId="3B87188D" w14:textId="77777777" w:rsidR="00CB483D" w:rsidRDefault="002733C4" w:rsidP="000304B6">
            <w:pPr>
              <w:pStyle w:val="cuadroCabe"/>
              <w:jc w:val="right"/>
            </w:pPr>
            <w:r>
              <w:t xml:space="preserve">2024/12/31 arte metatutako gastua </w:t>
            </w:r>
          </w:p>
          <w:p w14:paraId="48C5A068" w14:textId="77777777" w:rsidR="002733C4" w:rsidRPr="00033600" w:rsidRDefault="00CB483D" w:rsidP="00CB483D">
            <w:pPr>
              <w:pStyle w:val="cuadroCabe"/>
              <w:jc w:val="right"/>
            </w:pPr>
            <w:r>
              <w:t xml:space="preserve">   </w:t>
            </w:r>
          </w:p>
        </w:tc>
        <w:tc>
          <w:tcPr>
            <w:tcW w:w="992" w:type="dxa"/>
            <w:tcBorders>
              <w:top w:val="single" w:sz="4" w:space="0" w:color="auto"/>
              <w:left w:val="nil"/>
              <w:bottom w:val="single" w:sz="4" w:space="0" w:color="auto"/>
              <w:right w:val="nil"/>
            </w:tcBorders>
            <w:shd w:val="clear" w:color="auto" w:fill="8DB3E2"/>
            <w:vAlign w:val="center"/>
            <w:hideMark/>
          </w:tcPr>
          <w:p w14:paraId="60A795B0" w14:textId="77777777" w:rsidR="00864E85" w:rsidRDefault="002733C4" w:rsidP="000304B6">
            <w:pPr>
              <w:pStyle w:val="cuadroCabe"/>
              <w:jc w:val="right"/>
            </w:pPr>
            <w:r>
              <w:t>Kontratu kopurua</w:t>
            </w:r>
          </w:p>
          <w:p w14:paraId="18266DF6" w14:textId="77777777" w:rsidR="002733C4" w:rsidRPr="00033600" w:rsidRDefault="002733C4" w:rsidP="000304B6">
            <w:pPr>
              <w:pStyle w:val="cuadroCabe"/>
              <w:jc w:val="right"/>
            </w:pPr>
          </w:p>
        </w:tc>
      </w:tr>
      <w:tr w:rsidR="002733C4" w:rsidRPr="00FA23D3" w14:paraId="052E8970" w14:textId="77777777" w:rsidTr="00CB483D">
        <w:trPr>
          <w:trHeight w:val="198"/>
        </w:trPr>
        <w:tc>
          <w:tcPr>
            <w:tcW w:w="3969" w:type="dxa"/>
            <w:tcBorders>
              <w:top w:val="nil"/>
              <w:left w:val="nil"/>
              <w:bottom w:val="single" w:sz="2" w:space="0" w:color="auto"/>
              <w:right w:val="nil"/>
            </w:tcBorders>
            <w:noWrap/>
            <w:vAlign w:val="bottom"/>
            <w:hideMark/>
          </w:tcPr>
          <w:p w14:paraId="00D9A222" w14:textId="77777777" w:rsidR="002733C4" w:rsidRPr="00FA23D3" w:rsidRDefault="002733C4" w:rsidP="000304B6">
            <w:pPr>
              <w:pStyle w:val="cuatexto"/>
            </w:pPr>
            <w:r>
              <w:t xml:space="preserve">Berrikuspenaren datan esleitua </w:t>
            </w:r>
          </w:p>
        </w:tc>
        <w:tc>
          <w:tcPr>
            <w:tcW w:w="1701" w:type="dxa"/>
            <w:tcBorders>
              <w:top w:val="nil"/>
              <w:left w:val="nil"/>
              <w:bottom w:val="single" w:sz="2" w:space="0" w:color="auto"/>
              <w:right w:val="nil"/>
            </w:tcBorders>
            <w:noWrap/>
            <w:vAlign w:val="bottom"/>
            <w:hideMark/>
          </w:tcPr>
          <w:p w14:paraId="382DAD65" w14:textId="77777777" w:rsidR="002733C4" w:rsidRPr="00FA23D3" w:rsidRDefault="002733C4" w:rsidP="000304B6">
            <w:pPr>
              <w:pStyle w:val="cuatexto"/>
              <w:jc w:val="right"/>
            </w:pPr>
            <w:r>
              <w:t>65.925.493</w:t>
            </w:r>
          </w:p>
        </w:tc>
        <w:tc>
          <w:tcPr>
            <w:tcW w:w="2127" w:type="dxa"/>
            <w:tcBorders>
              <w:top w:val="nil"/>
              <w:left w:val="nil"/>
              <w:bottom w:val="single" w:sz="2" w:space="0" w:color="auto"/>
              <w:right w:val="nil"/>
            </w:tcBorders>
            <w:noWrap/>
            <w:vAlign w:val="bottom"/>
            <w:hideMark/>
          </w:tcPr>
          <w:p w14:paraId="4B61DAA0" w14:textId="77777777" w:rsidR="002733C4" w:rsidRPr="00FA23D3" w:rsidRDefault="002733C4" w:rsidP="000304B6">
            <w:pPr>
              <w:pStyle w:val="cuatexto"/>
              <w:jc w:val="right"/>
            </w:pPr>
            <w:r>
              <w:t>192.400.106</w:t>
            </w:r>
          </w:p>
        </w:tc>
        <w:tc>
          <w:tcPr>
            <w:tcW w:w="992" w:type="dxa"/>
            <w:tcBorders>
              <w:top w:val="nil"/>
              <w:left w:val="nil"/>
              <w:bottom w:val="single" w:sz="2" w:space="0" w:color="auto"/>
              <w:right w:val="nil"/>
            </w:tcBorders>
            <w:noWrap/>
            <w:vAlign w:val="bottom"/>
            <w:hideMark/>
          </w:tcPr>
          <w:p w14:paraId="040D16C0" w14:textId="77777777" w:rsidR="002733C4" w:rsidRPr="00FA23D3" w:rsidRDefault="002733C4" w:rsidP="000304B6">
            <w:pPr>
              <w:pStyle w:val="cuatexto"/>
              <w:jc w:val="right"/>
            </w:pPr>
            <w:r>
              <w:t>110</w:t>
            </w:r>
          </w:p>
        </w:tc>
      </w:tr>
      <w:tr w:rsidR="002733C4" w:rsidRPr="00FA23D3" w14:paraId="456F4FD6" w14:textId="77777777" w:rsidTr="00CB483D">
        <w:trPr>
          <w:trHeight w:val="198"/>
        </w:trPr>
        <w:tc>
          <w:tcPr>
            <w:tcW w:w="3969" w:type="dxa"/>
            <w:tcBorders>
              <w:top w:val="single" w:sz="2" w:space="0" w:color="auto"/>
              <w:left w:val="nil"/>
              <w:bottom w:val="single" w:sz="2" w:space="0" w:color="auto"/>
              <w:right w:val="nil"/>
            </w:tcBorders>
            <w:noWrap/>
            <w:vAlign w:val="bottom"/>
            <w:hideMark/>
          </w:tcPr>
          <w:p w14:paraId="655B3E50" w14:textId="77777777" w:rsidR="002733C4" w:rsidRPr="00FA23D3" w:rsidRDefault="002733C4" w:rsidP="000304B6">
            <w:pPr>
              <w:pStyle w:val="cuatexto"/>
            </w:pPr>
            <w:r>
              <w:t> </w:t>
            </w:r>
          </w:p>
        </w:tc>
        <w:tc>
          <w:tcPr>
            <w:tcW w:w="1701" w:type="dxa"/>
            <w:tcBorders>
              <w:top w:val="single" w:sz="2" w:space="0" w:color="auto"/>
              <w:left w:val="nil"/>
              <w:bottom w:val="single" w:sz="2" w:space="0" w:color="auto"/>
              <w:right w:val="nil"/>
            </w:tcBorders>
            <w:noWrap/>
            <w:vAlign w:val="bottom"/>
            <w:hideMark/>
          </w:tcPr>
          <w:p w14:paraId="78727ED7" w14:textId="77777777" w:rsidR="002733C4" w:rsidRPr="00FA23D3" w:rsidRDefault="002733C4" w:rsidP="000304B6">
            <w:pPr>
              <w:pStyle w:val="cuatexto"/>
              <w:jc w:val="right"/>
            </w:pPr>
            <w:r>
              <w:t>% 51</w:t>
            </w:r>
          </w:p>
        </w:tc>
        <w:tc>
          <w:tcPr>
            <w:tcW w:w="2127" w:type="dxa"/>
            <w:tcBorders>
              <w:top w:val="single" w:sz="2" w:space="0" w:color="auto"/>
              <w:left w:val="nil"/>
              <w:bottom w:val="single" w:sz="2" w:space="0" w:color="auto"/>
              <w:right w:val="nil"/>
            </w:tcBorders>
            <w:noWrap/>
            <w:vAlign w:val="bottom"/>
            <w:hideMark/>
          </w:tcPr>
          <w:p w14:paraId="5B790101" w14:textId="77777777" w:rsidR="002733C4" w:rsidRPr="00FA23D3" w:rsidRDefault="002733C4" w:rsidP="000304B6">
            <w:pPr>
              <w:pStyle w:val="cuatexto"/>
              <w:jc w:val="right"/>
            </w:pPr>
            <w:r>
              <w:t>% 37</w:t>
            </w:r>
          </w:p>
        </w:tc>
        <w:tc>
          <w:tcPr>
            <w:tcW w:w="992" w:type="dxa"/>
            <w:tcBorders>
              <w:top w:val="single" w:sz="2" w:space="0" w:color="auto"/>
              <w:left w:val="nil"/>
              <w:bottom w:val="single" w:sz="2" w:space="0" w:color="auto"/>
              <w:right w:val="nil"/>
            </w:tcBorders>
            <w:noWrap/>
            <w:vAlign w:val="bottom"/>
            <w:hideMark/>
          </w:tcPr>
          <w:p w14:paraId="4C2869CA" w14:textId="77777777" w:rsidR="002733C4" w:rsidRPr="00FA23D3" w:rsidRDefault="002733C4" w:rsidP="000304B6">
            <w:pPr>
              <w:pStyle w:val="cuatexto"/>
              <w:jc w:val="right"/>
            </w:pPr>
            <w:r>
              <w:t>% 49</w:t>
            </w:r>
          </w:p>
        </w:tc>
      </w:tr>
      <w:tr w:rsidR="002733C4" w:rsidRPr="00FA23D3" w14:paraId="09207C47" w14:textId="77777777" w:rsidTr="00CB483D">
        <w:trPr>
          <w:trHeight w:val="198"/>
        </w:trPr>
        <w:tc>
          <w:tcPr>
            <w:tcW w:w="3969" w:type="dxa"/>
            <w:tcBorders>
              <w:top w:val="single" w:sz="2" w:space="0" w:color="auto"/>
              <w:left w:val="nil"/>
              <w:bottom w:val="single" w:sz="2" w:space="0" w:color="auto"/>
              <w:right w:val="nil"/>
            </w:tcBorders>
            <w:noWrap/>
            <w:vAlign w:val="bottom"/>
            <w:hideMark/>
          </w:tcPr>
          <w:p w14:paraId="5A569C55" w14:textId="77777777" w:rsidR="002733C4" w:rsidRPr="00FA23D3" w:rsidRDefault="002733C4" w:rsidP="000304B6">
            <w:pPr>
              <w:pStyle w:val="cuatexto"/>
            </w:pPr>
            <w:r>
              <w:t>Lizitazioa 2025erako aurreikusita</w:t>
            </w:r>
          </w:p>
        </w:tc>
        <w:tc>
          <w:tcPr>
            <w:tcW w:w="1701" w:type="dxa"/>
            <w:tcBorders>
              <w:top w:val="single" w:sz="2" w:space="0" w:color="auto"/>
              <w:left w:val="nil"/>
              <w:bottom w:val="single" w:sz="2" w:space="0" w:color="auto"/>
              <w:right w:val="nil"/>
            </w:tcBorders>
            <w:noWrap/>
            <w:vAlign w:val="bottom"/>
            <w:hideMark/>
          </w:tcPr>
          <w:p w14:paraId="47B84FAE" w14:textId="77777777" w:rsidR="002733C4" w:rsidRPr="00FA23D3" w:rsidRDefault="002733C4" w:rsidP="000304B6">
            <w:pPr>
              <w:pStyle w:val="cuatexto"/>
              <w:jc w:val="right"/>
            </w:pPr>
            <w:r>
              <w:t>24.421.421</w:t>
            </w:r>
          </w:p>
        </w:tc>
        <w:tc>
          <w:tcPr>
            <w:tcW w:w="2127" w:type="dxa"/>
            <w:tcBorders>
              <w:top w:val="single" w:sz="2" w:space="0" w:color="auto"/>
              <w:left w:val="nil"/>
              <w:bottom w:val="single" w:sz="2" w:space="0" w:color="auto"/>
              <w:right w:val="nil"/>
            </w:tcBorders>
            <w:noWrap/>
            <w:vAlign w:val="bottom"/>
            <w:hideMark/>
          </w:tcPr>
          <w:p w14:paraId="04D5A825" w14:textId="77777777" w:rsidR="002733C4" w:rsidRPr="00FA23D3" w:rsidRDefault="002733C4" w:rsidP="000304B6">
            <w:pPr>
              <w:pStyle w:val="cuatexto"/>
              <w:jc w:val="right"/>
            </w:pPr>
            <w:r>
              <w:t>91.868.510</w:t>
            </w:r>
          </w:p>
        </w:tc>
        <w:tc>
          <w:tcPr>
            <w:tcW w:w="992" w:type="dxa"/>
            <w:tcBorders>
              <w:top w:val="single" w:sz="2" w:space="0" w:color="auto"/>
              <w:left w:val="nil"/>
              <w:bottom w:val="single" w:sz="2" w:space="0" w:color="auto"/>
              <w:right w:val="nil"/>
            </w:tcBorders>
            <w:noWrap/>
            <w:vAlign w:val="bottom"/>
            <w:hideMark/>
          </w:tcPr>
          <w:p w14:paraId="13A0566E" w14:textId="77777777" w:rsidR="002733C4" w:rsidRPr="00FA23D3" w:rsidRDefault="002733C4" w:rsidP="000304B6">
            <w:pPr>
              <w:pStyle w:val="cuatexto"/>
              <w:jc w:val="right"/>
            </w:pPr>
            <w:r>
              <w:t>54</w:t>
            </w:r>
          </w:p>
        </w:tc>
      </w:tr>
      <w:tr w:rsidR="002733C4" w:rsidRPr="00FA23D3" w14:paraId="71F7452A" w14:textId="77777777" w:rsidTr="00CB483D">
        <w:trPr>
          <w:trHeight w:val="198"/>
        </w:trPr>
        <w:tc>
          <w:tcPr>
            <w:tcW w:w="3969" w:type="dxa"/>
            <w:tcBorders>
              <w:top w:val="single" w:sz="2" w:space="0" w:color="auto"/>
              <w:left w:val="nil"/>
              <w:bottom w:val="single" w:sz="2" w:space="0" w:color="auto"/>
              <w:right w:val="nil"/>
            </w:tcBorders>
            <w:noWrap/>
            <w:vAlign w:val="bottom"/>
            <w:hideMark/>
          </w:tcPr>
          <w:p w14:paraId="3E4C59C1" w14:textId="77777777" w:rsidR="002733C4" w:rsidRPr="00FA23D3" w:rsidRDefault="002733C4" w:rsidP="000304B6">
            <w:pPr>
              <w:pStyle w:val="cuatexto"/>
            </w:pPr>
            <w:r>
              <w:t> </w:t>
            </w:r>
          </w:p>
        </w:tc>
        <w:tc>
          <w:tcPr>
            <w:tcW w:w="1701" w:type="dxa"/>
            <w:tcBorders>
              <w:top w:val="single" w:sz="2" w:space="0" w:color="auto"/>
              <w:left w:val="nil"/>
              <w:bottom w:val="single" w:sz="2" w:space="0" w:color="auto"/>
              <w:right w:val="nil"/>
            </w:tcBorders>
            <w:noWrap/>
            <w:vAlign w:val="bottom"/>
            <w:hideMark/>
          </w:tcPr>
          <w:p w14:paraId="121C102A" w14:textId="77777777" w:rsidR="002733C4" w:rsidRPr="00FA23D3" w:rsidRDefault="002733C4" w:rsidP="000304B6">
            <w:pPr>
              <w:pStyle w:val="cuatexto"/>
              <w:jc w:val="right"/>
            </w:pPr>
            <w:r>
              <w:t>% 19</w:t>
            </w:r>
          </w:p>
        </w:tc>
        <w:tc>
          <w:tcPr>
            <w:tcW w:w="2127" w:type="dxa"/>
            <w:tcBorders>
              <w:top w:val="single" w:sz="2" w:space="0" w:color="auto"/>
              <w:left w:val="nil"/>
              <w:bottom w:val="single" w:sz="2" w:space="0" w:color="auto"/>
              <w:right w:val="nil"/>
            </w:tcBorders>
            <w:noWrap/>
            <w:vAlign w:val="bottom"/>
            <w:hideMark/>
          </w:tcPr>
          <w:p w14:paraId="59A4E6EF" w14:textId="77777777" w:rsidR="002733C4" w:rsidRPr="00FA23D3" w:rsidRDefault="002733C4" w:rsidP="000304B6">
            <w:pPr>
              <w:pStyle w:val="cuatexto"/>
              <w:jc w:val="right"/>
            </w:pPr>
            <w:r>
              <w:t>% 18</w:t>
            </w:r>
          </w:p>
        </w:tc>
        <w:tc>
          <w:tcPr>
            <w:tcW w:w="992" w:type="dxa"/>
            <w:tcBorders>
              <w:top w:val="single" w:sz="2" w:space="0" w:color="auto"/>
              <w:left w:val="nil"/>
              <w:bottom w:val="single" w:sz="2" w:space="0" w:color="auto"/>
              <w:right w:val="nil"/>
            </w:tcBorders>
            <w:noWrap/>
            <w:vAlign w:val="bottom"/>
            <w:hideMark/>
          </w:tcPr>
          <w:p w14:paraId="263C4A33" w14:textId="77777777" w:rsidR="002733C4" w:rsidRPr="00FA23D3" w:rsidRDefault="002733C4" w:rsidP="000304B6">
            <w:pPr>
              <w:pStyle w:val="cuatexto"/>
              <w:jc w:val="right"/>
            </w:pPr>
            <w:r>
              <w:t>% 25</w:t>
            </w:r>
          </w:p>
        </w:tc>
      </w:tr>
      <w:tr w:rsidR="002733C4" w:rsidRPr="00FA23D3" w14:paraId="4254A545" w14:textId="77777777" w:rsidTr="00CB483D">
        <w:trPr>
          <w:trHeight w:val="198"/>
        </w:trPr>
        <w:tc>
          <w:tcPr>
            <w:tcW w:w="3969" w:type="dxa"/>
            <w:tcBorders>
              <w:top w:val="single" w:sz="2" w:space="0" w:color="auto"/>
              <w:left w:val="nil"/>
              <w:bottom w:val="single" w:sz="2" w:space="0" w:color="auto"/>
              <w:right w:val="nil"/>
            </w:tcBorders>
            <w:noWrap/>
            <w:vAlign w:val="bottom"/>
            <w:hideMark/>
          </w:tcPr>
          <w:p w14:paraId="362556C4" w14:textId="77777777" w:rsidR="002733C4" w:rsidRPr="00FA23D3" w:rsidRDefault="002733C4" w:rsidP="000304B6">
            <w:pPr>
              <w:pStyle w:val="cuatexto"/>
            </w:pPr>
            <w:r>
              <w:t>Lizitazioa 2026rako aurreikusita</w:t>
            </w:r>
          </w:p>
        </w:tc>
        <w:tc>
          <w:tcPr>
            <w:tcW w:w="1701" w:type="dxa"/>
            <w:tcBorders>
              <w:top w:val="single" w:sz="2" w:space="0" w:color="auto"/>
              <w:left w:val="nil"/>
              <w:bottom w:val="single" w:sz="2" w:space="0" w:color="auto"/>
              <w:right w:val="nil"/>
            </w:tcBorders>
            <w:noWrap/>
            <w:vAlign w:val="bottom"/>
            <w:hideMark/>
          </w:tcPr>
          <w:p w14:paraId="517E7671" w14:textId="77777777" w:rsidR="002733C4" w:rsidRPr="00FA23D3" w:rsidRDefault="002733C4" w:rsidP="000304B6">
            <w:pPr>
              <w:pStyle w:val="cuatexto"/>
              <w:jc w:val="right"/>
            </w:pPr>
            <w:r>
              <w:t>655.416</w:t>
            </w:r>
          </w:p>
        </w:tc>
        <w:tc>
          <w:tcPr>
            <w:tcW w:w="2127" w:type="dxa"/>
            <w:tcBorders>
              <w:top w:val="single" w:sz="2" w:space="0" w:color="auto"/>
              <w:left w:val="nil"/>
              <w:bottom w:val="single" w:sz="2" w:space="0" w:color="auto"/>
              <w:right w:val="nil"/>
            </w:tcBorders>
            <w:noWrap/>
            <w:vAlign w:val="bottom"/>
            <w:hideMark/>
          </w:tcPr>
          <w:p w14:paraId="7B92B3B3" w14:textId="77777777" w:rsidR="002733C4" w:rsidRPr="00FA23D3" w:rsidRDefault="002733C4" w:rsidP="000304B6">
            <w:pPr>
              <w:pStyle w:val="cuatexto"/>
              <w:jc w:val="right"/>
            </w:pPr>
            <w:r>
              <w:t>6.867.561</w:t>
            </w:r>
          </w:p>
        </w:tc>
        <w:tc>
          <w:tcPr>
            <w:tcW w:w="992" w:type="dxa"/>
            <w:tcBorders>
              <w:top w:val="single" w:sz="2" w:space="0" w:color="auto"/>
              <w:left w:val="nil"/>
              <w:bottom w:val="single" w:sz="2" w:space="0" w:color="auto"/>
              <w:right w:val="nil"/>
            </w:tcBorders>
            <w:noWrap/>
            <w:vAlign w:val="bottom"/>
            <w:hideMark/>
          </w:tcPr>
          <w:p w14:paraId="4604D463" w14:textId="77777777" w:rsidR="002733C4" w:rsidRPr="00FA23D3" w:rsidRDefault="002733C4" w:rsidP="000304B6">
            <w:pPr>
              <w:pStyle w:val="cuatexto"/>
              <w:jc w:val="right"/>
            </w:pPr>
            <w:r>
              <w:t>15</w:t>
            </w:r>
          </w:p>
        </w:tc>
      </w:tr>
      <w:tr w:rsidR="002733C4" w:rsidRPr="00FA23D3" w14:paraId="2056FEDE" w14:textId="77777777" w:rsidTr="00CB483D">
        <w:trPr>
          <w:trHeight w:val="198"/>
        </w:trPr>
        <w:tc>
          <w:tcPr>
            <w:tcW w:w="3969" w:type="dxa"/>
            <w:tcBorders>
              <w:top w:val="single" w:sz="2" w:space="0" w:color="auto"/>
              <w:left w:val="nil"/>
              <w:bottom w:val="single" w:sz="2" w:space="0" w:color="auto"/>
              <w:right w:val="nil"/>
            </w:tcBorders>
            <w:noWrap/>
            <w:vAlign w:val="bottom"/>
            <w:hideMark/>
          </w:tcPr>
          <w:p w14:paraId="44551099" w14:textId="77777777" w:rsidR="002733C4" w:rsidRPr="00FA23D3" w:rsidRDefault="002733C4" w:rsidP="000304B6">
            <w:pPr>
              <w:pStyle w:val="cuatexto"/>
            </w:pPr>
            <w:r>
              <w:t> </w:t>
            </w:r>
          </w:p>
        </w:tc>
        <w:tc>
          <w:tcPr>
            <w:tcW w:w="1701" w:type="dxa"/>
            <w:tcBorders>
              <w:top w:val="single" w:sz="2" w:space="0" w:color="auto"/>
              <w:left w:val="nil"/>
              <w:bottom w:val="single" w:sz="2" w:space="0" w:color="auto"/>
              <w:right w:val="nil"/>
            </w:tcBorders>
            <w:noWrap/>
            <w:vAlign w:val="bottom"/>
            <w:hideMark/>
          </w:tcPr>
          <w:p w14:paraId="0E6A90D5" w14:textId="77777777" w:rsidR="002733C4" w:rsidRPr="00FA23D3" w:rsidRDefault="002733C4" w:rsidP="000304B6">
            <w:pPr>
              <w:pStyle w:val="cuatexto"/>
              <w:jc w:val="right"/>
            </w:pPr>
            <w:r>
              <w:t>% 1</w:t>
            </w:r>
          </w:p>
        </w:tc>
        <w:tc>
          <w:tcPr>
            <w:tcW w:w="2127" w:type="dxa"/>
            <w:tcBorders>
              <w:top w:val="single" w:sz="2" w:space="0" w:color="auto"/>
              <w:left w:val="nil"/>
              <w:bottom w:val="single" w:sz="2" w:space="0" w:color="auto"/>
              <w:right w:val="nil"/>
            </w:tcBorders>
            <w:noWrap/>
            <w:vAlign w:val="bottom"/>
            <w:hideMark/>
          </w:tcPr>
          <w:p w14:paraId="2942E74A" w14:textId="77777777" w:rsidR="002733C4" w:rsidRPr="00FA23D3" w:rsidRDefault="002733C4" w:rsidP="000304B6">
            <w:pPr>
              <w:pStyle w:val="cuatexto"/>
              <w:jc w:val="right"/>
            </w:pPr>
            <w:r>
              <w:t>% 1</w:t>
            </w:r>
          </w:p>
        </w:tc>
        <w:tc>
          <w:tcPr>
            <w:tcW w:w="992" w:type="dxa"/>
            <w:tcBorders>
              <w:top w:val="single" w:sz="2" w:space="0" w:color="auto"/>
              <w:left w:val="nil"/>
              <w:bottom w:val="single" w:sz="2" w:space="0" w:color="auto"/>
              <w:right w:val="nil"/>
            </w:tcBorders>
            <w:noWrap/>
            <w:vAlign w:val="bottom"/>
            <w:hideMark/>
          </w:tcPr>
          <w:p w14:paraId="06AFC64C" w14:textId="77777777" w:rsidR="002733C4" w:rsidRPr="00FA23D3" w:rsidRDefault="002733C4" w:rsidP="000304B6">
            <w:pPr>
              <w:pStyle w:val="cuatexto"/>
              <w:jc w:val="right"/>
            </w:pPr>
            <w:r>
              <w:t>% 7</w:t>
            </w:r>
          </w:p>
        </w:tc>
      </w:tr>
      <w:tr w:rsidR="002733C4" w:rsidRPr="00FA23D3" w14:paraId="47770102" w14:textId="77777777" w:rsidTr="00CB483D">
        <w:trPr>
          <w:trHeight w:val="198"/>
        </w:trPr>
        <w:tc>
          <w:tcPr>
            <w:tcW w:w="3969" w:type="dxa"/>
            <w:tcBorders>
              <w:top w:val="single" w:sz="2" w:space="0" w:color="auto"/>
              <w:left w:val="nil"/>
              <w:bottom w:val="single" w:sz="2" w:space="0" w:color="auto"/>
              <w:right w:val="nil"/>
            </w:tcBorders>
            <w:noWrap/>
            <w:vAlign w:val="bottom"/>
            <w:hideMark/>
          </w:tcPr>
          <w:p w14:paraId="447C5966" w14:textId="77777777" w:rsidR="002733C4" w:rsidRPr="00FA23D3" w:rsidRDefault="002733C4" w:rsidP="000304B6">
            <w:pPr>
              <w:pStyle w:val="cuatexto"/>
            </w:pPr>
            <w:r>
              <w:t>Ez da lizitatuko</w:t>
            </w:r>
          </w:p>
        </w:tc>
        <w:tc>
          <w:tcPr>
            <w:tcW w:w="1701" w:type="dxa"/>
            <w:tcBorders>
              <w:top w:val="single" w:sz="2" w:space="0" w:color="auto"/>
              <w:left w:val="nil"/>
              <w:bottom w:val="single" w:sz="2" w:space="0" w:color="auto"/>
              <w:right w:val="nil"/>
            </w:tcBorders>
            <w:noWrap/>
            <w:vAlign w:val="bottom"/>
            <w:hideMark/>
          </w:tcPr>
          <w:p w14:paraId="717E7438" w14:textId="77777777" w:rsidR="002733C4" w:rsidRPr="00FA23D3" w:rsidRDefault="002733C4" w:rsidP="000304B6">
            <w:pPr>
              <w:pStyle w:val="cuatexto"/>
              <w:jc w:val="right"/>
            </w:pPr>
            <w:r>
              <w:t>31.666.038</w:t>
            </w:r>
          </w:p>
        </w:tc>
        <w:tc>
          <w:tcPr>
            <w:tcW w:w="2127" w:type="dxa"/>
            <w:tcBorders>
              <w:top w:val="single" w:sz="2" w:space="0" w:color="auto"/>
              <w:left w:val="nil"/>
              <w:bottom w:val="single" w:sz="2" w:space="0" w:color="auto"/>
              <w:right w:val="nil"/>
            </w:tcBorders>
            <w:noWrap/>
            <w:vAlign w:val="bottom"/>
            <w:hideMark/>
          </w:tcPr>
          <w:p w14:paraId="1B3D8434" w14:textId="77777777" w:rsidR="002733C4" w:rsidRPr="00FA23D3" w:rsidRDefault="002733C4" w:rsidP="000304B6">
            <w:pPr>
              <w:pStyle w:val="cuatexto"/>
              <w:jc w:val="right"/>
            </w:pPr>
            <w:r>
              <w:t>202.372.512</w:t>
            </w:r>
          </w:p>
        </w:tc>
        <w:tc>
          <w:tcPr>
            <w:tcW w:w="992" w:type="dxa"/>
            <w:tcBorders>
              <w:top w:val="single" w:sz="2" w:space="0" w:color="auto"/>
              <w:left w:val="nil"/>
              <w:bottom w:val="single" w:sz="2" w:space="0" w:color="auto"/>
              <w:right w:val="nil"/>
            </w:tcBorders>
            <w:noWrap/>
            <w:vAlign w:val="bottom"/>
            <w:hideMark/>
          </w:tcPr>
          <w:p w14:paraId="22057C1C" w14:textId="77777777" w:rsidR="002733C4" w:rsidRPr="00FA23D3" w:rsidRDefault="002733C4" w:rsidP="000304B6">
            <w:pPr>
              <w:pStyle w:val="cuatexto"/>
              <w:jc w:val="right"/>
            </w:pPr>
            <w:r>
              <w:t>13</w:t>
            </w:r>
          </w:p>
        </w:tc>
      </w:tr>
      <w:tr w:rsidR="002733C4" w:rsidRPr="00FA23D3" w14:paraId="3EA72781" w14:textId="77777777" w:rsidTr="00CB483D">
        <w:trPr>
          <w:trHeight w:val="198"/>
        </w:trPr>
        <w:tc>
          <w:tcPr>
            <w:tcW w:w="3969" w:type="dxa"/>
            <w:tcBorders>
              <w:top w:val="single" w:sz="2" w:space="0" w:color="auto"/>
              <w:left w:val="nil"/>
              <w:bottom w:val="single" w:sz="2" w:space="0" w:color="auto"/>
              <w:right w:val="nil"/>
            </w:tcBorders>
            <w:noWrap/>
            <w:vAlign w:val="bottom"/>
            <w:hideMark/>
          </w:tcPr>
          <w:p w14:paraId="3B6E8477" w14:textId="77777777" w:rsidR="002733C4" w:rsidRPr="00FA23D3" w:rsidRDefault="002733C4" w:rsidP="000304B6">
            <w:pPr>
              <w:pStyle w:val="cuatexto"/>
            </w:pPr>
            <w:r>
              <w:t> </w:t>
            </w:r>
          </w:p>
        </w:tc>
        <w:tc>
          <w:tcPr>
            <w:tcW w:w="1701" w:type="dxa"/>
            <w:tcBorders>
              <w:top w:val="single" w:sz="2" w:space="0" w:color="auto"/>
              <w:left w:val="nil"/>
              <w:bottom w:val="single" w:sz="2" w:space="0" w:color="auto"/>
              <w:right w:val="nil"/>
            </w:tcBorders>
            <w:noWrap/>
            <w:vAlign w:val="bottom"/>
            <w:hideMark/>
          </w:tcPr>
          <w:p w14:paraId="19DCA1CC" w14:textId="77777777" w:rsidR="002733C4" w:rsidRPr="00FA23D3" w:rsidRDefault="002733C4" w:rsidP="000304B6">
            <w:pPr>
              <w:pStyle w:val="cuatexto"/>
              <w:jc w:val="right"/>
            </w:pPr>
            <w:r>
              <w:t>% 24</w:t>
            </w:r>
          </w:p>
        </w:tc>
        <w:tc>
          <w:tcPr>
            <w:tcW w:w="2127" w:type="dxa"/>
            <w:tcBorders>
              <w:top w:val="single" w:sz="2" w:space="0" w:color="auto"/>
              <w:left w:val="nil"/>
              <w:bottom w:val="single" w:sz="2" w:space="0" w:color="auto"/>
              <w:right w:val="nil"/>
            </w:tcBorders>
            <w:noWrap/>
            <w:vAlign w:val="bottom"/>
            <w:hideMark/>
          </w:tcPr>
          <w:p w14:paraId="4037DD69" w14:textId="77777777" w:rsidR="002733C4" w:rsidRPr="00FA23D3" w:rsidRDefault="002733C4" w:rsidP="000304B6">
            <w:pPr>
              <w:pStyle w:val="cuatexto"/>
              <w:jc w:val="right"/>
            </w:pPr>
            <w:r>
              <w:t>% 38</w:t>
            </w:r>
          </w:p>
        </w:tc>
        <w:tc>
          <w:tcPr>
            <w:tcW w:w="992" w:type="dxa"/>
            <w:tcBorders>
              <w:top w:val="single" w:sz="2" w:space="0" w:color="auto"/>
              <w:left w:val="nil"/>
              <w:bottom w:val="single" w:sz="2" w:space="0" w:color="auto"/>
              <w:right w:val="nil"/>
            </w:tcBorders>
            <w:noWrap/>
            <w:vAlign w:val="bottom"/>
            <w:hideMark/>
          </w:tcPr>
          <w:p w14:paraId="3A35D7DE" w14:textId="77777777" w:rsidR="002733C4" w:rsidRPr="00FA23D3" w:rsidRDefault="002733C4" w:rsidP="000304B6">
            <w:pPr>
              <w:pStyle w:val="cuatexto"/>
              <w:jc w:val="right"/>
            </w:pPr>
            <w:r>
              <w:t>% 6</w:t>
            </w:r>
          </w:p>
        </w:tc>
      </w:tr>
      <w:tr w:rsidR="002733C4" w:rsidRPr="00FA23D3" w14:paraId="1C7B402F" w14:textId="77777777" w:rsidTr="00CB483D">
        <w:trPr>
          <w:trHeight w:val="198"/>
        </w:trPr>
        <w:tc>
          <w:tcPr>
            <w:tcW w:w="3969" w:type="dxa"/>
            <w:tcBorders>
              <w:top w:val="single" w:sz="2" w:space="0" w:color="auto"/>
              <w:left w:val="nil"/>
              <w:bottom w:val="single" w:sz="2" w:space="0" w:color="auto"/>
              <w:right w:val="nil"/>
            </w:tcBorders>
            <w:noWrap/>
            <w:vAlign w:val="bottom"/>
            <w:hideMark/>
          </w:tcPr>
          <w:p w14:paraId="2DA3611F" w14:textId="77777777" w:rsidR="002733C4" w:rsidRPr="00FA23D3" w:rsidRDefault="002733C4" w:rsidP="000304B6">
            <w:pPr>
              <w:pStyle w:val="cuatexto"/>
            </w:pPr>
            <w:r>
              <w:t>Ez dago aurreikuspenik</w:t>
            </w:r>
          </w:p>
        </w:tc>
        <w:tc>
          <w:tcPr>
            <w:tcW w:w="1701" w:type="dxa"/>
            <w:tcBorders>
              <w:top w:val="single" w:sz="2" w:space="0" w:color="auto"/>
              <w:left w:val="nil"/>
              <w:bottom w:val="single" w:sz="2" w:space="0" w:color="auto"/>
              <w:right w:val="nil"/>
            </w:tcBorders>
            <w:noWrap/>
            <w:vAlign w:val="bottom"/>
            <w:hideMark/>
          </w:tcPr>
          <w:p w14:paraId="6FD1B342" w14:textId="77777777" w:rsidR="002733C4" w:rsidRPr="00FA23D3" w:rsidRDefault="002733C4" w:rsidP="000304B6">
            <w:pPr>
              <w:pStyle w:val="cuatexto"/>
              <w:jc w:val="right"/>
            </w:pPr>
            <w:r>
              <w:t>6.848.657</w:t>
            </w:r>
          </w:p>
        </w:tc>
        <w:tc>
          <w:tcPr>
            <w:tcW w:w="2127" w:type="dxa"/>
            <w:tcBorders>
              <w:top w:val="single" w:sz="2" w:space="0" w:color="auto"/>
              <w:left w:val="nil"/>
              <w:bottom w:val="single" w:sz="2" w:space="0" w:color="auto"/>
              <w:right w:val="nil"/>
            </w:tcBorders>
            <w:noWrap/>
            <w:vAlign w:val="bottom"/>
            <w:hideMark/>
          </w:tcPr>
          <w:p w14:paraId="5AD6D260" w14:textId="77777777" w:rsidR="002733C4" w:rsidRPr="00FA23D3" w:rsidRDefault="002733C4" w:rsidP="000304B6">
            <w:pPr>
              <w:pStyle w:val="cuatexto"/>
              <w:jc w:val="right"/>
            </w:pPr>
            <w:r>
              <w:t>32.889.271</w:t>
            </w:r>
          </w:p>
        </w:tc>
        <w:tc>
          <w:tcPr>
            <w:tcW w:w="992" w:type="dxa"/>
            <w:tcBorders>
              <w:top w:val="single" w:sz="2" w:space="0" w:color="auto"/>
              <w:left w:val="nil"/>
              <w:bottom w:val="single" w:sz="2" w:space="0" w:color="auto"/>
              <w:right w:val="nil"/>
            </w:tcBorders>
            <w:noWrap/>
            <w:vAlign w:val="bottom"/>
            <w:hideMark/>
          </w:tcPr>
          <w:p w14:paraId="7E51A030" w14:textId="77777777" w:rsidR="002733C4" w:rsidRPr="00FA23D3" w:rsidRDefault="002733C4" w:rsidP="000304B6">
            <w:pPr>
              <w:pStyle w:val="cuatexto"/>
              <w:jc w:val="right"/>
            </w:pPr>
            <w:r>
              <w:t>34</w:t>
            </w:r>
          </w:p>
        </w:tc>
      </w:tr>
      <w:tr w:rsidR="002733C4" w:rsidRPr="00FA23D3" w14:paraId="1524A33E" w14:textId="77777777" w:rsidTr="00CB483D">
        <w:trPr>
          <w:trHeight w:val="198"/>
        </w:trPr>
        <w:tc>
          <w:tcPr>
            <w:tcW w:w="3969" w:type="dxa"/>
            <w:tcBorders>
              <w:top w:val="single" w:sz="2" w:space="0" w:color="auto"/>
              <w:left w:val="nil"/>
              <w:bottom w:val="single" w:sz="4" w:space="0" w:color="auto"/>
              <w:right w:val="nil"/>
            </w:tcBorders>
            <w:noWrap/>
            <w:vAlign w:val="bottom"/>
            <w:hideMark/>
          </w:tcPr>
          <w:p w14:paraId="3F5A1088" w14:textId="77777777" w:rsidR="002733C4" w:rsidRPr="00FA23D3" w:rsidRDefault="002733C4" w:rsidP="000304B6">
            <w:pPr>
              <w:pStyle w:val="cuatexto"/>
            </w:pPr>
            <w:r>
              <w:t> </w:t>
            </w:r>
          </w:p>
        </w:tc>
        <w:tc>
          <w:tcPr>
            <w:tcW w:w="1701" w:type="dxa"/>
            <w:tcBorders>
              <w:top w:val="single" w:sz="2" w:space="0" w:color="auto"/>
              <w:left w:val="nil"/>
              <w:bottom w:val="single" w:sz="4" w:space="0" w:color="auto"/>
              <w:right w:val="nil"/>
            </w:tcBorders>
            <w:noWrap/>
            <w:vAlign w:val="bottom"/>
            <w:hideMark/>
          </w:tcPr>
          <w:p w14:paraId="7D3919DA" w14:textId="77777777" w:rsidR="002733C4" w:rsidRPr="00FA23D3" w:rsidRDefault="002733C4" w:rsidP="000304B6">
            <w:pPr>
              <w:pStyle w:val="cuatexto"/>
              <w:jc w:val="right"/>
            </w:pPr>
            <w:r>
              <w:t>% 5</w:t>
            </w:r>
          </w:p>
        </w:tc>
        <w:tc>
          <w:tcPr>
            <w:tcW w:w="2127" w:type="dxa"/>
            <w:tcBorders>
              <w:top w:val="single" w:sz="2" w:space="0" w:color="auto"/>
              <w:left w:val="nil"/>
              <w:bottom w:val="single" w:sz="4" w:space="0" w:color="auto"/>
              <w:right w:val="nil"/>
            </w:tcBorders>
            <w:noWrap/>
            <w:vAlign w:val="bottom"/>
            <w:hideMark/>
          </w:tcPr>
          <w:p w14:paraId="12A1C858" w14:textId="77777777" w:rsidR="002733C4" w:rsidRPr="00FA23D3" w:rsidRDefault="002733C4" w:rsidP="000304B6">
            <w:pPr>
              <w:pStyle w:val="cuatexto"/>
              <w:jc w:val="right"/>
            </w:pPr>
            <w:r>
              <w:t>% 6</w:t>
            </w:r>
          </w:p>
        </w:tc>
        <w:tc>
          <w:tcPr>
            <w:tcW w:w="992" w:type="dxa"/>
            <w:tcBorders>
              <w:top w:val="single" w:sz="2" w:space="0" w:color="auto"/>
              <w:left w:val="nil"/>
              <w:bottom w:val="single" w:sz="4" w:space="0" w:color="auto"/>
              <w:right w:val="nil"/>
            </w:tcBorders>
            <w:noWrap/>
            <w:vAlign w:val="bottom"/>
            <w:hideMark/>
          </w:tcPr>
          <w:p w14:paraId="638F8D17" w14:textId="77777777" w:rsidR="002733C4" w:rsidRPr="00FA23D3" w:rsidRDefault="002733C4" w:rsidP="000304B6">
            <w:pPr>
              <w:pStyle w:val="cuatexto"/>
              <w:jc w:val="right"/>
            </w:pPr>
            <w:r>
              <w:t>% 14</w:t>
            </w:r>
          </w:p>
        </w:tc>
      </w:tr>
      <w:tr w:rsidR="002733C4" w:rsidRPr="00FA23D3" w14:paraId="6429A9A5" w14:textId="77777777" w:rsidTr="00CB483D">
        <w:trPr>
          <w:trHeight w:val="255"/>
        </w:trPr>
        <w:tc>
          <w:tcPr>
            <w:tcW w:w="3969" w:type="dxa"/>
            <w:tcBorders>
              <w:top w:val="single" w:sz="4" w:space="0" w:color="auto"/>
              <w:left w:val="nil"/>
              <w:bottom w:val="single" w:sz="4" w:space="0" w:color="auto"/>
              <w:right w:val="nil"/>
            </w:tcBorders>
            <w:shd w:val="clear" w:color="auto" w:fill="8DB3E2"/>
            <w:vAlign w:val="center"/>
            <w:hideMark/>
          </w:tcPr>
          <w:p w14:paraId="39974CFA" w14:textId="77777777" w:rsidR="002733C4" w:rsidRPr="00FA23D3" w:rsidRDefault="002733C4" w:rsidP="00CB483D">
            <w:pPr>
              <w:pStyle w:val="cuadroCabe"/>
            </w:pPr>
            <w:r>
              <w:t>Kontratu-euskarririk gabe ordaindutako gastua guztira</w:t>
            </w:r>
          </w:p>
        </w:tc>
        <w:tc>
          <w:tcPr>
            <w:tcW w:w="1701" w:type="dxa"/>
            <w:tcBorders>
              <w:top w:val="single" w:sz="4" w:space="0" w:color="auto"/>
              <w:left w:val="nil"/>
              <w:bottom w:val="single" w:sz="4" w:space="0" w:color="auto"/>
              <w:right w:val="nil"/>
            </w:tcBorders>
            <w:shd w:val="clear" w:color="auto" w:fill="8DB3E2"/>
            <w:vAlign w:val="center"/>
            <w:hideMark/>
          </w:tcPr>
          <w:p w14:paraId="7C70E949" w14:textId="77777777" w:rsidR="002733C4" w:rsidRPr="00FA23D3" w:rsidRDefault="002733C4" w:rsidP="000304B6">
            <w:pPr>
              <w:pStyle w:val="cuadroCabe"/>
              <w:jc w:val="right"/>
            </w:pPr>
            <w:r>
              <w:t>129.517.024</w:t>
            </w:r>
          </w:p>
        </w:tc>
        <w:tc>
          <w:tcPr>
            <w:tcW w:w="2127" w:type="dxa"/>
            <w:tcBorders>
              <w:top w:val="single" w:sz="4" w:space="0" w:color="auto"/>
              <w:left w:val="nil"/>
              <w:bottom w:val="single" w:sz="4" w:space="0" w:color="auto"/>
              <w:right w:val="nil"/>
            </w:tcBorders>
            <w:shd w:val="clear" w:color="auto" w:fill="8DB3E2"/>
            <w:vAlign w:val="center"/>
            <w:hideMark/>
          </w:tcPr>
          <w:p w14:paraId="12B286E4" w14:textId="77777777" w:rsidR="002733C4" w:rsidRPr="00FA23D3" w:rsidRDefault="002733C4" w:rsidP="000304B6">
            <w:pPr>
              <w:pStyle w:val="cuadroCabe"/>
              <w:jc w:val="right"/>
            </w:pPr>
            <w:r>
              <w:t>526.397.960</w:t>
            </w:r>
          </w:p>
        </w:tc>
        <w:tc>
          <w:tcPr>
            <w:tcW w:w="992" w:type="dxa"/>
            <w:tcBorders>
              <w:top w:val="single" w:sz="4" w:space="0" w:color="auto"/>
              <w:left w:val="nil"/>
              <w:bottom w:val="single" w:sz="4" w:space="0" w:color="auto"/>
              <w:right w:val="nil"/>
            </w:tcBorders>
            <w:shd w:val="clear" w:color="auto" w:fill="8DB3E2"/>
            <w:vAlign w:val="center"/>
          </w:tcPr>
          <w:p w14:paraId="65ED858F" w14:textId="77777777" w:rsidR="002733C4" w:rsidRPr="00FA23D3" w:rsidRDefault="002733C4" w:rsidP="000304B6">
            <w:pPr>
              <w:pStyle w:val="cuadroCabe"/>
              <w:jc w:val="right"/>
            </w:pPr>
            <w:r>
              <w:t>226</w:t>
            </w:r>
          </w:p>
        </w:tc>
      </w:tr>
    </w:tbl>
    <w:p w14:paraId="2D5E11F5" w14:textId="77777777" w:rsidR="00F65903" w:rsidRPr="00247317" w:rsidRDefault="00F65903" w:rsidP="00F65903">
      <w:pPr>
        <w:pStyle w:val="texto"/>
        <w:spacing w:before="240" w:after="140"/>
        <w:jc w:val="both"/>
      </w:pPr>
      <w:proofErr w:type="spellStart"/>
      <w:r>
        <w:t>Josefina</w:t>
      </w:r>
      <w:proofErr w:type="spellEnd"/>
      <w:r>
        <w:t xml:space="preserve"> </w:t>
      </w:r>
      <w:proofErr w:type="spellStart"/>
      <w:r>
        <w:t>Arregui</w:t>
      </w:r>
      <w:proofErr w:type="spellEnd"/>
      <w:r>
        <w:t xml:space="preserve"> Zentro </w:t>
      </w:r>
      <w:proofErr w:type="spellStart"/>
      <w:r>
        <w:t>Psikogeriatrikoari</w:t>
      </w:r>
      <w:proofErr w:type="spellEnd"/>
      <w:r>
        <w:t xml:space="preserve"> eta San Juan de Dios Ospitalearekin itundutako zerbitzuei dagokienez, hitzarmen berezi bat izapidetzeko aukera aztertzen ari da, osasun arloko eta arlo soziosanitarioko lotura hitzarmen bereziak arautzen dituen 2022ko urtarrilaren 26ko 3/2022 Foru Dekretuarekin bat etorriz.</w:t>
      </w:r>
    </w:p>
    <w:p w14:paraId="0CE3B6E1" w14:textId="77777777" w:rsidR="00A77271" w:rsidRDefault="002733C4" w:rsidP="0045564D">
      <w:pPr>
        <w:pStyle w:val="texto"/>
        <w:spacing w:before="240" w:after="140"/>
        <w:jc w:val="both"/>
      </w:pPr>
      <w:r>
        <w:t xml:space="preserve">Azkenik, inolako aurreikuspenik adierazten ez den 23 kontratu daude –kontratuen % 10, 2024ko gastuaren % 5 eta gastu metatuaren % 5 osatzen dute–. Nabarmentzekoak dira Osasun Departamentuaren 13 kontratuak, horiengandik 6,54 milioi ordaindu baitira 2024an. </w:t>
      </w:r>
    </w:p>
    <w:p w14:paraId="16EB852C" w14:textId="77777777" w:rsidR="002733C4" w:rsidRPr="00652638" w:rsidRDefault="002733C4" w:rsidP="005469EA">
      <w:pPr>
        <w:numPr>
          <w:ilvl w:val="0"/>
          <w:numId w:val="18"/>
        </w:numPr>
        <w:tabs>
          <w:tab w:val="left" w:pos="426"/>
        </w:tabs>
        <w:spacing w:before="240" w:after="140" w:line="259" w:lineRule="auto"/>
        <w:ind w:firstLine="284"/>
        <w:jc w:val="both"/>
        <w:rPr>
          <w:sz w:val="26"/>
          <w:szCs w:val="26"/>
        </w:rPr>
      </w:pPr>
      <w:r>
        <w:rPr>
          <w:sz w:val="26"/>
        </w:rPr>
        <w:t xml:space="preserve">Kontratu-euskarririk gabe jarraitzen duten kontratuak </w:t>
      </w:r>
      <w:bookmarkStart w:id="120" w:name="FIS25082819323402"/>
      <w:bookmarkStart w:id="121" w:name="FIS25082819330603"/>
      <w:bookmarkEnd w:id="120"/>
      <w:bookmarkEnd w:id="121"/>
    </w:p>
    <w:p w14:paraId="64609BA2" w14:textId="77777777" w:rsidR="002F6E6A" w:rsidRDefault="002733C4" w:rsidP="00CE63EC">
      <w:pPr>
        <w:pStyle w:val="texto"/>
        <w:spacing w:after="140"/>
        <w:jc w:val="both"/>
      </w:pPr>
      <w:r>
        <w:t xml:space="preserve">Emandako informazioaren arabera, 89 kontratuk 2023ko egoera irregular berean jarraitzen dute, eta 2024ko abenduaren 31ra arte kontzeptu horregatik metatutako gastuaren % 93 osatzen dute. </w:t>
      </w:r>
    </w:p>
    <w:p w14:paraId="693F8DF6" w14:textId="77777777" w:rsidR="002733C4" w:rsidRDefault="002F6E6A" w:rsidP="007F0E8F">
      <w:pPr>
        <w:pStyle w:val="texto"/>
        <w:suppressAutoHyphens/>
        <w:spacing w:after="240"/>
        <w:jc w:val="both"/>
      </w:pPr>
      <w:r>
        <w:t>Osasun Departamentua da 2024ra arte metatutako gastuaren % 82ren arduraduna. Zenbateko handienekoak honako hauek:</w:t>
      </w:r>
    </w:p>
    <w:tbl>
      <w:tblPr>
        <w:tblW w:w="8789" w:type="dxa"/>
        <w:jc w:val="center"/>
        <w:tblLayout w:type="fixed"/>
        <w:tblCellMar>
          <w:left w:w="70" w:type="dxa"/>
          <w:right w:w="70" w:type="dxa"/>
        </w:tblCellMar>
        <w:tblLook w:val="04A0" w:firstRow="1" w:lastRow="0" w:firstColumn="1" w:lastColumn="0" w:noHBand="0" w:noVBand="1"/>
      </w:tblPr>
      <w:tblGrid>
        <w:gridCol w:w="4650"/>
        <w:gridCol w:w="1202"/>
        <w:gridCol w:w="1336"/>
        <w:gridCol w:w="1601"/>
      </w:tblGrid>
      <w:tr w:rsidR="002733C4" w:rsidRPr="00CF0385" w14:paraId="7FCBEE12" w14:textId="77777777" w:rsidTr="003149AA">
        <w:trPr>
          <w:trHeight w:val="300"/>
          <w:jc w:val="center"/>
        </w:trPr>
        <w:tc>
          <w:tcPr>
            <w:tcW w:w="4962" w:type="dxa"/>
            <w:tcBorders>
              <w:top w:val="single" w:sz="4" w:space="0" w:color="auto"/>
              <w:left w:val="nil"/>
              <w:bottom w:val="single" w:sz="4" w:space="0" w:color="auto"/>
              <w:right w:val="nil"/>
            </w:tcBorders>
            <w:shd w:val="clear" w:color="000000" w:fill="8DB3E2"/>
            <w:vAlign w:val="center"/>
            <w:hideMark/>
          </w:tcPr>
          <w:p w14:paraId="4635F6BA" w14:textId="77777777" w:rsidR="002733C4" w:rsidRPr="00CF0385" w:rsidRDefault="002733C4" w:rsidP="00CE63EC">
            <w:pPr>
              <w:pStyle w:val="cuadroCabe"/>
            </w:pPr>
            <w:r>
              <w:t>2024</w:t>
            </w:r>
          </w:p>
        </w:tc>
        <w:tc>
          <w:tcPr>
            <w:tcW w:w="1275" w:type="dxa"/>
            <w:tcBorders>
              <w:top w:val="single" w:sz="4" w:space="0" w:color="auto"/>
              <w:left w:val="nil"/>
              <w:bottom w:val="single" w:sz="4" w:space="0" w:color="auto"/>
              <w:right w:val="nil"/>
            </w:tcBorders>
            <w:shd w:val="clear" w:color="000000" w:fill="8DB3E2"/>
            <w:vAlign w:val="center"/>
          </w:tcPr>
          <w:p w14:paraId="1F4707AD" w14:textId="77777777" w:rsidR="002733C4" w:rsidRPr="00CF0385" w:rsidRDefault="002733C4" w:rsidP="00017A92">
            <w:pPr>
              <w:pStyle w:val="cuadroCabe"/>
              <w:jc w:val="right"/>
            </w:pPr>
            <w:r>
              <w:t>Hasierako data</w:t>
            </w:r>
          </w:p>
        </w:tc>
        <w:tc>
          <w:tcPr>
            <w:tcW w:w="1418" w:type="dxa"/>
            <w:tcBorders>
              <w:top w:val="single" w:sz="4" w:space="0" w:color="auto"/>
              <w:left w:val="nil"/>
              <w:bottom w:val="single" w:sz="4" w:space="0" w:color="auto"/>
              <w:right w:val="nil"/>
            </w:tcBorders>
            <w:shd w:val="clear" w:color="000000" w:fill="8DB3E2"/>
            <w:vAlign w:val="center"/>
          </w:tcPr>
          <w:p w14:paraId="02FE43FB" w14:textId="77777777" w:rsidR="002733C4" w:rsidRPr="00CF0385" w:rsidRDefault="002733C4" w:rsidP="00017A92">
            <w:pPr>
              <w:pStyle w:val="cuadroCabe"/>
              <w:jc w:val="right"/>
            </w:pPr>
            <w:r>
              <w:t>2024an ordaindutakoa</w:t>
            </w:r>
          </w:p>
        </w:tc>
        <w:tc>
          <w:tcPr>
            <w:tcW w:w="1701" w:type="dxa"/>
            <w:tcBorders>
              <w:top w:val="single" w:sz="4" w:space="0" w:color="auto"/>
              <w:left w:val="nil"/>
              <w:bottom w:val="single" w:sz="4" w:space="0" w:color="auto"/>
              <w:right w:val="nil"/>
            </w:tcBorders>
            <w:shd w:val="clear" w:color="000000" w:fill="8DB3E2"/>
            <w:vAlign w:val="center"/>
          </w:tcPr>
          <w:p w14:paraId="6F829646" w14:textId="77777777" w:rsidR="002733C4" w:rsidRPr="00CF0385" w:rsidRDefault="002733C4" w:rsidP="00017A92">
            <w:pPr>
              <w:pStyle w:val="cuadroCabe"/>
              <w:jc w:val="right"/>
            </w:pPr>
            <w:r>
              <w:t>2024an metatutakoa</w:t>
            </w:r>
          </w:p>
        </w:tc>
      </w:tr>
      <w:tr w:rsidR="002733C4" w:rsidRPr="00017A92" w14:paraId="709D01C4" w14:textId="77777777" w:rsidTr="00017A92">
        <w:trPr>
          <w:trHeight w:val="198"/>
          <w:jc w:val="center"/>
        </w:trPr>
        <w:tc>
          <w:tcPr>
            <w:tcW w:w="4962" w:type="dxa"/>
            <w:tcBorders>
              <w:top w:val="single" w:sz="4" w:space="0" w:color="auto"/>
              <w:left w:val="nil"/>
              <w:bottom w:val="single" w:sz="2" w:space="0" w:color="auto"/>
              <w:right w:val="nil"/>
            </w:tcBorders>
            <w:noWrap/>
            <w:vAlign w:val="bottom"/>
          </w:tcPr>
          <w:p w14:paraId="4D791602" w14:textId="77777777" w:rsidR="002733C4" w:rsidRPr="00017A92" w:rsidRDefault="002733C4" w:rsidP="00017A92">
            <w:pPr>
              <w:pStyle w:val="cuatexto"/>
            </w:pPr>
            <w:proofErr w:type="spellStart"/>
            <w:r>
              <w:t>Josefina</w:t>
            </w:r>
            <w:proofErr w:type="spellEnd"/>
            <w:r>
              <w:t xml:space="preserve"> </w:t>
            </w:r>
            <w:proofErr w:type="spellStart"/>
            <w:r>
              <w:t>Arregui</w:t>
            </w:r>
            <w:proofErr w:type="spellEnd"/>
            <w:r>
              <w:t xml:space="preserve"> Zentro </w:t>
            </w:r>
            <w:proofErr w:type="spellStart"/>
            <w:r>
              <w:t>Psikogeriatrikoa</w:t>
            </w:r>
            <w:proofErr w:type="spellEnd"/>
          </w:p>
        </w:tc>
        <w:tc>
          <w:tcPr>
            <w:tcW w:w="1275" w:type="dxa"/>
            <w:tcBorders>
              <w:top w:val="single" w:sz="4" w:space="0" w:color="auto"/>
              <w:left w:val="nil"/>
              <w:bottom w:val="single" w:sz="2" w:space="0" w:color="auto"/>
              <w:right w:val="nil"/>
            </w:tcBorders>
            <w:noWrap/>
            <w:vAlign w:val="bottom"/>
          </w:tcPr>
          <w:p w14:paraId="394E331A" w14:textId="77777777" w:rsidR="002733C4" w:rsidRPr="00017A92" w:rsidRDefault="002733C4" w:rsidP="00017A92">
            <w:pPr>
              <w:pStyle w:val="cuatexto"/>
              <w:jc w:val="right"/>
            </w:pPr>
            <w:r>
              <w:t>2019/01/01</w:t>
            </w:r>
          </w:p>
        </w:tc>
        <w:tc>
          <w:tcPr>
            <w:tcW w:w="1418" w:type="dxa"/>
            <w:tcBorders>
              <w:top w:val="single" w:sz="4" w:space="0" w:color="auto"/>
              <w:left w:val="nil"/>
              <w:bottom w:val="single" w:sz="2" w:space="0" w:color="auto"/>
              <w:right w:val="nil"/>
            </w:tcBorders>
            <w:vAlign w:val="bottom"/>
          </w:tcPr>
          <w:p w14:paraId="080B4743" w14:textId="77777777" w:rsidR="002733C4" w:rsidRPr="00017A92" w:rsidRDefault="002733C4" w:rsidP="00017A92">
            <w:pPr>
              <w:pStyle w:val="cuatexto"/>
              <w:jc w:val="right"/>
            </w:pPr>
            <w:r>
              <w:t>1.986.081</w:t>
            </w:r>
          </w:p>
        </w:tc>
        <w:tc>
          <w:tcPr>
            <w:tcW w:w="1701" w:type="dxa"/>
            <w:tcBorders>
              <w:top w:val="single" w:sz="4" w:space="0" w:color="auto"/>
              <w:left w:val="nil"/>
              <w:bottom w:val="single" w:sz="2" w:space="0" w:color="auto"/>
              <w:right w:val="nil"/>
            </w:tcBorders>
            <w:vAlign w:val="bottom"/>
          </w:tcPr>
          <w:p w14:paraId="33B98E83" w14:textId="77777777" w:rsidR="002733C4" w:rsidRPr="00017A92" w:rsidRDefault="002733C4" w:rsidP="00017A92">
            <w:pPr>
              <w:pStyle w:val="cuatexto"/>
              <w:jc w:val="right"/>
            </w:pPr>
            <w:r>
              <w:t>10.475.424</w:t>
            </w:r>
          </w:p>
        </w:tc>
      </w:tr>
      <w:tr w:rsidR="002733C4" w:rsidRPr="00017A92" w14:paraId="26259099" w14:textId="77777777" w:rsidTr="00017A92">
        <w:trPr>
          <w:trHeight w:val="198"/>
          <w:jc w:val="center"/>
        </w:trPr>
        <w:tc>
          <w:tcPr>
            <w:tcW w:w="4962" w:type="dxa"/>
            <w:tcBorders>
              <w:top w:val="single" w:sz="2" w:space="0" w:color="auto"/>
              <w:left w:val="nil"/>
              <w:bottom w:val="single" w:sz="2" w:space="0" w:color="auto"/>
              <w:right w:val="nil"/>
            </w:tcBorders>
            <w:noWrap/>
            <w:vAlign w:val="bottom"/>
          </w:tcPr>
          <w:p w14:paraId="5259B5A9" w14:textId="77777777" w:rsidR="002733C4" w:rsidRPr="00017A92" w:rsidRDefault="002733C4" w:rsidP="00017A92">
            <w:pPr>
              <w:pStyle w:val="cuatexto"/>
            </w:pPr>
            <w:r>
              <w:t>Kogenerazio plantaren obra publikoaren emakida</w:t>
            </w:r>
          </w:p>
        </w:tc>
        <w:tc>
          <w:tcPr>
            <w:tcW w:w="1275" w:type="dxa"/>
            <w:tcBorders>
              <w:top w:val="single" w:sz="2" w:space="0" w:color="auto"/>
              <w:left w:val="nil"/>
              <w:bottom w:val="single" w:sz="2" w:space="0" w:color="auto"/>
              <w:right w:val="nil"/>
            </w:tcBorders>
            <w:noWrap/>
            <w:vAlign w:val="bottom"/>
          </w:tcPr>
          <w:p w14:paraId="569AFF2B" w14:textId="77777777" w:rsidR="002733C4" w:rsidRPr="00017A92" w:rsidRDefault="002733C4" w:rsidP="00017A92">
            <w:pPr>
              <w:pStyle w:val="cuatexto"/>
              <w:jc w:val="right"/>
            </w:pPr>
            <w:r>
              <w:t>2022/06/01</w:t>
            </w:r>
          </w:p>
        </w:tc>
        <w:tc>
          <w:tcPr>
            <w:tcW w:w="1418" w:type="dxa"/>
            <w:tcBorders>
              <w:top w:val="single" w:sz="2" w:space="0" w:color="auto"/>
              <w:left w:val="nil"/>
              <w:bottom w:val="single" w:sz="2" w:space="0" w:color="auto"/>
              <w:right w:val="nil"/>
            </w:tcBorders>
            <w:vAlign w:val="bottom"/>
          </w:tcPr>
          <w:p w14:paraId="133BE83E" w14:textId="77777777" w:rsidR="002733C4" w:rsidRPr="00017A92" w:rsidRDefault="002733C4" w:rsidP="00017A92">
            <w:pPr>
              <w:pStyle w:val="cuatexto"/>
              <w:jc w:val="right"/>
            </w:pPr>
            <w:r>
              <w:t>4.465.612</w:t>
            </w:r>
          </w:p>
        </w:tc>
        <w:tc>
          <w:tcPr>
            <w:tcW w:w="1701" w:type="dxa"/>
            <w:tcBorders>
              <w:top w:val="single" w:sz="2" w:space="0" w:color="auto"/>
              <w:left w:val="nil"/>
              <w:bottom w:val="single" w:sz="2" w:space="0" w:color="auto"/>
              <w:right w:val="nil"/>
            </w:tcBorders>
            <w:vAlign w:val="bottom"/>
          </w:tcPr>
          <w:p w14:paraId="7C496145" w14:textId="77777777" w:rsidR="002733C4" w:rsidRPr="00017A92" w:rsidRDefault="002733C4" w:rsidP="00017A92">
            <w:pPr>
              <w:pStyle w:val="cuatexto"/>
              <w:jc w:val="right"/>
            </w:pPr>
            <w:r>
              <w:t>14.344.916</w:t>
            </w:r>
          </w:p>
        </w:tc>
      </w:tr>
      <w:tr w:rsidR="002733C4" w:rsidRPr="00017A92" w14:paraId="449DC535" w14:textId="77777777" w:rsidTr="00017A92">
        <w:trPr>
          <w:trHeight w:val="198"/>
          <w:jc w:val="center"/>
        </w:trPr>
        <w:tc>
          <w:tcPr>
            <w:tcW w:w="4962" w:type="dxa"/>
            <w:tcBorders>
              <w:top w:val="single" w:sz="2" w:space="0" w:color="auto"/>
              <w:left w:val="nil"/>
              <w:bottom w:val="single" w:sz="2" w:space="0" w:color="auto"/>
              <w:right w:val="nil"/>
            </w:tcBorders>
            <w:noWrap/>
            <w:vAlign w:val="bottom"/>
          </w:tcPr>
          <w:p w14:paraId="0A29133B" w14:textId="77777777" w:rsidR="002733C4" w:rsidRPr="00017A92" w:rsidRDefault="005771F7" w:rsidP="005771F7">
            <w:pPr>
              <w:pStyle w:val="cuatexto"/>
            </w:pPr>
            <w:r>
              <w:t>Etxeko dialisiko zerbitzuak</w:t>
            </w:r>
          </w:p>
        </w:tc>
        <w:tc>
          <w:tcPr>
            <w:tcW w:w="1275" w:type="dxa"/>
            <w:tcBorders>
              <w:top w:val="single" w:sz="2" w:space="0" w:color="auto"/>
              <w:left w:val="nil"/>
              <w:bottom w:val="single" w:sz="2" w:space="0" w:color="auto"/>
              <w:right w:val="nil"/>
            </w:tcBorders>
            <w:noWrap/>
            <w:vAlign w:val="bottom"/>
          </w:tcPr>
          <w:p w14:paraId="64D36326" w14:textId="77777777" w:rsidR="002733C4" w:rsidRPr="00017A92" w:rsidRDefault="002733C4" w:rsidP="00017A92">
            <w:pPr>
              <w:pStyle w:val="cuatexto"/>
              <w:jc w:val="right"/>
            </w:pPr>
            <w:r>
              <w:t>2017/01/01</w:t>
            </w:r>
          </w:p>
        </w:tc>
        <w:tc>
          <w:tcPr>
            <w:tcW w:w="1418" w:type="dxa"/>
            <w:tcBorders>
              <w:top w:val="single" w:sz="2" w:space="0" w:color="auto"/>
              <w:left w:val="nil"/>
              <w:bottom w:val="single" w:sz="2" w:space="0" w:color="auto"/>
              <w:right w:val="nil"/>
            </w:tcBorders>
            <w:vAlign w:val="bottom"/>
          </w:tcPr>
          <w:p w14:paraId="1C8F82CC" w14:textId="77777777" w:rsidR="002733C4" w:rsidRPr="00017A92" w:rsidRDefault="002733C4" w:rsidP="00017A92">
            <w:pPr>
              <w:pStyle w:val="cuatexto"/>
              <w:jc w:val="right"/>
            </w:pPr>
            <w:r>
              <w:t>2.285.206</w:t>
            </w:r>
          </w:p>
        </w:tc>
        <w:tc>
          <w:tcPr>
            <w:tcW w:w="1701" w:type="dxa"/>
            <w:tcBorders>
              <w:top w:val="single" w:sz="2" w:space="0" w:color="auto"/>
              <w:left w:val="nil"/>
              <w:bottom w:val="single" w:sz="2" w:space="0" w:color="auto"/>
              <w:right w:val="nil"/>
            </w:tcBorders>
            <w:vAlign w:val="bottom"/>
          </w:tcPr>
          <w:p w14:paraId="4899855B" w14:textId="77777777" w:rsidR="002733C4" w:rsidRPr="00017A92" w:rsidRDefault="002733C4" w:rsidP="00017A92">
            <w:pPr>
              <w:pStyle w:val="cuatexto"/>
              <w:jc w:val="right"/>
            </w:pPr>
            <w:r>
              <w:t>15.299.238</w:t>
            </w:r>
          </w:p>
        </w:tc>
      </w:tr>
      <w:tr w:rsidR="002733C4" w:rsidRPr="00017A92" w14:paraId="3EEC93AE" w14:textId="77777777" w:rsidTr="00017A92">
        <w:trPr>
          <w:trHeight w:val="198"/>
          <w:jc w:val="center"/>
        </w:trPr>
        <w:tc>
          <w:tcPr>
            <w:tcW w:w="4962" w:type="dxa"/>
            <w:tcBorders>
              <w:top w:val="single" w:sz="2" w:space="0" w:color="auto"/>
              <w:left w:val="nil"/>
              <w:bottom w:val="single" w:sz="2" w:space="0" w:color="auto"/>
              <w:right w:val="nil"/>
            </w:tcBorders>
            <w:noWrap/>
            <w:vAlign w:val="bottom"/>
          </w:tcPr>
          <w:p w14:paraId="73A3513A" w14:textId="77777777" w:rsidR="002733C4" w:rsidRPr="00017A92" w:rsidRDefault="002733C4" w:rsidP="00017A92">
            <w:pPr>
              <w:pStyle w:val="cuatexto"/>
            </w:pPr>
            <w:r>
              <w:t>Etxez etxeko arnas terapien zerbitzua</w:t>
            </w:r>
          </w:p>
        </w:tc>
        <w:tc>
          <w:tcPr>
            <w:tcW w:w="1275" w:type="dxa"/>
            <w:tcBorders>
              <w:top w:val="single" w:sz="2" w:space="0" w:color="auto"/>
              <w:left w:val="nil"/>
              <w:bottom w:val="single" w:sz="2" w:space="0" w:color="auto"/>
              <w:right w:val="nil"/>
            </w:tcBorders>
            <w:noWrap/>
            <w:vAlign w:val="bottom"/>
          </w:tcPr>
          <w:p w14:paraId="5B700924" w14:textId="77777777" w:rsidR="002733C4" w:rsidRPr="00017A92" w:rsidRDefault="002733C4" w:rsidP="00017A92">
            <w:pPr>
              <w:pStyle w:val="cuatexto"/>
              <w:jc w:val="right"/>
            </w:pPr>
            <w:r>
              <w:t>2018/01/01</w:t>
            </w:r>
          </w:p>
        </w:tc>
        <w:tc>
          <w:tcPr>
            <w:tcW w:w="1418" w:type="dxa"/>
            <w:tcBorders>
              <w:top w:val="single" w:sz="2" w:space="0" w:color="auto"/>
              <w:left w:val="nil"/>
              <w:bottom w:val="single" w:sz="2" w:space="0" w:color="auto"/>
              <w:right w:val="nil"/>
            </w:tcBorders>
            <w:vAlign w:val="bottom"/>
          </w:tcPr>
          <w:p w14:paraId="741B99A5" w14:textId="77777777" w:rsidR="002733C4" w:rsidRPr="00017A92" w:rsidRDefault="002733C4" w:rsidP="00017A92">
            <w:pPr>
              <w:pStyle w:val="cuatexto"/>
              <w:jc w:val="right"/>
            </w:pPr>
            <w:r>
              <w:t>4.103.260</w:t>
            </w:r>
          </w:p>
        </w:tc>
        <w:tc>
          <w:tcPr>
            <w:tcW w:w="1701" w:type="dxa"/>
            <w:tcBorders>
              <w:top w:val="single" w:sz="2" w:space="0" w:color="auto"/>
              <w:left w:val="nil"/>
              <w:bottom w:val="single" w:sz="2" w:space="0" w:color="auto"/>
              <w:right w:val="nil"/>
            </w:tcBorders>
            <w:vAlign w:val="bottom"/>
          </w:tcPr>
          <w:p w14:paraId="61E23A89" w14:textId="77777777" w:rsidR="002733C4" w:rsidRPr="00017A92" w:rsidRDefault="002733C4" w:rsidP="00017A92">
            <w:pPr>
              <w:pStyle w:val="cuatexto"/>
              <w:jc w:val="right"/>
            </w:pPr>
            <w:r>
              <w:t>25.631.578</w:t>
            </w:r>
          </w:p>
        </w:tc>
      </w:tr>
      <w:tr w:rsidR="002733C4" w:rsidRPr="00017A92" w14:paraId="7E296861" w14:textId="77777777" w:rsidTr="00017A92">
        <w:trPr>
          <w:trHeight w:val="198"/>
          <w:jc w:val="center"/>
        </w:trPr>
        <w:tc>
          <w:tcPr>
            <w:tcW w:w="4962" w:type="dxa"/>
            <w:tcBorders>
              <w:top w:val="single" w:sz="2" w:space="0" w:color="auto"/>
              <w:left w:val="nil"/>
              <w:bottom w:val="single" w:sz="2" w:space="0" w:color="auto"/>
              <w:right w:val="nil"/>
            </w:tcBorders>
            <w:noWrap/>
            <w:vAlign w:val="bottom"/>
          </w:tcPr>
          <w:p w14:paraId="14EA41FF" w14:textId="77777777" w:rsidR="002733C4" w:rsidRPr="00017A92" w:rsidRDefault="002733C4" w:rsidP="00017A92">
            <w:pPr>
              <w:pStyle w:val="cuatexto"/>
            </w:pPr>
            <w:r>
              <w:t xml:space="preserve">San Juan de Dios Ospitalearekin itundutako zerbitzuak </w:t>
            </w:r>
          </w:p>
        </w:tc>
        <w:tc>
          <w:tcPr>
            <w:tcW w:w="1275" w:type="dxa"/>
            <w:tcBorders>
              <w:top w:val="single" w:sz="2" w:space="0" w:color="auto"/>
              <w:left w:val="nil"/>
              <w:bottom w:val="single" w:sz="2" w:space="0" w:color="auto"/>
              <w:right w:val="nil"/>
            </w:tcBorders>
            <w:noWrap/>
            <w:vAlign w:val="bottom"/>
          </w:tcPr>
          <w:p w14:paraId="79F2878F" w14:textId="77777777" w:rsidR="002733C4" w:rsidRPr="00017A92" w:rsidRDefault="002733C4" w:rsidP="00017A92">
            <w:pPr>
              <w:pStyle w:val="cuatexto"/>
              <w:jc w:val="right"/>
            </w:pPr>
            <w:r>
              <w:t>2017/01/01</w:t>
            </w:r>
          </w:p>
        </w:tc>
        <w:tc>
          <w:tcPr>
            <w:tcW w:w="1418" w:type="dxa"/>
            <w:tcBorders>
              <w:top w:val="single" w:sz="2" w:space="0" w:color="auto"/>
              <w:left w:val="nil"/>
              <w:bottom w:val="single" w:sz="2" w:space="0" w:color="auto"/>
              <w:right w:val="nil"/>
            </w:tcBorders>
            <w:vAlign w:val="bottom"/>
          </w:tcPr>
          <w:p w14:paraId="6847746E" w14:textId="77777777" w:rsidR="002733C4" w:rsidRPr="00017A92" w:rsidRDefault="002733C4" w:rsidP="00017A92">
            <w:pPr>
              <w:pStyle w:val="cuatexto"/>
              <w:jc w:val="right"/>
            </w:pPr>
            <w:r>
              <w:t>27.939.525</w:t>
            </w:r>
          </w:p>
        </w:tc>
        <w:tc>
          <w:tcPr>
            <w:tcW w:w="1701" w:type="dxa"/>
            <w:tcBorders>
              <w:top w:val="single" w:sz="2" w:space="0" w:color="auto"/>
              <w:left w:val="nil"/>
              <w:bottom w:val="single" w:sz="2" w:space="0" w:color="auto"/>
              <w:right w:val="nil"/>
            </w:tcBorders>
            <w:vAlign w:val="bottom"/>
          </w:tcPr>
          <w:p w14:paraId="184A86FD" w14:textId="77777777" w:rsidR="002733C4" w:rsidRPr="00017A92" w:rsidRDefault="002733C4" w:rsidP="00017A92">
            <w:pPr>
              <w:pStyle w:val="cuatexto"/>
              <w:jc w:val="right"/>
            </w:pPr>
            <w:r>
              <w:t>188.104.688</w:t>
            </w:r>
          </w:p>
        </w:tc>
      </w:tr>
      <w:tr w:rsidR="002733C4" w:rsidRPr="00017A92" w14:paraId="5320E8A7" w14:textId="77777777" w:rsidTr="00017A92">
        <w:trPr>
          <w:trHeight w:val="198"/>
          <w:jc w:val="center"/>
        </w:trPr>
        <w:tc>
          <w:tcPr>
            <w:tcW w:w="4962" w:type="dxa"/>
            <w:tcBorders>
              <w:top w:val="single" w:sz="2" w:space="0" w:color="auto"/>
              <w:left w:val="nil"/>
              <w:bottom w:val="single" w:sz="2" w:space="0" w:color="auto"/>
              <w:right w:val="nil"/>
            </w:tcBorders>
            <w:noWrap/>
            <w:vAlign w:val="bottom"/>
          </w:tcPr>
          <w:p w14:paraId="15965497" w14:textId="77777777" w:rsidR="002733C4" w:rsidRPr="00017A92" w:rsidRDefault="002733C4" w:rsidP="00017A92">
            <w:pPr>
              <w:pStyle w:val="cuatexto"/>
            </w:pPr>
            <w:r>
              <w:t>Tutera-Zangozako osasun-garraioa</w:t>
            </w:r>
          </w:p>
        </w:tc>
        <w:tc>
          <w:tcPr>
            <w:tcW w:w="1275" w:type="dxa"/>
            <w:tcBorders>
              <w:top w:val="single" w:sz="2" w:space="0" w:color="auto"/>
              <w:left w:val="nil"/>
              <w:bottom w:val="single" w:sz="2" w:space="0" w:color="auto"/>
              <w:right w:val="nil"/>
            </w:tcBorders>
            <w:noWrap/>
            <w:vAlign w:val="bottom"/>
          </w:tcPr>
          <w:p w14:paraId="4337E85E" w14:textId="77777777" w:rsidR="002733C4" w:rsidRPr="00017A92" w:rsidRDefault="002733C4" w:rsidP="00017A92">
            <w:pPr>
              <w:pStyle w:val="cuatexto"/>
              <w:jc w:val="right"/>
            </w:pPr>
            <w:r>
              <w:t>2019/01/01</w:t>
            </w:r>
          </w:p>
        </w:tc>
        <w:tc>
          <w:tcPr>
            <w:tcW w:w="1418" w:type="dxa"/>
            <w:tcBorders>
              <w:top w:val="single" w:sz="2" w:space="0" w:color="auto"/>
              <w:left w:val="nil"/>
              <w:bottom w:val="single" w:sz="2" w:space="0" w:color="auto"/>
              <w:right w:val="nil"/>
            </w:tcBorders>
            <w:vAlign w:val="bottom"/>
          </w:tcPr>
          <w:p w14:paraId="52DA2AE0" w14:textId="77777777" w:rsidR="002733C4" w:rsidRPr="00017A92" w:rsidRDefault="002733C4" w:rsidP="00017A92">
            <w:pPr>
              <w:pStyle w:val="cuatexto"/>
              <w:jc w:val="right"/>
            </w:pPr>
            <w:r>
              <w:t>5.416.965</w:t>
            </w:r>
          </w:p>
        </w:tc>
        <w:tc>
          <w:tcPr>
            <w:tcW w:w="1701" w:type="dxa"/>
            <w:tcBorders>
              <w:top w:val="single" w:sz="2" w:space="0" w:color="auto"/>
              <w:left w:val="nil"/>
              <w:bottom w:val="single" w:sz="2" w:space="0" w:color="auto"/>
              <w:right w:val="nil"/>
            </w:tcBorders>
            <w:vAlign w:val="bottom"/>
          </w:tcPr>
          <w:p w14:paraId="16ABAD38" w14:textId="77777777" w:rsidR="002733C4" w:rsidRPr="00017A92" w:rsidRDefault="002733C4" w:rsidP="00017A92">
            <w:pPr>
              <w:pStyle w:val="cuatexto"/>
              <w:jc w:val="right"/>
            </w:pPr>
            <w:r>
              <w:t>28.038.087</w:t>
            </w:r>
          </w:p>
        </w:tc>
      </w:tr>
      <w:tr w:rsidR="002733C4" w:rsidRPr="00017A92" w14:paraId="1AF95BEC" w14:textId="77777777" w:rsidTr="00017A92">
        <w:trPr>
          <w:trHeight w:val="198"/>
          <w:jc w:val="center"/>
        </w:trPr>
        <w:tc>
          <w:tcPr>
            <w:tcW w:w="4962" w:type="dxa"/>
            <w:tcBorders>
              <w:top w:val="single" w:sz="2" w:space="0" w:color="auto"/>
              <w:left w:val="nil"/>
              <w:bottom w:val="single" w:sz="4" w:space="0" w:color="auto"/>
              <w:right w:val="nil"/>
            </w:tcBorders>
            <w:noWrap/>
            <w:vAlign w:val="bottom"/>
          </w:tcPr>
          <w:p w14:paraId="308A280F" w14:textId="77777777" w:rsidR="00CE63EC" w:rsidRPr="00017A92" w:rsidRDefault="002733C4" w:rsidP="00017A92">
            <w:pPr>
              <w:pStyle w:val="cuatexto"/>
            </w:pPr>
            <w:r>
              <w:t xml:space="preserve">Iruñeko, Lizarra-Tafallako eta Baztan-Bidasoa-Altsasuko osasun garraioa. </w:t>
            </w:r>
          </w:p>
          <w:p w14:paraId="3F2F95AD" w14:textId="77777777" w:rsidR="002733C4" w:rsidRPr="00017A92" w:rsidRDefault="002733C4" w:rsidP="00017A92">
            <w:pPr>
              <w:pStyle w:val="cuatexto"/>
            </w:pPr>
          </w:p>
        </w:tc>
        <w:tc>
          <w:tcPr>
            <w:tcW w:w="1275" w:type="dxa"/>
            <w:tcBorders>
              <w:top w:val="single" w:sz="2" w:space="0" w:color="auto"/>
              <w:left w:val="nil"/>
              <w:bottom w:val="single" w:sz="4" w:space="0" w:color="auto"/>
              <w:right w:val="nil"/>
            </w:tcBorders>
            <w:noWrap/>
            <w:vAlign w:val="bottom"/>
          </w:tcPr>
          <w:p w14:paraId="1F8DD99A" w14:textId="77777777" w:rsidR="002733C4" w:rsidRPr="00017A92" w:rsidRDefault="002733C4" w:rsidP="00017A92">
            <w:pPr>
              <w:pStyle w:val="cuatexto"/>
              <w:jc w:val="right"/>
            </w:pPr>
            <w:r>
              <w:lastRenderedPageBreak/>
              <w:t>2017/01/01</w:t>
            </w:r>
          </w:p>
        </w:tc>
        <w:tc>
          <w:tcPr>
            <w:tcW w:w="1418" w:type="dxa"/>
            <w:tcBorders>
              <w:top w:val="single" w:sz="2" w:space="0" w:color="auto"/>
              <w:left w:val="nil"/>
              <w:bottom w:val="single" w:sz="4" w:space="0" w:color="auto"/>
              <w:right w:val="nil"/>
            </w:tcBorders>
            <w:vAlign w:val="bottom"/>
          </w:tcPr>
          <w:p w14:paraId="1FE1B4ED" w14:textId="77777777" w:rsidR="002733C4" w:rsidRPr="00017A92" w:rsidRDefault="002733C4" w:rsidP="00017A92">
            <w:pPr>
              <w:pStyle w:val="cuatexto"/>
              <w:jc w:val="right"/>
            </w:pPr>
            <w:r>
              <w:t>17.197.301</w:t>
            </w:r>
          </w:p>
        </w:tc>
        <w:tc>
          <w:tcPr>
            <w:tcW w:w="1701" w:type="dxa"/>
            <w:tcBorders>
              <w:top w:val="single" w:sz="2" w:space="0" w:color="auto"/>
              <w:left w:val="nil"/>
              <w:bottom w:val="single" w:sz="4" w:space="0" w:color="auto"/>
              <w:right w:val="nil"/>
            </w:tcBorders>
            <w:vAlign w:val="bottom"/>
          </w:tcPr>
          <w:p w14:paraId="30E6A29E" w14:textId="77777777" w:rsidR="002733C4" w:rsidRPr="00017A92" w:rsidRDefault="002733C4" w:rsidP="00017A92">
            <w:pPr>
              <w:pStyle w:val="cuatexto"/>
              <w:jc w:val="right"/>
            </w:pPr>
            <w:r>
              <w:t>101.772.128</w:t>
            </w:r>
          </w:p>
        </w:tc>
      </w:tr>
      <w:tr w:rsidR="002733C4" w:rsidRPr="00416D65" w14:paraId="564A0BE6" w14:textId="77777777" w:rsidTr="003149AA">
        <w:trPr>
          <w:trHeight w:val="94"/>
          <w:jc w:val="center"/>
        </w:trPr>
        <w:tc>
          <w:tcPr>
            <w:tcW w:w="4962" w:type="dxa"/>
            <w:tcBorders>
              <w:top w:val="single" w:sz="4" w:space="0" w:color="auto"/>
              <w:left w:val="nil"/>
              <w:bottom w:val="single" w:sz="4" w:space="0" w:color="auto"/>
              <w:right w:val="nil"/>
            </w:tcBorders>
            <w:shd w:val="clear" w:color="000000" w:fill="8DB3E2"/>
            <w:vAlign w:val="center"/>
          </w:tcPr>
          <w:p w14:paraId="6B481C03" w14:textId="77777777" w:rsidR="002733C4" w:rsidRPr="00416D65" w:rsidRDefault="002733C4" w:rsidP="00CE63EC">
            <w:pPr>
              <w:pStyle w:val="cuadroCabe"/>
            </w:pPr>
          </w:p>
        </w:tc>
        <w:tc>
          <w:tcPr>
            <w:tcW w:w="1275" w:type="dxa"/>
            <w:tcBorders>
              <w:top w:val="single" w:sz="4" w:space="0" w:color="auto"/>
              <w:left w:val="nil"/>
              <w:bottom w:val="single" w:sz="4" w:space="0" w:color="auto"/>
              <w:right w:val="nil"/>
            </w:tcBorders>
            <w:shd w:val="clear" w:color="000000" w:fill="8DB3E2"/>
            <w:vAlign w:val="center"/>
          </w:tcPr>
          <w:p w14:paraId="48679088" w14:textId="77777777" w:rsidR="002733C4" w:rsidRPr="00416D65" w:rsidRDefault="002733C4" w:rsidP="00017A92">
            <w:pPr>
              <w:pStyle w:val="cuadroCabe"/>
              <w:jc w:val="right"/>
            </w:pPr>
          </w:p>
        </w:tc>
        <w:tc>
          <w:tcPr>
            <w:tcW w:w="1418" w:type="dxa"/>
            <w:tcBorders>
              <w:top w:val="single" w:sz="4" w:space="0" w:color="auto"/>
              <w:left w:val="nil"/>
              <w:bottom w:val="single" w:sz="4" w:space="0" w:color="auto"/>
              <w:right w:val="nil"/>
            </w:tcBorders>
            <w:shd w:val="clear" w:color="000000" w:fill="8DB3E2"/>
            <w:vAlign w:val="center"/>
          </w:tcPr>
          <w:p w14:paraId="48208B8B" w14:textId="77777777" w:rsidR="002733C4" w:rsidRPr="00416D65" w:rsidRDefault="002733C4" w:rsidP="00017A92">
            <w:pPr>
              <w:pStyle w:val="cuadroCabe"/>
              <w:jc w:val="right"/>
            </w:pPr>
            <w:r>
              <w:t>63.393.950</w:t>
            </w:r>
          </w:p>
        </w:tc>
        <w:tc>
          <w:tcPr>
            <w:tcW w:w="1701" w:type="dxa"/>
            <w:tcBorders>
              <w:top w:val="single" w:sz="4" w:space="0" w:color="auto"/>
              <w:left w:val="nil"/>
              <w:bottom w:val="single" w:sz="4" w:space="0" w:color="auto"/>
              <w:right w:val="nil"/>
            </w:tcBorders>
            <w:shd w:val="clear" w:color="000000" w:fill="8DB3E2"/>
            <w:vAlign w:val="center"/>
          </w:tcPr>
          <w:p w14:paraId="2396410B" w14:textId="77777777" w:rsidR="002733C4" w:rsidRPr="00416D65" w:rsidRDefault="002733C4" w:rsidP="00017A92">
            <w:pPr>
              <w:pStyle w:val="cuadroCabe"/>
              <w:jc w:val="right"/>
            </w:pPr>
            <w:r>
              <w:t>383.666.059</w:t>
            </w:r>
          </w:p>
        </w:tc>
      </w:tr>
    </w:tbl>
    <w:p w14:paraId="71B76CA4" w14:textId="77777777" w:rsidR="00A77271" w:rsidRDefault="005771F7" w:rsidP="005B6693">
      <w:pPr>
        <w:pStyle w:val="texto"/>
        <w:spacing w:before="240" w:after="140"/>
        <w:jc w:val="both"/>
      </w:pPr>
      <w:r>
        <w:t xml:space="preserve">Lehen esan bezala, San Juan de Dios Ospitaleko eta </w:t>
      </w:r>
      <w:proofErr w:type="spellStart"/>
      <w:r>
        <w:t>Josefina</w:t>
      </w:r>
      <w:proofErr w:type="spellEnd"/>
      <w:r>
        <w:t xml:space="preserve"> Arregi Zentroko zerbitzuetan hitzarmen berezi bat izapidetzeko aukera aztertzen ari dira. Garraio sanitarioaren prestazioak Bidean enpresa publikoari enkargatu zitzaizkion 2025ean. Planta </w:t>
      </w:r>
      <w:proofErr w:type="spellStart"/>
      <w:r>
        <w:t>kosortzailearen</w:t>
      </w:r>
      <w:proofErr w:type="spellEnd"/>
      <w:r>
        <w:t xml:space="preserve"> emakida kontratuan ez da adierazten noiz aurreikusten den lizitazioa, eta gainerako bietan lizitazio aurreikuspena 2025ean kokatuta dago. </w:t>
      </w:r>
    </w:p>
    <w:p w14:paraId="24CFB39C" w14:textId="77777777" w:rsidR="002733C4" w:rsidRPr="00EF1C84" w:rsidRDefault="00EF1C84" w:rsidP="005469EA">
      <w:pPr>
        <w:numPr>
          <w:ilvl w:val="0"/>
          <w:numId w:val="18"/>
        </w:numPr>
        <w:tabs>
          <w:tab w:val="left" w:pos="426"/>
        </w:tabs>
        <w:spacing w:before="240" w:after="140" w:line="259" w:lineRule="auto"/>
        <w:ind w:firstLine="284"/>
        <w:jc w:val="both"/>
        <w:rPr>
          <w:sz w:val="26"/>
          <w:szCs w:val="26"/>
        </w:rPr>
      </w:pPr>
      <w:r>
        <w:rPr>
          <w:sz w:val="26"/>
        </w:rPr>
        <w:t xml:space="preserve"> </w:t>
      </w:r>
      <w:proofErr w:type="spellStart"/>
      <w:r>
        <w:rPr>
          <w:sz w:val="26"/>
        </w:rPr>
        <w:t>KPFLren</w:t>
      </w:r>
      <w:proofErr w:type="spellEnd"/>
      <w:r>
        <w:rPr>
          <w:sz w:val="26"/>
        </w:rPr>
        <w:t xml:space="preserve"> 45.3. artikuluaren aldaketa</w:t>
      </w:r>
    </w:p>
    <w:p w14:paraId="4F2A2E07" w14:textId="77777777" w:rsidR="00BE48B2" w:rsidRDefault="00EF2691" w:rsidP="00EF1C84">
      <w:pPr>
        <w:pStyle w:val="texto"/>
        <w:spacing w:after="140"/>
        <w:jc w:val="both"/>
      </w:pPr>
      <w:proofErr w:type="spellStart"/>
      <w:r>
        <w:t>KPFLren</w:t>
      </w:r>
      <w:proofErr w:type="spellEnd"/>
      <w:r>
        <w:t xml:space="preserve"> 45.3 artikulua aldatu egin zen, eta, 2023ko urtarriletik aurrera, baldin eta epemuga heltzean kontratu berria formalizatu ez bada, aurreko kontratuaren legezko luzapena aurreikusten da prestazioaren jarraipena bermatzeko. Hala ere, kontratu baten azkentzea eta beste baten formalizazioa bat ez datozen kasuetan:</w:t>
      </w:r>
    </w:p>
    <w:p w14:paraId="2034B1E4" w14:textId="77777777" w:rsidR="00BE48B2" w:rsidRPr="00DA7271" w:rsidRDefault="00BE48B2" w:rsidP="005469EA">
      <w:pPr>
        <w:pStyle w:val="texto"/>
        <w:numPr>
          <w:ilvl w:val="0"/>
          <w:numId w:val="22"/>
        </w:numPr>
        <w:tabs>
          <w:tab w:val="left" w:pos="567"/>
        </w:tabs>
        <w:spacing w:after="140"/>
        <w:ind w:left="0" w:firstLine="284"/>
        <w:jc w:val="both"/>
      </w:pPr>
      <w:r>
        <w:t>Kontratazio-organoak aurreikusterik ez zituen gertaerak egon behar dira tartean, adjudikazio-prozeduran jazotakoak.</w:t>
      </w:r>
    </w:p>
    <w:p w14:paraId="20992829" w14:textId="77777777" w:rsidR="00BE48B2" w:rsidRPr="00F43F56" w:rsidRDefault="00BE48B2" w:rsidP="005469EA">
      <w:pPr>
        <w:pStyle w:val="texto"/>
        <w:numPr>
          <w:ilvl w:val="0"/>
          <w:numId w:val="22"/>
        </w:numPr>
        <w:tabs>
          <w:tab w:val="left" w:pos="567"/>
        </w:tabs>
        <w:spacing w:after="140"/>
        <w:ind w:left="0" w:firstLine="284"/>
        <w:jc w:val="both"/>
      </w:pPr>
      <w:r>
        <w:t xml:space="preserve">Interes publikoko arrazoiak egon behar dira prestazioa ez eteteko. </w:t>
      </w:r>
    </w:p>
    <w:p w14:paraId="2EA66671" w14:textId="77777777" w:rsidR="00BE48B2" w:rsidRPr="00F43F56" w:rsidRDefault="00BE48B2" w:rsidP="005469EA">
      <w:pPr>
        <w:pStyle w:val="texto"/>
        <w:numPr>
          <w:ilvl w:val="0"/>
          <w:numId w:val="22"/>
        </w:numPr>
        <w:tabs>
          <w:tab w:val="left" w:pos="567"/>
        </w:tabs>
        <w:suppressAutoHyphens/>
        <w:spacing w:after="140"/>
        <w:ind w:left="0" w:firstLine="284"/>
        <w:jc w:val="both"/>
      </w:pPr>
      <w:r>
        <w:t xml:space="preserve">Eta, hori guztia, bederatzi hilabeteko legezko luzapenarekin, kontratuaren baldintzak aldatu gabe, eta betiere kontratu berriaren lizitazio-iragarkia jatorrizkoa amaitu baino hiru hilabete lehenago argitaratu bada. </w:t>
      </w:r>
    </w:p>
    <w:p w14:paraId="40B4C3B5" w14:textId="77777777" w:rsidR="00650230" w:rsidRPr="00416D65" w:rsidRDefault="00650230" w:rsidP="00AD34D2">
      <w:pPr>
        <w:spacing w:after="140"/>
        <w:ind w:firstLine="357"/>
        <w:jc w:val="both"/>
        <w:rPr>
          <w:rFonts w:cstheme="minorHAnsi"/>
          <w:sz w:val="26"/>
          <w:szCs w:val="26"/>
          <w:shd w:val="clear" w:color="auto" w:fill="FFFFFF"/>
        </w:rPr>
      </w:pPr>
      <w:r>
        <w:rPr>
          <w:sz w:val="26"/>
        </w:rPr>
        <w:t xml:space="preserve">Bada, aipatutakoa aintzat hartuta, departamentuek emandako datuetan ez dago </w:t>
      </w:r>
      <w:proofErr w:type="spellStart"/>
      <w:r>
        <w:rPr>
          <w:sz w:val="26"/>
        </w:rPr>
        <w:t>KPFLren</w:t>
      </w:r>
      <w:proofErr w:type="spellEnd"/>
      <w:r>
        <w:rPr>
          <w:sz w:val="26"/>
        </w:rPr>
        <w:t xml:space="preserve"> 45.3 artikuluan aurreikusitako salbuespenaren aplikazioa justifikatzeko moduko informaziorik.</w:t>
      </w:r>
      <w:r>
        <w:rPr>
          <w:sz w:val="26"/>
          <w:shd w:val="clear" w:color="auto" w:fill="FFFFFF"/>
        </w:rPr>
        <w:t xml:space="preserve"> </w:t>
      </w:r>
    </w:p>
    <w:p w14:paraId="71C4DB9B" w14:textId="77777777" w:rsidR="002733C4" w:rsidRPr="00DA7271" w:rsidRDefault="002733C4" w:rsidP="003149AA">
      <w:pPr>
        <w:pStyle w:val="texto"/>
        <w:spacing w:after="140"/>
        <w:jc w:val="both"/>
      </w:pPr>
      <w:r>
        <w:t xml:space="preserve">Hori guztia dela-eta, </w:t>
      </w:r>
      <w:r>
        <w:rPr>
          <w:i/>
          <w:iCs/>
        </w:rPr>
        <w:t xml:space="preserve">gomendio </w:t>
      </w:r>
      <w:r>
        <w:t xml:space="preserve">hauek egiten ditugu: </w:t>
      </w:r>
    </w:p>
    <w:p w14:paraId="2829B5E2" w14:textId="77777777" w:rsidR="002733C4" w:rsidRPr="00344702" w:rsidRDefault="002733C4" w:rsidP="0045564D">
      <w:pPr>
        <w:pStyle w:val="texto"/>
        <w:numPr>
          <w:ilvl w:val="0"/>
          <w:numId w:val="5"/>
        </w:numPr>
        <w:tabs>
          <w:tab w:val="clear" w:pos="360"/>
          <w:tab w:val="num" w:pos="300"/>
          <w:tab w:val="left" w:pos="480"/>
          <w:tab w:val="num" w:pos="600"/>
        </w:tabs>
        <w:suppressAutoHyphens/>
        <w:spacing w:after="140"/>
        <w:ind w:firstLine="289"/>
        <w:jc w:val="both"/>
        <w:rPr>
          <w:i/>
        </w:rPr>
      </w:pPr>
      <w:r>
        <w:rPr>
          <w:i/>
        </w:rPr>
        <w:t xml:space="preserve">Kontratazio beharrak garaiz eta behar bezala planifikatzea. </w:t>
      </w:r>
    </w:p>
    <w:p w14:paraId="63335A38" w14:textId="77777777" w:rsidR="002733C4" w:rsidRPr="00DA7271" w:rsidRDefault="002F6E6A" w:rsidP="0045564D">
      <w:pPr>
        <w:pStyle w:val="texto"/>
        <w:numPr>
          <w:ilvl w:val="0"/>
          <w:numId w:val="5"/>
        </w:numPr>
        <w:tabs>
          <w:tab w:val="clear" w:pos="360"/>
          <w:tab w:val="num" w:pos="300"/>
          <w:tab w:val="left" w:pos="480"/>
          <w:tab w:val="num" w:pos="600"/>
        </w:tabs>
        <w:suppressAutoHyphens/>
        <w:spacing w:after="140"/>
        <w:ind w:firstLine="289"/>
        <w:jc w:val="both"/>
        <w:rPr>
          <w:i/>
        </w:rPr>
      </w:pPr>
      <w:r>
        <w:rPr>
          <w:i/>
        </w:rPr>
        <w:t>Kontratazioari buruzko araudian legez aurreikusitako lizitazio eta esleipen prozedurak aplikatzea.</w:t>
      </w:r>
    </w:p>
    <w:p w14:paraId="4418FC3F" w14:textId="77777777" w:rsidR="002733C4" w:rsidRPr="00DA7271" w:rsidRDefault="00326EA8" w:rsidP="0045564D">
      <w:pPr>
        <w:pStyle w:val="texto"/>
        <w:numPr>
          <w:ilvl w:val="0"/>
          <w:numId w:val="5"/>
        </w:numPr>
        <w:tabs>
          <w:tab w:val="clear" w:pos="360"/>
          <w:tab w:val="num" w:pos="426"/>
        </w:tabs>
        <w:suppressAutoHyphens/>
        <w:spacing w:after="140"/>
        <w:ind w:firstLine="289"/>
        <w:jc w:val="both"/>
        <w:rPr>
          <w:i/>
        </w:rPr>
      </w:pPr>
      <w:r>
        <w:rPr>
          <w:i/>
        </w:rPr>
        <w:t xml:space="preserve"> Kontratazioa kudeatzen duten unitateei giza baliabide eta bitarteko nahikoak ematea, beren eginkizunak behar bezala egin ahal izateko.</w:t>
      </w:r>
    </w:p>
    <w:p w14:paraId="0D91D7EE" w14:textId="77777777" w:rsidR="00842C59" w:rsidRDefault="005B60CD" w:rsidP="00FE27FF">
      <w:pPr>
        <w:pStyle w:val="atitulo3"/>
        <w:spacing w:before="240"/>
      </w:pPr>
      <w:r>
        <w:t>Erakunde instrumentalei egindako enkarguen araubidea</w:t>
      </w:r>
    </w:p>
    <w:p w14:paraId="2F156D2D" w14:textId="77777777" w:rsidR="003961AF" w:rsidRPr="00A41B9A" w:rsidRDefault="00916450" w:rsidP="003149AA">
      <w:pPr>
        <w:pStyle w:val="texto"/>
        <w:spacing w:after="140"/>
        <w:jc w:val="both"/>
      </w:pPr>
      <w:r>
        <w:t xml:space="preserve">2023ko Kontu Orokorren gure txostenean, sozietate publikoetako zein fundazio publikoetako langile kopuruaren hazkundea agerian utzi genuen. Informazio horretatik abiatuta, txosten honetan berrikusi egin da </w:t>
      </w:r>
      <w:proofErr w:type="spellStart"/>
      <w:r>
        <w:t>NFKAk</w:t>
      </w:r>
      <w:proofErr w:type="spellEnd"/>
      <w:r>
        <w:t xml:space="preserve"> egiten dituen enkarguen araubidearen eta sektore publiko instituzionaleko langileen bilakaeraren eta egiten ari den kontrolaren arteko lotura. </w:t>
      </w:r>
    </w:p>
    <w:p w14:paraId="640A1529" w14:textId="77777777" w:rsidR="00A41B9A" w:rsidRDefault="00A41B9A" w:rsidP="007F0E8F">
      <w:pPr>
        <w:pStyle w:val="texto"/>
        <w:suppressAutoHyphens/>
        <w:spacing w:after="140"/>
        <w:jc w:val="both"/>
      </w:pPr>
      <w:r>
        <w:t xml:space="preserve">Enkarguen araubidearen esparru juridikoa honako hauetan ezartzen da: </w:t>
      </w:r>
      <w:proofErr w:type="spellStart"/>
      <w:r>
        <w:t>KPFLren</w:t>
      </w:r>
      <w:proofErr w:type="spellEnd"/>
      <w:r>
        <w:t xml:space="preserve"> 8. artikulua; 23/2014 Foru Dekretua, otsailaren 19koa, Nafarroako </w:t>
      </w:r>
      <w:r>
        <w:lastRenderedPageBreak/>
        <w:t xml:space="preserve">Foru Komunitateko Administrazioko erakunde instrumentalei egin beharreko enkarguak arautzen dituena; eta Nafarroako Gobernuaren 2008ko apirilaren 14ko Erabakia, ezartzen dituena </w:t>
      </w:r>
      <w:proofErr w:type="spellStart"/>
      <w:r>
        <w:t>NFKAko</w:t>
      </w:r>
      <w:proofErr w:type="spellEnd"/>
      <w:r>
        <w:t xml:space="preserve"> eta haren erakunde autonomoetako organoek egiten dituzten espedienteen edukia eta egiten dituzten mandatuen kontrol araubidea. </w:t>
      </w:r>
    </w:p>
    <w:p w14:paraId="71DAC079" w14:textId="77777777" w:rsidR="00650230" w:rsidRDefault="00DC5694" w:rsidP="00DC5694">
      <w:pPr>
        <w:pStyle w:val="texto"/>
        <w:spacing w:after="140"/>
        <w:jc w:val="both"/>
      </w:pPr>
      <w:r>
        <w:t xml:space="preserve">Gure iritzia 2024koa dela alde batera utzi gabe, azterketa testuinguruan kokatu dugu, aurreko ekitaldietako informazioa sartuta. Lan teknika gisa, datuen tratamendu agregatura jo da, Nafarroako Kontratazioren Atariko datuak esportatuz eta datu horiek gurutzatuz </w:t>
      </w:r>
      <w:proofErr w:type="spellStart"/>
      <w:r>
        <w:t>CPENi</w:t>
      </w:r>
      <w:proofErr w:type="spellEnd"/>
      <w:r>
        <w:t xml:space="preserve"> eskatutako informazioarekin, departamentuei eskatutakoarekin (</w:t>
      </w:r>
      <w:proofErr w:type="spellStart"/>
      <w:r>
        <w:t>Extr</w:t>
      </w:r>
      <w:proofErr w:type="spellEnd"/>
      <w:r>
        <w:t xml:space="preserve">@ tresnakoa edo Ganberak bidalitako galdetegiaren arabera landutakoa) eta aurrekontuko datuekin.  </w:t>
      </w:r>
    </w:p>
    <w:p w14:paraId="7016E873" w14:textId="77777777" w:rsidR="00076154" w:rsidRDefault="00076154" w:rsidP="003149AA">
      <w:pPr>
        <w:pStyle w:val="texto"/>
        <w:spacing w:after="140"/>
        <w:jc w:val="both"/>
      </w:pPr>
      <w:r>
        <w:t>Hona hemen aurkitu ditugun mugak:</w:t>
      </w:r>
    </w:p>
    <w:p w14:paraId="39E085C7" w14:textId="77777777" w:rsidR="00DC5694" w:rsidRDefault="004C7856" w:rsidP="00DC5694">
      <w:pPr>
        <w:pStyle w:val="texto"/>
        <w:numPr>
          <w:ilvl w:val="0"/>
          <w:numId w:val="5"/>
        </w:numPr>
        <w:tabs>
          <w:tab w:val="clear" w:pos="360"/>
          <w:tab w:val="num" w:pos="300"/>
          <w:tab w:val="left" w:pos="480"/>
          <w:tab w:val="num" w:pos="600"/>
        </w:tabs>
        <w:spacing w:after="140"/>
        <w:ind w:firstLine="289"/>
        <w:jc w:val="both"/>
      </w:pPr>
      <w:r>
        <w:t>Aurrekontua: Aurrekontuan ezin da modu fidagarrian identifikatu enkarguen aurrekontu gastua, partida generikoetan egozten diren enkarguak baitaude. Hori Nafarroako Aurrekontu Orokorrak egiten jarraibide ekonomiko eta teknikoen kontrakoa da, enkarguen partidek, izenean bertan, “enkargu” hitza eta dagokion enpresaren izena jasotzea exijitzen baitute</w:t>
      </w:r>
      <w:r w:rsidR="00E21E8E" w:rsidRPr="00E21E8E">
        <w:rPr>
          <w:rStyle w:val="Refdenotaalpie"/>
        </w:rPr>
        <w:footnoteReference w:id="23"/>
      </w:r>
      <w:r>
        <w:t>.</w:t>
      </w:r>
    </w:p>
    <w:p w14:paraId="757902D3" w14:textId="77777777" w:rsidR="00286321" w:rsidRDefault="003C1BB3" w:rsidP="00EB71AF">
      <w:pPr>
        <w:pStyle w:val="texto"/>
        <w:numPr>
          <w:ilvl w:val="0"/>
          <w:numId w:val="5"/>
        </w:numPr>
        <w:tabs>
          <w:tab w:val="clear" w:pos="360"/>
          <w:tab w:val="num" w:pos="300"/>
          <w:tab w:val="left" w:pos="480"/>
          <w:tab w:val="num" w:pos="600"/>
        </w:tabs>
        <w:spacing w:after="140"/>
        <w:ind w:firstLine="289"/>
        <w:jc w:val="both"/>
      </w:pPr>
      <w:proofErr w:type="spellStart"/>
      <w:r>
        <w:t>Extr</w:t>
      </w:r>
      <w:proofErr w:type="spellEnd"/>
      <w:r>
        <w:t xml:space="preserve">@: Kontratazioren arloan esan dugun bezala, departamentu guztiek ez dute tresna hau erabiltzen. Era berean, departamentu bakoitzean, enkargu guztiak ez dira </w:t>
      </w:r>
      <w:proofErr w:type="spellStart"/>
      <w:r>
        <w:t>Extr</w:t>
      </w:r>
      <w:proofErr w:type="spellEnd"/>
      <w:r>
        <w:t xml:space="preserve">@ tresnatik izapidetzen, eta, beraz, aztertutako informazioa ez da osoa. </w:t>
      </w:r>
    </w:p>
    <w:p w14:paraId="3E6E4932" w14:textId="77777777" w:rsidR="00286321" w:rsidRDefault="009C5A4F" w:rsidP="0045564D">
      <w:pPr>
        <w:pStyle w:val="texto"/>
        <w:numPr>
          <w:ilvl w:val="0"/>
          <w:numId w:val="5"/>
        </w:numPr>
        <w:tabs>
          <w:tab w:val="clear" w:pos="360"/>
          <w:tab w:val="left" w:pos="426"/>
        </w:tabs>
        <w:suppressAutoHyphens/>
        <w:spacing w:after="140"/>
        <w:ind w:firstLine="289"/>
        <w:jc w:val="both"/>
      </w:pPr>
      <w:r>
        <w:tab/>
        <w:t xml:space="preserve"> Departamentuek bidalitako galdetegiari erantzunez landu duten informazioa osatugabea eta oso heterogeneoa izan da, eta, ondorioz, ezin izan dugu informazioa multzokatu, ezinezkoa baitzen datuen multzokatzean arrazoizko ziurtasuna lortzea.  </w:t>
      </w:r>
    </w:p>
    <w:p w14:paraId="27FAD669" w14:textId="77777777" w:rsidR="00286321" w:rsidRDefault="003C1BB3" w:rsidP="0045564D">
      <w:pPr>
        <w:pStyle w:val="texto"/>
        <w:numPr>
          <w:ilvl w:val="0"/>
          <w:numId w:val="5"/>
        </w:numPr>
        <w:tabs>
          <w:tab w:val="clear" w:pos="360"/>
          <w:tab w:val="num" w:pos="300"/>
          <w:tab w:val="left" w:pos="480"/>
          <w:tab w:val="num" w:pos="600"/>
        </w:tabs>
        <w:suppressAutoHyphens/>
        <w:spacing w:after="140"/>
        <w:ind w:firstLine="289"/>
        <w:jc w:val="both"/>
      </w:pPr>
      <w:r>
        <w:t xml:space="preserve">Nafarroako Kontratazioren Ataria: Kontratuen eta enkarguen publizitaterako tresnak muga esanguratsuak ditu datuak kontsultatzeari eta ateratzeari dagokionez, “Kontratazio publikoaren arriskuen analisia (2019-2023)” txostenean adierazi genuen bezala. Enkargu kopuruari eta zenbatekoari buruzko informazioa lortzeko aukera gorabehera, ezin dira zenbait funtsezko datu atera, hala nola “Enkarguaren izena” eta enkarguaren formalizatze data. Bestalde, enkargu guztiak ez dira atari horretan argitaratzen. </w:t>
      </w:r>
    </w:p>
    <w:p w14:paraId="5D004C6A" w14:textId="77777777" w:rsidR="00314B0F" w:rsidRDefault="00286321" w:rsidP="007F0E8F">
      <w:pPr>
        <w:pStyle w:val="texto"/>
        <w:keepNext/>
        <w:tabs>
          <w:tab w:val="num" w:pos="300"/>
          <w:tab w:val="left" w:pos="480"/>
          <w:tab w:val="num" w:pos="600"/>
        </w:tabs>
        <w:suppressAutoHyphens/>
        <w:spacing w:after="140"/>
        <w:jc w:val="both"/>
      </w:pPr>
      <w:r>
        <w:tab/>
        <w:t xml:space="preserve">Era berean, erakunde instrumentalen identifikazioa </w:t>
      </w:r>
      <w:proofErr w:type="spellStart"/>
      <w:r>
        <w:t>diskrezionala</w:t>
      </w:r>
      <w:proofErr w:type="spellEnd"/>
      <w:r>
        <w:t xml:space="preserve"> da, eta horrek erakunde berak izen desberdinak izatea dakar</w:t>
      </w:r>
      <w:r>
        <w:rPr>
          <w:rStyle w:val="Refdenotaalpie"/>
        </w:rPr>
        <w:footnoteReference w:id="24"/>
      </w:r>
      <w:r>
        <w:t xml:space="preserve">. Gainera, enkarguen argitalpenetan bikoizketak gertatzen dira, eta ez dago irizpide zehatzik aurreko </w:t>
      </w:r>
      <w:r>
        <w:lastRenderedPageBreak/>
        <w:t xml:space="preserve">enkarguen luzapenak eta aldaketak argitaratzean. Horren ondorioz, datuaren kalitateak ez du ahalbidetu Nafarroako Kontratazioren Atariaren, </w:t>
      </w:r>
      <w:proofErr w:type="spellStart"/>
      <w:r>
        <w:t>NFKAren</w:t>
      </w:r>
      <w:proofErr w:type="spellEnd"/>
      <w:r>
        <w:t xml:space="preserve"> eta </w:t>
      </w:r>
      <w:proofErr w:type="spellStart"/>
      <w:r>
        <w:t>CPENen</w:t>
      </w:r>
      <w:proofErr w:type="spellEnd"/>
      <w:r>
        <w:t xml:space="preserve"> informazioa behar bezala gurutzatzea, eta, beraz, ezin gara azterketa biribil batera iritsi. Gardentasuna ez da soilik argitaratzea, bilaketa eta esportazioa erraztea ere bada, bai eta informazioa osoa, zehatza, baliozkoa eta bakarra dela ziurtatzea ere. </w:t>
      </w:r>
    </w:p>
    <w:p w14:paraId="6F806947" w14:textId="77777777" w:rsidR="00F85146" w:rsidRDefault="00A0239D" w:rsidP="009B4F19">
      <w:pPr>
        <w:pStyle w:val="texto"/>
        <w:tabs>
          <w:tab w:val="num" w:pos="300"/>
          <w:tab w:val="left" w:pos="480"/>
          <w:tab w:val="num" w:pos="600"/>
        </w:tabs>
        <w:spacing w:after="140"/>
        <w:jc w:val="both"/>
      </w:pPr>
      <w:r>
        <w:tab/>
        <w:t xml:space="preserve">Muga horiek eragotzi egin digute enkargu kopuru zehatza eta dagokion gastua zehaztea. </w:t>
      </w:r>
    </w:p>
    <w:p w14:paraId="2C53C2C7" w14:textId="77777777" w:rsidR="00FA1274" w:rsidRDefault="00BF182B" w:rsidP="00EB71AF">
      <w:pPr>
        <w:pStyle w:val="texto"/>
        <w:numPr>
          <w:ilvl w:val="0"/>
          <w:numId w:val="5"/>
        </w:numPr>
        <w:tabs>
          <w:tab w:val="clear" w:pos="360"/>
          <w:tab w:val="num" w:pos="300"/>
          <w:tab w:val="left" w:pos="480"/>
          <w:tab w:val="num" w:pos="600"/>
        </w:tabs>
        <w:spacing w:after="140"/>
        <w:ind w:firstLine="289"/>
        <w:jc w:val="both"/>
      </w:pPr>
      <w:r>
        <w:t xml:space="preserve">Erakunde instrumentalaren izaera aitortzea, lehen adierazi den bezala, </w:t>
      </w:r>
      <w:proofErr w:type="spellStart"/>
      <w:r>
        <w:t>KPFLren</w:t>
      </w:r>
      <w:proofErr w:type="spellEnd"/>
      <w:r>
        <w:t xml:space="preserve"> 8. artikuluan ezartzen da, eta haren erregelamendu bidezko garapena, gaur egun indarrean dagoena, otsailaren 19ko 23/2014 Foru Dekretuan. </w:t>
      </w:r>
    </w:p>
    <w:p w14:paraId="24641B0B" w14:textId="77777777" w:rsidR="00451E7B" w:rsidRDefault="00BF182B" w:rsidP="00451E7B">
      <w:pPr>
        <w:pStyle w:val="texto"/>
        <w:tabs>
          <w:tab w:val="left" w:pos="480"/>
          <w:tab w:val="num" w:pos="600"/>
        </w:tabs>
        <w:spacing w:after="140"/>
        <w:jc w:val="both"/>
        <w:rPr>
          <w:szCs w:val="26"/>
        </w:rPr>
      </w:pPr>
      <w:r>
        <w:t xml:space="preserve">Foru dekretu horretan ezartzen da erakunde instrumentalaren izaeraren aitorpenak lau urteko indarraldia izango duela. Epe hori beste aldi batzuetarako berritu daiteke, edo, inguruabarrak aldatzen badira, ezeztatu. Sozietate publiko gehienek erakunde instrumental gisa zuten azken aitorpena 2020an amaitu zen, eta data horretan berritu behar ziren, edo, bestela, erakunde instrumental gisa zuten izaera ezeztatu behar zen. </w:t>
      </w:r>
    </w:p>
    <w:p w14:paraId="2F6E4B2A" w14:textId="77777777" w:rsidR="00FA1274" w:rsidRDefault="00FA1274" w:rsidP="0045564D">
      <w:pPr>
        <w:pStyle w:val="texto"/>
        <w:tabs>
          <w:tab w:val="left" w:pos="480"/>
          <w:tab w:val="num" w:pos="600"/>
        </w:tabs>
        <w:suppressAutoHyphens/>
        <w:spacing w:after="140"/>
        <w:jc w:val="both"/>
        <w:rPr>
          <w:szCs w:val="26"/>
        </w:rPr>
      </w:pPr>
      <w:r>
        <w:t xml:space="preserve">Bestalde, kontuan hartu behar da 1/2020 Foru Lege Dekretua, martxoaren 18koa, </w:t>
      </w:r>
      <w:proofErr w:type="spellStart"/>
      <w:r>
        <w:t>koronabirusaren</w:t>
      </w:r>
      <w:proofErr w:type="spellEnd"/>
      <w:r>
        <w:t xml:space="preserve"> (COVID-19) osasun krisiak eragindako inpaktuari erantzuteko premiazko neurriak onesten dituena, Hirugarren Xedapen Gehigarrian honako hau ezartzen baitzuen: </w:t>
      </w:r>
    </w:p>
    <w:p w14:paraId="35465FC1" w14:textId="77777777" w:rsidR="00BF182B" w:rsidRPr="00442F92" w:rsidRDefault="00BF182B" w:rsidP="00451E7B">
      <w:pPr>
        <w:pStyle w:val="texto"/>
        <w:tabs>
          <w:tab w:val="left" w:pos="480"/>
          <w:tab w:val="num" w:pos="600"/>
        </w:tabs>
        <w:spacing w:after="140"/>
        <w:jc w:val="both"/>
        <w:rPr>
          <w:i/>
          <w:szCs w:val="26"/>
        </w:rPr>
      </w:pPr>
      <w:r>
        <w:rPr>
          <w:i/>
        </w:rPr>
        <w:t>Nafarroako Foru Komunitateko Administrazioaren erakunde instrumentalen deklarazioen indarra.</w:t>
      </w:r>
    </w:p>
    <w:p w14:paraId="67D42C41" w14:textId="77777777" w:rsidR="00BF182B" w:rsidRPr="00442F92" w:rsidRDefault="00BF182B" w:rsidP="0045564D">
      <w:pPr>
        <w:pStyle w:val="texto"/>
        <w:tabs>
          <w:tab w:val="left" w:pos="480"/>
          <w:tab w:val="num" w:pos="600"/>
        </w:tabs>
        <w:suppressAutoHyphens/>
        <w:spacing w:after="140"/>
        <w:jc w:val="both"/>
        <w:rPr>
          <w:i/>
          <w:szCs w:val="26"/>
        </w:rPr>
      </w:pPr>
      <w:r>
        <w:rPr>
          <w:i/>
        </w:rPr>
        <w:t>Luzatu egiten da Nafarroako Foru Komunitateko Administrazioaren erakunde instrumentalen deklarazioen indarra, deklarazio horien epemuga arrunta hurrengo hilabetetan gertatzekoa den kasuetan, harik eta onesten den arte Nafarroako Foru Komunitateko Administrazioaren erakunde instrumentalak arautzeko foru dekretua, zeina egun izapidetzen ari baita.</w:t>
      </w:r>
      <w:r w:rsidR="008B3B64" w:rsidRPr="00442F92">
        <w:rPr>
          <w:rStyle w:val="Refdenotaalpie"/>
          <w:i/>
          <w:szCs w:val="26"/>
        </w:rPr>
        <w:footnoteReference w:id="25"/>
      </w:r>
    </w:p>
    <w:p w14:paraId="51B29BD8" w14:textId="77777777" w:rsidR="0060639C" w:rsidRDefault="00065F4E" w:rsidP="00451E7B">
      <w:pPr>
        <w:pStyle w:val="texto"/>
        <w:tabs>
          <w:tab w:val="left" w:pos="480"/>
          <w:tab w:val="num" w:pos="600"/>
        </w:tabs>
        <w:spacing w:after="140"/>
        <w:jc w:val="both"/>
      </w:pPr>
      <w:r>
        <w:t xml:space="preserve">Bost urte igaro dira aipatutako foru lege dekretutik, pandemiak eragindako neurrien salbuespenezko izaera desagertu egin da jada, eta txosten hau egin den egunean, ez da foru dekretu berria onetsi. </w:t>
      </w:r>
    </w:p>
    <w:p w14:paraId="4C118C54" w14:textId="77777777" w:rsidR="00CA15AB" w:rsidRDefault="00FA1274" w:rsidP="00EB71AF">
      <w:pPr>
        <w:pStyle w:val="texto"/>
        <w:numPr>
          <w:ilvl w:val="0"/>
          <w:numId w:val="5"/>
        </w:numPr>
        <w:tabs>
          <w:tab w:val="clear" w:pos="360"/>
          <w:tab w:val="num" w:pos="300"/>
          <w:tab w:val="left" w:pos="480"/>
          <w:tab w:val="num" w:pos="600"/>
        </w:tabs>
        <w:spacing w:after="140"/>
        <w:ind w:firstLine="289"/>
        <w:jc w:val="both"/>
      </w:pPr>
      <w:proofErr w:type="spellStart"/>
      <w:r>
        <w:t>KPFLren</w:t>
      </w:r>
      <w:proofErr w:type="spellEnd"/>
      <w:r>
        <w:t xml:space="preserve"> 8. artikuluak exijitzen du enkarguaren hartzailea den erakundearen jardueren % 80 baino gehiago egin daitezela hura kontrolatzen duten botere </w:t>
      </w:r>
      <w:proofErr w:type="spellStart"/>
      <w:r>
        <w:t>adjudikatzaileek</w:t>
      </w:r>
      <w:proofErr w:type="spellEnd"/>
      <w:r>
        <w:t xml:space="preserve"> –edo botere </w:t>
      </w:r>
      <w:proofErr w:type="spellStart"/>
      <w:r>
        <w:t>adjudikatzaile</w:t>
      </w:r>
      <w:proofErr w:type="spellEnd"/>
      <w:r>
        <w:t xml:space="preserve"> horiek berek kontrolatutako beste pertsona juridiko batzuek– emandako eginkizunak betez. </w:t>
      </w:r>
    </w:p>
    <w:p w14:paraId="58414AB4" w14:textId="77777777" w:rsidR="000D4FFE" w:rsidRDefault="00696ED5" w:rsidP="00257DDD">
      <w:pPr>
        <w:pStyle w:val="texto"/>
        <w:tabs>
          <w:tab w:val="left" w:pos="480"/>
        </w:tabs>
        <w:spacing w:after="140"/>
        <w:jc w:val="both"/>
        <w:rPr>
          <w:strike/>
          <w:color w:val="FF0000"/>
        </w:rPr>
      </w:pPr>
      <w:r>
        <w:lastRenderedPageBreak/>
        <w:t>Jarduketa baldintzaren egiazko betetzea</w:t>
      </w:r>
      <w:r w:rsidR="002D1CBB">
        <w:rPr>
          <w:rStyle w:val="Refdenotaalpie"/>
        </w:rPr>
        <w:footnoteReference w:id="26"/>
      </w:r>
      <w:r>
        <w:t xml:space="preserve"> enkargua jaso duen erakundearen urteko kontuen parte den memorian jaso beharko da, eta, horrenbestez, urteko kontuen gaineko </w:t>
      </w:r>
      <w:proofErr w:type="spellStart"/>
      <w:r>
        <w:t>auditorian</w:t>
      </w:r>
      <w:proofErr w:type="spellEnd"/>
      <w:r>
        <w:t xml:space="preserve"> egiaztatu beharko da. </w:t>
      </w:r>
    </w:p>
    <w:p w14:paraId="5BDBD393" w14:textId="77777777" w:rsidR="003214D5" w:rsidRPr="00257DDD" w:rsidRDefault="003214D5" w:rsidP="00FC1F0D">
      <w:pPr>
        <w:pStyle w:val="texto"/>
        <w:tabs>
          <w:tab w:val="left" w:pos="480"/>
        </w:tabs>
        <w:suppressAutoHyphens/>
        <w:spacing w:after="140"/>
        <w:jc w:val="both"/>
      </w:pPr>
      <w:r>
        <w:t xml:space="preserve">Informazio hori </w:t>
      </w:r>
      <w:proofErr w:type="spellStart"/>
      <w:r>
        <w:t>CPENek</w:t>
      </w:r>
      <w:proofErr w:type="spellEnd"/>
      <w:r>
        <w:t xml:space="preserve"> kontratatutako auditoretza-enpresak berrikusi du, eta egiaztatu da erakunde instrumental izateko baldintzak betetzen dituztela aitorpen hori duten sozietate publikoek.</w:t>
      </w:r>
    </w:p>
    <w:p w14:paraId="1B5095BB" w14:textId="77777777" w:rsidR="003C77AC" w:rsidRDefault="003C77AC" w:rsidP="00FC1F0D">
      <w:pPr>
        <w:pStyle w:val="texto"/>
        <w:numPr>
          <w:ilvl w:val="0"/>
          <w:numId w:val="5"/>
        </w:numPr>
        <w:tabs>
          <w:tab w:val="clear" w:pos="360"/>
          <w:tab w:val="num" w:pos="300"/>
          <w:tab w:val="left" w:pos="480"/>
          <w:tab w:val="num" w:pos="600"/>
        </w:tabs>
        <w:suppressAutoHyphens/>
        <w:spacing w:after="140"/>
        <w:ind w:firstLine="289"/>
        <w:jc w:val="both"/>
      </w:pPr>
      <w:r>
        <w:t xml:space="preserve">Enkarguen araubidera jotzeko sozietate jakin batzuen arrazoia, neurri handi batean, </w:t>
      </w:r>
      <w:proofErr w:type="spellStart"/>
      <w:r>
        <w:t>NFKAk</w:t>
      </w:r>
      <w:proofErr w:type="spellEnd"/>
      <w:r>
        <w:t xml:space="preserve"> sortzen du, eskura dituzten giza baliabideak ez baitira nahikoa izaera desberdineko jarduerak egiteko (laguntza teknikoko zerbitzuak, proiektuak gauzatzea, laguntzak kudeatzeko laguntza eta beste).</w:t>
      </w:r>
    </w:p>
    <w:p w14:paraId="7D8CECEA" w14:textId="77777777" w:rsidR="008B3B64" w:rsidRPr="005771F7" w:rsidRDefault="00227E4B" w:rsidP="0087304B">
      <w:pPr>
        <w:pStyle w:val="texto"/>
        <w:tabs>
          <w:tab w:val="left" w:pos="480"/>
        </w:tabs>
        <w:suppressAutoHyphens/>
        <w:spacing w:after="140"/>
        <w:jc w:val="both"/>
      </w:pPr>
      <w:r>
        <w:t xml:space="preserve">Sozietate eta fundazio publikoetako langileen araubideari dagokionez, kontuan hartu behar da legeria bikoitza dagoela: </w:t>
      </w:r>
    </w:p>
    <w:p w14:paraId="2269BFE0" w14:textId="77777777" w:rsidR="00155046" w:rsidRDefault="00303265" w:rsidP="005469EA">
      <w:pPr>
        <w:pStyle w:val="texto"/>
        <w:numPr>
          <w:ilvl w:val="1"/>
          <w:numId w:val="36"/>
        </w:numPr>
        <w:tabs>
          <w:tab w:val="left" w:pos="567"/>
        </w:tabs>
        <w:suppressAutoHyphens/>
        <w:autoSpaceDE w:val="0"/>
        <w:autoSpaceDN w:val="0"/>
        <w:adjustRightInd w:val="0"/>
        <w:spacing w:after="140"/>
        <w:ind w:left="0" w:firstLine="284"/>
        <w:jc w:val="both"/>
        <w:rPr>
          <w:rFonts w:eastAsia="Calibri"/>
          <w:color w:val="333333"/>
          <w:szCs w:val="26"/>
        </w:rPr>
      </w:pPr>
      <w:r>
        <w:rPr>
          <w:color w:val="333333"/>
        </w:rPr>
        <w:t xml:space="preserve">Lan-arloko legeria. Langileen estatutua, 2021eko lan erreformaren ondoren. Lan-kontratua denbora mugagaberako itundutzat jotzen da, baina kasu tasatuetan aldi baterako kontratatzeko aukerak daude. </w:t>
      </w:r>
    </w:p>
    <w:p w14:paraId="4DF2B962" w14:textId="77777777" w:rsidR="009212FC" w:rsidRDefault="00303265" w:rsidP="005469EA">
      <w:pPr>
        <w:pStyle w:val="texto"/>
        <w:numPr>
          <w:ilvl w:val="1"/>
          <w:numId w:val="36"/>
        </w:numPr>
        <w:tabs>
          <w:tab w:val="left" w:pos="567"/>
        </w:tabs>
        <w:suppressAutoHyphens/>
        <w:autoSpaceDE w:val="0"/>
        <w:autoSpaceDN w:val="0"/>
        <w:adjustRightInd w:val="0"/>
        <w:spacing w:after="140"/>
        <w:ind w:left="0" w:firstLine="284"/>
        <w:jc w:val="both"/>
      </w:pPr>
      <w:r>
        <w:rPr>
          <w:color w:val="333333"/>
        </w:rPr>
        <w:t xml:space="preserve">Legeria administratiboa: Estatuko Aurrekontu Orokorren urteko legeetan ezarritako ordezte-tasen eta ordezte-tasa espezifikoen xedapenak. Gaur egun, 2023ko Estatuko Aurrekontu Orokorren Legean ezarritakoak daude indarrean, gehigarri honen 5.5 apartatuan adierazi dugun bezala. </w:t>
      </w:r>
    </w:p>
    <w:p w14:paraId="73BEC99A" w14:textId="77777777" w:rsidR="003A1A11" w:rsidRPr="003A1A11" w:rsidRDefault="003A1A11" w:rsidP="0087304B">
      <w:pPr>
        <w:pStyle w:val="texto"/>
        <w:tabs>
          <w:tab w:val="left" w:pos="480"/>
        </w:tabs>
        <w:suppressAutoHyphens/>
        <w:spacing w:after="140"/>
        <w:jc w:val="both"/>
      </w:pPr>
      <w:r>
        <w:t>Zehaztu nahi dugu tasa espezifikoa baimentzeko Nafarroako Gobernuaren baimena behar dela</w:t>
      </w:r>
      <w:r w:rsidR="00E65A8F">
        <w:rPr>
          <w:rStyle w:val="Refdenotaalpie"/>
        </w:rPr>
        <w:footnoteReference w:id="27"/>
      </w:r>
      <w:r>
        <w:t xml:space="preserve">, baina ez ohiko ordezte-tasetan oinarritutako gainerako aldi baterako kontratazioetarako edo kontratazio mugagabeetarako. Estatuko Administrazio Orokorrean, sozietate publikoetan langileak kontratatzeko aldez aurreko baimena eskatzen da, ordezte-tasa edo egonkortze-tasa edozein dela ere, bai eta prozesuan Funtzio Publikoko eta Aurrekontuetako arduradunek esku hartzea. </w:t>
      </w:r>
    </w:p>
    <w:p w14:paraId="79491373" w14:textId="77777777" w:rsidR="009212FC" w:rsidRDefault="00A241B0" w:rsidP="00FC1F0D">
      <w:pPr>
        <w:pStyle w:val="texto"/>
        <w:tabs>
          <w:tab w:val="left" w:pos="480"/>
          <w:tab w:val="num" w:pos="600"/>
        </w:tabs>
        <w:suppressAutoHyphens/>
        <w:spacing w:after="140"/>
        <w:jc w:val="both"/>
      </w:pPr>
      <w:r>
        <w:t xml:space="preserve">Sozietate publikoen jarduera handitu egin da, eta, </w:t>
      </w:r>
      <w:proofErr w:type="spellStart"/>
      <w:r>
        <w:t>CPENen</w:t>
      </w:r>
      <w:proofErr w:type="spellEnd"/>
      <w:r>
        <w:t xml:space="preserve"> iritziz, horrek egoera zailean jarri ditu bi legeriak betetzeko orduan. Era berean, adierazi du, aintzat hartuta Europako enkargu eta proiektuen igoera eta, oro har, sozietateetan gertatzen ari den lan hazkunde esponentziala, behar diren kontratazio berriak askoz handiagoak direla gertatzen diren pertsonen irteerak baino. </w:t>
      </w:r>
    </w:p>
    <w:p w14:paraId="037C2262" w14:textId="77777777" w:rsidR="00823FFA" w:rsidRDefault="009212FC" w:rsidP="00FC1F0D">
      <w:pPr>
        <w:pStyle w:val="texto"/>
        <w:tabs>
          <w:tab w:val="left" w:pos="480"/>
          <w:tab w:val="num" w:pos="600"/>
        </w:tabs>
        <w:suppressAutoHyphens/>
        <w:spacing w:after="140"/>
        <w:jc w:val="both"/>
      </w:pPr>
      <w:proofErr w:type="spellStart"/>
      <w:r>
        <w:t>CPENen</w:t>
      </w:r>
      <w:proofErr w:type="spellEnd"/>
      <w:r>
        <w:t xml:space="preserve"> datuen arabera, 2024ko abenduaren 31n, sozietate publikoetako behin-behinekotasun indizea % 22,89koa zen plantilla osoan. Hurrengo bi urteetako behin-behinekotasun ehunekoak, Europako enkargu eta proiektu berriei erantzuteko langile berriak kontuan hartu gabe kalkulatzen dira. </w:t>
      </w:r>
      <w:proofErr w:type="spellStart"/>
      <w:r>
        <w:t>CPENek</w:t>
      </w:r>
      <w:proofErr w:type="spellEnd"/>
      <w:r>
        <w:t xml:space="preserve"> ondorioztatzen duenez, “</w:t>
      </w:r>
      <w:r>
        <w:rPr>
          <w:i/>
          <w:iCs/>
        </w:rPr>
        <w:t xml:space="preserve">deskribatutako egoera legegileak berekin dakar sozietate publikoen esparruan gogoeta egin beharra lan legeria bere osotasunean aplikatzeari buruz, kontratuak desegitea barne, eta Nafarroako </w:t>
      </w:r>
      <w:r>
        <w:rPr>
          <w:i/>
          <w:iCs/>
        </w:rPr>
        <w:lastRenderedPageBreak/>
        <w:t>Gobernuak, enpresetako zuzendaritzek eta sozietateetako langile guztiek barneratu beharko dute egoera hori</w:t>
      </w:r>
      <w:r>
        <w:t xml:space="preserve">”. </w:t>
      </w:r>
    </w:p>
    <w:p w14:paraId="4C3FC9F7" w14:textId="77777777" w:rsidR="003C77AC" w:rsidRPr="003C77AC" w:rsidRDefault="006F153F" w:rsidP="00E65A8F">
      <w:pPr>
        <w:pStyle w:val="texto"/>
        <w:tabs>
          <w:tab w:val="left" w:pos="480"/>
          <w:tab w:val="num" w:pos="600"/>
        </w:tabs>
        <w:spacing w:after="140"/>
        <w:jc w:val="both"/>
      </w:pPr>
      <w:r>
        <w:t>Erakunde instrumentaletako langileek administrazio-prozedurak izapidetzen laguntzeko zereginetan parte hartzeari dagokionez (inoiz ez zehapen-prozeduretan), jurisprudentzian aldaketa esanguratsua egon da aurretik izandako posizio murriztailearekin alderatuta. Auzitegi Gorenaren 1613/2023 epaiaren ondorioz gertatu da: “</w:t>
      </w:r>
      <w:r>
        <w:rPr>
          <w:i/>
          <w:iCs/>
        </w:rPr>
        <w:t>Lankidetza lan tekniko edo material zehatz eta espezifikoak egiteko ez ezik, esleitutako prozeduren kudeaketan eta izapidetzean laguntzeko ere balia daiteke, eta administrazio organoak beretzat gorde ditzake prozedura amaitzeko kontrola eta erabakia</w:t>
      </w:r>
      <w:r>
        <w:t>”.</w:t>
      </w:r>
    </w:p>
    <w:p w14:paraId="4633E3B2" w14:textId="77777777" w:rsidR="003C77AC" w:rsidRPr="003C77AC" w:rsidRDefault="003C77AC" w:rsidP="00FC1F0D">
      <w:pPr>
        <w:pStyle w:val="texto"/>
        <w:suppressAutoHyphens/>
        <w:spacing w:after="140"/>
        <w:jc w:val="both"/>
      </w:pPr>
      <w:r>
        <w:t>Hala ere, epai horrek berak aukera hori zedarritzen du: “</w:t>
      </w:r>
      <w:r>
        <w:rPr>
          <w:i/>
          <w:iCs/>
        </w:rPr>
        <w:t>Ezohiko egoera jakin batzuetan, eta esleitu zaizkion eskumenak betetzeko baliabide material edo tekniko egokirik ez duenean administrazio batek, eraginkortasun-arrazoiengatik, beste erakunde batzuekiko lankidetzara jo dezake, zehazki, Administrazioaren berezko bitartekotzat hartzen den Estatuko merkataritza-sozietate batekiko lankidetzara</w:t>
      </w:r>
      <w:r>
        <w:t xml:space="preserve">”. </w:t>
      </w:r>
    </w:p>
    <w:p w14:paraId="4FB2EAC5" w14:textId="77777777" w:rsidR="00DD253F" w:rsidRPr="00DD253F" w:rsidRDefault="00DD253F" w:rsidP="00442F92">
      <w:pPr>
        <w:spacing w:after="140"/>
        <w:ind w:firstLine="284"/>
        <w:rPr>
          <w:sz w:val="26"/>
          <w:szCs w:val="26"/>
        </w:rPr>
      </w:pPr>
      <w:r>
        <w:rPr>
          <w:sz w:val="26"/>
        </w:rPr>
        <w:t xml:space="preserve">Hori guztia dela-eta, </w:t>
      </w:r>
      <w:r>
        <w:rPr>
          <w:i/>
          <w:iCs/>
          <w:sz w:val="26"/>
        </w:rPr>
        <w:t xml:space="preserve">gomendio </w:t>
      </w:r>
      <w:r>
        <w:rPr>
          <w:sz w:val="26"/>
        </w:rPr>
        <w:t>hauek egiten ditugu:</w:t>
      </w:r>
    </w:p>
    <w:p w14:paraId="1DE56FDE" w14:textId="77777777" w:rsidR="00BA1857" w:rsidRPr="0041619C" w:rsidRDefault="004E699A" w:rsidP="005469EA">
      <w:pPr>
        <w:pStyle w:val="Prrafodelista"/>
        <w:numPr>
          <w:ilvl w:val="0"/>
          <w:numId w:val="20"/>
        </w:numPr>
        <w:tabs>
          <w:tab w:val="left" w:pos="426"/>
        </w:tabs>
        <w:spacing w:after="140"/>
        <w:ind w:left="0" w:firstLine="284"/>
        <w:contextualSpacing w:val="0"/>
        <w:jc w:val="both"/>
        <w:rPr>
          <w:i/>
          <w:sz w:val="26"/>
          <w:szCs w:val="26"/>
        </w:rPr>
      </w:pPr>
      <w:r>
        <w:rPr>
          <w:i/>
          <w:sz w:val="26"/>
        </w:rPr>
        <w:t xml:space="preserve">Onartzea Nafarroako Foru Komunitateko Administrazioaren erakunde instrumentalen gaineko foru dekretu berri bat. </w:t>
      </w:r>
    </w:p>
    <w:p w14:paraId="06016B7F" w14:textId="77777777" w:rsidR="00940489" w:rsidRDefault="00940489" w:rsidP="005469EA">
      <w:pPr>
        <w:pStyle w:val="Prrafodelista"/>
        <w:numPr>
          <w:ilvl w:val="0"/>
          <w:numId w:val="20"/>
        </w:numPr>
        <w:tabs>
          <w:tab w:val="left" w:pos="426"/>
        </w:tabs>
        <w:suppressAutoHyphens/>
        <w:spacing w:after="140"/>
        <w:ind w:left="0" w:firstLine="284"/>
        <w:contextualSpacing w:val="0"/>
        <w:jc w:val="both"/>
        <w:rPr>
          <w:i/>
          <w:sz w:val="26"/>
          <w:szCs w:val="26"/>
        </w:rPr>
      </w:pPr>
      <w:r>
        <w:rPr>
          <w:i/>
          <w:sz w:val="26"/>
        </w:rPr>
        <w:t>Aztertzea Funtzio Publikoko Zuzendaritza Nagusiak eta Aurrekontuen eta Ondarearen Zuzendaritza Nagusiak aldez aurreko kontrolak egiteko aukera, enpresa eta fundazio publikoetako langileen hazkunde onargarria kontrolatzeko, Estatuan egiten den antzeko baldintzetan.</w:t>
      </w:r>
    </w:p>
    <w:p w14:paraId="7F85A46D" w14:textId="77777777" w:rsidR="00BA1857" w:rsidRPr="00BA1857" w:rsidRDefault="00BA1857" w:rsidP="005469EA">
      <w:pPr>
        <w:pStyle w:val="Prrafodelista"/>
        <w:numPr>
          <w:ilvl w:val="0"/>
          <w:numId w:val="20"/>
        </w:numPr>
        <w:tabs>
          <w:tab w:val="left" w:pos="426"/>
        </w:tabs>
        <w:spacing w:after="140"/>
        <w:ind w:left="0" w:firstLine="284"/>
        <w:contextualSpacing w:val="0"/>
        <w:jc w:val="both"/>
        <w:rPr>
          <w:i/>
          <w:sz w:val="26"/>
          <w:szCs w:val="26"/>
        </w:rPr>
      </w:pPr>
      <w:r>
        <w:rPr>
          <w:i/>
          <w:sz w:val="26"/>
        </w:rPr>
        <w:t xml:space="preserve">Enkargu guztiak berariaz identifikatzea aurrekontuan. </w:t>
      </w:r>
    </w:p>
    <w:p w14:paraId="4501D9C4" w14:textId="77777777" w:rsidR="0087304B" w:rsidRDefault="00BB55A1" w:rsidP="005469EA">
      <w:pPr>
        <w:pStyle w:val="Prrafodelista"/>
        <w:numPr>
          <w:ilvl w:val="0"/>
          <w:numId w:val="20"/>
        </w:numPr>
        <w:tabs>
          <w:tab w:val="left" w:pos="426"/>
        </w:tabs>
        <w:suppressAutoHyphens/>
        <w:spacing w:after="140"/>
        <w:ind w:left="0" w:firstLine="284"/>
        <w:contextualSpacing w:val="0"/>
        <w:jc w:val="both"/>
        <w:rPr>
          <w:i/>
          <w:sz w:val="26"/>
          <w:szCs w:val="26"/>
        </w:rPr>
      </w:pPr>
      <w:r>
        <w:rPr>
          <w:i/>
          <w:sz w:val="26"/>
        </w:rPr>
        <w:t xml:space="preserve"> Berrikustea Nafarroako Kontratazioren Atariko datuen esportazioa, bermatzeko informazio fidagarria eta segurua lortzea, bai eta informazioaren trazabilitatea segurua eta osoa izatea ere. </w:t>
      </w:r>
    </w:p>
    <w:p w14:paraId="730C0AE4" w14:textId="77777777" w:rsidR="0087304B" w:rsidRDefault="0087304B">
      <w:pPr>
        <w:rPr>
          <w:i/>
          <w:sz w:val="26"/>
          <w:szCs w:val="26"/>
        </w:rPr>
      </w:pPr>
      <w:r>
        <w:br w:type="page"/>
      </w:r>
    </w:p>
    <w:p w14:paraId="300AD31A" w14:textId="77777777" w:rsidR="00614DC4" w:rsidRDefault="00D4277E" w:rsidP="00614DC4">
      <w:pPr>
        <w:pStyle w:val="atitulo2"/>
        <w:spacing w:before="240" w:after="200"/>
        <w:rPr>
          <w:color w:val="auto"/>
        </w:rPr>
      </w:pPr>
      <w:bookmarkStart w:id="122" w:name="_Toc52267373"/>
      <w:bookmarkStart w:id="123" w:name="_Toc525907444"/>
      <w:bookmarkStart w:id="124" w:name="_Toc494270388"/>
      <w:bookmarkStart w:id="125" w:name="_Toc427311456"/>
      <w:bookmarkStart w:id="126" w:name="_Toc146471248"/>
      <w:bookmarkStart w:id="127" w:name="_Toc226715894"/>
      <w:r>
        <w:rPr>
          <w:color w:val="auto"/>
        </w:rPr>
        <w:lastRenderedPageBreak/>
        <w:t>5.7 Transferentzia arruntetako eta kapital-transferentzietako gastuak</w:t>
      </w:r>
      <w:bookmarkEnd w:id="122"/>
      <w:bookmarkEnd w:id="123"/>
      <w:bookmarkEnd w:id="124"/>
      <w:bookmarkEnd w:id="125"/>
      <w:bookmarkEnd w:id="126"/>
      <w:bookmarkEnd w:id="127"/>
    </w:p>
    <w:p w14:paraId="2A51531B" w14:textId="77777777" w:rsidR="00614DC4" w:rsidRPr="00F076CD" w:rsidRDefault="00614DC4" w:rsidP="00D4277E">
      <w:pPr>
        <w:pStyle w:val="atitulo3"/>
        <w:spacing w:before="240"/>
      </w:pPr>
      <w:r>
        <w:t>Transferentzia arruntak</w:t>
      </w:r>
    </w:p>
    <w:p w14:paraId="0CEDF14D" w14:textId="77777777" w:rsidR="00614DC4" w:rsidRDefault="00164B4E" w:rsidP="00DC5285">
      <w:pPr>
        <w:pStyle w:val="texto"/>
        <w:spacing w:before="100" w:beforeAutospacing="1"/>
        <w:jc w:val="both"/>
      </w:pPr>
      <w:r>
        <w:t>Transferentzia arruntetan egindako gastua 2.302,41 milioikoa izan zen 2024an, eta betebehar onartu guztien % 40 izan ziren. Gastu horiek % 1 egin zuten behera 2023koekin alderatuta (29,19 milioi), ondoren erakusten dugun bezala:</w:t>
      </w:r>
    </w:p>
    <w:p w14:paraId="1F4EDD2F" w14:textId="77777777" w:rsidR="0069768F" w:rsidRDefault="0069768F" w:rsidP="00230421">
      <w:pPr>
        <w:pStyle w:val="texto"/>
        <w:jc w:val="right"/>
      </w:pPr>
      <w:r>
        <w:rPr>
          <w:rFonts w:ascii="Arial" w:hAnsi="Arial"/>
          <w:sz w:val="18"/>
        </w:rPr>
        <w:t>(</w:t>
      </w:r>
      <w:r>
        <w:rPr>
          <w:rFonts w:ascii="Arial" w:hAnsi="Arial"/>
          <w:sz w:val="17"/>
        </w:rPr>
        <w:t>milakotan</w:t>
      </w:r>
      <w:r>
        <w:rPr>
          <w:rFonts w:ascii="Arial" w:hAnsi="Arial"/>
          <w:sz w:val="18"/>
        </w:rPr>
        <w:t>)</w:t>
      </w:r>
    </w:p>
    <w:tbl>
      <w:tblPr>
        <w:tblStyle w:val="Tablaconcuadrcula"/>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8"/>
        <w:gridCol w:w="1692"/>
        <w:gridCol w:w="2091"/>
        <w:gridCol w:w="44"/>
        <w:gridCol w:w="1085"/>
        <w:gridCol w:w="49"/>
      </w:tblGrid>
      <w:tr w:rsidR="0069768F" w:rsidRPr="0007447F" w14:paraId="6F42FD0C" w14:textId="77777777" w:rsidTr="00055CAC">
        <w:trPr>
          <w:trHeight w:val="255"/>
        </w:trPr>
        <w:tc>
          <w:tcPr>
            <w:tcW w:w="3828" w:type="dxa"/>
            <w:tcBorders>
              <w:top w:val="single" w:sz="4" w:space="0" w:color="auto"/>
              <w:left w:val="nil"/>
              <w:bottom w:val="single" w:sz="4" w:space="0" w:color="auto"/>
              <w:right w:val="nil"/>
            </w:tcBorders>
            <w:shd w:val="clear" w:color="auto" w:fill="8DB3E2"/>
            <w:vAlign w:val="bottom"/>
            <w:hideMark/>
          </w:tcPr>
          <w:p w14:paraId="2F880F1E" w14:textId="77777777" w:rsidR="0069768F" w:rsidRPr="0007447F" w:rsidRDefault="0069768F" w:rsidP="00A75C4F">
            <w:pPr>
              <w:pStyle w:val="cuadroCabe"/>
              <w:jc w:val="left"/>
            </w:pPr>
            <w:r>
              <w:t>Aurrekontuko artikulua</w:t>
            </w:r>
          </w:p>
        </w:tc>
        <w:tc>
          <w:tcPr>
            <w:tcW w:w="1692" w:type="dxa"/>
            <w:tcBorders>
              <w:top w:val="single" w:sz="4" w:space="0" w:color="auto"/>
              <w:left w:val="nil"/>
              <w:bottom w:val="single" w:sz="4" w:space="0" w:color="auto"/>
              <w:right w:val="nil"/>
            </w:tcBorders>
            <w:shd w:val="clear" w:color="auto" w:fill="8DB3E2"/>
            <w:tcMar>
              <w:left w:w="57" w:type="dxa"/>
              <w:right w:w="57" w:type="dxa"/>
            </w:tcMar>
            <w:vAlign w:val="bottom"/>
            <w:hideMark/>
          </w:tcPr>
          <w:p w14:paraId="11B8D0D6" w14:textId="77777777" w:rsidR="00FC1F0D" w:rsidRDefault="00D1555D" w:rsidP="0040054A">
            <w:pPr>
              <w:pStyle w:val="cuadroCabe"/>
              <w:spacing w:after="0" w:line="140" w:lineRule="atLeast"/>
              <w:jc w:val="right"/>
            </w:pPr>
            <w:r>
              <w:t xml:space="preserve">2023ko betebehar onartu garbiak </w:t>
            </w:r>
          </w:p>
          <w:p w14:paraId="7A305A89" w14:textId="77777777" w:rsidR="00D1555D" w:rsidRDefault="00D1555D" w:rsidP="0040054A">
            <w:pPr>
              <w:pStyle w:val="cuadroCabe"/>
              <w:spacing w:after="0" w:line="140" w:lineRule="atLeast"/>
              <w:jc w:val="right"/>
            </w:pPr>
          </w:p>
          <w:p w14:paraId="2C0E2DD6" w14:textId="77777777" w:rsidR="0069768F" w:rsidRPr="0007447F" w:rsidRDefault="0069768F" w:rsidP="0040054A">
            <w:pPr>
              <w:pStyle w:val="cuadroCabe"/>
              <w:spacing w:after="0" w:line="140" w:lineRule="atLeast"/>
              <w:jc w:val="right"/>
            </w:pPr>
          </w:p>
        </w:tc>
        <w:tc>
          <w:tcPr>
            <w:tcW w:w="2135" w:type="dxa"/>
            <w:gridSpan w:val="2"/>
            <w:tcBorders>
              <w:top w:val="single" w:sz="4" w:space="0" w:color="auto"/>
              <w:left w:val="nil"/>
              <w:bottom w:val="single" w:sz="4" w:space="0" w:color="auto"/>
              <w:right w:val="nil"/>
            </w:tcBorders>
            <w:shd w:val="clear" w:color="auto" w:fill="8DB3E2"/>
            <w:vAlign w:val="bottom"/>
            <w:hideMark/>
          </w:tcPr>
          <w:p w14:paraId="37012C28" w14:textId="77777777" w:rsidR="00FC1F0D" w:rsidRDefault="0069768F" w:rsidP="0040054A">
            <w:pPr>
              <w:pStyle w:val="cuadroCabe"/>
              <w:spacing w:after="0" w:line="140" w:lineRule="atLeast"/>
              <w:jc w:val="right"/>
            </w:pPr>
            <w:r>
              <w:t xml:space="preserve">2024ko betebehar onartu garbiak </w:t>
            </w:r>
          </w:p>
          <w:p w14:paraId="4307C3F6" w14:textId="77777777" w:rsidR="00D1555D" w:rsidRDefault="00D1555D" w:rsidP="0040054A">
            <w:pPr>
              <w:pStyle w:val="cuadroCabe"/>
              <w:spacing w:after="0" w:line="140" w:lineRule="atLeast"/>
              <w:jc w:val="right"/>
            </w:pPr>
          </w:p>
          <w:p w14:paraId="1BF58E82" w14:textId="77777777" w:rsidR="0069768F" w:rsidRPr="0007447F" w:rsidRDefault="0069768F" w:rsidP="0040054A">
            <w:pPr>
              <w:pStyle w:val="cuadroCabe"/>
              <w:spacing w:after="0" w:line="140" w:lineRule="atLeast"/>
              <w:jc w:val="right"/>
            </w:pPr>
          </w:p>
        </w:tc>
        <w:tc>
          <w:tcPr>
            <w:tcW w:w="1134" w:type="dxa"/>
            <w:gridSpan w:val="2"/>
            <w:tcBorders>
              <w:top w:val="single" w:sz="4" w:space="0" w:color="auto"/>
              <w:left w:val="nil"/>
              <w:bottom w:val="single" w:sz="4" w:space="0" w:color="auto"/>
              <w:right w:val="nil"/>
            </w:tcBorders>
            <w:shd w:val="clear" w:color="auto" w:fill="8DB3E2"/>
            <w:vAlign w:val="bottom"/>
            <w:hideMark/>
          </w:tcPr>
          <w:p w14:paraId="3668D869" w14:textId="77777777" w:rsidR="0069768F" w:rsidRPr="0007447F" w:rsidRDefault="0069768F" w:rsidP="00985830">
            <w:pPr>
              <w:pStyle w:val="cuadroCabe"/>
              <w:jc w:val="right"/>
            </w:pPr>
            <w:r>
              <w:t>Aldakuntza (%) 2024/2023</w:t>
            </w:r>
          </w:p>
        </w:tc>
      </w:tr>
      <w:tr w:rsidR="00D1555D" w:rsidRPr="00D1555D" w14:paraId="1DFC5057" w14:textId="77777777" w:rsidTr="00055CAC">
        <w:trPr>
          <w:gridAfter w:val="1"/>
          <w:wAfter w:w="49" w:type="dxa"/>
          <w:trHeight w:val="198"/>
        </w:trPr>
        <w:tc>
          <w:tcPr>
            <w:tcW w:w="3828" w:type="dxa"/>
            <w:tcBorders>
              <w:top w:val="single" w:sz="2" w:space="0" w:color="auto"/>
              <w:left w:val="nil"/>
              <w:bottom w:val="single" w:sz="2" w:space="0" w:color="auto"/>
              <w:right w:val="nil"/>
            </w:tcBorders>
            <w:tcMar>
              <w:left w:w="57" w:type="dxa"/>
              <w:right w:w="57" w:type="dxa"/>
            </w:tcMar>
            <w:vAlign w:val="bottom"/>
            <w:hideMark/>
          </w:tcPr>
          <w:p w14:paraId="77F2AB71" w14:textId="77777777" w:rsidR="00E967E5" w:rsidRPr="00D1555D" w:rsidRDefault="00E967E5" w:rsidP="00D1555D">
            <w:pPr>
              <w:pStyle w:val="cuatexto"/>
              <w:spacing w:after="0"/>
              <w:jc w:val="left"/>
            </w:pPr>
            <w:r>
              <w:t>Estatuko Administrazioari</w:t>
            </w:r>
          </w:p>
        </w:tc>
        <w:tc>
          <w:tcPr>
            <w:tcW w:w="1692" w:type="dxa"/>
            <w:tcBorders>
              <w:top w:val="single" w:sz="2" w:space="0" w:color="auto"/>
              <w:bottom w:val="single" w:sz="2" w:space="0" w:color="auto"/>
            </w:tcBorders>
            <w:tcMar>
              <w:left w:w="57" w:type="dxa"/>
              <w:right w:w="57" w:type="dxa"/>
            </w:tcMar>
            <w:vAlign w:val="bottom"/>
          </w:tcPr>
          <w:p w14:paraId="33A81872" w14:textId="77777777" w:rsidR="00E967E5" w:rsidRPr="00D1555D" w:rsidRDefault="00E967E5" w:rsidP="00D1555D">
            <w:pPr>
              <w:pStyle w:val="cuatexto"/>
              <w:spacing w:after="0"/>
              <w:jc w:val="right"/>
            </w:pPr>
            <w:r>
              <w:t>911.730</w:t>
            </w:r>
          </w:p>
        </w:tc>
        <w:tc>
          <w:tcPr>
            <w:tcW w:w="2091" w:type="dxa"/>
            <w:tcBorders>
              <w:top w:val="single" w:sz="2" w:space="0" w:color="auto"/>
              <w:bottom w:val="single" w:sz="2" w:space="0" w:color="auto"/>
            </w:tcBorders>
            <w:vAlign w:val="bottom"/>
          </w:tcPr>
          <w:p w14:paraId="52BE93C5" w14:textId="77777777" w:rsidR="00E967E5" w:rsidRPr="00D1555D" w:rsidRDefault="00DC7242" w:rsidP="00D1555D">
            <w:pPr>
              <w:pStyle w:val="cuatexto"/>
              <w:spacing w:after="0"/>
              <w:jc w:val="right"/>
            </w:pPr>
            <w:r>
              <w:t>832.269</w:t>
            </w:r>
          </w:p>
        </w:tc>
        <w:tc>
          <w:tcPr>
            <w:tcW w:w="1129" w:type="dxa"/>
            <w:gridSpan w:val="2"/>
            <w:tcBorders>
              <w:top w:val="single" w:sz="2" w:space="0" w:color="auto"/>
              <w:bottom w:val="single" w:sz="2" w:space="0" w:color="auto"/>
            </w:tcBorders>
            <w:vAlign w:val="bottom"/>
          </w:tcPr>
          <w:p w14:paraId="7437DBE8" w14:textId="77777777" w:rsidR="00E967E5" w:rsidRPr="00D1555D" w:rsidRDefault="00DC7242" w:rsidP="00D1555D">
            <w:pPr>
              <w:pStyle w:val="cuatexto"/>
              <w:spacing w:after="0"/>
              <w:jc w:val="right"/>
            </w:pPr>
            <w:r>
              <w:t>-9</w:t>
            </w:r>
          </w:p>
        </w:tc>
      </w:tr>
      <w:tr w:rsidR="00E967E5" w:rsidRPr="00D1555D" w14:paraId="4D662C19" w14:textId="77777777" w:rsidTr="00055CAC">
        <w:trPr>
          <w:gridAfter w:val="1"/>
          <w:wAfter w:w="49" w:type="dxa"/>
          <w:trHeight w:val="198"/>
        </w:trPr>
        <w:tc>
          <w:tcPr>
            <w:tcW w:w="3828" w:type="dxa"/>
            <w:tcBorders>
              <w:top w:val="single" w:sz="2" w:space="0" w:color="auto"/>
              <w:left w:val="nil"/>
              <w:bottom w:val="single" w:sz="2" w:space="0" w:color="auto"/>
              <w:right w:val="nil"/>
            </w:tcBorders>
            <w:tcMar>
              <w:left w:w="57" w:type="dxa"/>
              <w:right w:w="57" w:type="dxa"/>
            </w:tcMar>
            <w:vAlign w:val="bottom"/>
            <w:hideMark/>
          </w:tcPr>
          <w:p w14:paraId="73A2D339" w14:textId="77777777" w:rsidR="00E967E5" w:rsidRPr="00D1555D" w:rsidRDefault="00E967E5" w:rsidP="00D1555D">
            <w:pPr>
              <w:pStyle w:val="cuatexto"/>
              <w:spacing w:after="0"/>
              <w:jc w:val="left"/>
            </w:pPr>
            <w:r>
              <w:t>Fundazioei</w:t>
            </w:r>
          </w:p>
        </w:tc>
        <w:tc>
          <w:tcPr>
            <w:tcW w:w="1692" w:type="dxa"/>
            <w:tcBorders>
              <w:top w:val="single" w:sz="2" w:space="0" w:color="auto"/>
              <w:bottom w:val="single" w:sz="2" w:space="0" w:color="auto"/>
            </w:tcBorders>
            <w:tcMar>
              <w:left w:w="57" w:type="dxa"/>
              <w:right w:w="57" w:type="dxa"/>
            </w:tcMar>
            <w:vAlign w:val="bottom"/>
          </w:tcPr>
          <w:p w14:paraId="488E25B2" w14:textId="77777777" w:rsidR="00E967E5" w:rsidRPr="00D1555D" w:rsidRDefault="00E967E5" w:rsidP="00D1555D">
            <w:pPr>
              <w:pStyle w:val="cuatexto"/>
              <w:spacing w:after="0"/>
              <w:jc w:val="right"/>
            </w:pPr>
            <w:r>
              <w:t>13.409</w:t>
            </w:r>
          </w:p>
        </w:tc>
        <w:tc>
          <w:tcPr>
            <w:tcW w:w="2091" w:type="dxa"/>
            <w:tcBorders>
              <w:top w:val="single" w:sz="2" w:space="0" w:color="auto"/>
              <w:bottom w:val="single" w:sz="2" w:space="0" w:color="auto"/>
            </w:tcBorders>
            <w:vAlign w:val="bottom"/>
          </w:tcPr>
          <w:p w14:paraId="1048FE66" w14:textId="77777777" w:rsidR="00E967E5" w:rsidRPr="00D1555D" w:rsidRDefault="00DC7242" w:rsidP="00D1555D">
            <w:pPr>
              <w:pStyle w:val="cuatexto"/>
              <w:spacing w:after="0"/>
              <w:jc w:val="right"/>
            </w:pPr>
            <w:r>
              <w:t>16.320</w:t>
            </w:r>
          </w:p>
        </w:tc>
        <w:tc>
          <w:tcPr>
            <w:tcW w:w="1129" w:type="dxa"/>
            <w:gridSpan w:val="2"/>
            <w:tcBorders>
              <w:top w:val="single" w:sz="2" w:space="0" w:color="auto"/>
              <w:bottom w:val="single" w:sz="2" w:space="0" w:color="auto"/>
            </w:tcBorders>
            <w:vAlign w:val="bottom"/>
          </w:tcPr>
          <w:p w14:paraId="5B5455A3" w14:textId="77777777" w:rsidR="00E967E5" w:rsidRPr="00D1555D" w:rsidRDefault="00DC7242" w:rsidP="00D1555D">
            <w:pPr>
              <w:pStyle w:val="cuatexto"/>
              <w:spacing w:after="0"/>
              <w:jc w:val="right"/>
            </w:pPr>
            <w:r>
              <w:t>22</w:t>
            </w:r>
          </w:p>
        </w:tc>
      </w:tr>
      <w:tr w:rsidR="00E967E5" w:rsidRPr="00D1555D" w14:paraId="17752EA8" w14:textId="77777777" w:rsidTr="00055CAC">
        <w:trPr>
          <w:gridAfter w:val="1"/>
          <w:wAfter w:w="49" w:type="dxa"/>
          <w:trHeight w:val="198"/>
        </w:trPr>
        <w:tc>
          <w:tcPr>
            <w:tcW w:w="3828" w:type="dxa"/>
            <w:tcBorders>
              <w:top w:val="single" w:sz="2" w:space="0" w:color="auto"/>
              <w:left w:val="nil"/>
              <w:bottom w:val="single" w:sz="2" w:space="0" w:color="auto"/>
              <w:right w:val="nil"/>
            </w:tcBorders>
            <w:tcMar>
              <w:left w:w="57" w:type="dxa"/>
              <w:right w:w="57" w:type="dxa"/>
            </w:tcMar>
            <w:vAlign w:val="bottom"/>
            <w:hideMark/>
          </w:tcPr>
          <w:p w14:paraId="63B6ABC6" w14:textId="77777777" w:rsidR="00E967E5" w:rsidRPr="00D1555D" w:rsidRDefault="00E967E5" w:rsidP="00D1555D">
            <w:pPr>
              <w:pStyle w:val="cuatexto"/>
              <w:spacing w:after="0"/>
              <w:jc w:val="left"/>
            </w:pPr>
            <w:r>
              <w:t xml:space="preserve">Enpresa publikoei eta beste </w:t>
            </w:r>
            <w:proofErr w:type="spellStart"/>
            <w:r>
              <w:t>ente</w:t>
            </w:r>
            <w:proofErr w:type="spellEnd"/>
            <w:r>
              <w:t xml:space="preserve"> publiko batzuei</w:t>
            </w:r>
          </w:p>
        </w:tc>
        <w:tc>
          <w:tcPr>
            <w:tcW w:w="1692" w:type="dxa"/>
            <w:tcBorders>
              <w:top w:val="single" w:sz="2" w:space="0" w:color="auto"/>
              <w:bottom w:val="single" w:sz="2" w:space="0" w:color="auto"/>
            </w:tcBorders>
            <w:tcMar>
              <w:left w:w="57" w:type="dxa"/>
              <w:right w:w="57" w:type="dxa"/>
            </w:tcMar>
            <w:vAlign w:val="bottom"/>
          </w:tcPr>
          <w:p w14:paraId="71E8ABF6" w14:textId="77777777" w:rsidR="00E967E5" w:rsidRPr="00D1555D" w:rsidRDefault="00E967E5" w:rsidP="00D1555D">
            <w:pPr>
              <w:pStyle w:val="cuatexto"/>
              <w:spacing w:after="0"/>
              <w:jc w:val="right"/>
            </w:pPr>
            <w:r>
              <w:t>120.961</w:t>
            </w:r>
          </w:p>
        </w:tc>
        <w:tc>
          <w:tcPr>
            <w:tcW w:w="2091" w:type="dxa"/>
            <w:tcBorders>
              <w:top w:val="single" w:sz="2" w:space="0" w:color="auto"/>
              <w:bottom w:val="single" w:sz="2" w:space="0" w:color="auto"/>
            </w:tcBorders>
            <w:vAlign w:val="bottom"/>
          </w:tcPr>
          <w:p w14:paraId="0619DED4" w14:textId="77777777" w:rsidR="00E967E5" w:rsidRPr="00D1555D" w:rsidRDefault="00DC7242" w:rsidP="00D1555D">
            <w:pPr>
              <w:pStyle w:val="cuatexto"/>
              <w:spacing w:after="0"/>
              <w:jc w:val="right"/>
            </w:pPr>
            <w:r>
              <w:t>128.882</w:t>
            </w:r>
          </w:p>
        </w:tc>
        <w:tc>
          <w:tcPr>
            <w:tcW w:w="1129" w:type="dxa"/>
            <w:gridSpan w:val="2"/>
            <w:tcBorders>
              <w:top w:val="single" w:sz="2" w:space="0" w:color="auto"/>
              <w:bottom w:val="single" w:sz="2" w:space="0" w:color="auto"/>
            </w:tcBorders>
            <w:vAlign w:val="bottom"/>
          </w:tcPr>
          <w:p w14:paraId="29861234" w14:textId="77777777" w:rsidR="00E967E5" w:rsidRPr="00D1555D" w:rsidRDefault="00DC7242" w:rsidP="00D1555D">
            <w:pPr>
              <w:pStyle w:val="cuatexto"/>
              <w:spacing w:after="0"/>
              <w:jc w:val="right"/>
            </w:pPr>
            <w:r>
              <w:t>7</w:t>
            </w:r>
          </w:p>
        </w:tc>
      </w:tr>
      <w:tr w:rsidR="00E967E5" w:rsidRPr="00D1555D" w14:paraId="18DD4939" w14:textId="77777777" w:rsidTr="00055CAC">
        <w:trPr>
          <w:gridAfter w:val="1"/>
          <w:wAfter w:w="49" w:type="dxa"/>
          <w:trHeight w:val="198"/>
        </w:trPr>
        <w:tc>
          <w:tcPr>
            <w:tcW w:w="3828" w:type="dxa"/>
            <w:tcBorders>
              <w:top w:val="single" w:sz="2" w:space="0" w:color="auto"/>
              <w:left w:val="nil"/>
              <w:bottom w:val="single" w:sz="2" w:space="0" w:color="auto"/>
              <w:right w:val="nil"/>
            </w:tcBorders>
            <w:tcMar>
              <w:left w:w="57" w:type="dxa"/>
              <w:right w:w="57" w:type="dxa"/>
            </w:tcMar>
            <w:vAlign w:val="bottom"/>
            <w:hideMark/>
          </w:tcPr>
          <w:p w14:paraId="058BADBD" w14:textId="77777777" w:rsidR="00E967E5" w:rsidRPr="00D1555D" w:rsidRDefault="00E967E5" w:rsidP="00D1555D">
            <w:pPr>
              <w:pStyle w:val="cuatexto"/>
              <w:spacing w:after="0"/>
              <w:jc w:val="left"/>
            </w:pPr>
            <w:r>
              <w:t>Toki entitateei</w:t>
            </w:r>
          </w:p>
        </w:tc>
        <w:tc>
          <w:tcPr>
            <w:tcW w:w="1692" w:type="dxa"/>
            <w:tcBorders>
              <w:top w:val="single" w:sz="2" w:space="0" w:color="auto"/>
              <w:bottom w:val="single" w:sz="2" w:space="0" w:color="auto"/>
            </w:tcBorders>
            <w:tcMar>
              <w:left w:w="57" w:type="dxa"/>
              <w:right w:w="57" w:type="dxa"/>
            </w:tcMar>
            <w:vAlign w:val="bottom"/>
          </w:tcPr>
          <w:p w14:paraId="5A94E2CE" w14:textId="77777777" w:rsidR="00E967E5" w:rsidRPr="00D1555D" w:rsidRDefault="00E967E5" w:rsidP="00D1555D">
            <w:pPr>
              <w:pStyle w:val="cuatexto"/>
              <w:spacing w:after="0"/>
              <w:jc w:val="right"/>
            </w:pPr>
            <w:r>
              <w:t>421.542</w:t>
            </w:r>
          </w:p>
        </w:tc>
        <w:tc>
          <w:tcPr>
            <w:tcW w:w="2091" w:type="dxa"/>
            <w:tcBorders>
              <w:top w:val="single" w:sz="2" w:space="0" w:color="auto"/>
              <w:bottom w:val="single" w:sz="2" w:space="0" w:color="auto"/>
            </w:tcBorders>
            <w:vAlign w:val="bottom"/>
          </w:tcPr>
          <w:p w14:paraId="1CCDED0D" w14:textId="77777777" w:rsidR="00E967E5" w:rsidRPr="00D1555D" w:rsidRDefault="00DC7242" w:rsidP="00D1555D">
            <w:pPr>
              <w:pStyle w:val="cuatexto"/>
              <w:spacing w:after="0"/>
              <w:jc w:val="right"/>
            </w:pPr>
            <w:r>
              <w:t>429.907</w:t>
            </w:r>
          </w:p>
        </w:tc>
        <w:tc>
          <w:tcPr>
            <w:tcW w:w="1129" w:type="dxa"/>
            <w:gridSpan w:val="2"/>
            <w:tcBorders>
              <w:top w:val="single" w:sz="2" w:space="0" w:color="auto"/>
              <w:bottom w:val="single" w:sz="2" w:space="0" w:color="auto"/>
            </w:tcBorders>
            <w:vAlign w:val="bottom"/>
          </w:tcPr>
          <w:p w14:paraId="230BDB00" w14:textId="77777777" w:rsidR="00E967E5" w:rsidRPr="00D1555D" w:rsidRDefault="00DC7242" w:rsidP="00D1555D">
            <w:pPr>
              <w:pStyle w:val="cuatexto"/>
              <w:spacing w:after="0"/>
              <w:jc w:val="right"/>
            </w:pPr>
            <w:r>
              <w:t>2</w:t>
            </w:r>
          </w:p>
        </w:tc>
      </w:tr>
      <w:tr w:rsidR="00E967E5" w:rsidRPr="00D1555D" w14:paraId="6A2CE74A" w14:textId="77777777" w:rsidTr="00055CAC">
        <w:trPr>
          <w:gridAfter w:val="1"/>
          <w:wAfter w:w="49" w:type="dxa"/>
          <w:trHeight w:val="198"/>
        </w:trPr>
        <w:tc>
          <w:tcPr>
            <w:tcW w:w="3828" w:type="dxa"/>
            <w:tcBorders>
              <w:top w:val="single" w:sz="2" w:space="0" w:color="auto"/>
              <w:left w:val="nil"/>
              <w:bottom w:val="single" w:sz="2" w:space="0" w:color="auto"/>
              <w:right w:val="nil"/>
            </w:tcBorders>
            <w:tcMar>
              <w:left w:w="57" w:type="dxa"/>
              <w:right w:w="57" w:type="dxa"/>
            </w:tcMar>
            <w:vAlign w:val="bottom"/>
            <w:hideMark/>
          </w:tcPr>
          <w:p w14:paraId="7C4EC859" w14:textId="77777777" w:rsidR="00E967E5" w:rsidRPr="00D1555D" w:rsidRDefault="00E967E5" w:rsidP="00D1555D">
            <w:pPr>
              <w:pStyle w:val="cuatexto"/>
              <w:spacing w:after="0"/>
              <w:jc w:val="left"/>
            </w:pPr>
            <w:r>
              <w:t>Enpresa pribatuei</w:t>
            </w:r>
          </w:p>
        </w:tc>
        <w:tc>
          <w:tcPr>
            <w:tcW w:w="1692" w:type="dxa"/>
            <w:tcBorders>
              <w:top w:val="single" w:sz="2" w:space="0" w:color="auto"/>
              <w:bottom w:val="single" w:sz="2" w:space="0" w:color="auto"/>
            </w:tcBorders>
            <w:tcMar>
              <w:left w:w="57" w:type="dxa"/>
              <w:right w:w="57" w:type="dxa"/>
            </w:tcMar>
            <w:vAlign w:val="bottom"/>
          </w:tcPr>
          <w:p w14:paraId="75690AD2" w14:textId="77777777" w:rsidR="00E967E5" w:rsidRPr="00D1555D" w:rsidRDefault="00E967E5" w:rsidP="00D1555D">
            <w:pPr>
              <w:pStyle w:val="cuatexto"/>
              <w:spacing w:after="0"/>
              <w:jc w:val="right"/>
            </w:pPr>
            <w:r>
              <w:t>152.853</w:t>
            </w:r>
          </w:p>
        </w:tc>
        <w:tc>
          <w:tcPr>
            <w:tcW w:w="2091" w:type="dxa"/>
            <w:tcBorders>
              <w:top w:val="single" w:sz="2" w:space="0" w:color="auto"/>
              <w:bottom w:val="single" w:sz="2" w:space="0" w:color="auto"/>
            </w:tcBorders>
            <w:vAlign w:val="bottom"/>
          </w:tcPr>
          <w:p w14:paraId="59D10A4E" w14:textId="77777777" w:rsidR="00E967E5" w:rsidRPr="00D1555D" w:rsidRDefault="00DC7242" w:rsidP="00D1555D">
            <w:pPr>
              <w:pStyle w:val="cuatexto"/>
              <w:spacing w:after="0"/>
              <w:jc w:val="right"/>
            </w:pPr>
            <w:r>
              <w:t>140.345</w:t>
            </w:r>
          </w:p>
        </w:tc>
        <w:tc>
          <w:tcPr>
            <w:tcW w:w="1129" w:type="dxa"/>
            <w:gridSpan w:val="2"/>
            <w:tcBorders>
              <w:top w:val="single" w:sz="2" w:space="0" w:color="auto"/>
              <w:bottom w:val="single" w:sz="2" w:space="0" w:color="auto"/>
            </w:tcBorders>
            <w:vAlign w:val="bottom"/>
          </w:tcPr>
          <w:p w14:paraId="43854174" w14:textId="77777777" w:rsidR="00E967E5" w:rsidRPr="00D1555D" w:rsidRDefault="00DC7242" w:rsidP="00D1555D">
            <w:pPr>
              <w:pStyle w:val="cuatexto"/>
              <w:spacing w:after="0"/>
              <w:jc w:val="right"/>
            </w:pPr>
            <w:r>
              <w:t>-8</w:t>
            </w:r>
          </w:p>
        </w:tc>
      </w:tr>
      <w:tr w:rsidR="00E967E5" w:rsidRPr="00D1555D" w14:paraId="521F1481" w14:textId="77777777" w:rsidTr="00055CAC">
        <w:trPr>
          <w:gridAfter w:val="1"/>
          <w:wAfter w:w="49" w:type="dxa"/>
          <w:trHeight w:val="198"/>
        </w:trPr>
        <w:tc>
          <w:tcPr>
            <w:tcW w:w="3828" w:type="dxa"/>
            <w:tcBorders>
              <w:top w:val="single" w:sz="2" w:space="0" w:color="auto"/>
              <w:left w:val="nil"/>
              <w:bottom w:val="single" w:sz="2" w:space="0" w:color="auto"/>
              <w:right w:val="nil"/>
            </w:tcBorders>
            <w:tcMar>
              <w:left w:w="57" w:type="dxa"/>
              <w:right w:w="57" w:type="dxa"/>
            </w:tcMar>
            <w:vAlign w:val="bottom"/>
            <w:hideMark/>
          </w:tcPr>
          <w:p w14:paraId="57B1EE27" w14:textId="77777777" w:rsidR="00E967E5" w:rsidRPr="00D1555D" w:rsidRDefault="00E967E5" w:rsidP="007C1C85">
            <w:pPr>
              <w:pStyle w:val="cuatexto"/>
              <w:spacing w:after="0"/>
              <w:jc w:val="left"/>
            </w:pPr>
            <w:r>
              <w:t>Familiei eta irabazi-asmorik gabeko erakundeei</w:t>
            </w:r>
          </w:p>
        </w:tc>
        <w:tc>
          <w:tcPr>
            <w:tcW w:w="1692" w:type="dxa"/>
            <w:tcBorders>
              <w:top w:val="single" w:sz="2" w:space="0" w:color="auto"/>
              <w:bottom w:val="single" w:sz="2" w:space="0" w:color="auto"/>
            </w:tcBorders>
            <w:tcMar>
              <w:left w:w="57" w:type="dxa"/>
              <w:right w:w="57" w:type="dxa"/>
            </w:tcMar>
            <w:vAlign w:val="bottom"/>
          </w:tcPr>
          <w:p w14:paraId="600A3A10" w14:textId="77777777" w:rsidR="00E967E5" w:rsidRPr="00D1555D" w:rsidRDefault="00E967E5" w:rsidP="00D1555D">
            <w:pPr>
              <w:pStyle w:val="cuatexto"/>
              <w:spacing w:after="0"/>
              <w:jc w:val="right"/>
            </w:pPr>
            <w:r>
              <w:t>711.148</w:t>
            </w:r>
          </w:p>
        </w:tc>
        <w:tc>
          <w:tcPr>
            <w:tcW w:w="2091" w:type="dxa"/>
            <w:tcBorders>
              <w:top w:val="single" w:sz="2" w:space="0" w:color="auto"/>
              <w:bottom w:val="single" w:sz="2" w:space="0" w:color="auto"/>
            </w:tcBorders>
            <w:vAlign w:val="bottom"/>
          </w:tcPr>
          <w:p w14:paraId="0362673C" w14:textId="77777777" w:rsidR="00E967E5" w:rsidRPr="00D1555D" w:rsidRDefault="00DC7242" w:rsidP="00D1555D">
            <w:pPr>
              <w:pStyle w:val="cuatexto"/>
              <w:spacing w:after="0"/>
              <w:jc w:val="right"/>
            </w:pPr>
            <w:r>
              <w:t>754.652</w:t>
            </w:r>
          </w:p>
        </w:tc>
        <w:tc>
          <w:tcPr>
            <w:tcW w:w="1129" w:type="dxa"/>
            <w:gridSpan w:val="2"/>
            <w:tcBorders>
              <w:top w:val="single" w:sz="2" w:space="0" w:color="auto"/>
              <w:bottom w:val="single" w:sz="2" w:space="0" w:color="auto"/>
            </w:tcBorders>
            <w:vAlign w:val="bottom"/>
          </w:tcPr>
          <w:p w14:paraId="711F2017" w14:textId="77777777" w:rsidR="00E967E5" w:rsidRPr="00D1555D" w:rsidRDefault="00DC7242" w:rsidP="00D1555D">
            <w:pPr>
              <w:pStyle w:val="cuatexto"/>
              <w:spacing w:after="0"/>
              <w:jc w:val="right"/>
            </w:pPr>
            <w:r>
              <w:t>6</w:t>
            </w:r>
          </w:p>
        </w:tc>
      </w:tr>
      <w:tr w:rsidR="00E967E5" w:rsidRPr="00D1555D" w14:paraId="02F6CA7B" w14:textId="77777777" w:rsidTr="00055CAC">
        <w:trPr>
          <w:gridAfter w:val="1"/>
          <w:wAfter w:w="49" w:type="dxa"/>
          <w:trHeight w:val="198"/>
        </w:trPr>
        <w:tc>
          <w:tcPr>
            <w:tcW w:w="3828" w:type="dxa"/>
            <w:tcBorders>
              <w:top w:val="single" w:sz="2" w:space="0" w:color="auto"/>
              <w:left w:val="nil"/>
              <w:bottom w:val="single" w:sz="4" w:space="0" w:color="auto"/>
              <w:right w:val="nil"/>
            </w:tcBorders>
            <w:tcMar>
              <w:left w:w="57" w:type="dxa"/>
              <w:right w:w="57" w:type="dxa"/>
            </w:tcMar>
            <w:vAlign w:val="bottom"/>
            <w:hideMark/>
          </w:tcPr>
          <w:p w14:paraId="0D628656" w14:textId="77777777" w:rsidR="00E967E5" w:rsidRPr="00D1555D" w:rsidRDefault="00E967E5" w:rsidP="00D1555D">
            <w:pPr>
              <w:pStyle w:val="cuatexto"/>
              <w:spacing w:after="0"/>
              <w:jc w:val="left"/>
            </w:pPr>
            <w:r>
              <w:t>Kanpora</w:t>
            </w:r>
          </w:p>
        </w:tc>
        <w:tc>
          <w:tcPr>
            <w:tcW w:w="1692" w:type="dxa"/>
            <w:tcBorders>
              <w:top w:val="single" w:sz="2" w:space="0" w:color="auto"/>
              <w:left w:val="nil"/>
              <w:bottom w:val="single" w:sz="4" w:space="0" w:color="auto"/>
              <w:right w:val="nil"/>
            </w:tcBorders>
            <w:tcMar>
              <w:left w:w="57" w:type="dxa"/>
              <w:right w:w="57" w:type="dxa"/>
            </w:tcMar>
            <w:vAlign w:val="bottom"/>
          </w:tcPr>
          <w:p w14:paraId="17C8532F" w14:textId="77777777" w:rsidR="00E967E5" w:rsidRPr="00D1555D" w:rsidRDefault="00E967E5" w:rsidP="00D1555D">
            <w:pPr>
              <w:pStyle w:val="cuatexto"/>
              <w:spacing w:after="0"/>
              <w:jc w:val="right"/>
            </w:pPr>
            <w:r>
              <w:t>54</w:t>
            </w:r>
          </w:p>
        </w:tc>
        <w:tc>
          <w:tcPr>
            <w:tcW w:w="2091" w:type="dxa"/>
            <w:tcBorders>
              <w:top w:val="single" w:sz="2" w:space="0" w:color="auto"/>
              <w:left w:val="nil"/>
              <w:bottom w:val="single" w:sz="4" w:space="0" w:color="auto"/>
              <w:right w:val="nil"/>
            </w:tcBorders>
            <w:vAlign w:val="bottom"/>
          </w:tcPr>
          <w:p w14:paraId="7B2BDF8D" w14:textId="77777777" w:rsidR="00E967E5" w:rsidRPr="00D1555D" w:rsidRDefault="00DC7242" w:rsidP="00D1555D">
            <w:pPr>
              <w:pStyle w:val="cuatexto"/>
              <w:spacing w:after="0"/>
              <w:jc w:val="right"/>
            </w:pPr>
            <w:r>
              <w:t>35</w:t>
            </w:r>
          </w:p>
        </w:tc>
        <w:tc>
          <w:tcPr>
            <w:tcW w:w="1129" w:type="dxa"/>
            <w:gridSpan w:val="2"/>
            <w:tcBorders>
              <w:top w:val="single" w:sz="2" w:space="0" w:color="auto"/>
              <w:left w:val="nil"/>
              <w:bottom w:val="single" w:sz="4" w:space="0" w:color="auto"/>
              <w:right w:val="nil"/>
            </w:tcBorders>
            <w:vAlign w:val="bottom"/>
          </w:tcPr>
          <w:p w14:paraId="5D2C2E3D" w14:textId="77777777" w:rsidR="00E967E5" w:rsidRPr="00D1555D" w:rsidRDefault="00DC7242" w:rsidP="00D1555D">
            <w:pPr>
              <w:pStyle w:val="cuatexto"/>
              <w:spacing w:after="0"/>
              <w:jc w:val="right"/>
            </w:pPr>
            <w:r>
              <w:t>-36</w:t>
            </w:r>
          </w:p>
        </w:tc>
      </w:tr>
      <w:tr w:rsidR="00E967E5" w:rsidRPr="00A75C4F" w14:paraId="3637FD5F" w14:textId="77777777" w:rsidTr="00055CAC">
        <w:trPr>
          <w:gridAfter w:val="1"/>
          <w:wAfter w:w="49" w:type="dxa"/>
          <w:trHeight w:val="255"/>
        </w:trPr>
        <w:tc>
          <w:tcPr>
            <w:tcW w:w="3828" w:type="dxa"/>
            <w:tcBorders>
              <w:top w:val="single" w:sz="4" w:space="0" w:color="auto"/>
              <w:left w:val="nil"/>
              <w:bottom w:val="single" w:sz="4" w:space="0" w:color="auto"/>
              <w:right w:val="nil"/>
            </w:tcBorders>
            <w:shd w:val="clear" w:color="auto" w:fill="8DB3E2"/>
            <w:vAlign w:val="bottom"/>
            <w:hideMark/>
          </w:tcPr>
          <w:p w14:paraId="50C28EE0" w14:textId="77777777" w:rsidR="00E967E5" w:rsidRPr="0007447F" w:rsidRDefault="00E967E5" w:rsidP="00A75C4F">
            <w:pPr>
              <w:pStyle w:val="cuadroCabe"/>
              <w:spacing w:after="0"/>
              <w:jc w:val="left"/>
            </w:pPr>
            <w:r>
              <w:t xml:space="preserve">Guztira </w:t>
            </w:r>
          </w:p>
        </w:tc>
        <w:tc>
          <w:tcPr>
            <w:tcW w:w="1692" w:type="dxa"/>
            <w:tcBorders>
              <w:top w:val="single" w:sz="4" w:space="0" w:color="auto"/>
              <w:left w:val="nil"/>
              <w:bottom w:val="single" w:sz="4" w:space="0" w:color="auto"/>
              <w:right w:val="nil"/>
            </w:tcBorders>
            <w:shd w:val="clear" w:color="auto" w:fill="8DB3E2"/>
            <w:tcMar>
              <w:left w:w="57" w:type="dxa"/>
              <w:right w:w="57" w:type="dxa"/>
            </w:tcMar>
            <w:vAlign w:val="bottom"/>
          </w:tcPr>
          <w:p w14:paraId="52EFF813" w14:textId="77777777" w:rsidR="00E967E5" w:rsidRPr="0007447F" w:rsidRDefault="00E967E5" w:rsidP="00A75C4F">
            <w:pPr>
              <w:pStyle w:val="cuadroCabe"/>
              <w:spacing w:after="0"/>
              <w:jc w:val="right"/>
            </w:pPr>
            <w:r>
              <w:t>2.331.696</w:t>
            </w:r>
          </w:p>
        </w:tc>
        <w:tc>
          <w:tcPr>
            <w:tcW w:w="2091" w:type="dxa"/>
            <w:tcBorders>
              <w:top w:val="single" w:sz="4" w:space="0" w:color="auto"/>
              <w:left w:val="nil"/>
              <w:bottom w:val="single" w:sz="4" w:space="0" w:color="auto"/>
              <w:right w:val="nil"/>
            </w:tcBorders>
            <w:shd w:val="clear" w:color="auto" w:fill="8DB3E2"/>
            <w:vAlign w:val="bottom"/>
          </w:tcPr>
          <w:p w14:paraId="5B0CD36F" w14:textId="77777777" w:rsidR="00E967E5" w:rsidRPr="0007447F" w:rsidRDefault="00DC7242" w:rsidP="00A75C4F">
            <w:pPr>
              <w:pStyle w:val="cuadroCabe"/>
              <w:spacing w:after="0"/>
              <w:jc w:val="right"/>
            </w:pPr>
            <w:r>
              <w:t>2.302.409</w:t>
            </w:r>
          </w:p>
        </w:tc>
        <w:tc>
          <w:tcPr>
            <w:tcW w:w="1129" w:type="dxa"/>
            <w:gridSpan w:val="2"/>
            <w:tcBorders>
              <w:top w:val="single" w:sz="4" w:space="0" w:color="auto"/>
              <w:left w:val="nil"/>
              <w:bottom w:val="single" w:sz="4" w:space="0" w:color="auto"/>
              <w:right w:val="nil"/>
            </w:tcBorders>
            <w:shd w:val="clear" w:color="auto" w:fill="8DB3E2"/>
            <w:vAlign w:val="bottom"/>
          </w:tcPr>
          <w:p w14:paraId="16181DB2" w14:textId="77777777" w:rsidR="00E967E5" w:rsidRPr="0007447F" w:rsidRDefault="00DC7242" w:rsidP="00A75C4F">
            <w:pPr>
              <w:pStyle w:val="cuadroCabe"/>
              <w:spacing w:after="0"/>
              <w:jc w:val="right"/>
            </w:pPr>
            <w:r>
              <w:t>-1</w:t>
            </w:r>
          </w:p>
        </w:tc>
      </w:tr>
    </w:tbl>
    <w:p w14:paraId="1CFFF8D6" w14:textId="77777777" w:rsidR="00604E46" w:rsidRPr="00155046" w:rsidRDefault="00DC7242" w:rsidP="00520B11">
      <w:pPr>
        <w:tabs>
          <w:tab w:val="left" w:pos="480"/>
        </w:tabs>
        <w:spacing w:before="240" w:after="140"/>
        <w:ind w:firstLine="284"/>
        <w:jc w:val="both"/>
        <w:rPr>
          <w:sz w:val="26"/>
          <w:szCs w:val="26"/>
        </w:rPr>
      </w:pPr>
      <w:r>
        <w:rPr>
          <w:sz w:val="26"/>
        </w:rPr>
        <w:t>Ez dago aldaketa esanguratsurik termino absolutuetan. Murrizketa nabarmenena Estatuko Administrazioari egindako transferentzietan dago, Hitzarmen Ekonomikotik eratorritako ekarpenarekin bat datorrena, eta horrek 79,46 milioiko murrizketa ekarri du.</w:t>
      </w:r>
    </w:p>
    <w:p w14:paraId="22F9DC9F" w14:textId="77777777" w:rsidR="00604E46" w:rsidRDefault="00604E46" w:rsidP="00EF6AE5">
      <w:pPr>
        <w:tabs>
          <w:tab w:val="left" w:pos="480"/>
        </w:tabs>
        <w:suppressAutoHyphens/>
        <w:spacing w:after="140"/>
        <w:ind w:firstLine="284"/>
        <w:jc w:val="both"/>
        <w:rPr>
          <w:sz w:val="26"/>
          <w:szCs w:val="26"/>
        </w:rPr>
      </w:pPr>
      <w:r>
        <w:rPr>
          <w:sz w:val="26"/>
        </w:rPr>
        <w:t xml:space="preserve">Bestalde, enpresa pribatuei egindako transferentziak % 8 murriztu dira, batez ere Ukrainako gerraren ondorio ekonomiko eta sozialei erantzuteko Plan Nazionalaren esparruan “Erregaien kontsumorako hobariagatiko” laguntzak pixkanaka murriztu direlako. </w:t>
      </w:r>
    </w:p>
    <w:p w14:paraId="6691800C" w14:textId="77777777" w:rsidR="00DC7242" w:rsidRDefault="00DC7242" w:rsidP="00520B11">
      <w:pPr>
        <w:tabs>
          <w:tab w:val="left" w:pos="480"/>
        </w:tabs>
        <w:spacing w:after="140"/>
        <w:ind w:firstLine="284"/>
        <w:jc w:val="both"/>
        <w:rPr>
          <w:sz w:val="26"/>
          <w:szCs w:val="26"/>
        </w:rPr>
      </w:pPr>
      <w:r>
        <w:rPr>
          <w:sz w:val="26"/>
        </w:rPr>
        <w:t>Familientzako eta irabazi-asmorik gabeko erakundeentzako transferentziak % 6 igo dira, batez ere errenta bermatuaren eta bizitzeko gutxieneko diru-sarreraren igoeragatik, 24,07 eta 7,47 milioi igo baitira, hurrenez hurren.</w:t>
      </w:r>
    </w:p>
    <w:p w14:paraId="76EA46B7" w14:textId="77777777" w:rsidR="00DE12B1" w:rsidRPr="0041619C" w:rsidRDefault="000B3A44" w:rsidP="0095118C">
      <w:pPr>
        <w:pStyle w:val="texto"/>
        <w:numPr>
          <w:ilvl w:val="0"/>
          <w:numId w:val="5"/>
        </w:numPr>
        <w:tabs>
          <w:tab w:val="clear" w:pos="360"/>
          <w:tab w:val="num" w:pos="300"/>
          <w:tab w:val="left" w:pos="480"/>
          <w:tab w:val="num" w:pos="600"/>
        </w:tabs>
        <w:suppressAutoHyphens/>
        <w:spacing w:after="140"/>
        <w:ind w:firstLine="289"/>
        <w:jc w:val="both"/>
        <w:rPr>
          <w:szCs w:val="26"/>
        </w:rPr>
      </w:pPr>
      <w:bookmarkStart w:id="128" w:name="_Toc418853784"/>
      <w:bookmarkStart w:id="129" w:name="_Toc402180194"/>
      <w:r>
        <w:t>2023ko irailean, Ganbera honek txosten bat egin zuen “</w:t>
      </w:r>
      <w:r>
        <w:rPr>
          <w:i/>
        </w:rPr>
        <w:t>Dirulaguntza izendunak Nafarroako Aurrekontu Orokorretan (2019-2022)</w:t>
      </w:r>
      <w:r>
        <w:t xml:space="preserve">” gaiari buruz. Txosten horretan, besteak beste, agerian geratu zen nabarmen handitu zela dirulaguntzen partida izendunak Nafarroako aurrekontu orokorretan sartzea. </w:t>
      </w:r>
    </w:p>
    <w:p w14:paraId="14A7CC13" w14:textId="77777777" w:rsidR="0087304B" w:rsidRPr="00985830" w:rsidRDefault="00BC3618" w:rsidP="00520B11">
      <w:pPr>
        <w:tabs>
          <w:tab w:val="left" w:pos="480"/>
        </w:tabs>
        <w:spacing w:after="140"/>
        <w:ind w:firstLine="284"/>
        <w:jc w:val="both"/>
        <w:rPr>
          <w:sz w:val="26"/>
          <w:szCs w:val="26"/>
        </w:rPr>
      </w:pPr>
      <w:r>
        <w:rPr>
          <w:sz w:val="26"/>
        </w:rPr>
        <w:t xml:space="preserve">Kontu-hartzailetza delegatuak etengabeko kexak agertu dituenez, 2023ko eta 2024ko ekitaldietan izandako bilakaera aztertu du Ganbera honek, betiere 2024ko Kontu Orokorren testuinguruan. </w:t>
      </w:r>
    </w:p>
    <w:p w14:paraId="044CB678" w14:textId="77777777" w:rsidR="0087304B" w:rsidRDefault="0087304B">
      <w:pPr>
        <w:rPr>
          <w:sz w:val="26"/>
          <w:szCs w:val="26"/>
        </w:rPr>
      </w:pPr>
      <w:r>
        <w:br w:type="page"/>
      </w:r>
    </w:p>
    <w:p w14:paraId="0E00CA9A" w14:textId="77777777" w:rsidR="0041619C" w:rsidRPr="00BB0A64" w:rsidRDefault="00C40EE1" w:rsidP="00A241B0">
      <w:pPr>
        <w:tabs>
          <w:tab w:val="left" w:pos="480"/>
        </w:tabs>
        <w:spacing w:after="240"/>
        <w:ind w:firstLine="284"/>
        <w:jc w:val="both"/>
        <w:rPr>
          <w:sz w:val="26"/>
          <w:szCs w:val="26"/>
        </w:rPr>
      </w:pPr>
      <w:r>
        <w:rPr>
          <w:sz w:val="26"/>
        </w:rPr>
        <w:lastRenderedPageBreak/>
        <w:t xml:space="preserve">Datuak honako taula honetan daude: </w:t>
      </w:r>
    </w:p>
    <w:tbl>
      <w:tblPr>
        <w:tblW w:w="8789" w:type="dxa"/>
        <w:jc w:val="center"/>
        <w:tblLayout w:type="fixed"/>
        <w:tblCellMar>
          <w:left w:w="70" w:type="dxa"/>
          <w:right w:w="70" w:type="dxa"/>
        </w:tblCellMar>
        <w:tblLook w:val="04A0" w:firstRow="1" w:lastRow="0" w:firstColumn="1" w:lastColumn="0" w:noHBand="0" w:noVBand="1"/>
      </w:tblPr>
      <w:tblGrid>
        <w:gridCol w:w="3000"/>
        <w:gridCol w:w="615"/>
        <w:gridCol w:w="627"/>
        <w:gridCol w:w="617"/>
        <w:gridCol w:w="617"/>
        <w:gridCol w:w="617"/>
        <w:gridCol w:w="617"/>
        <w:gridCol w:w="1078"/>
        <w:gridCol w:w="1001"/>
      </w:tblGrid>
      <w:tr w:rsidR="0069771A" w:rsidRPr="00C540B5" w14:paraId="70B6C3C1" w14:textId="77777777" w:rsidTr="0087304B">
        <w:trPr>
          <w:trHeight w:val="504"/>
          <w:jc w:val="center"/>
        </w:trPr>
        <w:tc>
          <w:tcPr>
            <w:tcW w:w="2296" w:type="dxa"/>
            <w:tcBorders>
              <w:top w:val="single" w:sz="4" w:space="0" w:color="auto"/>
              <w:left w:val="nil"/>
              <w:bottom w:val="single" w:sz="4" w:space="0" w:color="auto"/>
              <w:right w:val="nil"/>
            </w:tcBorders>
            <w:shd w:val="clear" w:color="auto" w:fill="8DB3E2"/>
            <w:tcMar>
              <w:left w:w="28" w:type="dxa"/>
              <w:right w:w="28" w:type="dxa"/>
            </w:tcMar>
            <w:vAlign w:val="center"/>
            <w:hideMark/>
          </w:tcPr>
          <w:p w14:paraId="4F69217A" w14:textId="77777777" w:rsidR="0069771A" w:rsidRPr="00C540B5" w:rsidRDefault="0069771A" w:rsidP="007921B2">
            <w:pPr>
              <w:pStyle w:val="cuadroCabe"/>
              <w:rPr>
                <w:szCs w:val="18"/>
              </w:rPr>
            </w:pPr>
            <w:r>
              <w:t>Jatorriaren arabera</w:t>
            </w:r>
          </w:p>
        </w:tc>
        <w:tc>
          <w:tcPr>
            <w:tcW w:w="471" w:type="dxa"/>
            <w:tcBorders>
              <w:top w:val="single" w:sz="4" w:space="0" w:color="auto"/>
              <w:left w:val="nil"/>
              <w:bottom w:val="single" w:sz="4" w:space="0" w:color="auto"/>
              <w:right w:val="nil"/>
            </w:tcBorders>
            <w:shd w:val="clear" w:color="auto" w:fill="8DB3E2"/>
            <w:tcMar>
              <w:left w:w="0" w:type="dxa"/>
              <w:right w:w="0" w:type="dxa"/>
            </w:tcMar>
            <w:vAlign w:val="center"/>
            <w:hideMark/>
          </w:tcPr>
          <w:p w14:paraId="0F36339E" w14:textId="77777777" w:rsidR="0069771A" w:rsidRPr="00C540B5" w:rsidRDefault="0069771A" w:rsidP="007921B2">
            <w:pPr>
              <w:pStyle w:val="cuadroCabe"/>
              <w:jc w:val="right"/>
              <w:rPr>
                <w:szCs w:val="18"/>
              </w:rPr>
            </w:pPr>
            <w:r>
              <w:t>2019</w:t>
            </w:r>
          </w:p>
        </w:tc>
        <w:tc>
          <w:tcPr>
            <w:tcW w:w="480" w:type="dxa"/>
            <w:tcBorders>
              <w:top w:val="single" w:sz="4" w:space="0" w:color="auto"/>
              <w:left w:val="nil"/>
              <w:bottom w:val="single" w:sz="4" w:space="0" w:color="auto"/>
              <w:right w:val="nil"/>
            </w:tcBorders>
            <w:shd w:val="clear" w:color="auto" w:fill="8DB3E2"/>
            <w:tcMar>
              <w:left w:w="0" w:type="dxa"/>
              <w:right w:w="0" w:type="dxa"/>
            </w:tcMar>
            <w:vAlign w:val="center"/>
            <w:hideMark/>
          </w:tcPr>
          <w:p w14:paraId="2D66F643" w14:textId="77777777" w:rsidR="0069771A" w:rsidRPr="00C540B5" w:rsidRDefault="0069771A" w:rsidP="007921B2">
            <w:pPr>
              <w:pStyle w:val="cuadroCabe"/>
              <w:jc w:val="right"/>
              <w:rPr>
                <w:szCs w:val="18"/>
              </w:rPr>
            </w:pPr>
            <w:r>
              <w:t>2020</w:t>
            </w:r>
          </w:p>
        </w:tc>
        <w:tc>
          <w:tcPr>
            <w:tcW w:w="472" w:type="dxa"/>
            <w:tcBorders>
              <w:top w:val="single" w:sz="4" w:space="0" w:color="auto"/>
              <w:left w:val="nil"/>
              <w:bottom w:val="single" w:sz="4" w:space="0" w:color="auto"/>
              <w:right w:val="nil"/>
            </w:tcBorders>
            <w:shd w:val="clear" w:color="auto" w:fill="8DB3E2"/>
            <w:tcMar>
              <w:left w:w="0" w:type="dxa"/>
              <w:right w:w="0" w:type="dxa"/>
            </w:tcMar>
            <w:vAlign w:val="center"/>
            <w:hideMark/>
          </w:tcPr>
          <w:p w14:paraId="62023537" w14:textId="77777777" w:rsidR="0069771A" w:rsidRPr="00C540B5" w:rsidRDefault="0069771A" w:rsidP="007921B2">
            <w:pPr>
              <w:pStyle w:val="cuadroCabe"/>
              <w:jc w:val="right"/>
              <w:rPr>
                <w:szCs w:val="18"/>
              </w:rPr>
            </w:pPr>
            <w:r>
              <w:t>2021</w:t>
            </w:r>
          </w:p>
        </w:tc>
        <w:tc>
          <w:tcPr>
            <w:tcW w:w="472" w:type="dxa"/>
            <w:tcBorders>
              <w:top w:val="single" w:sz="4" w:space="0" w:color="auto"/>
              <w:left w:val="nil"/>
              <w:bottom w:val="single" w:sz="4" w:space="0" w:color="auto"/>
              <w:right w:val="nil"/>
            </w:tcBorders>
            <w:shd w:val="clear" w:color="auto" w:fill="8DB3E2"/>
            <w:tcMar>
              <w:left w:w="0" w:type="dxa"/>
              <w:right w:w="0" w:type="dxa"/>
            </w:tcMar>
            <w:vAlign w:val="center"/>
            <w:hideMark/>
          </w:tcPr>
          <w:p w14:paraId="09C066C3" w14:textId="77777777" w:rsidR="0069771A" w:rsidRPr="00C540B5" w:rsidRDefault="0069771A" w:rsidP="007921B2">
            <w:pPr>
              <w:pStyle w:val="cuadroCabe"/>
              <w:jc w:val="right"/>
              <w:rPr>
                <w:szCs w:val="18"/>
              </w:rPr>
            </w:pPr>
            <w:r>
              <w:t>2022</w:t>
            </w:r>
          </w:p>
        </w:tc>
        <w:tc>
          <w:tcPr>
            <w:tcW w:w="472" w:type="dxa"/>
            <w:tcBorders>
              <w:top w:val="single" w:sz="4" w:space="0" w:color="auto"/>
              <w:left w:val="nil"/>
              <w:bottom w:val="single" w:sz="4" w:space="0" w:color="auto"/>
              <w:right w:val="nil"/>
            </w:tcBorders>
            <w:shd w:val="clear" w:color="auto" w:fill="8DB3E2"/>
            <w:tcMar>
              <w:left w:w="0" w:type="dxa"/>
              <w:right w:w="0" w:type="dxa"/>
            </w:tcMar>
            <w:vAlign w:val="center"/>
            <w:hideMark/>
          </w:tcPr>
          <w:p w14:paraId="3532E9E8" w14:textId="77777777" w:rsidR="0069771A" w:rsidRPr="00C540B5" w:rsidRDefault="0069771A" w:rsidP="007921B2">
            <w:pPr>
              <w:pStyle w:val="cuadroCabe"/>
              <w:jc w:val="right"/>
              <w:rPr>
                <w:szCs w:val="18"/>
              </w:rPr>
            </w:pPr>
            <w:r>
              <w:t>2023</w:t>
            </w:r>
          </w:p>
        </w:tc>
        <w:tc>
          <w:tcPr>
            <w:tcW w:w="472" w:type="dxa"/>
            <w:tcBorders>
              <w:top w:val="single" w:sz="4" w:space="0" w:color="auto"/>
              <w:left w:val="nil"/>
              <w:bottom w:val="single" w:sz="4" w:space="0" w:color="auto"/>
              <w:right w:val="nil"/>
            </w:tcBorders>
            <w:shd w:val="clear" w:color="auto" w:fill="8DB3E2"/>
            <w:tcMar>
              <w:left w:w="0" w:type="dxa"/>
              <w:right w:w="0" w:type="dxa"/>
            </w:tcMar>
            <w:vAlign w:val="center"/>
            <w:hideMark/>
          </w:tcPr>
          <w:p w14:paraId="7D44436B" w14:textId="77777777" w:rsidR="0069771A" w:rsidRPr="00C540B5" w:rsidRDefault="0069771A" w:rsidP="007921B2">
            <w:pPr>
              <w:pStyle w:val="cuadroCabe"/>
              <w:jc w:val="right"/>
              <w:rPr>
                <w:szCs w:val="18"/>
              </w:rPr>
            </w:pPr>
            <w:r>
              <w:t>2024</w:t>
            </w:r>
          </w:p>
        </w:tc>
        <w:tc>
          <w:tcPr>
            <w:tcW w:w="825" w:type="dxa"/>
            <w:tcBorders>
              <w:top w:val="single" w:sz="4" w:space="0" w:color="auto"/>
              <w:left w:val="nil"/>
              <w:bottom w:val="single" w:sz="4" w:space="0" w:color="auto"/>
              <w:right w:val="nil"/>
            </w:tcBorders>
            <w:shd w:val="clear" w:color="auto" w:fill="8DB3E2"/>
            <w:tcMar>
              <w:left w:w="0" w:type="dxa"/>
              <w:right w:w="0" w:type="dxa"/>
            </w:tcMar>
            <w:vAlign w:val="center"/>
            <w:hideMark/>
          </w:tcPr>
          <w:p w14:paraId="3EDB4D6B" w14:textId="77777777" w:rsidR="0069771A" w:rsidRPr="00C540B5" w:rsidRDefault="0069771A" w:rsidP="00B404F6">
            <w:pPr>
              <w:pStyle w:val="cuadroCabe"/>
              <w:jc w:val="right"/>
              <w:rPr>
                <w:szCs w:val="18"/>
              </w:rPr>
            </w:pPr>
            <w:r>
              <w:t>Aldakuntza 24/19</w:t>
            </w:r>
          </w:p>
        </w:tc>
        <w:tc>
          <w:tcPr>
            <w:tcW w:w="766" w:type="dxa"/>
            <w:tcBorders>
              <w:top w:val="single" w:sz="4" w:space="0" w:color="auto"/>
              <w:left w:val="nil"/>
              <w:bottom w:val="single" w:sz="4" w:space="0" w:color="auto"/>
              <w:right w:val="nil"/>
            </w:tcBorders>
            <w:shd w:val="clear" w:color="auto" w:fill="8DB3E2"/>
            <w:tcMar>
              <w:left w:w="0" w:type="dxa"/>
              <w:right w:w="0" w:type="dxa"/>
            </w:tcMar>
            <w:vAlign w:val="center"/>
            <w:hideMark/>
          </w:tcPr>
          <w:p w14:paraId="7E35CAEC" w14:textId="77777777" w:rsidR="0069771A" w:rsidRPr="00C540B5" w:rsidRDefault="0069771A" w:rsidP="00B404F6">
            <w:pPr>
              <w:pStyle w:val="cuadroCabe"/>
              <w:jc w:val="right"/>
              <w:rPr>
                <w:szCs w:val="18"/>
              </w:rPr>
            </w:pPr>
            <w:r>
              <w:t>%            24/19</w:t>
            </w:r>
          </w:p>
        </w:tc>
      </w:tr>
      <w:tr w:rsidR="0069771A" w:rsidRPr="00BB0A64" w14:paraId="45980E56" w14:textId="77777777" w:rsidTr="0087304B">
        <w:trPr>
          <w:trHeight w:val="288"/>
          <w:jc w:val="center"/>
        </w:trPr>
        <w:tc>
          <w:tcPr>
            <w:tcW w:w="2296" w:type="dxa"/>
            <w:tcBorders>
              <w:top w:val="single" w:sz="4" w:space="0" w:color="auto"/>
              <w:left w:val="nil"/>
              <w:bottom w:val="single" w:sz="2" w:space="0" w:color="auto"/>
              <w:right w:val="nil"/>
            </w:tcBorders>
            <w:shd w:val="clear" w:color="000000" w:fill="FFFFFF"/>
            <w:noWrap/>
            <w:vAlign w:val="bottom"/>
            <w:hideMark/>
          </w:tcPr>
          <w:p w14:paraId="2E80C56A" w14:textId="77777777" w:rsidR="0069771A" w:rsidRPr="00BB0A64" w:rsidRDefault="0069771A" w:rsidP="00B404F6">
            <w:pPr>
              <w:pStyle w:val="cuatexto"/>
              <w:rPr>
                <w:szCs w:val="20"/>
              </w:rPr>
            </w:pPr>
            <w:r>
              <w:t>Nafarroako Gobernuak Nafarroako Gobernuaren proiektuan sartutako partiden kopurua</w:t>
            </w:r>
          </w:p>
        </w:tc>
        <w:tc>
          <w:tcPr>
            <w:tcW w:w="471" w:type="dxa"/>
            <w:tcBorders>
              <w:top w:val="single" w:sz="4" w:space="0" w:color="auto"/>
              <w:left w:val="nil"/>
              <w:bottom w:val="single" w:sz="2" w:space="0" w:color="auto"/>
              <w:right w:val="nil"/>
            </w:tcBorders>
            <w:shd w:val="clear" w:color="000000" w:fill="FFFFFF"/>
            <w:noWrap/>
            <w:vAlign w:val="bottom"/>
            <w:hideMark/>
          </w:tcPr>
          <w:p w14:paraId="1D22488E" w14:textId="77777777" w:rsidR="0069771A" w:rsidRPr="00BB0A64" w:rsidRDefault="0069771A" w:rsidP="007921B2">
            <w:pPr>
              <w:pStyle w:val="cuatexto"/>
              <w:jc w:val="right"/>
              <w:rPr>
                <w:szCs w:val="20"/>
              </w:rPr>
            </w:pPr>
            <w:r>
              <w:t>103</w:t>
            </w:r>
          </w:p>
        </w:tc>
        <w:tc>
          <w:tcPr>
            <w:tcW w:w="480" w:type="dxa"/>
            <w:tcBorders>
              <w:top w:val="single" w:sz="4" w:space="0" w:color="auto"/>
              <w:left w:val="nil"/>
              <w:bottom w:val="single" w:sz="2" w:space="0" w:color="auto"/>
              <w:right w:val="nil"/>
            </w:tcBorders>
            <w:shd w:val="clear" w:color="000000" w:fill="FFFFFF"/>
            <w:noWrap/>
            <w:vAlign w:val="bottom"/>
            <w:hideMark/>
          </w:tcPr>
          <w:p w14:paraId="47462948" w14:textId="77777777" w:rsidR="0069771A" w:rsidRPr="00BB0A64" w:rsidRDefault="0069771A" w:rsidP="007921B2">
            <w:pPr>
              <w:pStyle w:val="cuatexto"/>
              <w:jc w:val="right"/>
              <w:rPr>
                <w:szCs w:val="20"/>
              </w:rPr>
            </w:pPr>
            <w:r>
              <w:t>117</w:t>
            </w:r>
          </w:p>
        </w:tc>
        <w:tc>
          <w:tcPr>
            <w:tcW w:w="472" w:type="dxa"/>
            <w:tcBorders>
              <w:top w:val="single" w:sz="4" w:space="0" w:color="auto"/>
              <w:left w:val="nil"/>
              <w:bottom w:val="single" w:sz="2" w:space="0" w:color="auto"/>
              <w:right w:val="nil"/>
            </w:tcBorders>
            <w:shd w:val="clear" w:color="000000" w:fill="FFFFFF"/>
            <w:noWrap/>
            <w:vAlign w:val="bottom"/>
            <w:hideMark/>
          </w:tcPr>
          <w:p w14:paraId="69AA83C0" w14:textId="77777777" w:rsidR="0069771A" w:rsidRPr="00BB0A64" w:rsidRDefault="0069771A" w:rsidP="007921B2">
            <w:pPr>
              <w:pStyle w:val="cuatexto"/>
              <w:jc w:val="right"/>
              <w:rPr>
                <w:szCs w:val="20"/>
              </w:rPr>
            </w:pPr>
            <w:r>
              <w:t>158</w:t>
            </w:r>
          </w:p>
        </w:tc>
        <w:tc>
          <w:tcPr>
            <w:tcW w:w="472" w:type="dxa"/>
            <w:tcBorders>
              <w:top w:val="single" w:sz="4" w:space="0" w:color="auto"/>
              <w:left w:val="nil"/>
              <w:bottom w:val="single" w:sz="2" w:space="0" w:color="auto"/>
              <w:right w:val="nil"/>
            </w:tcBorders>
            <w:shd w:val="clear" w:color="000000" w:fill="FFFFFF"/>
            <w:noWrap/>
            <w:vAlign w:val="bottom"/>
            <w:hideMark/>
          </w:tcPr>
          <w:p w14:paraId="4D8D395C" w14:textId="77777777" w:rsidR="0069771A" w:rsidRPr="00BB0A64" w:rsidRDefault="0069771A" w:rsidP="007921B2">
            <w:pPr>
              <w:pStyle w:val="cuatexto"/>
              <w:jc w:val="right"/>
              <w:rPr>
                <w:szCs w:val="20"/>
              </w:rPr>
            </w:pPr>
            <w:r>
              <w:t>175</w:t>
            </w:r>
          </w:p>
        </w:tc>
        <w:tc>
          <w:tcPr>
            <w:tcW w:w="472" w:type="dxa"/>
            <w:tcBorders>
              <w:top w:val="single" w:sz="4" w:space="0" w:color="auto"/>
              <w:left w:val="nil"/>
              <w:bottom w:val="single" w:sz="2" w:space="0" w:color="auto"/>
              <w:right w:val="nil"/>
            </w:tcBorders>
            <w:shd w:val="clear" w:color="000000" w:fill="FFFFFF"/>
            <w:noWrap/>
            <w:vAlign w:val="bottom"/>
            <w:hideMark/>
          </w:tcPr>
          <w:p w14:paraId="3DDE6BBE" w14:textId="77777777" w:rsidR="0069771A" w:rsidRPr="00BB0A64" w:rsidRDefault="0069771A" w:rsidP="007921B2">
            <w:pPr>
              <w:pStyle w:val="cuatexto"/>
              <w:jc w:val="right"/>
              <w:rPr>
                <w:szCs w:val="20"/>
              </w:rPr>
            </w:pPr>
            <w:r>
              <w:t>177</w:t>
            </w:r>
          </w:p>
        </w:tc>
        <w:tc>
          <w:tcPr>
            <w:tcW w:w="472" w:type="dxa"/>
            <w:tcBorders>
              <w:top w:val="single" w:sz="4" w:space="0" w:color="auto"/>
              <w:left w:val="nil"/>
              <w:bottom w:val="single" w:sz="2" w:space="0" w:color="auto"/>
              <w:right w:val="nil"/>
            </w:tcBorders>
            <w:shd w:val="clear" w:color="000000" w:fill="FFFFFF"/>
            <w:noWrap/>
            <w:vAlign w:val="bottom"/>
            <w:hideMark/>
          </w:tcPr>
          <w:p w14:paraId="18D83264" w14:textId="77777777" w:rsidR="0069771A" w:rsidRPr="00BB0A64" w:rsidRDefault="0069771A" w:rsidP="007921B2">
            <w:pPr>
              <w:pStyle w:val="cuatexto"/>
              <w:jc w:val="right"/>
              <w:rPr>
                <w:szCs w:val="20"/>
              </w:rPr>
            </w:pPr>
            <w:r>
              <w:t>199</w:t>
            </w:r>
          </w:p>
        </w:tc>
        <w:tc>
          <w:tcPr>
            <w:tcW w:w="825" w:type="dxa"/>
            <w:tcBorders>
              <w:top w:val="single" w:sz="4" w:space="0" w:color="auto"/>
              <w:left w:val="nil"/>
              <w:bottom w:val="single" w:sz="2" w:space="0" w:color="auto"/>
              <w:right w:val="nil"/>
            </w:tcBorders>
            <w:noWrap/>
            <w:vAlign w:val="bottom"/>
            <w:hideMark/>
          </w:tcPr>
          <w:p w14:paraId="3911DC0D" w14:textId="77777777" w:rsidR="0069771A" w:rsidRPr="00BB0A64" w:rsidRDefault="0069771A" w:rsidP="00C540B5">
            <w:pPr>
              <w:pStyle w:val="cuatexto"/>
              <w:jc w:val="right"/>
              <w:rPr>
                <w:szCs w:val="20"/>
              </w:rPr>
            </w:pPr>
            <w:r>
              <w:t>96</w:t>
            </w:r>
          </w:p>
        </w:tc>
        <w:tc>
          <w:tcPr>
            <w:tcW w:w="766" w:type="dxa"/>
            <w:tcBorders>
              <w:top w:val="single" w:sz="4" w:space="0" w:color="auto"/>
              <w:left w:val="nil"/>
              <w:bottom w:val="single" w:sz="2" w:space="0" w:color="auto"/>
              <w:right w:val="nil"/>
            </w:tcBorders>
            <w:noWrap/>
            <w:vAlign w:val="bottom"/>
            <w:hideMark/>
          </w:tcPr>
          <w:p w14:paraId="7D33C1A0" w14:textId="77777777" w:rsidR="0069771A" w:rsidRPr="00BB0A64" w:rsidRDefault="0069771A" w:rsidP="007921B2">
            <w:pPr>
              <w:pStyle w:val="cuatexto"/>
              <w:jc w:val="right"/>
              <w:rPr>
                <w:szCs w:val="20"/>
              </w:rPr>
            </w:pPr>
            <w:r>
              <w:t>% 93</w:t>
            </w:r>
          </w:p>
        </w:tc>
      </w:tr>
      <w:tr w:rsidR="0069771A" w:rsidRPr="00BB0A64" w14:paraId="0C96BD1E" w14:textId="77777777" w:rsidTr="0087304B">
        <w:trPr>
          <w:trHeight w:val="288"/>
          <w:jc w:val="center"/>
        </w:trPr>
        <w:tc>
          <w:tcPr>
            <w:tcW w:w="2296" w:type="dxa"/>
            <w:tcBorders>
              <w:top w:val="single" w:sz="2" w:space="0" w:color="auto"/>
              <w:left w:val="nil"/>
              <w:bottom w:val="nil"/>
              <w:right w:val="nil"/>
            </w:tcBorders>
            <w:shd w:val="clear" w:color="000000" w:fill="FFFFFF"/>
            <w:noWrap/>
            <w:vAlign w:val="bottom"/>
            <w:hideMark/>
          </w:tcPr>
          <w:p w14:paraId="756AD2C7" w14:textId="77777777" w:rsidR="0069771A" w:rsidRPr="00BB0A64" w:rsidRDefault="0069771A" w:rsidP="00DF7121">
            <w:pPr>
              <w:pStyle w:val="cuatexto"/>
              <w:rPr>
                <w:szCs w:val="20"/>
              </w:rPr>
            </w:pPr>
            <w:r>
              <w:t>Nafarroako Aurrekontu Orokorretan talde parlamentarioen zuzenketen ondorioz sartutako partiden kopurua</w:t>
            </w:r>
          </w:p>
        </w:tc>
        <w:tc>
          <w:tcPr>
            <w:tcW w:w="471" w:type="dxa"/>
            <w:tcBorders>
              <w:top w:val="single" w:sz="2" w:space="0" w:color="auto"/>
              <w:left w:val="nil"/>
              <w:bottom w:val="nil"/>
              <w:right w:val="nil"/>
            </w:tcBorders>
            <w:shd w:val="clear" w:color="000000" w:fill="FFFFFF"/>
            <w:noWrap/>
            <w:vAlign w:val="bottom"/>
            <w:hideMark/>
          </w:tcPr>
          <w:p w14:paraId="1E251ED2" w14:textId="77777777" w:rsidR="0069771A" w:rsidRPr="00BB0A64" w:rsidRDefault="0069771A" w:rsidP="007921B2">
            <w:pPr>
              <w:pStyle w:val="cuatexto"/>
              <w:jc w:val="right"/>
              <w:rPr>
                <w:szCs w:val="20"/>
              </w:rPr>
            </w:pPr>
            <w:r>
              <w:t>55</w:t>
            </w:r>
          </w:p>
        </w:tc>
        <w:tc>
          <w:tcPr>
            <w:tcW w:w="480" w:type="dxa"/>
            <w:tcBorders>
              <w:top w:val="single" w:sz="2" w:space="0" w:color="auto"/>
              <w:left w:val="nil"/>
              <w:bottom w:val="nil"/>
              <w:right w:val="nil"/>
            </w:tcBorders>
            <w:shd w:val="clear" w:color="000000" w:fill="FFFFFF"/>
            <w:noWrap/>
            <w:vAlign w:val="bottom"/>
            <w:hideMark/>
          </w:tcPr>
          <w:p w14:paraId="111C21F4" w14:textId="77777777" w:rsidR="0069771A" w:rsidRPr="00BB0A64" w:rsidRDefault="0069771A" w:rsidP="007921B2">
            <w:pPr>
              <w:pStyle w:val="cuatexto"/>
              <w:jc w:val="right"/>
              <w:rPr>
                <w:szCs w:val="20"/>
              </w:rPr>
            </w:pPr>
            <w:r>
              <w:t>121</w:t>
            </w:r>
          </w:p>
        </w:tc>
        <w:tc>
          <w:tcPr>
            <w:tcW w:w="472" w:type="dxa"/>
            <w:tcBorders>
              <w:top w:val="single" w:sz="2" w:space="0" w:color="auto"/>
              <w:left w:val="nil"/>
              <w:bottom w:val="nil"/>
              <w:right w:val="nil"/>
            </w:tcBorders>
            <w:shd w:val="clear" w:color="000000" w:fill="FFFFFF"/>
            <w:noWrap/>
            <w:vAlign w:val="bottom"/>
            <w:hideMark/>
          </w:tcPr>
          <w:p w14:paraId="7F4F41F0" w14:textId="77777777" w:rsidR="0069771A" w:rsidRPr="00BB0A64" w:rsidRDefault="0069771A" w:rsidP="007921B2">
            <w:pPr>
              <w:pStyle w:val="cuatexto"/>
              <w:jc w:val="right"/>
              <w:rPr>
                <w:szCs w:val="20"/>
              </w:rPr>
            </w:pPr>
            <w:r>
              <w:t>152</w:t>
            </w:r>
          </w:p>
        </w:tc>
        <w:tc>
          <w:tcPr>
            <w:tcW w:w="472" w:type="dxa"/>
            <w:tcBorders>
              <w:top w:val="single" w:sz="2" w:space="0" w:color="auto"/>
              <w:left w:val="nil"/>
              <w:bottom w:val="nil"/>
              <w:right w:val="nil"/>
            </w:tcBorders>
            <w:shd w:val="clear" w:color="000000" w:fill="FFFFFF"/>
            <w:noWrap/>
            <w:vAlign w:val="bottom"/>
            <w:hideMark/>
          </w:tcPr>
          <w:p w14:paraId="1EA18C26" w14:textId="77777777" w:rsidR="0069771A" w:rsidRPr="00BB0A64" w:rsidRDefault="0069771A" w:rsidP="007921B2">
            <w:pPr>
              <w:pStyle w:val="cuatexto"/>
              <w:jc w:val="right"/>
              <w:rPr>
                <w:szCs w:val="20"/>
              </w:rPr>
            </w:pPr>
            <w:r>
              <w:t>241</w:t>
            </w:r>
          </w:p>
        </w:tc>
        <w:tc>
          <w:tcPr>
            <w:tcW w:w="472" w:type="dxa"/>
            <w:tcBorders>
              <w:top w:val="single" w:sz="2" w:space="0" w:color="auto"/>
              <w:left w:val="nil"/>
              <w:bottom w:val="nil"/>
              <w:right w:val="nil"/>
            </w:tcBorders>
            <w:shd w:val="clear" w:color="000000" w:fill="FFFFFF"/>
            <w:noWrap/>
            <w:vAlign w:val="bottom"/>
            <w:hideMark/>
          </w:tcPr>
          <w:p w14:paraId="368A604D" w14:textId="77777777" w:rsidR="0069771A" w:rsidRPr="00BB0A64" w:rsidRDefault="0069771A" w:rsidP="007921B2">
            <w:pPr>
              <w:pStyle w:val="cuatexto"/>
              <w:jc w:val="right"/>
              <w:rPr>
                <w:szCs w:val="20"/>
              </w:rPr>
            </w:pPr>
            <w:r>
              <w:t>262</w:t>
            </w:r>
          </w:p>
        </w:tc>
        <w:tc>
          <w:tcPr>
            <w:tcW w:w="472" w:type="dxa"/>
            <w:tcBorders>
              <w:top w:val="single" w:sz="2" w:space="0" w:color="auto"/>
              <w:left w:val="nil"/>
              <w:bottom w:val="nil"/>
              <w:right w:val="nil"/>
            </w:tcBorders>
            <w:shd w:val="clear" w:color="000000" w:fill="FFFFFF"/>
            <w:noWrap/>
            <w:vAlign w:val="bottom"/>
            <w:hideMark/>
          </w:tcPr>
          <w:p w14:paraId="759D4349" w14:textId="77777777" w:rsidR="0069771A" w:rsidRPr="00BB0A64" w:rsidRDefault="0069771A" w:rsidP="007921B2">
            <w:pPr>
              <w:pStyle w:val="cuatexto"/>
              <w:jc w:val="right"/>
              <w:rPr>
                <w:szCs w:val="20"/>
              </w:rPr>
            </w:pPr>
            <w:r>
              <w:t>291</w:t>
            </w:r>
          </w:p>
        </w:tc>
        <w:tc>
          <w:tcPr>
            <w:tcW w:w="825" w:type="dxa"/>
            <w:tcBorders>
              <w:top w:val="single" w:sz="2" w:space="0" w:color="auto"/>
              <w:left w:val="nil"/>
              <w:bottom w:val="nil"/>
              <w:right w:val="nil"/>
            </w:tcBorders>
            <w:noWrap/>
            <w:vAlign w:val="bottom"/>
            <w:hideMark/>
          </w:tcPr>
          <w:p w14:paraId="2D2B3524" w14:textId="77777777" w:rsidR="0069771A" w:rsidRPr="00BB0A64" w:rsidRDefault="0069771A" w:rsidP="00C540B5">
            <w:pPr>
              <w:pStyle w:val="cuatexto"/>
              <w:jc w:val="right"/>
              <w:rPr>
                <w:szCs w:val="20"/>
              </w:rPr>
            </w:pPr>
            <w:r>
              <w:t xml:space="preserve">             236</w:t>
            </w:r>
          </w:p>
        </w:tc>
        <w:tc>
          <w:tcPr>
            <w:tcW w:w="766" w:type="dxa"/>
            <w:tcBorders>
              <w:top w:val="single" w:sz="2" w:space="0" w:color="auto"/>
              <w:left w:val="nil"/>
              <w:bottom w:val="single" w:sz="4" w:space="0" w:color="auto"/>
              <w:right w:val="nil"/>
            </w:tcBorders>
            <w:noWrap/>
            <w:vAlign w:val="bottom"/>
            <w:hideMark/>
          </w:tcPr>
          <w:p w14:paraId="6DA27606" w14:textId="77777777" w:rsidR="0069771A" w:rsidRPr="00BB0A64" w:rsidRDefault="0069771A" w:rsidP="007921B2">
            <w:pPr>
              <w:pStyle w:val="cuatexto"/>
              <w:jc w:val="right"/>
              <w:rPr>
                <w:szCs w:val="20"/>
              </w:rPr>
            </w:pPr>
            <w:r>
              <w:t>% 429</w:t>
            </w:r>
          </w:p>
        </w:tc>
      </w:tr>
      <w:tr w:rsidR="0069771A" w:rsidRPr="00622520" w14:paraId="0D7E7F32" w14:textId="77777777" w:rsidTr="0087304B">
        <w:trPr>
          <w:trHeight w:val="255"/>
          <w:jc w:val="center"/>
        </w:trPr>
        <w:tc>
          <w:tcPr>
            <w:tcW w:w="2296" w:type="dxa"/>
            <w:tcBorders>
              <w:top w:val="single" w:sz="4" w:space="0" w:color="auto"/>
              <w:left w:val="nil"/>
              <w:bottom w:val="single" w:sz="4" w:space="0" w:color="auto"/>
              <w:right w:val="nil"/>
            </w:tcBorders>
            <w:shd w:val="clear" w:color="auto" w:fill="8DB3E2"/>
            <w:noWrap/>
            <w:vAlign w:val="bottom"/>
            <w:hideMark/>
          </w:tcPr>
          <w:p w14:paraId="0DE1E1F9" w14:textId="77777777" w:rsidR="0069771A" w:rsidRPr="00BB0A64" w:rsidRDefault="0069771A" w:rsidP="007921B2">
            <w:pPr>
              <w:pStyle w:val="cuadroCabe"/>
              <w:rPr>
                <w:szCs w:val="18"/>
              </w:rPr>
            </w:pPr>
            <w:r>
              <w:t>GUZTIRA</w:t>
            </w:r>
          </w:p>
        </w:tc>
        <w:tc>
          <w:tcPr>
            <w:tcW w:w="471" w:type="dxa"/>
            <w:tcBorders>
              <w:top w:val="single" w:sz="4" w:space="0" w:color="auto"/>
              <w:left w:val="nil"/>
              <w:bottom w:val="single" w:sz="4" w:space="0" w:color="auto"/>
              <w:right w:val="nil"/>
            </w:tcBorders>
            <w:shd w:val="clear" w:color="auto" w:fill="8DB3E2"/>
            <w:noWrap/>
            <w:vAlign w:val="bottom"/>
            <w:hideMark/>
          </w:tcPr>
          <w:p w14:paraId="2DA6B82B" w14:textId="77777777" w:rsidR="0069771A" w:rsidRPr="00BB0A64" w:rsidRDefault="0069771A" w:rsidP="007921B2">
            <w:pPr>
              <w:pStyle w:val="cuadroCabe"/>
              <w:jc w:val="right"/>
              <w:rPr>
                <w:szCs w:val="18"/>
              </w:rPr>
            </w:pPr>
            <w:r>
              <w:t>158</w:t>
            </w:r>
          </w:p>
        </w:tc>
        <w:tc>
          <w:tcPr>
            <w:tcW w:w="480" w:type="dxa"/>
            <w:tcBorders>
              <w:top w:val="single" w:sz="4" w:space="0" w:color="auto"/>
              <w:left w:val="nil"/>
              <w:bottom w:val="single" w:sz="4" w:space="0" w:color="auto"/>
              <w:right w:val="nil"/>
            </w:tcBorders>
            <w:shd w:val="clear" w:color="auto" w:fill="8DB3E2"/>
            <w:noWrap/>
            <w:vAlign w:val="bottom"/>
            <w:hideMark/>
          </w:tcPr>
          <w:p w14:paraId="6FF411A0" w14:textId="77777777" w:rsidR="0069771A" w:rsidRPr="00BB0A64" w:rsidRDefault="0069771A" w:rsidP="007921B2">
            <w:pPr>
              <w:pStyle w:val="cuadroCabe"/>
              <w:jc w:val="right"/>
              <w:rPr>
                <w:szCs w:val="18"/>
              </w:rPr>
            </w:pPr>
            <w:r>
              <w:t>238</w:t>
            </w:r>
          </w:p>
        </w:tc>
        <w:tc>
          <w:tcPr>
            <w:tcW w:w="472" w:type="dxa"/>
            <w:tcBorders>
              <w:top w:val="single" w:sz="4" w:space="0" w:color="auto"/>
              <w:left w:val="nil"/>
              <w:bottom w:val="single" w:sz="4" w:space="0" w:color="auto"/>
              <w:right w:val="nil"/>
            </w:tcBorders>
            <w:shd w:val="clear" w:color="auto" w:fill="8DB3E2"/>
            <w:noWrap/>
            <w:vAlign w:val="bottom"/>
            <w:hideMark/>
          </w:tcPr>
          <w:p w14:paraId="01551653" w14:textId="77777777" w:rsidR="0069771A" w:rsidRPr="00BB0A64" w:rsidRDefault="0069771A" w:rsidP="007921B2">
            <w:pPr>
              <w:pStyle w:val="cuadroCabe"/>
              <w:jc w:val="right"/>
              <w:rPr>
                <w:szCs w:val="18"/>
              </w:rPr>
            </w:pPr>
            <w:r>
              <w:t>310</w:t>
            </w:r>
          </w:p>
        </w:tc>
        <w:tc>
          <w:tcPr>
            <w:tcW w:w="472" w:type="dxa"/>
            <w:tcBorders>
              <w:top w:val="single" w:sz="4" w:space="0" w:color="auto"/>
              <w:left w:val="nil"/>
              <w:bottom w:val="single" w:sz="4" w:space="0" w:color="auto"/>
              <w:right w:val="nil"/>
            </w:tcBorders>
            <w:shd w:val="clear" w:color="auto" w:fill="8DB3E2"/>
            <w:noWrap/>
            <w:vAlign w:val="bottom"/>
            <w:hideMark/>
          </w:tcPr>
          <w:p w14:paraId="3846108C" w14:textId="77777777" w:rsidR="0069771A" w:rsidRPr="00BB0A64" w:rsidRDefault="0069771A" w:rsidP="007921B2">
            <w:pPr>
              <w:pStyle w:val="cuadroCabe"/>
              <w:jc w:val="right"/>
              <w:rPr>
                <w:szCs w:val="18"/>
              </w:rPr>
            </w:pPr>
            <w:r>
              <w:t>416</w:t>
            </w:r>
          </w:p>
        </w:tc>
        <w:tc>
          <w:tcPr>
            <w:tcW w:w="472" w:type="dxa"/>
            <w:tcBorders>
              <w:top w:val="single" w:sz="4" w:space="0" w:color="auto"/>
              <w:left w:val="nil"/>
              <w:bottom w:val="single" w:sz="4" w:space="0" w:color="auto"/>
              <w:right w:val="nil"/>
            </w:tcBorders>
            <w:shd w:val="clear" w:color="auto" w:fill="8DB3E2"/>
            <w:noWrap/>
            <w:vAlign w:val="bottom"/>
            <w:hideMark/>
          </w:tcPr>
          <w:p w14:paraId="72F58CA5" w14:textId="77777777" w:rsidR="0069771A" w:rsidRPr="00BB0A64" w:rsidRDefault="0069771A" w:rsidP="007921B2">
            <w:pPr>
              <w:pStyle w:val="cuadroCabe"/>
              <w:jc w:val="right"/>
              <w:rPr>
                <w:szCs w:val="18"/>
              </w:rPr>
            </w:pPr>
            <w:r>
              <w:t>439</w:t>
            </w:r>
          </w:p>
        </w:tc>
        <w:tc>
          <w:tcPr>
            <w:tcW w:w="472" w:type="dxa"/>
            <w:tcBorders>
              <w:top w:val="single" w:sz="4" w:space="0" w:color="auto"/>
              <w:left w:val="nil"/>
              <w:bottom w:val="single" w:sz="4" w:space="0" w:color="auto"/>
              <w:right w:val="nil"/>
            </w:tcBorders>
            <w:shd w:val="clear" w:color="auto" w:fill="8DB3E2"/>
            <w:noWrap/>
            <w:vAlign w:val="bottom"/>
            <w:hideMark/>
          </w:tcPr>
          <w:p w14:paraId="51218DAD" w14:textId="77777777" w:rsidR="0069771A" w:rsidRPr="00BB0A64" w:rsidRDefault="0069771A" w:rsidP="007921B2">
            <w:pPr>
              <w:pStyle w:val="cuadroCabe"/>
              <w:jc w:val="right"/>
              <w:rPr>
                <w:szCs w:val="18"/>
              </w:rPr>
            </w:pPr>
            <w:r>
              <w:t>490</w:t>
            </w:r>
          </w:p>
        </w:tc>
        <w:tc>
          <w:tcPr>
            <w:tcW w:w="825" w:type="dxa"/>
            <w:tcBorders>
              <w:top w:val="single" w:sz="4" w:space="0" w:color="auto"/>
              <w:left w:val="nil"/>
              <w:bottom w:val="single" w:sz="4" w:space="0" w:color="auto"/>
              <w:right w:val="nil"/>
            </w:tcBorders>
            <w:shd w:val="clear" w:color="auto" w:fill="8DB3E2"/>
            <w:noWrap/>
            <w:vAlign w:val="bottom"/>
            <w:hideMark/>
          </w:tcPr>
          <w:p w14:paraId="0F4509E1" w14:textId="77777777" w:rsidR="0069771A" w:rsidRPr="00BB0A64" w:rsidRDefault="0069771A" w:rsidP="007921B2">
            <w:pPr>
              <w:pStyle w:val="cuadroCabe"/>
              <w:jc w:val="right"/>
              <w:rPr>
                <w:szCs w:val="18"/>
              </w:rPr>
            </w:pPr>
            <w:r>
              <w:t>332</w:t>
            </w:r>
          </w:p>
        </w:tc>
        <w:tc>
          <w:tcPr>
            <w:tcW w:w="766" w:type="dxa"/>
            <w:tcBorders>
              <w:top w:val="nil"/>
              <w:left w:val="nil"/>
              <w:bottom w:val="single" w:sz="4" w:space="0" w:color="auto"/>
              <w:right w:val="nil"/>
            </w:tcBorders>
            <w:shd w:val="clear" w:color="auto" w:fill="8DB3E2"/>
            <w:noWrap/>
            <w:vAlign w:val="bottom"/>
            <w:hideMark/>
          </w:tcPr>
          <w:p w14:paraId="6698C305" w14:textId="77777777" w:rsidR="0069771A" w:rsidRPr="00622520" w:rsidRDefault="0069771A" w:rsidP="007921B2">
            <w:pPr>
              <w:pStyle w:val="cuadroCabe"/>
              <w:jc w:val="right"/>
              <w:rPr>
                <w:szCs w:val="18"/>
              </w:rPr>
            </w:pPr>
            <w:r>
              <w:t>% 210</w:t>
            </w:r>
          </w:p>
        </w:tc>
      </w:tr>
    </w:tbl>
    <w:p w14:paraId="48E2559D" w14:textId="77777777" w:rsidR="0069771A" w:rsidRPr="0041619C" w:rsidRDefault="0069771A" w:rsidP="00C540B5">
      <w:pPr>
        <w:tabs>
          <w:tab w:val="left" w:pos="480"/>
        </w:tabs>
        <w:spacing w:before="240" w:after="120"/>
        <w:ind w:firstLine="284"/>
        <w:jc w:val="both"/>
      </w:pPr>
      <w:r>
        <w:t>Zenbatekoa aintzat hartuta, taula honetan ikus daitezke datuak:</w:t>
      </w:r>
    </w:p>
    <w:p w14:paraId="2DFB4792" w14:textId="77777777" w:rsidR="0069771A" w:rsidRPr="00BB0A64" w:rsidRDefault="00A241B0" w:rsidP="0069771A">
      <w:pPr>
        <w:pStyle w:val="texto"/>
        <w:spacing w:after="60"/>
        <w:jc w:val="right"/>
      </w:pPr>
      <w:r>
        <w:rPr>
          <w:rFonts w:ascii="Arial" w:hAnsi="Arial"/>
          <w:sz w:val="18"/>
        </w:rPr>
        <w:t xml:space="preserve"> (</w:t>
      </w:r>
      <w:r>
        <w:rPr>
          <w:rFonts w:ascii="Arial" w:hAnsi="Arial"/>
          <w:sz w:val="17"/>
        </w:rPr>
        <w:t>milakotan</w:t>
      </w:r>
      <w:r>
        <w:rPr>
          <w:rFonts w:ascii="Arial" w:hAnsi="Arial"/>
          <w:sz w:val="18"/>
        </w:rPr>
        <w:t>)</w:t>
      </w:r>
    </w:p>
    <w:tbl>
      <w:tblPr>
        <w:tblW w:w="8789" w:type="dxa"/>
        <w:tblLayout w:type="fixed"/>
        <w:tblCellMar>
          <w:left w:w="70" w:type="dxa"/>
          <w:right w:w="70" w:type="dxa"/>
        </w:tblCellMar>
        <w:tblLook w:val="04A0" w:firstRow="1" w:lastRow="0" w:firstColumn="1" w:lastColumn="0" w:noHBand="0" w:noVBand="1"/>
      </w:tblPr>
      <w:tblGrid>
        <w:gridCol w:w="3004"/>
        <w:gridCol w:w="794"/>
        <w:gridCol w:w="794"/>
        <w:gridCol w:w="794"/>
        <w:gridCol w:w="794"/>
        <w:gridCol w:w="794"/>
        <w:gridCol w:w="794"/>
        <w:gridCol w:w="1021"/>
      </w:tblGrid>
      <w:tr w:rsidR="0069771A" w:rsidRPr="00C540B5" w14:paraId="12CB332F" w14:textId="77777777" w:rsidTr="00C540B5">
        <w:trPr>
          <w:trHeight w:val="300"/>
        </w:trPr>
        <w:tc>
          <w:tcPr>
            <w:tcW w:w="3005" w:type="dxa"/>
            <w:tcBorders>
              <w:top w:val="single" w:sz="4" w:space="0" w:color="auto"/>
              <w:left w:val="nil"/>
              <w:bottom w:val="single" w:sz="4" w:space="0" w:color="auto"/>
              <w:right w:val="nil"/>
            </w:tcBorders>
            <w:shd w:val="clear" w:color="auto" w:fill="8DB3E2"/>
            <w:vAlign w:val="center"/>
            <w:hideMark/>
          </w:tcPr>
          <w:p w14:paraId="1BF57638" w14:textId="77777777" w:rsidR="0069771A" w:rsidRPr="00C540B5" w:rsidRDefault="0069771A" w:rsidP="0069771A">
            <w:pPr>
              <w:rPr>
                <w:rFonts w:ascii="Arial" w:hAnsi="Arial" w:cs="Arial"/>
                <w:bCs/>
                <w:color w:val="000000"/>
                <w:sz w:val="18"/>
                <w:szCs w:val="20"/>
              </w:rPr>
            </w:pPr>
            <w:r>
              <w:rPr>
                <w:rFonts w:ascii="Arial" w:hAnsi="Arial"/>
                <w:color w:val="000000"/>
                <w:sz w:val="18"/>
              </w:rPr>
              <w:t>Zenbatekoa</w:t>
            </w:r>
          </w:p>
        </w:tc>
        <w:tc>
          <w:tcPr>
            <w:tcW w:w="794" w:type="dxa"/>
            <w:tcBorders>
              <w:top w:val="single" w:sz="4" w:space="0" w:color="auto"/>
              <w:left w:val="nil"/>
              <w:bottom w:val="single" w:sz="4" w:space="0" w:color="auto"/>
              <w:right w:val="nil"/>
            </w:tcBorders>
            <w:shd w:val="clear" w:color="auto" w:fill="8DB3E2"/>
            <w:vAlign w:val="center"/>
            <w:hideMark/>
          </w:tcPr>
          <w:p w14:paraId="32C51571" w14:textId="77777777" w:rsidR="0069771A" w:rsidRPr="00C540B5" w:rsidRDefault="0069771A" w:rsidP="0069771A">
            <w:pPr>
              <w:jc w:val="right"/>
              <w:rPr>
                <w:rFonts w:ascii="Arial" w:hAnsi="Arial" w:cs="Arial"/>
                <w:bCs/>
                <w:color w:val="000000"/>
                <w:sz w:val="18"/>
                <w:szCs w:val="20"/>
              </w:rPr>
            </w:pPr>
            <w:r>
              <w:rPr>
                <w:rFonts w:ascii="Arial" w:hAnsi="Arial"/>
                <w:color w:val="000000"/>
                <w:sz w:val="18"/>
              </w:rPr>
              <w:t>2019</w:t>
            </w:r>
          </w:p>
        </w:tc>
        <w:tc>
          <w:tcPr>
            <w:tcW w:w="794" w:type="dxa"/>
            <w:tcBorders>
              <w:top w:val="single" w:sz="4" w:space="0" w:color="auto"/>
              <w:left w:val="nil"/>
              <w:bottom w:val="single" w:sz="4" w:space="0" w:color="auto"/>
              <w:right w:val="nil"/>
            </w:tcBorders>
            <w:shd w:val="clear" w:color="auto" w:fill="8DB3E2"/>
            <w:vAlign w:val="center"/>
            <w:hideMark/>
          </w:tcPr>
          <w:p w14:paraId="4DD45463" w14:textId="77777777" w:rsidR="0069771A" w:rsidRPr="00C540B5" w:rsidRDefault="0069771A" w:rsidP="0069771A">
            <w:pPr>
              <w:jc w:val="right"/>
              <w:rPr>
                <w:rFonts w:ascii="Arial" w:hAnsi="Arial" w:cs="Arial"/>
                <w:bCs/>
                <w:color w:val="000000"/>
                <w:sz w:val="18"/>
                <w:szCs w:val="20"/>
              </w:rPr>
            </w:pPr>
            <w:r>
              <w:rPr>
                <w:rFonts w:ascii="Arial" w:hAnsi="Arial"/>
                <w:color w:val="000000"/>
                <w:sz w:val="18"/>
              </w:rPr>
              <w:t>2020</w:t>
            </w:r>
          </w:p>
        </w:tc>
        <w:tc>
          <w:tcPr>
            <w:tcW w:w="794" w:type="dxa"/>
            <w:tcBorders>
              <w:top w:val="single" w:sz="4" w:space="0" w:color="auto"/>
              <w:left w:val="nil"/>
              <w:bottom w:val="single" w:sz="4" w:space="0" w:color="auto"/>
              <w:right w:val="nil"/>
            </w:tcBorders>
            <w:shd w:val="clear" w:color="auto" w:fill="8DB3E2"/>
            <w:vAlign w:val="center"/>
            <w:hideMark/>
          </w:tcPr>
          <w:p w14:paraId="65B6269D" w14:textId="77777777" w:rsidR="0069771A" w:rsidRPr="00C540B5" w:rsidRDefault="0069771A" w:rsidP="0069771A">
            <w:pPr>
              <w:jc w:val="right"/>
              <w:rPr>
                <w:rFonts w:ascii="Arial" w:hAnsi="Arial" w:cs="Arial"/>
                <w:bCs/>
                <w:color w:val="000000"/>
                <w:sz w:val="18"/>
                <w:szCs w:val="20"/>
              </w:rPr>
            </w:pPr>
            <w:r>
              <w:rPr>
                <w:rFonts w:ascii="Arial" w:hAnsi="Arial"/>
                <w:color w:val="000000"/>
                <w:sz w:val="18"/>
              </w:rPr>
              <w:t>2021</w:t>
            </w:r>
          </w:p>
        </w:tc>
        <w:tc>
          <w:tcPr>
            <w:tcW w:w="794" w:type="dxa"/>
            <w:tcBorders>
              <w:top w:val="single" w:sz="4" w:space="0" w:color="auto"/>
              <w:left w:val="nil"/>
              <w:bottom w:val="single" w:sz="4" w:space="0" w:color="auto"/>
              <w:right w:val="nil"/>
            </w:tcBorders>
            <w:shd w:val="clear" w:color="auto" w:fill="8DB3E2"/>
            <w:vAlign w:val="center"/>
            <w:hideMark/>
          </w:tcPr>
          <w:p w14:paraId="17F44E46" w14:textId="77777777" w:rsidR="0069771A" w:rsidRPr="00C540B5" w:rsidRDefault="0069771A" w:rsidP="0069771A">
            <w:pPr>
              <w:jc w:val="right"/>
              <w:rPr>
                <w:rFonts w:ascii="Arial" w:hAnsi="Arial" w:cs="Arial"/>
                <w:bCs/>
                <w:color w:val="000000"/>
                <w:sz w:val="18"/>
                <w:szCs w:val="20"/>
              </w:rPr>
            </w:pPr>
            <w:r>
              <w:rPr>
                <w:rFonts w:ascii="Arial" w:hAnsi="Arial"/>
                <w:color w:val="000000"/>
                <w:sz w:val="18"/>
              </w:rPr>
              <w:t>2022</w:t>
            </w:r>
          </w:p>
        </w:tc>
        <w:tc>
          <w:tcPr>
            <w:tcW w:w="794" w:type="dxa"/>
            <w:tcBorders>
              <w:top w:val="single" w:sz="4" w:space="0" w:color="auto"/>
              <w:left w:val="nil"/>
              <w:bottom w:val="single" w:sz="4" w:space="0" w:color="auto"/>
              <w:right w:val="nil"/>
            </w:tcBorders>
            <w:shd w:val="clear" w:color="auto" w:fill="8DB3E2"/>
            <w:vAlign w:val="center"/>
            <w:hideMark/>
          </w:tcPr>
          <w:p w14:paraId="126B82DD" w14:textId="77777777" w:rsidR="0069771A" w:rsidRPr="00C540B5" w:rsidRDefault="0069771A" w:rsidP="0069771A">
            <w:pPr>
              <w:jc w:val="right"/>
              <w:rPr>
                <w:rFonts w:ascii="Arial" w:hAnsi="Arial" w:cs="Arial"/>
                <w:bCs/>
                <w:color w:val="000000"/>
                <w:sz w:val="18"/>
                <w:szCs w:val="20"/>
              </w:rPr>
            </w:pPr>
            <w:r>
              <w:rPr>
                <w:rFonts w:ascii="Arial" w:hAnsi="Arial"/>
                <w:color w:val="000000"/>
                <w:sz w:val="18"/>
              </w:rPr>
              <w:t>2023</w:t>
            </w:r>
          </w:p>
        </w:tc>
        <w:tc>
          <w:tcPr>
            <w:tcW w:w="794" w:type="dxa"/>
            <w:tcBorders>
              <w:top w:val="single" w:sz="4" w:space="0" w:color="auto"/>
              <w:left w:val="nil"/>
              <w:bottom w:val="single" w:sz="4" w:space="0" w:color="auto"/>
              <w:right w:val="nil"/>
            </w:tcBorders>
            <w:shd w:val="clear" w:color="auto" w:fill="8DB3E2"/>
            <w:vAlign w:val="center"/>
            <w:hideMark/>
          </w:tcPr>
          <w:p w14:paraId="41880AF0" w14:textId="77777777" w:rsidR="0069771A" w:rsidRPr="00C540B5" w:rsidRDefault="0069771A" w:rsidP="0069771A">
            <w:pPr>
              <w:jc w:val="right"/>
              <w:rPr>
                <w:rFonts w:ascii="Arial" w:hAnsi="Arial" w:cs="Arial"/>
                <w:bCs/>
                <w:color w:val="000000"/>
                <w:sz w:val="18"/>
                <w:szCs w:val="20"/>
              </w:rPr>
            </w:pPr>
            <w:r>
              <w:rPr>
                <w:rFonts w:ascii="Arial" w:hAnsi="Arial"/>
                <w:color w:val="000000"/>
                <w:sz w:val="18"/>
              </w:rPr>
              <w:t>2024</w:t>
            </w:r>
          </w:p>
        </w:tc>
        <w:tc>
          <w:tcPr>
            <w:tcW w:w="1021" w:type="dxa"/>
            <w:tcBorders>
              <w:top w:val="single" w:sz="4" w:space="0" w:color="auto"/>
              <w:left w:val="nil"/>
              <w:bottom w:val="single" w:sz="4" w:space="0" w:color="auto"/>
              <w:right w:val="nil"/>
            </w:tcBorders>
            <w:shd w:val="clear" w:color="auto" w:fill="8DB3E2"/>
            <w:vAlign w:val="center"/>
            <w:hideMark/>
          </w:tcPr>
          <w:p w14:paraId="1B186AF0" w14:textId="77777777" w:rsidR="0069771A" w:rsidRPr="00C540B5" w:rsidRDefault="0069771A" w:rsidP="00985830">
            <w:pPr>
              <w:jc w:val="right"/>
              <w:rPr>
                <w:rFonts w:ascii="Arial" w:hAnsi="Arial" w:cs="Arial"/>
                <w:bCs/>
                <w:color w:val="000000"/>
                <w:sz w:val="18"/>
                <w:szCs w:val="20"/>
              </w:rPr>
            </w:pPr>
            <w:r>
              <w:rPr>
                <w:rFonts w:ascii="Arial" w:hAnsi="Arial"/>
                <w:color w:val="000000"/>
                <w:sz w:val="18"/>
              </w:rPr>
              <w:t>Aldakuntza (%) 2024/2019</w:t>
            </w:r>
          </w:p>
        </w:tc>
      </w:tr>
      <w:tr w:rsidR="0069771A" w:rsidRPr="00BB0A64" w14:paraId="7258910B" w14:textId="77777777" w:rsidTr="00C540B5">
        <w:trPr>
          <w:trHeight w:val="165"/>
        </w:trPr>
        <w:tc>
          <w:tcPr>
            <w:tcW w:w="3005" w:type="dxa"/>
            <w:tcBorders>
              <w:top w:val="single" w:sz="4" w:space="0" w:color="auto"/>
              <w:left w:val="nil"/>
              <w:bottom w:val="single" w:sz="2" w:space="0" w:color="auto"/>
              <w:right w:val="nil"/>
            </w:tcBorders>
            <w:shd w:val="clear" w:color="000000" w:fill="FFFFFF"/>
            <w:noWrap/>
            <w:vAlign w:val="bottom"/>
            <w:hideMark/>
          </w:tcPr>
          <w:p w14:paraId="18775C2E" w14:textId="77777777" w:rsidR="0069771A" w:rsidRPr="00BB0A64" w:rsidRDefault="0069771A" w:rsidP="0069771A">
            <w:pPr>
              <w:pStyle w:val="cuatexto"/>
              <w:rPr>
                <w:rFonts w:cs="Calibri"/>
                <w:color w:val="000000"/>
                <w:sz w:val="18"/>
                <w:szCs w:val="18"/>
              </w:rPr>
            </w:pPr>
            <w:r>
              <w:t>Nafarroako Gobernuak Nafarroako Aurrekontu Orokorren proiektuan sartutako partiden kopurua</w:t>
            </w:r>
          </w:p>
        </w:tc>
        <w:tc>
          <w:tcPr>
            <w:tcW w:w="794" w:type="dxa"/>
            <w:tcBorders>
              <w:top w:val="single" w:sz="4" w:space="0" w:color="auto"/>
              <w:left w:val="nil"/>
              <w:bottom w:val="single" w:sz="2" w:space="0" w:color="auto"/>
              <w:right w:val="nil"/>
            </w:tcBorders>
            <w:shd w:val="clear" w:color="000000" w:fill="FFFFFF"/>
            <w:noWrap/>
            <w:vAlign w:val="bottom"/>
            <w:hideMark/>
          </w:tcPr>
          <w:p w14:paraId="36181CD7" w14:textId="77777777" w:rsidR="0069771A" w:rsidRPr="00BB0A64" w:rsidRDefault="0069771A" w:rsidP="00C540B5">
            <w:pPr>
              <w:pStyle w:val="cuatexto"/>
              <w:jc w:val="right"/>
            </w:pPr>
            <w:r>
              <w:t xml:space="preserve">        15.966</w:t>
            </w:r>
          </w:p>
        </w:tc>
        <w:tc>
          <w:tcPr>
            <w:tcW w:w="794" w:type="dxa"/>
            <w:tcBorders>
              <w:top w:val="single" w:sz="4" w:space="0" w:color="auto"/>
              <w:left w:val="nil"/>
              <w:bottom w:val="single" w:sz="2" w:space="0" w:color="auto"/>
              <w:right w:val="nil"/>
            </w:tcBorders>
            <w:shd w:val="clear" w:color="000000" w:fill="FFFFFF"/>
            <w:noWrap/>
            <w:vAlign w:val="bottom"/>
            <w:hideMark/>
          </w:tcPr>
          <w:p w14:paraId="56172C8F" w14:textId="77777777" w:rsidR="0069771A" w:rsidRPr="00BB0A64" w:rsidRDefault="0069771A" w:rsidP="00C540B5">
            <w:pPr>
              <w:pStyle w:val="cuatexto"/>
              <w:jc w:val="right"/>
            </w:pPr>
            <w:r>
              <w:t xml:space="preserve">                 20.659</w:t>
            </w:r>
          </w:p>
        </w:tc>
        <w:tc>
          <w:tcPr>
            <w:tcW w:w="794" w:type="dxa"/>
            <w:tcBorders>
              <w:top w:val="single" w:sz="4" w:space="0" w:color="auto"/>
              <w:left w:val="nil"/>
              <w:bottom w:val="single" w:sz="2" w:space="0" w:color="auto"/>
              <w:right w:val="nil"/>
            </w:tcBorders>
            <w:shd w:val="clear" w:color="000000" w:fill="FFFFFF"/>
            <w:noWrap/>
            <w:vAlign w:val="bottom"/>
            <w:hideMark/>
          </w:tcPr>
          <w:p w14:paraId="52155C97" w14:textId="77777777" w:rsidR="0069771A" w:rsidRPr="00BB0A64" w:rsidRDefault="0069771A" w:rsidP="00C540B5">
            <w:pPr>
              <w:pStyle w:val="cuatexto"/>
              <w:jc w:val="right"/>
            </w:pPr>
            <w:r>
              <w:t xml:space="preserve">        23.209</w:t>
            </w:r>
          </w:p>
        </w:tc>
        <w:tc>
          <w:tcPr>
            <w:tcW w:w="794" w:type="dxa"/>
            <w:tcBorders>
              <w:top w:val="single" w:sz="4" w:space="0" w:color="auto"/>
              <w:left w:val="nil"/>
              <w:bottom w:val="single" w:sz="2" w:space="0" w:color="auto"/>
              <w:right w:val="nil"/>
            </w:tcBorders>
            <w:shd w:val="clear" w:color="000000" w:fill="FFFFFF"/>
            <w:noWrap/>
            <w:vAlign w:val="bottom"/>
            <w:hideMark/>
          </w:tcPr>
          <w:p w14:paraId="188DE340" w14:textId="77777777" w:rsidR="0069771A" w:rsidRPr="00BB0A64" w:rsidRDefault="0069771A" w:rsidP="00C540B5">
            <w:pPr>
              <w:pStyle w:val="cuatexto"/>
              <w:jc w:val="right"/>
            </w:pPr>
            <w:r>
              <w:t xml:space="preserve">                 26.452</w:t>
            </w:r>
          </w:p>
        </w:tc>
        <w:tc>
          <w:tcPr>
            <w:tcW w:w="794" w:type="dxa"/>
            <w:tcBorders>
              <w:top w:val="single" w:sz="4" w:space="0" w:color="auto"/>
              <w:left w:val="nil"/>
              <w:bottom w:val="single" w:sz="2" w:space="0" w:color="auto"/>
              <w:right w:val="nil"/>
            </w:tcBorders>
            <w:shd w:val="clear" w:color="000000" w:fill="FFFFFF"/>
            <w:noWrap/>
            <w:vAlign w:val="bottom"/>
            <w:hideMark/>
          </w:tcPr>
          <w:p w14:paraId="1653D24A" w14:textId="77777777" w:rsidR="0069771A" w:rsidRPr="00BB0A64" w:rsidRDefault="0069771A" w:rsidP="00C540B5">
            <w:pPr>
              <w:pStyle w:val="cuatexto"/>
              <w:jc w:val="right"/>
            </w:pPr>
            <w:r>
              <w:t xml:space="preserve">        36.929</w:t>
            </w:r>
          </w:p>
        </w:tc>
        <w:tc>
          <w:tcPr>
            <w:tcW w:w="794" w:type="dxa"/>
            <w:tcBorders>
              <w:top w:val="single" w:sz="4" w:space="0" w:color="auto"/>
              <w:left w:val="nil"/>
              <w:bottom w:val="single" w:sz="2" w:space="0" w:color="auto"/>
              <w:right w:val="nil"/>
            </w:tcBorders>
            <w:shd w:val="clear" w:color="000000" w:fill="FFFFFF"/>
            <w:noWrap/>
            <w:vAlign w:val="bottom"/>
            <w:hideMark/>
          </w:tcPr>
          <w:p w14:paraId="28B711AA" w14:textId="77777777" w:rsidR="0069771A" w:rsidRPr="00BB0A64" w:rsidRDefault="0069771A" w:rsidP="00C540B5">
            <w:pPr>
              <w:pStyle w:val="cuatexto"/>
              <w:jc w:val="right"/>
            </w:pPr>
            <w:r>
              <w:t xml:space="preserve">                 34.731</w:t>
            </w:r>
          </w:p>
        </w:tc>
        <w:tc>
          <w:tcPr>
            <w:tcW w:w="1021" w:type="dxa"/>
            <w:tcBorders>
              <w:top w:val="single" w:sz="4" w:space="0" w:color="auto"/>
              <w:left w:val="nil"/>
              <w:bottom w:val="single" w:sz="2" w:space="0" w:color="auto"/>
              <w:right w:val="nil"/>
            </w:tcBorders>
            <w:shd w:val="clear" w:color="000000" w:fill="FFFFFF"/>
            <w:noWrap/>
            <w:vAlign w:val="bottom"/>
          </w:tcPr>
          <w:p w14:paraId="122D63C1" w14:textId="77777777" w:rsidR="0069771A" w:rsidRPr="00BB0A64" w:rsidRDefault="0069771A" w:rsidP="00C540B5">
            <w:pPr>
              <w:pStyle w:val="cuatexto"/>
              <w:jc w:val="right"/>
            </w:pPr>
            <w:r>
              <w:t>% 118</w:t>
            </w:r>
          </w:p>
        </w:tc>
      </w:tr>
      <w:tr w:rsidR="0069771A" w:rsidRPr="00BB0A64" w14:paraId="5F628F71" w14:textId="77777777" w:rsidTr="00C540B5">
        <w:trPr>
          <w:trHeight w:val="515"/>
        </w:trPr>
        <w:tc>
          <w:tcPr>
            <w:tcW w:w="3005" w:type="dxa"/>
            <w:tcBorders>
              <w:top w:val="single" w:sz="2" w:space="0" w:color="auto"/>
              <w:left w:val="nil"/>
              <w:bottom w:val="nil"/>
              <w:right w:val="nil"/>
            </w:tcBorders>
            <w:shd w:val="clear" w:color="000000" w:fill="FFFFFF"/>
            <w:noWrap/>
            <w:vAlign w:val="bottom"/>
            <w:hideMark/>
          </w:tcPr>
          <w:p w14:paraId="4AC13A19" w14:textId="77777777" w:rsidR="0069771A" w:rsidRPr="00BB0A64" w:rsidRDefault="0087304B" w:rsidP="0069771A">
            <w:pPr>
              <w:pStyle w:val="cuatexto"/>
              <w:rPr>
                <w:rFonts w:cs="Calibri"/>
                <w:color w:val="000000"/>
                <w:sz w:val="18"/>
                <w:szCs w:val="18"/>
              </w:rPr>
            </w:pPr>
            <w:r>
              <w:rPr>
                <w:color w:val="000000"/>
              </w:rPr>
              <w:t>Nafarroako Aurrekontu Orokorretan talde parlamentarioen zuzenketen bidez sartutako partidak</w:t>
            </w:r>
          </w:p>
        </w:tc>
        <w:tc>
          <w:tcPr>
            <w:tcW w:w="794" w:type="dxa"/>
            <w:tcBorders>
              <w:top w:val="single" w:sz="2" w:space="0" w:color="auto"/>
              <w:left w:val="nil"/>
              <w:bottom w:val="single" w:sz="4" w:space="0" w:color="auto"/>
              <w:right w:val="nil"/>
            </w:tcBorders>
            <w:shd w:val="clear" w:color="000000" w:fill="FFFFFF"/>
            <w:noWrap/>
            <w:vAlign w:val="bottom"/>
            <w:hideMark/>
          </w:tcPr>
          <w:p w14:paraId="71DEA885" w14:textId="77777777" w:rsidR="0069771A" w:rsidRPr="00BB0A64" w:rsidRDefault="0069771A" w:rsidP="00C540B5">
            <w:pPr>
              <w:pStyle w:val="cuatexto"/>
              <w:jc w:val="right"/>
            </w:pPr>
            <w:r>
              <w:t xml:space="preserve">        14.044</w:t>
            </w:r>
          </w:p>
        </w:tc>
        <w:tc>
          <w:tcPr>
            <w:tcW w:w="794" w:type="dxa"/>
            <w:tcBorders>
              <w:top w:val="single" w:sz="2" w:space="0" w:color="auto"/>
              <w:left w:val="nil"/>
              <w:bottom w:val="single" w:sz="4" w:space="0" w:color="auto"/>
              <w:right w:val="nil"/>
            </w:tcBorders>
            <w:shd w:val="clear" w:color="000000" w:fill="FFFFFF"/>
            <w:noWrap/>
            <w:vAlign w:val="bottom"/>
            <w:hideMark/>
          </w:tcPr>
          <w:p w14:paraId="05F3F58C" w14:textId="77777777" w:rsidR="0069771A" w:rsidRPr="00BB0A64" w:rsidRDefault="0069771A" w:rsidP="00C540B5">
            <w:pPr>
              <w:pStyle w:val="cuatexto"/>
              <w:jc w:val="right"/>
            </w:pPr>
            <w:r>
              <w:t xml:space="preserve">                   9.261</w:t>
            </w:r>
          </w:p>
        </w:tc>
        <w:tc>
          <w:tcPr>
            <w:tcW w:w="794" w:type="dxa"/>
            <w:tcBorders>
              <w:top w:val="single" w:sz="2" w:space="0" w:color="auto"/>
              <w:left w:val="nil"/>
              <w:bottom w:val="single" w:sz="4" w:space="0" w:color="auto"/>
              <w:right w:val="nil"/>
            </w:tcBorders>
            <w:shd w:val="clear" w:color="000000" w:fill="FFFFFF"/>
            <w:noWrap/>
            <w:vAlign w:val="bottom"/>
            <w:hideMark/>
          </w:tcPr>
          <w:p w14:paraId="7B1FBFD1" w14:textId="77777777" w:rsidR="0069771A" w:rsidRPr="00BB0A64" w:rsidRDefault="0069771A" w:rsidP="00C540B5">
            <w:pPr>
              <w:pStyle w:val="cuatexto"/>
              <w:jc w:val="right"/>
            </w:pPr>
            <w:r>
              <w:t xml:space="preserve">        12.725</w:t>
            </w:r>
          </w:p>
        </w:tc>
        <w:tc>
          <w:tcPr>
            <w:tcW w:w="794" w:type="dxa"/>
            <w:tcBorders>
              <w:top w:val="single" w:sz="2" w:space="0" w:color="auto"/>
              <w:left w:val="nil"/>
              <w:bottom w:val="single" w:sz="4" w:space="0" w:color="auto"/>
              <w:right w:val="nil"/>
            </w:tcBorders>
            <w:shd w:val="clear" w:color="000000" w:fill="FFFFFF"/>
            <w:noWrap/>
            <w:vAlign w:val="bottom"/>
            <w:hideMark/>
          </w:tcPr>
          <w:p w14:paraId="0C0EAB77" w14:textId="77777777" w:rsidR="0069771A" w:rsidRPr="00BB0A64" w:rsidRDefault="0069771A" w:rsidP="00C540B5">
            <w:pPr>
              <w:pStyle w:val="cuatexto"/>
              <w:jc w:val="right"/>
            </w:pPr>
            <w:r>
              <w:t xml:space="preserve">                 14.717</w:t>
            </w:r>
          </w:p>
        </w:tc>
        <w:tc>
          <w:tcPr>
            <w:tcW w:w="794" w:type="dxa"/>
            <w:tcBorders>
              <w:top w:val="single" w:sz="2" w:space="0" w:color="auto"/>
              <w:left w:val="nil"/>
              <w:bottom w:val="single" w:sz="4" w:space="0" w:color="auto"/>
              <w:right w:val="nil"/>
            </w:tcBorders>
            <w:shd w:val="clear" w:color="000000" w:fill="FFFFFF"/>
            <w:noWrap/>
            <w:vAlign w:val="bottom"/>
            <w:hideMark/>
          </w:tcPr>
          <w:p w14:paraId="29D4B57F" w14:textId="77777777" w:rsidR="0069771A" w:rsidRPr="00BB0A64" w:rsidRDefault="0069771A" w:rsidP="00C540B5">
            <w:pPr>
              <w:pStyle w:val="cuatexto"/>
              <w:jc w:val="right"/>
            </w:pPr>
            <w:r>
              <w:t xml:space="preserve">        16.087</w:t>
            </w:r>
          </w:p>
        </w:tc>
        <w:tc>
          <w:tcPr>
            <w:tcW w:w="794" w:type="dxa"/>
            <w:tcBorders>
              <w:top w:val="single" w:sz="2" w:space="0" w:color="auto"/>
              <w:left w:val="nil"/>
              <w:bottom w:val="single" w:sz="4" w:space="0" w:color="auto"/>
              <w:right w:val="nil"/>
            </w:tcBorders>
            <w:shd w:val="clear" w:color="000000" w:fill="FFFFFF"/>
            <w:noWrap/>
            <w:vAlign w:val="bottom"/>
            <w:hideMark/>
          </w:tcPr>
          <w:p w14:paraId="604384A1" w14:textId="77777777" w:rsidR="0069771A" w:rsidRPr="00BB0A64" w:rsidRDefault="0069771A" w:rsidP="00C540B5">
            <w:pPr>
              <w:pStyle w:val="cuatexto"/>
              <w:jc w:val="right"/>
            </w:pPr>
            <w:r>
              <w:t xml:space="preserve">                 17.507</w:t>
            </w:r>
          </w:p>
        </w:tc>
        <w:tc>
          <w:tcPr>
            <w:tcW w:w="1021" w:type="dxa"/>
            <w:tcBorders>
              <w:top w:val="single" w:sz="2" w:space="0" w:color="auto"/>
              <w:left w:val="nil"/>
              <w:bottom w:val="single" w:sz="4" w:space="0" w:color="auto"/>
              <w:right w:val="nil"/>
            </w:tcBorders>
            <w:shd w:val="clear" w:color="000000" w:fill="FFFFFF"/>
            <w:noWrap/>
            <w:vAlign w:val="bottom"/>
          </w:tcPr>
          <w:p w14:paraId="1943F6DF" w14:textId="77777777" w:rsidR="0069771A" w:rsidRPr="00BB0A64" w:rsidRDefault="0069771A" w:rsidP="0087304B">
            <w:pPr>
              <w:pStyle w:val="cuatexto"/>
              <w:jc w:val="right"/>
            </w:pPr>
            <w:r>
              <w:t>% 25</w:t>
            </w:r>
          </w:p>
        </w:tc>
      </w:tr>
      <w:tr w:rsidR="0069771A" w:rsidRPr="00C540B5" w14:paraId="377A49DD" w14:textId="77777777" w:rsidTr="00C540B5">
        <w:trPr>
          <w:trHeight w:val="255"/>
        </w:trPr>
        <w:tc>
          <w:tcPr>
            <w:tcW w:w="3005" w:type="dxa"/>
            <w:tcBorders>
              <w:top w:val="single" w:sz="4" w:space="0" w:color="auto"/>
              <w:left w:val="nil"/>
              <w:bottom w:val="single" w:sz="4" w:space="0" w:color="auto"/>
              <w:right w:val="nil"/>
            </w:tcBorders>
            <w:shd w:val="clear" w:color="auto" w:fill="8DB3E2"/>
            <w:noWrap/>
            <w:vAlign w:val="bottom"/>
            <w:hideMark/>
          </w:tcPr>
          <w:p w14:paraId="6325D85C" w14:textId="77777777" w:rsidR="0069771A" w:rsidRPr="00C540B5" w:rsidRDefault="0069771A" w:rsidP="00C540B5">
            <w:pPr>
              <w:pStyle w:val="cuadroCabe"/>
              <w:rPr>
                <w:szCs w:val="18"/>
              </w:rPr>
            </w:pPr>
            <w:r>
              <w:t>GUZTIRA</w:t>
            </w:r>
          </w:p>
        </w:tc>
        <w:tc>
          <w:tcPr>
            <w:tcW w:w="794" w:type="dxa"/>
            <w:tcBorders>
              <w:top w:val="nil"/>
              <w:left w:val="nil"/>
              <w:bottom w:val="single" w:sz="4" w:space="0" w:color="auto"/>
              <w:right w:val="nil"/>
            </w:tcBorders>
            <w:shd w:val="clear" w:color="auto" w:fill="8DB3E2"/>
            <w:noWrap/>
            <w:vAlign w:val="bottom"/>
            <w:hideMark/>
          </w:tcPr>
          <w:p w14:paraId="3DEA3A5B" w14:textId="77777777" w:rsidR="0069771A" w:rsidRPr="00C540B5" w:rsidRDefault="0069771A" w:rsidP="00C540B5">
            <w:pPr>
              <w:pStyle w:val="cuadroCabe"/>
              <w:jc w:val="right"/>
              <w:rPr>
                <w:szCs w:val="18"/>
              </w:rPr>
            </w:pPr>
            <w:r>
              <w:t>30.009</w:t>
            </w:r>
          </w:p>
        </w:tc>
        <w:tc>
          <w:tcPr>
            <w:tcW w:w="794" w:type="dxa"/>
            <w:tcBorders>
              <w:top w:val="nil"/>
              <w:left w:val="nil"/>
              <w:bottom w:val="single" w:sz="4" w:space="0" w:color="auto"/>
              <w:right w:val="nil"/>
            </w:tcBorders>
            <w:shd w:val="clear" w:color="auto" w:fill="8DB3E2"/>
            <w:noWrap/>
            <w:vAlign w:val="bottom"/>
            <w:hideMark/>
          </w:tcPr>
          <w:p w14:paraId="5DCD9557" w14:textId="77777777" w:rsidR="0069771A" w:rsidRPr="00C540B5" w:rsidRDefault="0069771A" w:rsidP="00C540B5">
            <w:pPr>
              <w:pStyle w:val="cuadroCabe"/>
              <w:jc w:val="right"/>
              <w:rPr>
                <w:szCs w:val="18"/>
              </w:rPr>
            </w:pPr>
            <w:r>
              <w:t>29.920</w:t>
            </w:r>
          </w:p>
        </w:tc>
        <w:tc>
          <w:tcPr>
            <w:tcW w:w="794" w:type="dxa"/>
            <w:tcBorders>
              <w:top w:val="nil"/>
              <w:left w:val="nil"/>
              <w:bottom w:val="single" w:sz="4" w:space="0" w:color="auto"/>
              <w:right w:val="nil"/>
            </w:tcBorders>
            <w:shd w:val="clear" w:color="auto" w:fill="8DB3E2"/>
            <w:noWrap/>
            <w:vAlign w:val="bottom"/>
            <w:hideMark/>
          </w:tcPr>
          <w:p w14:paraId="32E7141B" w14:textId="77777777" w:rsidR="0069771A" w:rsidRPr="00C540B5" w:rsidRDefault="0069771A" w:rsidP="00C540B5">
            <w:pPr>
              <w:pStyle w:val="cuadroCabe"/>
              <w:jc w:val="right"/>
              <w:rPr>
                <w:szCs w:val="18"/>
              </w:rPr>
            </w:pPr>
            <w:r>
              <w:t>35.934</w:t>
            </w:r>
          </w:p>
        </w:tc>
        <w:tc>
          <w:tcPr>
            <w:tcW w:w="794" w:type="dxa"/>
            <w:tcBorders>
              <w:top w:val="nil"/>
              <w:left w:val="nil"/>
              <w:bottom w:val="single" w:sz="4" w:space="0" w:color="auto"/>
              <w:right w:val="nil"/>
            </w:tcBorders>
            <w:shd w:val="clear" w:color="auto" w:fill="8DB3E2"/>
            <w:noWrap/>
            <w:vAlign w:val="bottom"/>
            <w:hideMark/>
          </w:tcPr>
          <w:p w14:paraId="65FB200E" w14:textId="77777777" w:rsidR="0069771A" w:rsidRPr="00C540B5" w:rsidRDefault="0069771A" w:rsidP="00C540B5">
            <w:pPr>
              <w:pStyle w:val="cuadroCabe"/>
              <w:jc w:val="right"/>
              <w:rPr>
                <w:szCs w:val="18"/>
              </w:rPr>
            </w:pPr>
            <w:r>
              <w:t>41.170</w:t>
            </w:r>
          </w:p>
        </w:tc>
        <w:tc>
          <w:tcPr>
            <w:tcW w:w="794" w:type="dxa"/>
            <w:tcBorders>
              <w:top w:val="nil"/>
              <w:left w:val="nil"/>
              <w:bottom w:val="single" w:sz="4" w:space="0" w:color="auto"/>
              <w:right w:val="nil"/>
            </w:tcBorders>
            <w:shd w:val="clear" w:color="auto" w:fill="8DB3E2"/>
            <w:noWrap/>
            <w:vAlign w:val="bottom"/>
            <w:hideMark/>
          </w:tcPr>
          <w:p w14:paraId="6E09A787" w14:textId="77777777" w:rsidR="0069771A" w:rsidRPr="00C540B5" w:rsidRDefault="0069771A" w:rsidP="00C540B5">
            <w:pPr>
              <w:pStyle w:val="cuadroCabe"/>
              <w:jc w:val="right"/>
              <w:rPr>
                <w:szCs w:val="18"/>
              </w:rPr>
            </w:pPr>
            <w:r>
              <w:t>53.015</w:t>
            </w:r>
          </w:p>
        </w:tc>
        <w:tc>
          <w:tcPr>
            <w:tcW w:w="794" w:type="dxa"/>
            <w:tcBorders>
              <w:top w:val="nil"/>
              <w:left w:val="nil"/>
              <w:bottom w:val="single" w:sz="4" w:space="0" w:color="auto"/>
              <w:right w:val="nil"/>
            </w:tcBorders>
            <w:shd w:val="clear" w:color="auto" w:fill="8DB3E2"/>
            <w:noWrap/>
            <w:vAlign w:val="bottom"/>
            <w:hideMark/>
          </w:tcPr>
          <w:p w14:paraId="036CDC35" w14:textId="77777777" w:rsidR="0069771A" w:rsidRPr="00C540B5" w:rsidRDefault="0069771A" w:rsidP="00C540B5">
            <w:pPr>
              <w:pStyle w:val="cuadroCabe"/>
              <w:jc w:val="right"/>
              <w:rPr>
                <w:szCs w:val="18"/>
              </w:rPr>
            </w:pPr>
            <w:r>
              <w:t>52.237</w:t>
            </w:r>
          </w:p>
        </w:tc>
        <w:tc>
          <w:tcPr>
            <w:tcW w:w="1021" w:type="dxa"/>
            <w:tcBorders>
              <w:top w:val="nil"/>
              <w:left w:val="nil"/>
              <w:bottom w:val="single" w:sz="4" w:space="0" w:color="auto"/>
              <w:right w:val="nil"/>
            </w:tcBorders>
            <w:shd w:val="clear" w:color="auto" w:fill="8DB3E2"/>
            <w:noWrap/>
            <w:vAlign w:val="bottom"/>
          </w:tcPr>
          <w:p w14:paraId="0248A1F8" w14:textId="77777777" w:rsidR="0069771A" w:rsidRPr="00C540B5" w:rsidRDefault="0069771A" w:rsidP="00C540B5">
            <w:pPr>
              <w:pStyle w:val="cuadroCabe"/>
              <w:jc w:val="right"/>
              <w:rPr>
                <w:szCs w:val="18"/>
              </w:rPr>
            </w:pPr>
            <w:r>
              <w:t>% 74</w:t>
            </w:r>
          </w:p>
        </w:tc>
      </w:tr>
    </w:tbl>
    <w:p w14:paraId="6970618D" w14:textId="77777777" w:rsidR="0069771A" w:rsidRPr="0041619C" w:rsidRDefault="0069771A" w:rsidP="00C540B5">
      <w:pPr>
        <w:pStyle w:val="texto"/>
        <w:tabs>
          <w:tab w:val="clear" w:pos="2835"/>
          <w:tab w:val="clear" w:pos="3969"/>
          <w:tab w:val="left" w:pos="480"/>
          <w:tab w:val="num" w:pos="600"/>
          <w:tab w:val="num" w:pos="720"/>
          <w:tab w:val="num" w:pos="1320"/>
          <w:tab w:val="num" w:pos="2062"/>
          <w:tab w:val="num" w:pos="4472"/>
        </w:tabs>
        <w:suppressAutoHyphens/>
        <w:spacing w:before="240" w:after="140"/>
        <w:jc w:val="both"/>
      </w:pPr>
      <w:r>
        <w:t>Nafarroako Gobernuaren transferentziengatiko gastu totala aintzat hartuta, partida horien zenbatekoa % 2koa dela adierazi nahi dugu.</w:t>
      </w:r>
    </w:p>
    <w:p w14:paraId="175B4CE5" w14:textId="77777777" w:rsidR="00C96076" w:rsidRPr="0041619C" w:rsidRDefault="00C96076" w:rsidP="00C96076">
      <w:pPr>
        <w:pStyle w:val="texto"/>
        <w:tabs>
          <w:tab w:val="clear" w:pos="2835"/>
          <w:tab w:val="clear" w:pos="3969"/>
          <w:tab w:val="left" w:pos="480"/>
          <w:tab w:val="num" w:pos="600"/>
          <w:tab w:val="num" w:pos="720"/>
          <w:tab w:val="num" w:pos="1320"/>
          <w:tab w:val="num" w:pos="2062"/>
          <w:tab w:val="num" w:pos="4472"/>
        </w:tabs>
        <w:suppressAutoHyphens/>
        <w:spacing w:after="140"/>
        <w:jc w:val="both"/>
        <w:rPr>
          <w:iCs/>
          <w:spacing w:val="10"/>
          <w:kern w:val="28"/>
          <w:szCs w:val="26"/>
        </w:rPr>
      </w:pPr>
      <w:r>
        <w:t xml:space="preserve">Bestalde, komenigarria litzateke zuzenketa parlamentario eskaerei aurrekontu-izapidea eman behar dieten departamentuek, norgehiagoka-araubideko deialdiak daudela jakinaraziko balute talde parlamentarioek eskatutako dirulaguntzaren helburuarekin bat datozenean. </w:t>
      </w:r>
    </w:p>
    <w:p w14:paraId="24A1AB89" w14:textId="77777777" w:rsidR="000443D8" w:rsidRDefault="00B243AE" w:rsidP="00D4277E">
      <w:pPr>
        <w:pStyle w:val="atitulo3"/>
        <w:spacing w:before="240"/>
      </w:pPr>
      <w:r>
        <w:t>Dirulaguntzen plan estrategikoak</w:t>
      </w:r>
    </w:p>
    <w:p w14:paraId="693E5F0A" w14:textId="77777777" w:rsidR="008A0B4B" w:rsidRDefault="008A0B4B" w:rsidP="008A0B4B">
      <w:pPr>
        <w:pStyle w:val="texto"/>
        <w:spacing w:after="140"/>
        <w:jc w:val="both"/>
      </w:pPr>
      <w:r>
        <w:t xml:space="preserve">Dirulaguntzen plan estrategikoek honako exijentzia honi erantzute diete: gastu publikoak efizientzia eta ekonomia printzipioei erantzutea, dirulaguntza guztiak helburu publiko bat lortzeko eman daitezen, dirulaguntza eta laguntza publikoak izanik administrazioek beren politika publikoak sustatzeko erabiltzen dituzten tresna garrantzitsuenetako bat. </w:t>
      </w:r>
    </w:p>
    <w:p w14:paraId="18D0EC49" w14:textId="77777777" w:rsidR="0067355D" w:rsidRDefault="00A8779B" w:rsidP="005B1D02">
      <w:pPr>
        <w:pStyle w:val="texto"/>
        <w:spacing w:after="140"/>
        <w:jc w:val="both"/>
      </w:pPr>
      <w:r>
        <w:t>2024ko ekainaren 19an egindako bileran, Nafarroako Gobernuak Nafarroako Foru Komunitateko Administrazioaren 2024-2026 aldirako Dirulaguntzen Plan Estrategikoa berrikustea eta eguneratzea onetsi zuen. </w:t>
      </w:r>
    </w:p>
    <w:p w14:paraId="22056458" w14:textId="77777777" w:rsidR="008A0B4B" w:rsidRDefault="008A0B4B" w:rsidP="005B1D02">
      <w:pPr>
        <w:pStyle w:val="texto"/>
        <w:spacing w:after="140"/>
        <w:jc w:val="both"/>
      </w:pPr>
      <w:r>
        <w:t xml:space="preserve">2023ko kontu orokorrei buruzko txostenean, dirulaguntzen plan estrategikoei buruzko ohar jakin batzuk egin ziren jada, eta horiei lotzen gatzaizkie. </w:t>
      </w:r>
    </w:p>
    <w:p w14:paraId="43E743CF" w14:textId="77777777" w:rsidR="0067355D" w:rsidRDefault="0067355D" w:rsidP="00C540B5">
      <w:pPr>
        <w:pStyle w:val="texto"/>
        <w:suppressAutoHyphens/>
        <w:spacing w:after="140"/>
        <w:jc w:val="both"/>
      </w:pPr>
      <w:r>
        <w:t xml:space="preserve">Dirulaguntzen plan estrategikoei dagokienez, adierazten dugu </w:t>
      </w:r>
      <w:bookmarkStart w:id="130" w:name="10010735"/>
      <w:r>
        <w:t>Politika Publikoen Plangintza, Koordinazio, Berrikuntza eta Ebaluazioko Zuzendaritza Nagusiak</w:t>
      </w:r>
      <w:bookmarkEnd w:id="130"/>
      <w:r>
        <w:t xml:space="preserve"> uste duela dirulaguntzen plan estrategikoa ez dela benetako plan </w:t>
      </w:r>
      <w:r>
        <w:lastRenderedPageBreak/>
        <w:t>estrategikoa, ez baititu betetzen ebaluagarria izateko beharrezkoak diren egokitasun, garrantzi eta koherentzia irizpideak, eta, nolanahi ere, kasuan kasuko plan sektorialak ebaluatu daitezkeela, horietan kokatzen baitira dirulaguntzen plan estrategikoak zehazten dituen dirulaguntzak.</w:t>
      </w:r>
    </w:p>
    <w:p w14:paraId="1A212CC0" w14:textId="77777777" w:rsidR="009E3250" w:rsidRDefault="00A8779B" w:rsidP="009E3250">
      <w:pPr>
        <w:pStyle w:val="texto"/>
        <w:spacing w:after="140"/>
        <w:jc w:val="both"/>
      </w:pPr>
      <w:r>
        <w:t xml:space="preserve">Horregatik guztiagatik, X. apartatuan jasotzen diren gomendioez gain, honako hau gomendatzen dugu: </w:t>
      </w:r>
    </w:p>
    <w:p w14:paraId="05BE7F58" w14:textId="77777777" w:rsidR="00A8779B" w:rsidRDefault="00A8779B" w:rsidP="005D7B58">
      <w:pPr>
        <w:pStyle w:val="texto"/>
        <w:suppressAutoHyphens/>
        <w:spacing w:after="140"/>
        <w:jc w:val="both"/>
        <w:rPr>
          <w:i/>
        </w:rPr>
      </w:pPr>
      <w:r>
        <w:rPr>
          <w:i/>
        </w:rPr>
        <w:t xml:space="preserve">Dirulaguntzen plan estrategikoak benetako plan estrategiko bihurtzea, ondoren ebaluazio xede izango dena. </w:t>
      </w:r>
    </w:p>
    <w:p w14:paraId="78281248" w14:textId="77777777" w:rsidR="00614DC4" w:rsidRDefault="00614DC4" w:rsidP="001106E4">
      <w:pPr>
        <w:pStyle w:val="atitulo3"/>
        <w:spacing w:before="240"/>
      </w:pPr>
      <w:r>
        <w:t>Estatuarekiko Hitzarmen Ekonomikoa</w:t>
      </w:r>
      <w:bookmarkEnd w:id="128"/>
      <w:bookmarkEnd w:id="129"/>
    </w:p>
    <w:p w14:paraId="345240A7" w14:textId="77777777" w:rsidR="00614DC4" w:rsidRDefault="00614DC4" w:rsidP="005B1D02">
      <w:pPr>
        <w:pStyle w:val="texto"/>
        <w:spacing w:after="140"/>
        <w:jc w:val="both"/>
      </w:pPr>
      <w:r>
        <w:t xml:space="preserve">Nafarroak, bere foru-araubidearen indarrez, Estatuaren eta Nafarroako Foru Komunitatearen artean 1990eko uztailaren 31n sinatutako hitzarmen ekonomikoari jarraituz gauzatzen du bere finantza eta tributu jarduera. Hitzarmen hori abenduaren 26ko 28/1990 Legean araututa dago. Hitzarmenak harmonizazio fiskalerako irizpideak ezartzen ditu, bai eta Estatuak Foru Komunitateari oraindik transferitu ez dizkiolako bere gain hartzen dituen zerbitzuen eta funtzioen truke Nafarroak egin beharreko ekarpena kalkulatzeko metodoa ere, eta tributu-bilketaren doikuntzak egitekoa ere. Ekarpen hori bost urteko epeetarako ezartzen da eta epe horiei aplikatzen zaie. </w:t>
      </w:r>
    </w:p>
    <w:p w14:paraId="5287211B" w14:textId="77777777" w:rsidR="008E7C24" w:rsidRPr="00BF4F82" w:rsidRDefault="003B1397" w:rsidP="00C540B5">
      <w:pPr>
        <w:spacing w:after="160"/>
        <w:ind w:firstLine="284"/>
        <w:rPr>
          <w:sz w:val="26"/>
          <w:szCs w:val="26"/>
        </w:rPr>
      </w:pPr>
      <w:r>
        <w:rPr>
          <w:sz w:val="26"/>
        </w:rPr>
        <w:t>2024ko hitzarmenetik eratorritako aurrekontu-datuak eta 2023ko ekitaldiarekiko alderaketa taula honetan ikus daitezke:</w:t>
      </w:r>
    </w:p>
    <w:tbl>
      <w:tblPr>
        <w:tblW w:w="8789" w:type="dxa"/>
        <w:tblLayout w:type="fixed"/>
        <w:tblCellMar>
          <w:left w:w="70" w:type="dxa"/>
          <w:right w:w="70" w:type="dxa"/>
        </w:tblCellMar>
        <w:tblLook w:val="04A0" w:firstRow="1" w:lastRow="0" w:firstColumn="1" w:lastColumn="0" w:noHBand="0" w:noVBand="1"/>
      </w:tblPr>
      <w:tblGrid>
        <w:gridCol w:w="6379"/>
        <w:gridCol w:w="1134"/>
        <w:gridCol w:w="1276"/>
      </w:tblGrid>
      <w:tr w:rsidR="00614DC4" w14:paraId="221E5C12" w14:textId="77777777" w:rsidTr="00170B7F">
        <w:trPr>
          <w:trHeight w:val="255"/>
        </w:trPr>
        <w:tc>
          <w:tcPr>
            <w:tcW w:w="8789" w:type="dxa"/>
            <w:gridSpan w:val="3"/>
            <w:tcBorders>
              <w:top w:val="nil"/>
              <w:left w:val="nil"/>
              <w:bottom w:val="single" w:sz="4" w:space="0" w:color="auto"/>
              <w:right w:val="nil"/>
            </w:tcBorders>
            <w:noWrap/>
            <w:vAlign w:val="center"/>
            <w:hideMark/>
          </w:tcPr>
          <w:p w14:paraId="250DEBDE" w14:textId="77777777" w:rsidR="00614DC4" w:rsidRPr="005B1D02" w:rsidRDefault="00614DC4">
            <w:pPr>
              <w:jc w:val="right"/>
              <w:rPr>
                <w:rFonts w:ascii="Arial" w:hAnsi="Arial" w:cs="Arial"/>
                <w:sz w:val="17"/>
                <w:szCs w:val="17"/>
              </w:rPr>
            </w:pPr>
            <w:r>
              <w:rPr>
                <w:rFonts w:ascii="Arial" w:hAnsi="Arial"/>
                <w:sz w:val="17"/>
              </w:rPr>
              <w:t>(milakotan)</w:t>
            </w:r>
          </w:p>
        </w:tc>
      </w:tr>
      <w:tr w:rsidR="00614DC4" w:rsidRPr="00DC366D" w14:paraId="599EED2E" w14:textId="77777777" w:rsidTr="00170B7F">
        <w:trPr>
          <w:trHeight w:val="255"/>
        </w:trPr>
        <w:tc>
          <w:tcPr>
            <w:tcW w:w="6379" w:type="dxa"/>
            <w:tcBorders>
              <w:top w:val="single" w:sz="4" w:space="0" w:color="auto"/>
              <w:left w:val="nil"/>
              <w:bottom w:val="single" w:sz="4" w:space="0" w:color="auto"/>
              <w:right w:val="nil"/>
            </w:tcBorders>
            <w:shd w:val="clear" w:color="auto" w:fill="8DB3E2"/>
            <w:vAlign w:val="center"/>
            <w:hideMark/>
          </w:tcPr>
          <w:p w14:paraId="01BEEFC4" w14:textId="77777777" w:rsidR="00614DC4" w:rsidRPr="00DC366D" w:rsidRDefault="00614DC4" w:rsidP="00EF078E">
            <w:pPr>
              <w:pStyle w:val="cuadroCabe"/>
              <w:rPr>
                <w:bCs/>
              </w:rPr>
            </w:pPr>
            <w:r>
              <w:t>Hitzarmena-Aurrekontuko partidak</w:t>
            </w:r>
          </w:p>
        </w:tc>
        <w:tc>
          <w:tcPr>
            <w:tcW w:w="1134" w:type="dxa"/>
            <w:tcBorders>
              <w:top w:val="single" w:sz="4" w:space="0" w:color="auto"/>
              <w:left w:val="nil"/>
              <w:bottom w:val="single" w:sz="4" w:space="0" w:color="auto"/>
              <w:right w:val="nil"/>
            </w:tcBorders>
            <w:shd w:val="clear" w:color="auto" w:fill="8DB3E2"/>
            <w:vAlign w:val="center"/>
            <w:hideMark/>
          </w:tcPr>
          <w:p w14:paraId="1500E1C9" w14:textId="77777777" w:rsidR="00614DC4" w:rsidRPr="00DC366D" w:rsidRDefault="00614DC4" w:rsidP="00E967E5">
            <w:pPr>
              <w:pStyle w:val="cuadroCabe"/>
              <w:jc w:val="right"/>
            </w:pPr>
            <w:r>
              <w:t>2023</w:t>
            </w:r>
          </w:p>
        </w:tc>
        <w:tc>
          <w:tcPr>
            <w:tcW w:w="1276" w:type="dxa"/>
            <w:tcBorders>
              <w:top w:val="single" w:sz="4" w:space="0" w:color="auto"/>
              <w:left w:val="nil"/>
              <w:bottom w:val="single" w:sz="4" w:space="0" w:color="auto"/>
              <w:right w:val="nil"/>
            </w:tcBorders>
            <w:shd w:val="clear" w:color="auto" w:fill="8DB3E2"/>
            <w:noWrap/>
            <w:vAlign w:val="center"/>
            <w:hideMark/>
          </w:tcPr>
          <w:p w14:paraId="5DE29C9C" w14:textId="77777777" w:rsidR="00614DC4" w:rsidRPr="00DC366D" w:rsidRDefault="00437A71" w:rsidP="003D6C8C">
            <w:pPr>
              <w:pStyle w:val="cuadroCabe"/>
              <w:jc w:val="right"/>
            </w:pPr>
            <w:r>
              <w:t>2024</w:t>
            </w:r>
          </w:p>
        </w:tc>
      </w:tr>
      <w:tr w:rsidR="00E967E5" w:rsidRPr="00866841" w14:paraId="6198147C" w14:textId="77777777" w:rsidTr="00170B7F">
        <w:trPr>
          <w:trHeight w:val="198"/>
        </w:trPr>
        <w:tc>
          <w:tcPr>
            <w:tcW w:w="6379" w:type="dxa"/>
            <w:tcBorders>
              <w:top w:val="single" w:sz="4" w:space="0" w:color="auto"/>
              <w:left w:val="nil"/>
              <w:bottom w:val="single" w:sz="2" w:space="0" w:color="auto"/>
              <w:right w:val="nil"/>
            </w:tcBorders>
            <w:vAlign w:val="center"/>
            <w:hideMark/>
          </w:tcPr>
          <w:p w14:paraId="40FDD5C0" w14:textId="77777777" w:rsidR="00E967E5" w:rsidRPr="00866841" w:rsidRDefault="00E967E5" w:rsidP="00E967E5">
            <w:pPr>
              <w:pStyle w:val="cuatexto"/>
            </w:pPr>
            <w:r>
              <w:t>Estatuari egindako behin-behineko ekarpena</w:t>
            </w:r>
          </w:p>
        </w:tc>
        <w:tc>
          <w:tcPr>
            <w:tcW w:w="1134" w:type="dxa"/>
            <w:tcBorders>
              <w:top w:val="single" w:sz="4" w:space="0" w:color="auto"/>
              <w:left w:val="nil"/>
              <w:bottom w:val="single" w:sz="2" w:space="0" w:color="auto"/>
              <w:right w:val="nil"/>
            </w:tcBorders>
            <w:vAlign w:val="center"/>
          </w:tcPr>
          <w:p w14:paraId="64FE10FF" w14:textId="77777777" w:rsidR="00E967E5" w:rsidRPr="00866841" w:rsidRDefault="00E967E5" w:rsidP="00E967E5">
            <w:pPr>
              <w:pStyle w:val="cuatexto"/>
              <w:jc w:val="right"/>
            </w:pPr>
            <w:r>
              <w:t>771.286</w:t>
            </w:r>
          </w:p>
        </w:tc>
        <w:tc>
          <w:tcPr>
            <w:tcW w:w="1276" w:type="dxa"/>
            <w:tcBorders>
              <w:top w:val="single" w:sz="4" w:space="0" w:color="auto"/>
              <w:left w:val="nil"/>
              <w:bottom w:val="single" w:sz="2" w:space="0" w:color="auto"/>
              <w:right w:val="nil"/>
            </w:tcBorders>
            <w:noWrap/>
            <w:vAlign w:val="center"/>
          </w:tcPr>
          <w:p w14:paraId="01DEF636" w14:textId="77777777" w:rsidR="00E967E5" w:rsidRPr="00866841" w:rsidRDefault="00A8779B" w:rsidP="00E967E5">
            <w:pPr>
              <w:pStyle w:val="cuatexto"/>
              <w:jc w:val="right"/>
            </w:pPr>
            <w:r>
              <w:t>777.947</w:t>
            </w:r>
          </w:p>
        </w:tc>
      </w:tr>
      <w:tr w:rsidR="00E967E5" w:rsidRPr="00866841" w14:paraId="14C02541" w14:textId="77777777" w:rsidTr="00170B7F">
        <w:trPr>
          <w:trHeight w:val="198"/>
        </w:trPr>
        <w:tc>
          <w:tcPr>
            <w:tcW w:w="6379" w:type="dxa"/>
            <w:tcBorders>
              <w:top w:val="single" w:sz="2" w:space="0" w:color="auto"/>
              <w:left w:val="nil"/>
              <w:bottom w:val="single" w:sz="4" w:space="0" w:color="auto"/>
              <w:right w:val="nil"/>
            </w:tcBorders>
            <w:vAlign w:val="center"/>
            <w:hideMark/>
          </w:tcPr>
          <w:p w14:paraId="2256D2F6" w14:textId="77777777" w:rsidR="00E967E5" w:rsidRPr="00866841" w:rsidRDefault="00E967E5" w:rsidP="00FC2905">
            <w:pPr>
              <w:pStyle w:val="cuatexto"/>
            </w:pPr>
            <w:r>
              <w:t>Aurreko ekitaldiko ekarpenaren behin betiko likidazioa</w:t>
            </w:r>
          </w:p>
        </w:tc>
        <w:tc>
          <w:tcPr>
            <w:tcW w:w="1134" w:type="dxa"/>
            <w:tcBorders>
              <w:top w:val="single" w:sz="2" w:space="0" w:color="auto"/>
              <w:left w:val="nil"/>
              <w:bottom w:val="single" w:sz="4" w:space="0" w:color="auto"/>
              <w:right w:val="nil"/>
            </w:tcBorders>
            <w:vAlign w:val="center"/>
          </w:tcPr>
          <w:p w14:paraId="77E7DFC9" w14:textId="77777777" w:rsidR="00E967E5" w:rsidRPr="00866841" w:rsidRDefault="00E967E5" w:rsidP="00E967E5">
            <w:pPr>
              <w:pStyle w:val="cuatexto"/>
              <w:jc w:val="right"/>
            </w:pPr>
            <w:r>
              <w:t>140.444</w:t>
            </w:r>
          </w:p>
        </w:tc>
        <w:tc>
          <w:tcPr>
            <w:tcW w:w="1276" w:type="dxa"/>
            <w:tcBorders>
              <w:top w:val="single" w:sz="2" w:space="0" w:color="auto"/>
              <w:left w:val="nil"/>
              <w:bottom w:val="single" w:sz="4" w:space="0" w:color="auto"/>
              <w:right w:val="nil"/>
            </w:tcBorders>
            <w:noWrap/>
            <w:vAlign w:val="center"/>
          </w:tcPr>
          <w:p w14:paraId="1581199C" w14:textId="77777777" w:rsidR="00E967E5" w:rsidRPr="00866841" w:rsidRDefault="00A8779B" w:rsidP="00E967E5">
            <w:pPr>
              <w:pStyle w:val="cuatexto"/>
              <w:jc w:val="right"/>
            </w:pPr>
            <w:r>
              <w:t>54.323</w:t>
            </w:r>
          </w:p>
        </w:tc>
      </w:tr>
      <w:tr w:rsidR="00E967E5" w:rsidRPr="0001734E" w14:paraId="50D87188" w14:textId="77777777" w:rsidTr="00C462D9">
        <w:trPr>
          <w:trHeight w:val="255"/>
        </w:trPr>
        <w:tc>
          <w:tcPr>
            <w:tcW w:w="6379" w:type="dxa"/>
            <w:tcBorders>
              <w:top w:val="single" w:sz="4" w:space="0" w:color="auto"/>
              <w:left w:val="nil"/>
              <w:bottom w:val="single" w:sz="4" w:space="0" w:color="auto"/>
              <w:right w:val="nil"/>
            </w:tcBorders>
            <w:shd w:val="clear" w:color="auto" w:fill="8DB3E2"/>
            <w:vAlign w:val="center"/>
            <w:hideMark/>
          </w:tcPr>
          <w:p w14:paraId="2A61EF34" w14:textId="77777777" w:rsidR="00E967E5" w:rsidRPr="0001734E" w:rsidRDefault="004D3BF5" w:rsidP="00E967E5">
            <w:pPr>
              <w:pStyle w:val="cuadroCabe"/>
              <w:rPr>
                <w:bCs/>
              </w:rPr>
            </w:pPr>
            <w:r>
              <w:t>Hitzarmeneko gastuen partidak guztira</w:t>
            </w:r>
          </w:p>
        </w:tc>
        <w:tc>
          <w:tcPr>
            <w:tcW w:w="1134" w:type="dxa"/>
            <w:tcBorders>
              <w:top w:val="single" w:sz="4" w:space="0" w:color="auto"/>
              <w:left w:val="nil"/>
              <w:bottom w:val="single" w:sz="4" w:space="0" w:color="auto"/>
              <w:right w:val="nil"/>
            </w:tcBorders>
            <w:shd w:val="clear" w:color="auto" w:fill="8DB3E2"/>
            <w:vAlign w:val="center"/>
          </w:tcPr>
          <w:p w14:paraId="0A226766" w14:textId="77777777" w:rsidR="00E967E5" w:rsidRPr="0001734E" w:rsidRDefault="00E967E5" w:rsidP="00E967E5">
            <w:pPr>
              <w:pStyle w:val="cuadroCabe"/>
              <w:jc w:val="right"/>
            </w:pPr>
            <w:r>
              <w:t>911.730</w:t>
            </w:r>
          </w:p>
        </w:tc>
        <w:tc>
          <w:tcPr>
            <w:tcW w:w="1276" w:type="dxa"/>
            <w:tcBorders>
              <w:top w:val="single" w:sz="4" w:space="0" w:color="auto"/>
              <w:left w:val="nil"/>
              <w:bottom w:val="single" w:sz="4" w:space="0" w:color="auto"/>
              <w:right w:val="nil"/>
            </w:tcBorders>
            <w:shd w:val="clear" w:color="auto" w:fill="8DB3E2"/>
            <w:noWrap/>
            <w:vAlign w:val="center"/>
          </w:tcPr>
          <w:p w14:paraId="64E56ECC" w14:textId="77777777" w:rsidR="00E967E5" w:rsidRPr="0001734E" w:rsidRDefault="004D3BF5" w:rsidP="00E967E5">
            <w:pPr>
              <w:pStyle w:val="cuadroCabe"/>
              <w:jc w:val="right"/>
            </w:pPr>
            <w:r>
              <w:t>832.270</w:t>
            </w:r>
          </w:p>
        </w:tc>
      </w:tr>
      <w:tr w:rsidR="00E967E5" w:rsidRPr="00DC366D" w14:paraId="12F407D7" w14:textId="77777777" w:rsidTr="00170B7F">
        <w:trPr>
          <w:trHeight w:val="198"/>
        </w:trPr>
        <w:tc>
          <w:tcPr>
            <w:tcW w:w="6379" w:type="dxa"/>
            <w:tcBorders>
              <w:top w:val="single" w:sz="4" w:space="0" w:color="auto"/>
              <w:left w:val="nil"/>
              <w:bottom w:val="single" w:sz="2" w:space="0" w:color="auto"/>
              <w:right w:val="nil"/>
            </w:tcBorders>
            <w:vAlign w:val="center"/>
            <w:hideMark/>
          </w:tcPr>
          <w:p w14:paraId="1A885E0D" w14:textId="77777777" w:rsidR="00E967E5" w:rsidRPr="00DC366D" w:rsidRDefault="00E967E5" w:rsidP="00E967E5">
            <w:pPr>
              <w:pStyle w:val="cuatexto"/>
            </w:pPr>
            <w:r>
              <w:t>PFEZeko lanaren eta kapitalaren etekinen atxikipenengatiko doikuntza</w:t>
            </w:r>
          </w:p>
        </w:tc>
        <w:tc>
          <w:tcPr>
            <w:tcW w:w="1134" w:type="dxa"/>
            <w:tcBorders>
              <w:top w:val="single" w:sz="4" w:space="0" w:color="auto"/>
              <w:left w:val="nil"/>
              <w:bottom w:val="single" w:sz="2" w:space="0" w:color="auto"/>
              <w:right w:val="nil"/>
            </w:tcBorders>
            <w:vAlign w:val="bottom"/>
          </w:tcPr>
          <w:p w14:paraId="7C8CE4EC" w14:textId="77777777" w:rsidR="00E967E5" w:rsidRPr="00DC366D" w:rsidRDefault="00E967E5" w:rsidP="00E967E5">
            <w:pPr>
              <w:pStyle w:val="cuatexto"/>
              <w:jc w:val="right"/>
            </w:pPr>
            <w:r>
              <w:t>146.576</w:t>
            </w:r>
          </w:p>
        </w:tc>
        <w:tc>
          <w:tcPr>
            <w:tcW w:w="1276" w:type="dxa"/>
            <w:tcBorders>
              <w:top w:val="single" w:sz="4" w:space="0" w:color="auto"/>
              <w:left w:val="nil"/>
              <w:bottom w:val="single" w:sz="2" w:space="0" w:color="auto"/>
              <w:right w:val="nil"/>
            </w:tcBorders>
            <w:noWrap/>
            <w:vAlign w:val="bottom"/>
          </w:tcPr>
          <w:p w14:paraId="44372786" w14:textId="77777777" w:rsidR="00E967E5" w:rsidRPr="00DC366D" w:rsidRDefault="00AF566E" w:rsidP="00E967E5">
            <w:pPr>
              <w:pStyle w:val="cuatexto"/>
              <w:jc w:val="right"/>
            </w:pPr>
            <w:r>
              <w:t>133.626</w:t>
            </w:r>
          </w:p>
        </w:tc>
      </w:tr>
      <w:tr w:rsidR="00E967E5" w:rsidRPr="00DC366D" w14:paraId="1EBB1C33" w14:textId="77777777" w:rsidTr="00170B7F">
        <w:trPr>
          <w:trHeight w:val="198"/>
        </w:trPr>
        <w:tc>
          <w:tcPr>
            <w:tcW w:w="6379" w:type="dxa"/>
            <w:tcBorders>
              <w:top w:val="single" w:sz="2" w:space="0" w:color="auto"/>
              <w:left w:val="nil"/>
              <w:bottom w:val="single" w:sz="2" w:space="0" w:color="auto"/>
              <w:right w:val="nil"/>
            </w:tcBorders>
            <w:vAlign w:val="center"/>
            <w:hideMark/>
          </w:tcPr>
          <w:p w14:paraId="36DD7383" w14:textId="77777777" w:rsidR="00E967E5" w:rsidRPr="00DC366D" w:rsidRDefault="00E967E5" w:rsidP="00E967E5">
            <w:pPr>
              <w:pStyle w:val="cuatexto"/>
            </w:pPr>
            <w:r>
              <w:t>BEZarengatiko doikuntzak</w:t>
            </w:r>
          </w:p>
        </w:tc>
        <w:tc>
          <w:tcPr>
            <w:tcW w:w="1134" w:type="dxa"/>
            <w:tcBorders>
              <w:top w:val="single" w:sz="2" w:space="0" w:color="auto"/>
              <w:left w:val="nil"/>
              <w:bottom w:val="single" w:sz="2" w:space="0" w:color="auto"/>
              <w:right w:val="nil"/>
            </w:tcBorders>
            <w:vAlign w:val="bottom"/>
          </w:tcPr>
          <w:p w14:paraId="68A5291A" w14:textId="77777777" w:rsidR="00E967E5" w:rsidRPr="00DC366D" w:rsidRDefault="00E967E5" w:rsidP="00E967E5">
            <w:pPr>
              <w:pStyle w:val="cuatexto"/>
              <w:jc w:val="right"/>
            </w:pPr>
            <w:r>
              <w:t>1.137.116</w:t>
            </w:r>
          </w:p>
        </w:tc>
        <w:tc>
          <w:tcPr>
            <w:tcW w:w="1276" w:type="dxa"/>
            <w:tcBorders>
              <w:top w:val="single" w:sz="2" w:space="0" w:color="auto"/>
              <w:left w:val="nil"/>
              <w:bottom w:val="single" w:sz="2" w:space="0" w:color="auto"/>
              <w:right w:val="nil"/>
            </w:tcBorders>
            <w:noWrap/>
            <w:vAlign w:val="bottom"/>
          </w:tcPr>
          <w:p w14:paraId="2326B359" w14:textId="77777777" w:rsidR="00E967E5" w:rsidRPr="00DC366D" w:rsidRDefault="00AF566E" w:rsidP="00E967E5">
            <w:pPr>
              <w:pStyle w:val="cuatexto"/>
              <w:jc w:val="right"/>
            </w:pPr>
            <w:r>
              <w:t>1.303.548</w:t>
            </w:r>
          </w:p>
        </w:tc>
      </w:tr>
      <w:tr w:rsidR="00E967E5" w:rsidRPr="00DC366D" w14:paraId="53B030C8" w14:textId="77777777" w:rsidTr="00170B7F">
        <w:trPr>
          <w:trHeight w:val="198"/>
        </w:trPr>
        <w:tc>
          <w:tcPr>
            <w:tcW w:w="6379" w:type="dxa"/>
            <w:tcBorders>
              <w:top w:val="single" w:sz="2" w:space="0" w:color="auto"/>
              <w:left w:val="nil"/>
              <w:bottom w:val="single" w:sz="2" w:space="0" w:color="auto"/>
              <w:right w:val="nil"/>
            </w:tcBorders>
            <w:vAlign w:val="center"/>
            <w:hideMark/>
          </w:tcPr>
          <w:p w14:paraId="0B359338" w14:textId="77777777" w:rsidR="00E967E5" w:rsidRPr="00DC366D" w:rsidRDefault="00E967E5" w:rsidP="000F0F2B">
            <w:pPr>
              <w:pStyle w:val="cuatexto"/>
            </w:pPr>
            <w:r>
              <w:t>Alkoholaren eta edari eratorrien gaineko zerga bereziengatiko doikuntza fiskala</w:t>
            </w:r>
          </w:p>
        </w:tc>
        <w:tc>
          <w:tcPr>
            <w:tcW w:w="1134" w:type="dxa"/>
            <w:tcBorders>
              <w:top w:val="single" w:sz="2" w:space="0" w:color="auto"/>
              <w:left w:val="nil"/>
              <w:bottom w:val="single" w:sz="2" w:space="0" w:color="auto"/>
              <w:right w:val="nil"/>
            </w:tcBorders>
            <w:vAlign w:val="bottom"/>
          </w:tcPr>
          <w:p w14:paraId="215D71C9" w14:textId="77777777" w:rsidR="00E967E5" w:rsidRPr="00DC366D" w:rsidRDefault="00E967E5" w:rsidP="00E967E5">
            <w:pPr>
              <w:pStyle w:val="cuatexto"/>
              <w:jc w:val="right"/>
            </w:pPr>
            <w:r>
              <w:t>-29.473</w:t>
            </w:r>
          </w:p>
        </w:tc>
        <w:tc>
          <w:tcPr>
            <w:tcW w:w="1276" w:type="dxa"/>
            <w:tcBorders>
              <w:top w:val="single" w:sz="2" w:space="0" w:color="auto"/>
              <w:left w:val="nil"/>
              <w:bottom w:val="single" w:sz="2" w:space="0" w:color="auto"/>
              <w:right w:val="nil"/>
            </w:tcBorders>
            <w:noWrap/>
            <w:vAlign w:val="bottom"/>
          </w:tcPr>
          <w:p w14:paraId="18E2E677" w14:textId="77777777" w:rsidR="00E967E5" w:rsidRPr="00DC366D" w:rsidRDefault="00AF566E" w:rsidP="00E967E5">
            <w:pPr>
              <w:pStyle w:val="cuatexto"/>
              <w:jc w:val="right"/>
            </w:pPr>
            <w:r>
              <w:t>-349.599</w:t>
            </w:r>
          </w:p>
        </w:tc>
      </w:tr>
      <w:tr w:rsidR="00E967E5" w:rsidRPr="00DC366D" w14:paraId="77FE6FE0" w14:textId="77777777" w:rsidTr="00170B7F">
        <w:trPr>
          <w:trHeight w:val="198"/>
        </w:trPr>
        <w:tc>
          <w:tcPr>
            <w:tcW w:w="6379" w:type="dxa"/>
            <w:tcBorders>
              <w:top w:val="single" w:sz="2" w:space="0" w:color="auto"/>
              <w:left w:val="nil"/>
              <w:bottom w:val="single" w:sz="2" w:space="0" w:color="auto"/>
              <w:right w:val="nil"/>
            </w:tcBorders>
            <w:vAlign w:val="center"/>
            <w:hideMark/>
          </w:tcPr>
          <w:p w14:paraId="294C426C" w14:textId="77777777" w:rsidR="00E967E5" w:rsidRPr="00DC366D" w:rsidRDefault="00E967E5" w:rsidP="00E967E5">
            <w:pPr>
              <w:pStyle w:val="cuatexto"/>
            </w:pPr>
            <w:r>
              <w:t>Garagardoaren gaineko zerga bereziengatiko doikuntza fiskala</w:t>
            </w:r>
          </w:p>
        </w:tc>
        <w:tc>
          <w:tcPr>
            <w:tcW w:w="1134" w:type="dxa"/>
            <w:tcBorders>
              <w:top w:val="single" w:sz="2" w:space="0" w:color="auto"/>
              <w:left w:val="nil"/>
              <w:bottom w:val="single" w:sz="2" w:space="0" w:color="auto"/>
              <w:right w:val="nil"/>
            </w:tcBorders>
            <w:vAlign w:val="bottom"/>
          </w:tcPr>
          <w:p w14:paraId="6D9CF3EF" w14:textId="77777777" w:rsidR="00E967E5" w:rsidRPr="00DC366D" w:rsidRDefault="00E967E5" w:rsidP="00E967E5">
            <w:pPr>
              <w:pStyle w:val="cuatexto"/>
              <w:jc w:val="right"/>
            </w:pPr>
            <w:r>
              <w:t>6.273</w:t>
            </w:r>
          </w:p>
        </w:tc>
        <w:tc>
          <w:tcPr>
            <w:tcW w:w="1276" w:type="dxa"/>
            <w:tcBorders>
              <w:top w:val="single" w:sz="2" w:space="0" w:color="auto"/>
              <w:left w:val="nil"/>
              <w:bottom w:val="single" w:sz="2" w:space="0" w:color="auto"/>
              <w:right w:val="nil"/>
            </w:tcBorders>
            <w:noWrap/>
            <w:vAlign w:val="bottom"/>
          </w:tcPr>
          <w:p w14:paraId="39471BB3" w14:textId="77777777" w:rsidR="00E967E5" w:rsidRPr="00DC366D" w:rsidRDefault="00AF566E" w:rsidP="00E967E5">
            <w:pPr>
              <w:pStyle w:val="cuatexto"/>
              <w:jc w:val="right"/>
            </w:pPr>
            <w:r>
              <w:t>5.963</w:t>
            </w:r>
          </w:p>
        </w:tc>
      </w:tr>
      <w:tr w:rsidR="00E967E5" w:rsidRPr="00DC366D" w14:paraId="6DB6D98D" w14:textId="77777777" w:rsidTr="00170B7F">
        <w:trPr>
          <w:trHeight w:val="198"/>
        </w:trPr>
        <w:tc>
          <w:tcPr>
            <w:tcW w:w="6379" w:type="dxa"/>
            <w:tcBorders>
              <w:top w:val="single" w:sz="2" w:space="0" w:color="auto"/>
              <w:left w:val="nil"/>
              <w:bottom w:val="single" w:sz="2" w:space="0" w:color="auto"/>
              <w:right w:val="nil"/>
            </w:tcBorders>
            <w:vAlign w:val="center"/>
            <w:hideMark/>
          </w:tcPr>
          <w:p w14:paraId="7716DA02" w14:textId="77777777" w:rsidR="00E967E5" w:rsidRPr="00DC366D" w:rsidRDefault="00E967E5" w:rsidP="00E967E5">
            <w:pPr>
              <w:pStyle w:val="cuatexto"/>
            </w:pPr>
            <w:proofErr w:type="spellStart"/>
            <w:r>
              <w:t>Tabakogaien</w:t>
            </w:r>
            <w:proofErr w:type="spellEnd"/>
            <w:r>
              <w:t xml:space="preserve"> gaineko zerga bereziengatiko doikuntza fiskala</w:t>
            </w:r>
          </w:p>
        </w:tc>
        <w:tc>
          <w:tcPr>
            <w:tcW w:w="1134" w:type="dxa"/>
            <w:tcBorders>
              <w:top w:val="single" w:sz="2" w:space="0" w:color="auto"/>
              <w:left w:val="nil"/>
              <w:bottom w:val="single" w:sz="2" w:space="0" w:color="auto"/>
              <w:right w:val="nil"/>
            </w:tcBorders>
            <w:vAlign w:val="bottom"/>
          </w:tcPr>
          <w:p w14:paraId="42B685D3" w14:textId="77777777" w:rsidR="00E967E5" w:rsidRPr="00DC366D" w:rsidRDefault="00E967E5" w:rsidP="00E967E5">
            <w:pPr>
              <w:pStyle w:val="cuatexto"/>
              <w:jc w:val="right"/>
            </w:pPr>
            <w:r>
              <w:t>14.881</w:t>
            </w:r>
          </w:p>
        </w:tc>
        <w:tc>
          <w:tcPr>
            <w:tcW w:w="1276" w:type="dxa"/>
            <w:tcBorders>
              <w:top w:val="single" w:sz="2" w:space="0" w:color="auto"/>
              <w:left w:val="nil"/>
              <w:bottom w:val="single" w:sz="2" w:space="0" w:color="auto"/>
              <w:right w:val="nil"/>
            </w:tcBorders>
            <w:noWrap/>
            <w:vAlign w:val="bottom"/>
          </w:tcPr>
          <w:p w14:paraId="6F38B64F" w14:textId="77777777" w:rsidR="00E967E5" w:rsidRPr="00DC366D" w:rsidRDefault="00AF566E" w:rsidP="00E967E5">
            <w:pPr>
              <w:pStyle w:val="cuatexto"/>
              <w:jc w:val="right"/>
            </w:pPr>
            <w:r>
              <w:t>13.521</w:t>
            </w:r>
          </w:p>
        </w:tc>
      </w:tr>
      <w:tr w:rsidR="00E967E5" w:rsidRPr="00DC366D" w14:paraId="092728E7" w14:textId="77777777" w:rsidTr="00170B7F">
        <w:trPr>
          <w:trHeight w:val="198"/>
        </w:trPr>
        <w:tc>
          <w:tcPr>
            <w:tcW w:w="6379" w:type="dxa"/>
            <w:tcBorders>
              <w:top w:val="single" w:sz="2" w:space="0" w:color="auto"/>
              <w:left w:val="nil"/>
              <w:bottom w:val="single" w:sz="2" w:space="0" w:color="auto"/>
              <w:right w:val="nil"/>
            </w:tcBorders>
            <w:vAlign w:val="center"/>
            <w:hideMark/>
          </w:tcPr>
          <w:p w14:paraId="1AC4E2F2" w14:textId="77777777" w:rsidR="00E967E5" w:rsidRPr="00DC366D" w:rsidRDefault="00E967E5" w:rsidP="00E967E5">
            <w:pPr>
              <w:pStyle w:val="cuatexto"/>
            </w:pPr>
            <w:r>
              <w:t>Hidrokarburoen gaineko zerga bereziengatiko doikuntza fiskala</w:t>
            </w:r>
          </w:p>
        </w:tc>
        <w:tc>
          <w:tcPr>
            <w:tcW w:w="1134" w:type="dxa"/>
            <w:tcBorders>
              <w:top w:val="single" w:sz="2" w:space="0" w:color="auto"/>
              <w:left w:val="nil"/>
              <w:bottom w:val="single" w:sz="2" w:space="0" w:color="auto"/>
              <w:right w:val="nil"/>
            </w:tcBorders>
            <w:vAlign w:val="bottom"/>
          </w:tcPr>
          <w:p w14:paraId="0E4326F9" w14:textId="77777777" w:rsidR="00E967E5" w:rsidRPr="00DC366D" w:rsidRDefault="00E967E5" w:rsidP="00E967E5">
            <w:pPr>
              <w:pStyle w:val="cuatexto"/>
              <w:jc w:val="right"/>
            </w:pPr>
            <w:r>
              <w:t>89.373</w:t>
            </w:r>
          </w:p>
        </w:tc>
        <w:tc>
          <w:tcPr>
            <w:tcW w:w="1276" w:type="dxa"/>
            <w:tcBorders>
              <w:top w:val="single" w:sz="2" w:space="0" w:color="auto"/>
              <w:left w:val="nil"/>
              <w:bottom w:val="single" w:sz="2" w:space="0" w:color="auto"/>
              <w:right w:val="nil"/>
            </w:tcBorders>
            <w:noWrap/>
            <w:vAlign w:val="bottom"/>
          </w:tcPr>
          <w:p w14:paraId="413AD5C1" w14:textId="77777777" w:rsidR="00E967E5" w:rsidRPr="00DC366D" w:rsidRDefault="00AF566E" w:rsidP="00E967E5">
            <w:pPr>
              <w:pStyle w:val="cuatexto"/>
              <w:jc w:val="right"/>
            </w:pPr>
            <w:r>
              <w:t>73.197</w:t>
            </w:r>
          </w:p>
        </w:tc>
      </w:tr>
      <w:tr w:rsidR="00E967E5" w:rsidRPr="005A4EE7" w14:paraId="3ECD27A5" w14:textId="77777777" w:rsidTr="00170B7F">
        <w:trPr>
          <w:trHeight w:val="198"/>
        </w:trPr>
        <w:tc>
          <w:tcPr>
            <w:tcW w:w="6379" w:type="dxa"/>
            <w:tcBorders>
              <w:top w:val="single" w:sz="2" w:space="0" w:color="auto"/>
              <w:left w:val="nil"/>
              <w:bottom w:val="single" w:sz="2" w:space="0" w:color="auto"/>
              <w:right w:val="nil"/>
            </w:tcBorders>
            <w:vAlign w:val="center"/>
            <w:hideMark/>
          </w:tcPr>
          <w:p w14:paraId="3E58ECF3" w14:textId="77777777" w:rsidR="00E967E5" w:rsidRPr="005A4EE7" w:rsidRDefault="00E967E5" w:rsidP="00E967E5">
            <w:pPr>
              <w:pStyle w:val="cuatexto"/>
            </w:pPr>
            <w:r>
              <w:t>Estatuarentzako ekarpenaren behin betiko likidazioa</w:t>
            </w:r>
          </w:p>
        </w:tc>
        <w:tc>
          <w:tcPr>
            <w:tcW w:w="1134" w:type="dxa"/>
            <w:tcBorders>
              <w:top w:val="single" w:sz="2" w:space="0" w:color="auto"/>
              <w:left w:val="nil"/>
              <w:bottom w:val="single" w:sz="2" w:space="0" w:color="auto"/>
              <w:right w:val="nil"/>
            </w:tcBorders>
            <w:vAlign w:val="center"/>
          </w:tcPr>
          <w:p w14:paraId="7487079B" w14:textId="77777777" w:rsidR="00E967E5" w:rsidRPr="005A4EE7" w:rsidRDefault="00E967E5" w:rsidP="00E967E5">
            <w:pPr>
              <w:pStyle w:val="cuatexto"/>
              <w:jc w:val="right"/>
            </w:pPr>
            <w:r>
              <w:t>-</w:t>
            </w:r>
          </w:p>
        </w:tc>
        <w:tc>
          <w:tcPr>
            <w:tcW w:w="1276" w:type="dxa"/>
            <w:tcBorders>
              <w:top w:val="single" w:sz="2" w:space="0" w:color="auto"/>
              <w:left w:val="nil"/>
              <w:bottom w:val="single" w:sz="2" w:space="0" w:color="auto"/>
              <w:right w:val="nil"/>
            </w:tcBorders>
            <w:noWrap/>
            <w:vAlign w:val="center"/>
          </w:tcPr>
          <w:p w14:paraId="7B3BC3A2" w14:textId="77777777" w:rsidR="00E967E5" w:rsidRPr="005A4EE7" w:rsidRDefault="00AF566E" w:rsidP="00E967E5">
            <w:pPr>
              <w:pStyle w:val="cuatexto"/>
              <w:jc w:val="right"/>
            </w:pPr>
            <w:r>
              <w:t>-</w:t>
            </w:r>
          </w:p>
        </w:tc>
      </w:tr>
      <w:tr w:rsidR="00E967E5" w:rsidRPr="00DC366D" w14:paraId="5959798F" w14:textId="77777777" w:rsidTr="00170B7F">
        <w:trPr>
          <w:trHeight w:val="198"/>
        </w:trPr>
        <w:tc>
          <w:tcPr>
            <w:tcW w:w="6379" w:type="dxa"/>
            <w:tcBorders>
              <w:top w:val="single" w:sz="2" w:space="0" w:color="auto"/>
              <w:left w:val="nil"/>
              <w:bottom w:val="single" w:sz="2" w:space="0" w:color="auto"/>
              <w:right w:val="nil"/>
            </w:tcBorders>
            <w:vAlign w:val="center"/>
          </w:tcPr>
          <w:p w14:paraId="5F76C047" w14:textId="77777777" w:rsidR="00E967E5" w:rsidRPr="00C540B5" w:rsidRDefault="00E967E5" w:rsidP="00E967E5">
            <w:pPr>
              <w:pStyle w:val="cuatexto"/>
            </w:pPr>
            <w:r>
              <w:t>Berrerabili ezin diren plastikozko zerga bereziengatiko doikuntza fiskala</w:t>
            </w:r>
          </w:p>
        </w:tc>
        <w:tc>
          <w:tcPr>
            <w:tcW w:w="1134" w:type="dxa"/>
            <w:tcBorders>
              <w:top w:val="single" w:sz="2" w:space="0" w:color="auto"/>
              <w:left w:val="nil"/>
              <w:bottom w:val="single" w:sz="2" w:space="0" w:color="auto"/>
              <w:right w:val="nil"/>
            </w:tcBorders>
            <w:vAlign w:val="bottom"/>
          </w:tcPr>
          <w:p w14:paraId="69BB4DBD" w14:textId="77777777" w:rsidR="00E967E5" w:rsidRPr="00DC366D" w:rsidRDefault="00E967E5" w:rsidP="00E967E5">
            <w:pPr>
              <w:pStyle w:val="cuatexto"/>
              <w:jc w:val="right"/>
            </w:pPr>
            <w:r>
              <w:t>6.394</w:t>
            </w:r>
          </w:p>
        </w:tc>
        <w:tc>
          <w:tcPr>
            <w:tcW w:w="1276" w:type="dxa"/>
            <w:tcBorders>
              <w:top w:val="single" w:sz="2" w:space="0" w:color="auto"/>
              <w:left w:val="nil"/>
              <w:bottom w:val="single" w:sz="2" w:space="0" w:color="auto"/>
              <w:right w:val="nil"/>
            </w:tcBorders>
            <w:noWrap/>
            <w:vAlign w:val="bottom"/>
          </w:tcPr>
          <w:p w14:paraId="51A245B8" w14:textId="77777777" w:rsidR="00E967E5" w:rsidRPr="00DC366D" w:rsidRDefault="00AF566E" w:rsidP="00E967E5">
            <w:pPr>
              <w:pStyle w:val="cuatexto"/>
              <w:jc w:val="right"/>
            </w:pPr>
            <w:r>
              <w:t>13.437</w:t>
            </w:r>
          </w:p>
        </w:tc>
      </w:tr>
      <w:tr w:rsidR="00E967E5" w:rsidRPr="00DC366D" w14:paraId="1CC70E47" w14:textId="77777777" w:rsidTr="00170B7F">
        <w:trPr>
          <w:trHeight w:val="198"/>
        </w:trPr>
        <w:tc>
          <w:tcPr>
            <w:tcW w:w="6379" w:type="dxa"/>
            <w:tcBorders>
              <w:top w:val="single" w:sz="2" w:space="0" w:color="auto"/>
              <w:left w:val="nil"/>
              <w:bottom w:val="single" w:sz="2" w:space="0" w:color="auto"/>
              <w:right w:val="nil"/>
            </w:tcBorders>
            <w:vAlign w:val="center"/>
          </w:tcPr>
          <w:p w14:paraId="58995B5C" w14:textId="77777777" w:rsidR="00E967E5" w:rsidRPr="00C540B5" w:rsidRDefault="00E967E5" w:rsidP="00E967E5">
            <w:pPr>
              <w:pStyle w:val="cuatexto"/>
            </w:pPr>
            <w:r>
              <w:t>Gas fluordunen gaineko zerga bereziagatiko doikuntza fiskala</w:t>
            </w:r>
          </w:p>
        </w:tc>
        <w:tc>
          <w:tcPr>
            <w:tcW w:w="1134" w:type="dxa"/>
            <w:tcBorders>
              <w:top w:val="single" w:sz="2" w:space="0" w:color="auto"/>
              <w:left w:val="nil"/>
              <w:bottom w:val="single" w:sz="2" w:space="0" w:color="auto"/>
              <w:right w:val="nil"/>
            </w:tcBorders>
            <w:vAlign w:val="bottom"/>
          </w:tcPr>
          <w:p w14:paraId="0E52AE4B" w14:textId="77777777" w:rsidR="00E967E5" w:rsidRPr="00DC366D" w:rsidRDefault="00E967E5" w:rsidP="00E967E5">
            <w:pPr>
              <w:pStyle w:val="cuatexto"/>
              <w:jc w:val="right"/>
            </w:pPr>
            <w:r>
              <w:t>867</w:t>
            </w:r>
          </w:p>
        </w:tc>
        <w:tc>
          <w:tcPr>
            <w:tcW w:w="1276" w:type="dxa"/>
            <w:tcBorders>
              <w:top w:val="single" w:sz="2" w:space="0" w:color="auto"/>
              <w:left w:val="nil"/>
              <w:bottom w:val="single" w:sz="2" w:space="0" w:color="auto"/>
              <w:right w:val="nil"/>
            </w:tcBorders>
            <w:noWrap/>
            <w:vAlign w:val="bottom"/>
          </w:tcPr>
          <w:p w14:paraId="14F52CDE" w14:textId="77777777" w:rsidR="00E967E5" w:rsidRPr="00DC366D" w:rsidRDefault="00AF566E" w:rsidP="00E967E5">
            <w:pPr>
              <w:pStyle w:val="cuatexto"/>
              <w:jc w:val="right"/>
            </w:pPr>
            <w:r>
              <w:t>860</w:t>
            </w:r>
          </w:p>
        </w:tc>
      </w:tr>
      <w:tr w:rsidR="00E967E5" w:rsidRPr="00DC366D" w14:paraId="4840189A" w14:textId="77777777" w:rsidTr="00170B7F">
        <w:trPr>
          <w:trHeight w:val="198"/>
        </w:trPr>
        <w:tc>
          <w:tcPr>
            <w:tcW w:w="6379" w:type="dxa"/>
            <w:tcBorders>
              <w:top w:val="single" w:sz="2" w:space="0" w:color="auto"/>
              <w:left w:val="nil"/>
              <w:bottom w:val="single" w:sz="2" w:space="0" w:color="auto"/>
              <w:right w:val="nil"/>
            </w:tcBorders>
            <w:vAlign w:val="center"/>
          </w:tcPr>
          <w:p w14:paraId="1B7B742A" w14:textId="77777777" w:rsidR="00E967E5" w:rsidRPr="00C540B5" w:rsidRDefault="00E967E5" w:rsidP="00E967E5">
            <w:pPr>
              <w:pStyle w:val="cuatexto"/>
            </w:pPr>
            <w:r>
              <w:t>Aldi baterako karga energetikoagatiko doikuntza fiskala</w:t>
            </w:r>
          </w:p>
        </w:tc>
        <w:tc>
          <w:tcPr>
            <w:tcW w:w="1134" w:type="dxa"/>
            <w:tcBorders>
              <w:top w:val="single" w:sz="2" w:space="0" w:color="auto"/>
              <w:left w:val="nil"/>
              <w:bottom w:val="single" w:sz="2" w:space="0" w:color="auto"/>
              <w:right w:val="nil"/>
            </w:tcBorders>
            <w:vAlign w:val="bottom"/>
          </w:tcPr>
          <w:p w14:paraId="6A2435D7" w14:textId="77777777" w:rsidR="00E967E5" w:rsidRPr="00DC366D" w:rsidRDefault="00E967E5" w:rsidP="00E967E5">
            <w:pPr>
              <w:pStyle w:val="cuatexto"/>
              <w:jc w:val="right"/>
            </w:pPr>
            <w:r>
              <w:t>26.312</w:t>
            </w:r>
          </w:p>
        </w:tc>
        <w:tc>
          <w:tcPr>
            <w:tcW w:w="1276" w:type="dxa"/>
            <w:tcBorders>
              <w:top w:val="single" w:sz="2" w:space="0" w:color="auto"/>
              <w:left w:val="nil"/>
              <w:bottom w:val="single" w:sz="2" w:space="0" w:color="auto"/>
              <w:right w:val="nil"/>
            </w:tcBorders>
            <w:noWrap/>
            <w:vAlign w:val="bottom"/>
          </w:tcPr>
          <w:p w14:paraId="0A3256FF" w14:textId="77777777" w:rsidR="00E967E5" w:rsidRPr="00DC366D" w:rsidRDefault="004D3BF5" w:rsidP="00E967E5">
            <w:pPr>
              <w:pStyle w:val="cuatexto"/>
              <w:jc w:val="right"/>
            </w:pPr>
            <w:r>
              <w:t>18.622</w:t>
            </w:r>
          </w:p>
        </w:tc>
      </w:tr>
      <w:tr w:rsidR="00E967E5" w:rsidRPr="00DC366D" w14:paraId="5AEA93FD" w14:textId="77777777" w:rsidTr="00170B7F">
        <w:trPr>
          <w:trHeight w:val="198"/>
        </w:trPr>
        <w:tc>
          <w:tcPr>
            <w:tcW w:w="6379" w:type="dxa"/>
            <w:tcBorders>
              <w:top w:val="single" w:sz="2" w:space="0" w:color="auto"/>
              <w:left w:val="nil"/>
              <w:bottom w:val="single" w:sz="2" w:space="0" w:color="auto"/>
              <w:right w:val="nil"/>
            </w:tcBorders>
            <w:vAlign w:val="center"/>
          </w:tcPr>
          <w:p w14:paraId="5DFCACFA" w14:textId="77777777" w:rsidR="00E967E5" w:rsidRPr="00C540B5" w:rsidRDefault="00E967E5" w:rsidP="00E967E5">
            <w:pPr>
              <w:pStyle w:val="cuatexto"/>
            </w:pPr>
            <w:r>
              <w:t>Kreditu erakundeen aldi baterako kargagatiko doikuntza fiskala</w:t>
            </w:r>
          </w:p>
        </w:tc>
        <w:tc>
          <w:tcPr>
            <w:tcW w:w="1134" w:type="dxa"/>
            <w:tcBorders>
              <w:top w:val="single" w:sz="2" w:space="0" w:color="auto"/>
              <w:left w:val="nil"/>
              <w:bottom w:val="single" w:sz="2" w:space="0" w:color="auto"/>
              <w:right w:val="nil"/>
            </w:tcBorders>
            <w:vAlign w:val="bottom"/>
          </w:tcPr>
          <w:p w14:paraId="4184D547" w14:textId="77777777" w:rsidR="00E967E5" w:rsidRPr="00DC366D" w:rsidRDefault="00E967E5" w:rsidP="00E967E5">
            <w:pPr>
              <w:pStyle w:val="cuatexto"/>
              <w:jc w:val="right"/>
            </w:pPr>
            <w:r>
              <w:t>20.226</w:t>
            </w:r>
          </w:p>
        </w:tc>
        <w:tc>
          <w:tcPr>
            <w:tcW w:w="1276" w:type="dxa"/>
            <w:tcBorders>
              <w:top w:val="single" w:sz="2" w:space="0" w:color="auto"/>
              <w:left w:val="nil"/>
              <w:bottom w:val="single" w:sz="2" w:space="0" w:color="auto"/>
              <w:right w:val="nil"/>
            </w:tcBorders>
            <w:noWrap/>
            <w:vAlign w:val="bottom"/>
          </w:tcPr>
          <w:p w14:paraId="1FF6D232" w14:textId="77777777" w:rsidR="00E967E5" w:rsidRPr="00DC366D" w:rsidRDefault="004D3BF5" w:rsidP="00E967E5">
            <w:pPr>
              <w:pStyle w:val="cuatexto"/>
              <w:jc w:val="right"/>
            </w:pPr>
            <w:r>
              <w:t>28.602</w:t>
            </w:r>
          </w:p>
        </w:tc>
      </w:tr>
      <w:tr w:rsidR="00E967E5" w:rsidRPr="00DC366D" w14:paraId="42396641" w14:textId="77777777" w:rsidTr="00170B7F">
        <w:trPr>
          <w:trHeight w:val="198"/>
        </w:trPr>
        <w:tc>
          <w:tcPr>
            <w:tcW w:w="6379" w:type="dxa"/>
            <w:tcBorders>
              <w:top w:val="single" w:sz="2" w:space="0" w:color="auto"/>
              <w:left w:val="nil"/>
              <w:bottom w:val="single" w:sz="2" w:space="0" w:color="auto"/>
              <w:right w:val="nil"/>
            </w:tcBorders>
            <w:vAlign w:val="center"/>
            <w:hideMark/>
          </w:tcPr>
          <w:p w14:paraId="743C4A37" w14:textId="77777777" w:rsidR="00E967E5" w:rsidRPr="00C540B5" w:rsidRDefault="00E967E5" w:rsidP="00E967E5">
            <w:pPr>
              <w:pStyle w:val="cuatexto"/>
            </w:pPr>
            <w:r>
              <w:t>PFEZeko atxikipenen, BEZaren, zerga berezien eta gainerakoen ondoriozko doikuntzen guztizko partziala</w:t>
            </w:r>
          </w:p>
        </w:tc>
        <w:tc>
          <w:tcPr>
            <w:tcW w:w="1134" w:type="dxa"/>
            <w:tcBorders>
              <w:top w:val="single" w:sz="2" w:space="0" w:color="auto"/>
              <w:left w:val="nil"/>
              <w:bottom w:val="single" w:sz="2" w:space="0" w:color="auto"/>
              <w:right w:val="nil"/>
            </w:tcBorders>
            <w:vAlign w:val="center"/>
          </w:tcPr>
          <w:p w14:paraId="47F8231B" w14:textId="77777777" w:rsidR="00E967E5" w:rsidRPr="00DC366D" w:rsidRDefault="00E967E5" w:rsidP="00E967E5">
            <w:pPr>
              <w:pStyle w:val="cuatexto"/>
              <w:jc w:val="right"/>
              <w:rPr>
                <w:i/>
              </w:rPr>
            </w:pPr>
            <w:r>
              <w:rPr>
                <w:i/>
              </w:rPr>
              <w:t>1.418.544</w:t>
            </w:r>
          </w:p>
        </w:tc>
        <w:tc>
          <w:tcPr>
            <w:tcW w:w="1276" w:type="dxa"/>
            <w:tcBorders>
              <w:top w:val="single" w:sz="2" w:space="0" w:color="auto"/>
              <w:left w:val="nil"/>
              <w:bottom w:val="single" w:sz="2" w:space="0" w:color="auto"/>
              <w:right w:val="nil"/>
            </w:tcBorders>
            <w:noWrap/>
            <w:vAlign w:val="center"/>
          </w:tcPr>
          <w:p w14:paraId="156797DB" w14:textId="77777777" w:rsidR="00E967E5" w:rsidRPr="00DC366D" w:rsidRDefault="004D3BF5" w:rsidP="00A8779B">
            <w:pPr>
              <w:pStyle w:val="cuatexto"/>
              <w:jc w:val="right"/>
              <w:rPr>
                <w:i/>
              </w:rPr>
            </w:pPr>
            <w:r>
              <w:rPr>
                <w:i/>
              </w:rPr>
              <w:t>1.556.776</w:t>
            </w:r>
          </w:p>
        </w:tc>
      </w:tr>
      <w:tr w:rsidR="00E967E5" w:rsidRPr="00DC366D" w14:paraId="4A9528AC" w14:textId="77777777" w:rsidTr="00170B7F">
        <w:trPr>
          <w:trHeight w:val="198"/>
        </w:trPr>
        <w:tc>
          <w:tcPr>
            <w:tcW w:w="6379" w:type="dxa"/>
            <w:tcBorders>
              <w:top w:val="single" w:sz="2" w:space="0" w:color="auto"/>
              <w:left w:val="nil"/>
              <w:bottom w:val="single" w:sz="4" w:space="0" w:color="auto"/>
              <w:right w:val="nil"/>
            </w:tcBorders>
            <w:vAlign w:val="center"/>
            <w:hideMark/>
          </w:tcPr>
          <w:p w14:paraId="2F14A035" w14:textId="77777777" w:rsidR="00E967E5" w:rsidRPr="00DC366D" w:rsidRDefault="00E967E5" w:rsidP="00E967E5">
            <w:pPr>
              <w:pStyle w:val="cuatexto"/>
            </w:pPr>
            <w:r>
              <w:t>Diputazioen parte-hartzea Estatuaren diru-sarreretan</w:t>
            </w:r>
          </w:p>
        </w:tc>
        <w:tc>
          <w:tcPr>
            <w:tcW w:w="1134" w:type="dxa"/>
            <w:tcBorders>
              <w:top w:val="single" w:sz="2" w:space="0" w:color="auto"/>
              <w:left w:val="nil"/>
              <w:bottom w:val="single" w:sz="4" w:space="0" w:color="auto"/>
              <w:right w:val="nil"/>
            </w:tcBorders>
            <w:vAlign w:val="center"/>
          </w:tcPr>
          <w:p w14:paraId="4552EDDE" w14:textId="77777777" w:rsidR="00E967E5" w:rsidRPr="00DC366D" w:rsidRDefault="00E967E5" w:rsidP="00E967E5">
            <w:pPr>
              <w:pStyle w:val="cuatexto"/>
              <w:jc w:val="right"/>
            </w:pPr>
            <w:r>
              <w:t>119</w:t>
            </w:r>
          </w:p>
        </w:tc>
        <w:tc>
          <w:tcPr>
            <w:tcW w:w="1276" w:type="dxa"/>
            <w:tcBorders>
              <w:top w:val="single" w:sz="2" w:space="0" w:color="auto"/>
              <w:left w:val="nil"/>
              <w:bottom w:val="single" w:sz="4" w:space="0" w:color="auto"/>
              <w:right w:val="nil"/>
            </w:tcBorders>
            <w:noWrap/>
            <w:vAlign w:val="center"/>
          </w:tcPr>
          <w:p w14:paraId="197C249C" w14:textId="77777777" w:rsidR="00E967E5" w:rsidRPr="00DC366D" w:rsidRDefault="004D3BF5" w:rsidP="00E967E5">
            <w:pPr>
              <w:pStyle w:val="cuatexto"/>
              <w:jc w:val="right"/>
            </w:pPr>
            <w:r>
              <w:t>147</w:t>
            </w:r>
          </w:p>
        </w:tc>
      </w:tr>
      <w:tr w:rsidR="00E967E5" w:rsidRPr="00DC366D" w14:paraId="5D67434E" w14:textId="77777777" w:rsidTr="00170B7F">
        <w:trPr>
          <w:trHeight w:val="255"/>
        </w:trPr>
        <w:tc>
          <w:tcPr>
            <w:tcW w:w="6379" w:type="dxa"/>
            <w:tcBorders>
              <w:top w:val="single" w:sz="4" w:space="0" w:color="auto"/>
              <w:left w:val="nil"/>
              <w:bottom w:val="single" w:sz="4" w:space="0" w:color="auto"/>
              <w:right w:val="nil"/>
            </w:tcBorders>
            <w:shd w:val="clear" w:color="auto" w:fill="8DB3E2"/>
            <w:vAlign w:val="center"/>
            <w:hideMark/>
          </w:tcPr>
          <w:p w14:paraId="57462A92" w14:textId="77777777" w:rsidR="00E967E5" w:rsidRPr="00DC366D" w:rsidRDefault="004D3BF5" w:rsidP="00E967E5">
            <w:pPr>
              <w:pStyle w:val="cuadroCabe"/>
              <w:rPr>
                <w:bCs/>
              </w:rPr>
            </w:pPr>
            <w:r>
              <w:t>Hitzarmeneko diru-sarreren partidak guztira</w:t>
            </w:r>
          </w:p>
        </w:tc>
        <w:tc>
          <w:tcPr>
            <w:tcW w:w="1134" w:type="dxa"/>
            <w:tcBorders>
              <w:top w:val="single" w:sz="4" w:space="0" w:color="auto"/>
              <w:left w:val="nil"/>
              <w:bottom w:val="single" w:sz="4" w:space="0" w:color="auto"/>
              <w:right w:val="nil"/>
            </w:tcBorders>
            <w:shd w:val="clear" w:color="auto" w:fill="8DB3E2"/>
            <w:vAlign w:val="center"/>
          </w:tcPr>
          <w:p w14:paraId="39DC05F2" w14:textId="77777777" w:rsidR="00E967E5" w:rsidRPr="00DC366D" w:rsidRDefault="00E967E5" w:rsidP="00E967E5">
            <w:pPr>
              <w:pStyle w:val="cuadroCabe"/>
              <w:jc w:val="right"/>
            </w:pPr>
            <w:r>
              <w:t>1.418.663</w:t>
            </w:r>
          </w:p>
        </w:tc>
        <w:tc>
          <w:tcPr>
            <w:tcW w:w="1276" w:type="dxa"/>
            <w:tcBorders>
              <w:top w:val="single" w:sz="4" w:space="0" w:color="auto"/>
              <w:left w:val="nil"/>
              <w:bottom w:val="single" w:sz="4" w:space="0" w:color="auto"/>
              <w:right w:val="nil"/>
            </w:tcBorders>
            <w:shd w:val="clear" w:color="auto" w:fill="8DB3E2"/>
            <w:noWrap/>
            <w:vAlign w:val="center"/>
          </w:tcPr>
          <w:p w14:paraId="48DCE5C3" w14:textId="77777777" w:rsidR="00E967E5" w:rsidRPr="00DC366D" w:rsidRDefault="004D3BF5" w:rsidP="00E967E5">
            <w:pPr>
              <w:pStyle w:val="cuadroCabe"/>
              <w:jc w:val="right"/>
            </w:pPr>
            <w:r>
              <w:t>1.556.923</w:t>
            </w:r>
          </w:p>
        </w:tc>
      </w:tr>
    </w:tbl>
    <w:p w14:paraId="5D8DDC87" w14:textId="77777777" w:rsidR="0021439A" w:rsidRDefault="0021439A" w:rsidP="000F0F2B">
      <w:pPr>
        <w:pStyle w:val="texto"/>
        <w:tabs>
          <w:tab w:val="left" w:pos="480"/>
        </w:tabs>
        <w:suppressAutoHyphens/>
        <w:spacing w:before="240" w:after="240"/>
        <w:jc w:val="both"/>
        <w:rPr>
          <w:rFonts w:cs="Arial"/>
        </w:rPr>
      </w:pPr>
      <w:bookmarkStart w:id="131" w:name="_Toc52267374"/>
      <w:bookmarkStart w:id="132" w:name="_Toc525907445"/>
      <w:bookmarkStart w:id="133" w:name="_Toc494270389"/>
    </w:p>
    <w:p w14:paraId="2652150A" w14:textId="77777777" w:rsidR="0021439A" w:rsidRDefault="0021439A">
      <w:pPr>
        <w:rPr>
          <w:rFonts w:cs="Arial"/>
          <w:spacing w:val="6"/>
          <w:sz w:val="26"/>
        </w:rPr>
      </w:pPr>
      <w:r>
        <w:br w:type="page"/>
      </w:r>
    </w:p>
    <w:p w14:paraId="35FDECFC" w14:textId="77777777" w:rsidR="00AC61AC" w:rsidRPr="003A4E9E" w:rsidRDefault="003A4E9E" w:rsidP="000F0F2B">
      <w:pPr>
        <w:pStyle w:val="texto"/>
        <w:tabs>
          <w:tab w:val="left" w:pos="480"/>
        </w:tabs>
        <w:suppressAutoHyphens/>
        <w:spacing w:before="240" w:after="240"/>
        <w:jc w:val="both"/>
        <w:rPr>
          <w:rFonts w:cs="Arial"/>
        </w:rPr>
      </w:pPr>
      <w:r>
        <w:lastRenderedPageBreak/>
        <w:t xml:space="preserve">Hurrengo taulan, Hitzarmenetik eratorritako finantza-fluxuak eta 2024ko azken saldoa jaso ditugu: </w:t>
      </w:r>
    </w:p>
    <w:tbl>
      <w:tblPr>
        <w:tblW w:w="8789" w:type="dxa"/>
        <w:tblCellMar>
          <w:left w:w="70" w:type="dxa"/>
          <w:right w:w="70" w:type="dxa"/>
        </w:tblCellMar>
        <w:tblLook w:val="04A0" w:firstRow="1" w:lastRow="0" w:firstColumn="1" w:lastColumn="0" w:noHBand="0" w:noVBand="1"/>
      </w:tblPr>
      <w:tblGrid>
        <w:gridCol w:w="5587"/>
        <w:gridCol w:w="1387"/>
        <w:gridCol w:w="1815"/>
      </w:tblGrid>
      <w:tr w:rsidR="00AC61AC" w:rsidRPr="001D0226" w14:paraId="1EFD0C11" w14:textId="77777777" w:rsidTr="00C540B5">
        <w:trPr>
          <w:trHeight w:val="255"/>
        </w:trPr>
        <w:tc>
          <w:tcPr>
            <w:tcW w:w="5680" w:type="dxa"/>
            <w:tcBorders>
              <w:top w:val="single" w:sz="4" w:space="0" w:color="auto"/>
              <w:left w:val="nil"/>
              <w:bottom w:val="single" w:sz="4" w:space="0" w:color="auto"/>
              <w:right w:val="nil"/>
            </w:tcBorders>
            <w:shd w:val="clear" w:color="auto" w:fill="8DB3E2"/>
            <w:noWrap/>
            <w:vAlign w:val="center"/>
            <w:hideMark/>
          </w:tcPr>
          <w:p w14:paraId="69795CE8" w14:textId="77777777" w:rsidR="00AC61AC" w:rsidRPr="001D0226" w:rsidRDefault="00AC61AC" w:rsidP="005B1D02">
            <w:pPr>
              <w:pStyle w:val="cuadroCabe"/>
            </w:pPr>
            <w:r>
              <w:t>Doikuntza fiskalak</w:t>
            </w:r>
          </w:p>
        </w:tc>
        <w:tc>
          <w:tcPr>
            <w:tcW w:w="1408" w:type="dxa"/>
            <w:tcBorders>
              <w:top w:val="single" w:sz="4" w:space="0" w:color="auto"/>
              <w:left w:val="nil"/>
              <w:bottom w:val="single" w:sz="4" w:space="0" w:color="auto"/>
              <w:right w:val="nil"/>
            </w:tcBorders>
            <w:shd w:val="clear" w:color="auto" w:fill="8DB3E2"/>
            <w:noWrap/>
            <w:vAlign w:val="center"/>
            <w:hideMark/>
          </w:tcPr>
          <w:p w14:paraId="6FEE168E" w14:textId="77777777" w:rsidR="00AC61AC" w:rsidRPr="001D0226" w:rsidRDefault="00AC61AC" w:rsidP="00577B14">
            <w:pPr>
              <w:pStyle w:val="cuadroCabe"/>
            </w:pPr>
            <w:r>
              <w:t> </w:t>
            </w:r>
          </w:p>
        </w:tc>
        <w:tc>
          <w:tcPr>
            <w:tcW w:w="1843" w:type="dxa"/>
            <w:tcBorders>
              <w:top w:val="single" w:sz="4" w:space="0" w:color="auto"/>
              <w:left w:val="nil"/>
              <w:bottom w:val="single" w:sz="4" w:space="0" w:color="auto"/>
              <w:right w:val="nil"/>
            </w:tcBorders>
            <w:shd w:val="clear" w:color="auto" w:fill="8DB3E2"/>
            <w:noWrap/>
            <w:vAlign w:val="center"/>
            <w:hideMark/>
          </w:tcPr>
          <w:p w14:paraId="1BE44378" w14:textId="77777777" w:rsidR="00AC61AC" w:rsidRPr="001D0226" w:rsidRDefault="00AC61AC" w:rsidP="005D7B58">
            <w:pPr>
              <w:pStyle w:val="cuadroCabe"/>
              <w:jc w:val="right"/>
            </w:pPr>
            <w:r>
              <w:t xml:space="preserve">Zenbatekoa </w:t>
            </w:r>
          </w:p>
        </w:tc>
      </w:tr>
      <w:tr w:rsidR="001D0226" w:rsidRPr="003F1012" w14:paraId="47DDAEC9" w14:textId="77777777" w:rsidTr="00C540B5">
        <w:trPr>
          <w:trHeight w:val="198"/>
        </w:trPr>
        <w:tc>
          <w:tcPr>
            <w:tcW w:w="5680" w:type="dxa"/>
            <w:tcBorders>
              <w:top w:val="single" w:sz="4" w:space="0" w:color="auto"/>
              <w:left w:val="nil"/>
              <w:bottom w:val="single" w:sz="2" w:space="0" w:color="auto"/>
              <w:right w:val="nil"/>
            </w:tcBorders>
            <w:noWrap/>
            <w:vAlign w:val="center"/>
            <w:hideMark/>
          </w:tcPr>
          <w:p w14:paraId="6CC4A7DD" w14:textId="77777777" w:rsidR="00AC61AC" w:rsidRPr="003F1012" w:rsidRDefault="00AC61AC" w:rsidP="005B1D02">
            <w:pPr>
              <w:pStyle w:val="cuatexto"/>
              <w:rPr>
                <w:b/>
              </w:rPr>
            </w:pPr>
            <w:r>
              <w:rPr>
                <w:b/>
              </w:rPr>
              <w:t>Kobratzeke dauden doikuntzen saldoa</w:t>
            </w:r>
          </w:p>
        </w:tc>
        <w:tc>
          <w:tcPr>
            <w:tcW w:w="1408" w:type="dxa"/>
            <w:tcBorders>
              <w:top w:val="single" w:sz="4" w:space="0" w:color="auto"/>
              <w:left w:val="nil"/>
              <w:bottom w:val="single" w:sz="2" w:space="0" w:color="auto"/>
              <w:right w:val="nil"/>
            </w:tcBorders>
            <w:noWrap/>
            <w:vAlign w:val="center"/>
            <w:hideMark/>
          </w:tcPr>
          <w:p w14:paraId="4F68B242" w14:textId="77777777" w:rsidR="00AC61AC" w:rsidRPr="003F1012" w:rsidRDefault="00AC61AC" w:rsidP="003F1012">
            <w:pPr>
              <w:pStyle w:val="cuatexto"/>
              <w:jc w:val="right"/>
              <w:rPr>
                <w:rFonts w:cs="Calibri"/>
                <w:b/>
              </w:rPr>
            </w:pPr>
            <w:r>
              <w:rPr>
                <w:b/>
              </w:rPr>
              <w:t> </w:t>
            </w:r>
          </w:p>
        </w:tc>
        <w:tc>
          <w:tcPr>
            <w:tcW w:w="1843" w:type="dxa"/>
            <w:tcBorders>
              <w:top w:val="single" w:sz="4" w:space="0" w:color="auto"/>
              <w:left w:val="nil"/>
              <w:bottom w:val="single" w:sz="2" w:space="0" w:color="auto"/>
              <w:right w:val="nil"/>
            </w:tcBorders>
            <w:noWrap/>
            <w:vAlign w:val="center"/>
          </w:tcPr>
          <w:p w14:paraId="7E8B7A3F" w14:textId="77777777" w:rsidR="00AC61AC" w:rsidRPr="003F1012" w:rsidRDefault="004D3BF5" w:rsidP="003F1012">
            <w:pPr>
              <w:pStyle w:val="cuatexto"/>
              <w:jc w:val="right"/>
              <w:rPr>
                <w:rFonts w:cs="Calibri"/>
                <w:b/>
              </w:rPr>
            </w:pPr>
            <w:r>
              <w:rPr>
                <w:b/>
              </w:rPr>
              <w:t>1.375.926.771</w:t>
            </w:r>
          </w:p>
        </w:tc>
      </w:tr>
      <w:tr w:rsidR="001D0226" w:rsidRPr="001D0226" w14:paraId="17FAD87B" w14:textId="77777777" w:rsidTr="00C540B5">
        <w:trPr>
          <w:trHeight w:val="198"/>
        </w:trPr>
        <w:tc>
          <w:tcPr>
            <w:tcW w:w="5680" w:type="dxa"/>
            <w:tcBorders>
              <w:top w:val="single" w:sz="2" w:space="0" w:color="auto"/>
              <w:left w:val="nil"/>
              <w:bottom w:val="single" w:sz="2" w:space="0" w:color="auto"/>
              <w:right w:val="nil"/>
            </w:tcBorders>
            <w:noWrap/>
            <w:vAlign w:val="center"/>
            <w:hideMark/>
          </w:tcPr>
          <w:p w14:paraId="1E871E14" w14:textId="77777777" w:rsidR="00AC61AC" w:rsidRPr="001D0226" w:rsidRDefault="00AC61AC" w:rsidP="005B1D02">
            <w:pPr>
              <w:pStyle w:val="cuatexto"/>
            </w:pPr>
            <w:r>
              <w:t>Beste diru-sarrera batzuk</w:t>
            </w:r>
          </w:p>
        </w:tc>
        <w:tc>
          <w:tcPr>
            <w:tcW w:w="1408" w:type="dxa"/>
            <w:tcBorders>
              <w:top w:val="single" w:sz="2" w:space="0" w:color="auto"/>
              <w:left w:val="nil"/>
              <w:bottom w:val="single" w:sz="2" w:space="0" w:color="auto"/>
              <w:right w:val="nil"/>
            </w:tcBorders>
            <w:noWrap/>
            <w:vAlign w:val="center"/>
            <w:hideMark/>
          </w:tcPr>
          <w:p w14:paraId="40999C90" w14:textId="77777777" w:rsidR="00AC61AC" w:rsidRPr="001D0226" w:rsidRDefault="00AC61AC" w:rsidP="003F1012">
            <w:pPr>
              <w:pStyle w:val="cuatexto"/>
              <w:jc w:val="right"/>
              <w:rPr>
                <w:rFonts w:cs="Calibri"/>
              </w:rPr>
            </w:pPr>
            <w:r>
              <w:t> </w:t>
            </w:r>
          </w:p>
        </w:tc>
        <w:tc>
          <w:tcPr>
            <w:tcW w:w="1843" w:type="dxa"/>
            <w:tcBorders>
              <w:top w:val="single" w:sz="2" w:space="0" w:color="auto"/>
              <w:left w:val="nil"/>
              <w:bottom w:val="single" w:sz="2" w:space="0" w:color="auto"/>
              <w:right w:val="nil"/>
            </w:tcBorders>
            <w:noWrap/>
            <w:vAlign w:val="center"/>
            <w:hideMark/>
          </w:tcPr>
          <w:p w14:paraId="60181C19" w14:textId="77777777" w:rsidR="00AC61AC" w:rsidRPr="001D0226" w:rsidRDefault="004D3BF5" w:rsidP="003F1012">
            <w:pPr>
              <w:pStyle w:val="cuatexto"/>
              <w:jc w:val="right"/>
              <w:rPr>
                <w:rFonts w:cs="Calibri"/>
              </w:rPr>
            </w:pPr>
            <w:r>
              <w:t xml:space="preserve">146.744                  </w:t>
            </w:r>
          </w:p>
        </w:tc>
      </w:tr>
      <w:tr w:rsidR="001D0226" w:rsidRPr="003F1012" w14:paraId="0EC59AAE" w14:textId="77777777" w:rsidTr="00C540B5">
        <w:trPr>
          <w:trHeight w:val="198"/>
        </w:trPr>
        <w:tc>
          <w:tcPr>
            <w:tcW w:w="5680" w:type="dxa"/>
            <w:tcBorders>
              <w:top w:val="single" w:sz="2" w:space="0" w:color="auto"/>
              <w:left w:val="nil"/>
              <w:bottom w:val="single" w:sz="2" w:space="0" w:color="auto"/>
              <w:right w:val="nil"/>
            </w:tcBorders>
            <w:noWrap/>
            <w:vAlign w:val="center"/>
            <w:hideMark/>
          </w:tcPr>
          <w:p w14:paraId="0D4FA1A8" w14:textId="77777777" w:rsidR="00AC61AC" w:rsidRPr="003F1012" w:rsidRDefault="00AC61AC" w:rsidP="005B1D02">
            <w:pPr>
              <w:pStyle w:val="cuatexto"/>
              <w:rPr>
                <w:b/>
              </w:rPr>
            </w:pPr>
            <w:r>
              <w:rPr>
                <w:b/>
              </w:rPr>
              <w:t>Diru-ekarpena 2024</w:t>
            </w:r>
          </w:p>
        </w:tc>
        <w:tc>
          <w:tcPr>
            <w:tcW w:w="1408" w:type="dxa"/>
            <w:tcBorders>
              <w:top w:val="single" w:sz="2" w:space="0" w:color="auto"/>
              <w:left w:val="nil"/>
              <w:bottom w:val="single" w:sz="2" w:space="0" w:color="auto"/>
              <w:right w:val="nil"/>
            </w:tcBorders>
            <w:noWrap/>
            <w:vAlign w:val="center"/>
            <w:hideMark/>
          </w:tcPr>
          <w:p w14:paraId="42F95BA2" w14:textId="77777777" w:rsidR="00AC61AC" w:rsidRPr="003F1012" w:rsidRDefault="003A4E9E" w:rsidP="003F1012">
            <w:pPr>
              <w:pStyle w:val="cuatexto"/>
              <w:jc w:val="right"/>
              <w:rPr>
                <w:rFonts w:cs="Calibri"/>
                <w:b/>
              </w:rPr>
            </w:pPr>
            <w:r>
              <w:rPr>
                <w:b/>
              </w:rPr>
              <w:t>A+B</w:t>
            </w:r>
          </w:p>
        </w:tc>
        <w:tc>
          <w:tcPr>
            <w:tcW w:w="1843" w:type="dxa"/>
            <w:tcBorders>
              <w:top w:val="single" w:sz="2" w:space="0" w:color="auto"/>
              <w:left w:val="nil"/>
              <w:bottom w:val="single" w:sz="2" w:space="0" w:color="auto"/>
              <w:right w:val="nil"/>
            </w:tcBorders>
            <w:noWrap/>
            <w:vAlign w:val="center"/>
            <w:hideMark/>
          </w:tcPr>
          <w:p w14:paraId="733D3921" w14:textId="77777777" w:rsidR="00AC61AC" w:rsidRPr="003F1012" w:rsidRDefault="004D3BF5" w:rsidP="003F1012">
            <w:pPr>
              <w:pStyle w:val="cuatexto"/>
              <w:jc w:val="right"/>
              <w:rPr>
                <w:rFonts w:cs="Calibri"/>
                <w:b/>
              </w:rPr>
            </w:pPr>
            <w:r>
              <w:rPr>
                <w:b/>
              </w:rPr>
              <w:t>564.938.665</w:t>
            </w:r>
          </w:p>
        </w:tc>
      </w:tr>
      <w:tr w:rsidR="001D0226" w:rsidRPr="001D0226" w14:paraId="79AA0614" w14:textId="77777777" w:rsidTr="00C540B5">
        <w:trPr>
          <w:trHeight w:val="198"/>
        </w:trPr>
        <w:tc>
          <w:tcPr>
            <w:tcW w:w="5680" w:type="dxa"/>
            <w:tcBorders>
              <w:top w:val="single" w:sz="2" w:space="0" w:color="auto"/>
              <w:left w:val="nil"/>
              <w:bottom w:val="single" w:sz="2" w:space="0" w:color="auto"/>
              <w:right w:val="nil"/>
            </w:tcBorders>
            <w:noWrap/>
            <w:vAlign w:val="center"/>
            <w:hideMark/>
          </w:tcPr>
          <w:p w14:paraId="4DCBCA12" w14:textId="77777777" w:rsidR="00AC61AC" w:rsidRPr="001D0226" w:rsidRDefault="00AC61AC" w:rsidP="005B1D02">
            <w:pPr>
              <w:pStyle w:val="cuatexto"/>
            </w:pPr>
            <w:r>
              <w:t>Ekarpen likidoa</w:t>
            </w:r>
          </w:p>
        </w:tc>
        <w:tc>
          <w:tcPr>
            <w:tcW w:w="1408" w:type="dxa"/>
            <w:tcBorders>
              <w:top w:val="single" w:sz="2" w:space="0" w:color="auto"/>
              <w:left w:val="nil"/>
              <w:bottom w:val="single" w:sz="2" w:space="0" w:color="auto"/>
              <w:right w:val="nil"/>
            </w:tcBorders>
            <w:noWrap/>
            <w:vAlign w:val="center"/>
            <w:hideMark/>
          </w:tcPr>
          <w:p w14:paraId="1E13EB9C" w14:textId="77777777" w:rsidR="00AC61AC" w:rsidRPr="001D0226" w:rsidRDefault="00AC61AC" w:rsidP="003F1012">
            <w:pPr>
              <w:pStyle w:val="cuatexto"/>
              <w:jc w:val="right"/>
              <w:rPr>
                <w:rFonts w:cs="Calibri"/>
              </w:rPr>
            </w:pPr>
            <w:r>
              <w:t> </w:t>
            </w:r>
          </w:p>
        </w:tc>
        <w:tc>
          <w:tcPr>
            <w:tcW w:w="1843" w:type="dxa"/>
            <w:tcBorders>
              <w:top w:val="single" w:sz="2" w:space="0" w:color="auto"/>
              <w:left w:val="nil"/>
              <w:bottom w:val="single" w:sz="2" w:space="0" w:color="auto"/>
              <w:right w:val="nil"/>
            </w:tcBorders>
            <w:noWrap/>
            <w:vAlign w:val="center"/>
            <w:hideMark/>
          </w:tcPr>
          <w:p w14:paraId="7D4275B1" w14:textId="77777777" w:rsidR="00AC61AC" w:rsidRPr="001D0226" w:rsidRDefault="001D0226" w:rsidP="003F1012">
            <w:pPr>
              <w:pStyle w:val="cuatexto"/>
              <w:jc w:val="right"/>
              <w:rPr>
                <w:rFonts w:cs="Calibri"/>
              </w:rPr>
            </w:pPr>
            <w:r>
              <w:t xml:space="preserve">832.269.330           </w:t>
            </w:r>
          </w:p>
        </w:tc>
      </w:tr>
      <w:tr w:rsidR="00AC61AC" w:rsidRPr="001D0226" w14:paraId="161FC3E6" w14:textId="77777777" w:rsidTr="00C540B5">
        <w:trPr>
          <w:trHeight w:val="198"/>
        </w:trPr>
        <w:tc>
          <w:tcPr>
            <w:tcW w:w="5680" w:type="dxa"/>
            <w:tcBorders>
              <w:top w:val="single" w:sz="2" w:space="0" w:color="auto"/>
              <w:left w:val="nil"/>
              <w:bottom w:val="single" w:sz="2" w:space="0" w:color="auto"/>
              <w:right w:val="nil"/>
            </w:tcBorders>
            <w:noWrap/>
            <w:vAlign w:val="center"/>
            <w:hideMark/>
          </w:tcPr>
          <w:p w14:paraId="0AB813FF" w14:textId="77777777" w:rsidR="00AC61AC" w:rsidRPr="001D0226" w:rsidRDefault="003A4E9E" w:rsidP="005B1D02">
            <w:pPr>
              <w:pStyle w:val="cuatexto"/>
            </w:pPr>
            <w:r>
              <w:t>Lanaren eta kapitalaren atxikipenengatiko doikuntzak</w:t>
            </w:r>
          </w:p>
        </w:tc>
        <w:tc>
          <w:tcPr>
            <w:tcW w:w="1408" w:type="dxa"/>
            <w:tcBorders>
              <w:top w:val="single" w:sz="2" w:space="0" w:color="auto"/>
              <w:left w:val="nil"/>
              <w:bottom w:val="single" w:sz="2" w:space="0" w:color="auto"/>
              <w:right w:val="nil"/>
            </w:tcBorders>
            <w:noWrap/>
            <w:vAlign w:val="center"/>
            <w:hideMark/>
          </w:tcPr>
          <w:p w14:paraId="52E3D24F" w14:textId="77777777" w:rsidR="00AC61AC" w:rsidRPr="001D0226" w:rsidRDefault="00AC61AC" w:rsidP="003F1012">
            <w:pPr>
              <w:pStyle w:val="cuatexto"/>
              <w:jc w:val="right"/>
              <w:rPr>
                <w:rFonts w:cs="Calibri"/>
              </w:rPr>
            </w:pPr>
            <w:r>
              <w:t> </w:t>
            </w:r>
          </w:p>
        </w:tc>
        <w:tc>
          <w:tcPr>
            <w:tcW w:w="1843" w:type="dxa"/>
            <w:tcBorders>
              <w:top w:val="single" w:sz="2" w:space="0" w:color="auto"/>
              <w:left w:val="nil"/>
              <w:bottom w:val="single" w:sz="2" w:space="0" w:color="auto"/>
              <w:right w:val="nil"/>
            </w:tcBorders>
            <w:noWrap/>
            <w:vAlign w:val="center"/>
            <w:hideMark/>
          </w:tcPr>
          <w:p w14:paraId="09081524" w14:textId="77777777" w:rsidR="00AC61AC" w:rsidRPr="001D0226" w:rsidRDefault="001D0226" w:rsidP="003F1012">
            <w:pPr>
              <w:pStyle w:val="cuatexto"/>
              <w:jc w:val="right"/>
              <w:rPr>
                <w:rFonts w:cs="Calibri"/>
              </w:rPr>
            </w:pPr>
            <w:r>
              <w:t>133.625.670</w:t>
            </w:r>
          </w:p>
        </w:tc>
      </w:tr>
      <w:tr w:rsidR="001D0226" w:rsidRPr="003F1012" w14:paraId="4F57068C" w14:textId="77777777" w:rsidTr="00C540B5">
        <w:trPr>
          <w:trHeight w:val="198"/>
        </w:trPr>
        <w:tc>
          <w:tcPr>
            <w:tcW w:w="5680" w:type="dxa"/>
            <w:tcBorders>
              <w:top w:val="single" w:sz="2" w:space="0" w:color="auto"/>
              <w:left w:val="nil"/>
              <w:bottom w:val="single" w:sz="2" w:space="0" w:color="auto"/>
              <w:right w:val="nil"/>
            </w:tcBorders>
            <w:noWrap/>
            <w:vAlign w:val="center"/>
            <w:hideMark/>
          </w:tcPr>
          <w:p w14:paraId="5BAAFC69" w14:textId="77777777" w:rsidR="00AC61AC" w:rsidRPr="003F1012" w:rsidRDefault="00AC61AC" w:rsidP="005B1D02">
            <w:pPr>
              <w:pStyle w:val="cuatexto"/>
              <w:rPr>
                <w:b/>
              </w:rPr>
            </w:pPr>
            <w:r>
              <w:rPr>
                <w:b/>
              </w:rPr>
              <w:t>Ekarpen garbia 2024</w:t>
            </w:r>
          </w:p>
        </w:tc>
        <w:tc>
          <w:tcPr>
            <w:tcW w:w="1408" w:type="dxa"/>
            <w:tcBorders>
              <w:top w:val="single" w:sz="2" w:space="0" w:color="auto"/>
              <w:left w:val="nil"/>
              <w:bottom w:val="single" w:sz="2" w:space="0" w:color="auto"/>
              <w:right w:val="nil"/>
            </w:tcBorders>
            <w:noWrap/>
            <w:vAlign w:val="center"/>
            <w:hideMark/>
          </w:tcPr>
          <w:p w14:paraId="49A22847" w14:textId="77777777" w:rsidR="00AC61AC" w:rsidRPr="003F1012" w:rsidRDefault="00AC61AC" w:rsidP="003F1012">
            <w:pPr>
              <w:pStyle w:val="cuatexto"/>
              <w:jc w:val="right"/>
              <w:rPr>
                <w:rFonts w:cs="Calibri"/>
                <w:b/>
              </w:rPr>
            </w:pPr>
            <w:r>
              <w:rPr>
                <w:b/>
              </w:rPr>
              <w:t>A</w:t>
            </w:r>
          </w:p>
        </w:tc>
        <w:tc>
          <w:tcPr>
            <w:tcW w:w="1843" w:type="dxa"/>
            <w:tcBorders>
              <w:top w:val="single" w:sz="2" w:space="0" w:color="auto"/>
              <w:left w:val="nil"/>
              <w:bottom w:val="single" w:sz="2" w:space="0" w:color="auto"/>
              <w:right w:val="nil"/>
            </w:tcBorders>
            <w:noWrap/>
            <w:vAlign w:val="center"/>
            <w:hideMark/>
          </w:tcPr>
          <w:p w14:paraId="6CF0075A" w14:textId="77777777" w:rsidR="00AC61AC" w:rsidRPr="003F1012" w:rsidRDefault="001D0226" w:rsidP="003F1012">
            <w:pPr>
              <w:pStyle w:val="cuatexto"/>
              <w:jc w:val="right"/>
              <w:rPr>
                <w:rFonts w:cs="Calibri"/>
                <w:b/>
              </w:rPr>
            </w:pPr>
            <w:r>
              <w:rPr>
                <w:b/>
              </w:rPr>
              <w:t xml:space="preserve">698.643.660           </w:t>
            </w:r>
          </w:p>
        </w:tc>
      </w:tr>
      <w:tr w:rsidR="00AC61AC" w:rsidRPr="001D0226" w14:paraId="764C7707" w14:textId="77777777" w:rsidTr="00C540B5">
        <w:trPr>
          <w:trHeight w:val="198"/>
        </w:trPr>
        <w:tc>
          <w:tcPr>
            <w:tcW w:w="5680" w:type="dxa"/>
            <w:tcBorders>
              <w:top w:val="single" w:sz="2" w:space="0" w:color="auto"/>
              <w:left w:val="nil"/>
              <w:bottom w:val="single" w:sz="2" w:space="0" w:color="auto"/>
              <w:right w:val="nil"/>
            </w:tcBorders>
            <w:noWrap/>
            <w:vAlign w:val="center"/>
            <w:hideMark/>
          </w:tcPr>
          <w:p w14:paraId="58A316A1" w14:textId="77777777" w:rsidR="00AC61AC" w:rsidRPr="001D0226" w:rsidRDefault="00AC61AC" w:rsidP="005B1D02">
            <w:pPr>
              <w:pStyle w:val="cuatexto"/>
            </w:pPr>
            <w:r>
              <w:t>Ordainketa-konpentsazioa</w:t>
            </w:r>
          </w:p>
        </w:tc>
        <w:tc>
          <w:tcPr>
            <w:tcW w:w="1408" w:type="dxa"/>
            <w:tcBorders>
              <w:top w:val="single" w:sz="2" w:space="0" w:color="auto"/>
              <w:left w:val="nil"/>
              <w:bottom w:val="single" w:sz="2" w:space="0" w:color="auto"/>
              <w:right w:val="nil"/>
            </w:tcBorders>
            <w:noWrap/>
            <w:vAlign w:val="center"/>
            <w:hideMark/>
          </w:tcPr>
          <w:p w14:paraId="03A7FC4D" w14:textId="77777777" w:rsidR="00AC61AC" w:rsidRPr="001D0226" w:rsidRDefault="00AC61AC" w:rsidP="003F1012">
            <w:pPr>
              <w:pStyle w:val="cuatexto"/>
              <w:jc w:val="right"/>
              <w:rPr>
                <w:rFonts w:cs="Calibri"/>
              </w:rPr>
            </w:pPr>
            <w:r>
              <w:t> </w:t>
            </w:r>
          </w:p>
        </w:tc>
        <w:tc>
          <w:tcPr>
            <w:tcW w:w="1843" w:type="dxa"/>
            <w:tcBorders>
              <w:top w:val="single" w:sz="2" w:space="0" w:color="auto"/>
              <w:left w:val="nil"/>
              <w:bottom w:val="single" w:sz="2" w:space="0" w:color="auto"/>
              <w:right w:val="nil"/>
            </w:tcBorders>
            <w:noWrap/>
            <w:vAlign w:val="center"/>
            <w:hideMark/>
          </w:tcPr>
          <w:p w14:paraId="5E86D955" w14:textId="77777777" w:rsidR="00AC61AC" w:rsidRPr="001D0226" w:rsidRDefault="00AC61AC" w:rsidP="003F1012">
            <w:pPr>
              <w:pStyle w:val="cuatexto"/>
              <w:jc w:val="right"/>
              <w:rPr>
                <w:rFonts w:cs="Calibri"/>
              </w:rPr>
            </w:pPr>
          </w:p>
        </w:tc>
      </w:tr>
      <w:tr w:rsidR="00AC61AC" w:rsidRPr="001D0226" w14:paraId="5E379A65" w14:textId="77777777" w:rsidTr="00C540B5">
        <w:trPr>
          <w:trHeight w:val="198"/>
        </w:trPr>
        <w:tc>
          <w:tcPr>
            <w:tcW w:w="5680" w:type="dxa"/>
            <w:tcBorders>
              <w:top w:val="single" w:sz="2" w:space="0" w:color="auto"/>
              <w:left w:val="nil"/>
              <w:bottom w:val="single" w:sz="2" w:space="0" w:color="auto"/>
              <w:right w:val="nil"/>
            </w:tcBorders>
            <w:noWrap/>
            <w:vAlign w:val="center"/>
            <w:hideMark/>
          </w:tcPr>
          <w:p w14:paraId="6E7F4FFC" w14:textId="77777777" w:rsidR="00AC61AC" w:rsidRPr="001D0226" w:rsidRDefault="006A2E61" w:rsidP="005B1D02">
            <w:pPr>
              <w:pStyle w:val="cuatexto"/>
            </w:pPr>
            <w:r>
              <w:t>SAAD</w:t>
            </w:r>
          </w:p>
        </w:tc>
        <w:tc>
          <w:tcPr>
            <w:tcW w:w="1408" w:type="dxa"/>
            <w:tcBorders>
              <w:top w:val="single" w:sz="2" w:space="0" w:color="auto"/>
              <w:left w:val="nil"/>
              <w:bottom w:val="single" w:sz="2" w:space="0" w:color="auto"/>
              <w:right w:val="nil"/>
            </w:tcBorders>
            <w:noWrap/>
            <w:vAlign w:val="center"/>
            <w:hideMark/>
          </w:tcPr>
          <w:p w14:paraId="252C6DE9" w14:textId="77777777" w:rsidR="00AC61AC" w:rsidRPr="001D0226" w:rsidRDefault="00AC61AC" w:rsidP="003F1012">
            <w:pPr>
              <w:pStyle w:val="cuatexto"/>
              <w:jc w:val="right"/>
              <w:rPr>
                <w:rFonts w:cs="Calibri"/>
              </w:rPr>
            </w:pPr>
            <w:r>
              <w:t> </w:t>
            </w:r>
          </w:p>
        </w:tc>
        <w:tc>
          <w:tcPr>
            <w:tcW w:w="1843" w:type="dxa"/>
            <w:tcBorders>
              <w:top w:val="single" w:sz="2" w:space="0" w:color="auto"/>
              <w:left w:val="nil"/>
              <w:bottom w:val="single" w:sz="2" w:space="0" w:color="auto"/>
              <w:right w:val="nil"/>
            </w:tcBorders>
            <w:noWrap/>
            <w:vAlign w:val="center"/>
            <w:hideMark/>
          </w:tcPr>
          <w:p w14:paraId="348144C2" w14:textId="77777777" w:rsidR="00AC61AC" w:rsidRPr="001D0226" w:rsidRDefault="001D0226" w:rsidP="003F1012">
            <w:pPr>
              <w:pStyle w:val="cuatexto"/>
              <w:jc w:val="right"/>
              <w:rPr>
                <w:rFonts w:cs="Calibri"/>
              </w:rPr>
            </w:pPr>
            <w:r>
              <w:t>-25.793.998</w:t>
            </w:r>
          </w:p>
        </w:tc>
      </w:tr>
      <w:tr w:rsidR="00AC61AC" w:rsidRPr="001D0226" w14:paraId="2C3C51AD" w14:textId="77777777" w:rsidTr="00C540B5">
        <w:trPr>
          <w:trHeight w:val="198"/>
        </w:trPr>
        <w:tc>
          <w:tcPr>
            <w:tcW w:w="5680" w:type="dxa"/>
            <w:tcBorders>
              <w:top w:val="single" w:sz="2" w:space="0" w:color="auto"/>
              <w:left w:val="nil"/>
              <w:bottom w:val="single" w:sz="2" w:space="0" w:color="auto"/>
              <w:right w:val="nil"/>
            </w:tcBorders>
            <w:noWrap/>
            <w:vAlign w:val="center"/>
            <w:hideMark/>
          </w:tcPr>
          <w:p w14:paraId="162AFF51" w14:textId="77777777" w:rsidR="00AC61AC" w:rsidRPr="001D0226" w:rsidRDefault="00AC61AC" w:rsidP="005B1D02">
            <w:pPr>
              <w:pStyle w:val="cuatexto"/>
            </w:pPr>
            <w:r>
              <w:t>Foruzaingoaren erretiro aurreratua</w:t>
            </w:r>
          </w:p>
        </w:tc>
        <w:tc>
          <w:tcPr>
            <w:tcW w:w="1408" w:type="dxa"/>
            <w:tcBorders>
              <w:top w:val="single" w:sz="2" w:space="0" w:color="auto"/>
              <w:left w:val="nil"/>
              <w:bottom w:val="single" w:sz="2" w:space="0" w:color="auto"/>
              <w:right w:val="nil"/>
            </w:tcBorders>
            <w:noWrap/>
            <w:vAlign w:val="center"/>
            <w:hideMark/>
          </w:tcPr>
          <w:p w14:paraId="0A918C1D" w14:textId="77777777" w:rsidR="00AC61AC" w:rsidRPr="001D0226" w:rsidRDefault="00AC61AC" w:rsidP="003F1012">
            <w:pPr>
              <w:pStyle w:val="cuatexto"/>
              <w:jc w:val="right"/>
              <w:rPr>
                <w:rFonts w:cs="Calibri"/>
              </w:rPr>
            </w:pPr>
            <w:r>
              <w:t> </w:t>
            </w:r>
          </w:p>
        </w:tc>
        <w:tc>
          <w:tcPr>
            <w:tcW w:w="1843" w:type="dxa"/>
            <w:tcBorders>
              <w:top w:val="single" w:sz="2" w:space="0" w:color="auto"/>
              <w:left w:val="nil"/>
              <w:bottom w:val="single" w:sz="2" w:space="0" w:color="auto"/>
              <w:right w:val="nil"/>
            </w:tcBorders>
            <w:noWrap/>
            <w:vAlign w:val="center"/>
            <w:hideMark/>
          </w:tcPr>
          <w:p w14:paraId="0CB8E52B" w14:textId="77777777" w:rsidR="00AC61AC" w:rsidRPr="001D0226" w:rsidRDefault="001D0226" w:rsidP="003F1012">
            <w:pPr>
              <w:pStyle w:val="cuatexto"/>
              <w:jc w:val="right"/>
              <w:rPr>
                <w:rFonts w:cs="Calibri"/>
              </w:rPr>
            </w:pPr>
            <w:r>
              <w:t xml:space="preserve">-3.650.683  </w:t>
            </w:r>
          </w:p>
        </w:tc>
      </w:tr>
      <w:tr w:rsidR="00AC61AC" w:rsidRPr="001D0226" w14:paraId="24C9056A" w14:textId="77777777" w:rsidTr="00C540B5">
        <w:trPr>
          <w:trHeight w:val="198"/>
        </w:trPr>
        <w:tc>
          <w:tcPr>
            <w:tcW w:w="5680" w:type="dxa"/>
            <w:tcBorders>
              <w:top w:val="single" w:sz="2" w:space="0" w:color="auto"/>
              <w:left w:val="nil"/>
              <w:bottom w:val="single" w:sz="2" w:space="0" w:color="auto"/>
              <w:right w:val="nil"/>
            </w:tcBorders>
            <w:noWrap/>
            <w:vAlign w:val="center"/>
            <w:hideMark/>
          </w:tcPr>
          <w:p w14:paraId="21163663" w14:textId="77777777" w:rsidR="00AC61AC" w:rsidRPr="001D0226" w:rsidRDefault="006A2E61" w:rsidP="005B1D02">
            <w:pPr>
              <w:pStyle w:val="cuatexto"/>
            </w:pPr>
            <w:r>
              <w:t>2024. IMV</w:t>
            </w:r>
          </w:p>
        </w:tc>
        <w:tc>
          <w:tcPr>
            <w:tcW w:w="1408" w:type="dxa"/>
            <w:tcBorders>
              <w:top w:val="single" w:sz="2" w:space="0" w:color="auto"/>
              <w:left w:val="nil"/>
              <w:bottom w:val="single" w:sz="2" w:space="0" w:color="auto"/>
              <w:right w:val="nil"/>
            </w:tcBorders>
            <w:noWrap/>
            <w:vAlign w:val="center"/>
            <w:hideMark/>
          </w:tcPr>
          <w:p w14:paraId="6C3133F4" w14:textId="77777777" w:rsidR="00AC61AC" w:rsidRPr="001D0226" w:rsidRDefault="00AC61AC" w:rsidP="003F1012">
            <w:pPr>
              <w:pStyle w:val="cuatexto"/>
              <w:jc w:val="right"/>
              <w:rPr>
                <w:rFonts w:cs="Calibri"/>
              </w:rPr>
            </w:pPr>
            <w:r>
              <w:t> </w:t>
            </w:r>
          </w:p>
        </w:tc>
        <w:tc>
          <w:tcPr>
            <w:tcW w:w="1843" w:type="dxa"/>
            <w:tcBorders>
              <w:top w:val="single" w:sz="2" w:space="0" w:color="auto"/>
              <w:left w:val="nil"/>
              <w:bottom w:val="single" w:sz="2" w:space="0" w:color="auto"/>
              <w:right w:val="nil"/>
            </w:tcBorders>
            <w:noWrap/>
            <w:vAlign w:val="center"/>
            <w:hideMark/>
          </w:tcPr>
          <w:p w14:paraId="36A2F620" w14:textId="77777777" w:rsidR="00AC61AC" w:rsidRPr="001D0226" w:rsidRDefault="001D0226" w:rsidP="003F1012">
            <w:pPr>
              <w:pStyle w:val="cuatexto"/>
              <w:jc w:val="right"/>
              <w:rPr>
                <w:rFonts w:cs="Calibri"/>
              </w:rPr>
            </w:pPr>
            <w:r>
              <w:t>-57.036.538</w:t>
            </w:r>
          </w:p>
        </w:tc>
      </w:tr>
      <w:tr w:rsidR="00AC61AC" w:rsidRPr="001D0226" w14:paraId="078AE373" w14:textId="77777777" w:rsidTr="00C540B5">
        <w:trPr>
          <w:trHeight w:val="198"/>
        </w:trPr>
        <w:tc>
          <w:tcPr>
            <w:tcW w:w="5680" w:type="dxa"/>
            <w:tcBorders>
              <w:top w:val="single" w:sz="2" w:space="0" w:color="auto"/>
              <w:left w:val="nil"/>
              <w:bottom w:val="single" w:sz="2" w:space="0" w:color="auto"/>
              <w:right w:val="nil"/>
            </w:tcBorders>
            <w:noWrap/>
            <w:vAlign w:val="center"/>
            <w:hideMark/>
          </w:tcPr>
          <w:p w14:paraId="4EE17A8A" w14:textId="77777777" w:rsidR="00AC61AC" w:rsidRPr="001D0226" w:rsidRDefault="00AC61AC" w:rsidP="005B1D02">
            <w:pPr>
              <w:pStyle w:val="cuatexto"/>
            </w:pPr>
            <w:r>
              <w:t>Energia-kargaren aldi baterako partaidetza</w:t>
            </w:r>
          </w:p>
        </w:tc>
        <w:tc>
          <w:tcPr>
            <w:tcW w:w="1408" w:type="dxa"/>
            <w:tcBorders>
              <w:top w:val="single" w:sz="2" w:space="0" w:color="auto"/>
              <w:left w:val="nil"/>
              <w:bottom w:val="single" w:sz="2" w:space="0" w:color="auto"/>
              <w:right w:val="nil"/>
            </w:tcBorders>
            <w:noWrap/>
            <w:vAlign w:val="center"/>
            <w:hideMark/>
          </w:tcPr>
          <w:p w14:paraId="3B26E177" w14:textId="77777777" w:rsidR="00AC61AC" w:rsidRPr="001D0226" w:rsidRDefault="00AC61AC" w:rsidP="003F1012">
            <w:pPr>
              <w:pStyle w:val="cuatexto"/>
              <w:jc w:val="right"/>
              <w:rPr>
                <w:rFonts w:cs="Calibri"/>
              </w:rPr>
            </w:pPr>
            <w:r>
              <w:t> </w:t>
            </w:r>
          </w:p>
        </w:tc>
        <w:tc>
          <w:tcPr>
            <w:tcW w:w="1843" w:type="dxa"/>
            <w:tcBorders>
              <w:top w:val="single" w:sz="2" w:space="0" w:color="auto"/>
              <w:left w:val="nil"/>
              <w:bottom w:val="single" w:sz="2" w:space="0" w:color="auto"/>
              <w:right w:val="nil"/>
            </w:tcBorders>
            <w:noWrap/>
            <w:vAlign w:val="center"/>
            <w:hideMark/>
          </w:tcPr>
          <w:p w14:paraId="5DA46A32" w14:textId="77777777" w:rsidR="00AC61AC" w:rsidRPr="001D0226" w:rsidRDefault="001D0226" w:rsidP="003F1012">
            <w:pPr>
              <w:pStyle w:val="cuatexto"/>
              <w:jc w:val="right"/>
              <w:rPr>
                <w:rFonts w:cs="Calibri"/>
              </w:rPr>
            </w:pPr>
            <w:r>
              <w:t>-18.621.830</w:t>
            </w:r>
          </w:p>
        </w:tc>
      </w:tr>
      <w:tr w:rsidR="00AC61AC" w:rsidRPr="001D0226" w14:paraId="423390E1" w14:textId="77777777" w:rsidTr="00C540B5">
        <w:trPr>
          <w:trHeight w:val="198"/>
        </w:trPr>
        <w:tc>
          <w:tcPr>
            <w:tcW w:w="5680" w:type="dxa"/>
            <w:tcBorders>
              <w:top w:val="single" w:sz="2" w:space="0" w:color="auto"/>
              <w:left w:val="nil"/>
              <w:bottom w:val="single" w:sz="2" w:space="0" w:color="auto"/>
              <w:right w:val="nil"/>
            </w:tcBorders>
            <w:noWrap/>
            <w:vAlign w:val="center"/>
            <w:hideMark/>
          </w:tcPr>
          <w:p w14:paraId="764459BD" w14:textId="77777777" w:rsidR="00AC61AC" w:rsidRPr="001D0226" w:rsidRDefault="00AC61AC" w:rsidP="005B1D02">
            <w:pPr>
              <w:pStyle w:val="cuatexto"/>
            </w:pPr>
            <w:r>
              <w:t>Kreditu-erakundeen aldi baterako partaidetza</w:t>
            </w:r>
          </w:p>
        </w:tc>
        <w:tc>
          <w:tcPr>
            <w:tcW w:w="1408" w:type="dxa"/>
            <w:tcBorders>
              <w:top w:val="single" w:sz="2" w:space="0" w:color="auto"/>
              <w:left w:val="nil"/>
              <w:bottom w:val="single" w:sz="2" w:space="0" w:color="auto"/>
              <w:right w:val="nil"/>
            </w:tcBorders>
            <w:noWrap/>
            <w:vAlign w:val="center"/>
            <w:hideMark/>
          </w:tcPr>
          <w:p w14:paraId="373392E2" w14:textId="77777777" w:rsidR="00AC61AC" w:rsidRPr="001D0226" w:rsidRDefault="00AC61AC" w:rsidP="003F1012">
            <w:pPr>
              <w:pStyle w:val="cuatexto"/>
              <w:jc w:val="right"/>
              <w:rPr>
                <w:rFonts w:cs="Calibri"/>
              </w:rPr>
            </w:pPr>
            <w:r>
              <w:t> </w:t>
            </w:r>
          </w:p>
        </w:tc>
        <w:tc>
          <w:tcPr>
            <w:tcW w:w="1843" w:type="dxa"/>
            <w:tcBorders>
              <w:top w:val="single" w:sz="2" w:space="0" w:color="auto"/>
              <w:left w:val="nil"/>
              <w:bottom w:val="single" w:sz="2" w:space="0" w:color="auto"/>
              <w:right w:val="nil"/>
            </w:tcBorders>
            <w:noWrap/>
            <w:vAlign w:val="center"/>
            <w:hideMark/>
          </w:tcPr>
          <w:p w14:paraId="5096BF3E" w14:textId="77777777" w:rsidR="00AC61AC" w:rsidRPr="001D0226" w:rsidRDefault="001D0226" w:rsidP="003F1012">
            <w:pPr>
              <w:pStyle w:val="cuatexto"/>
              <w:jc w:val="right"/>
              <w:rPr>
                <w:rFonts w:cs="Calibri"/>
              </w:rPr>
            </w:pPr>
            <w:r>
              <w:t>-28.601.946</w:t>
            </w:r>
          </w:p>
        </w:tc>
      </w:tr>
      <w:tr w:rsidR="00AC61AC" w:rsidRPr="003F1012" w14:paraId="03C7147D" w14:textId="77777777" w:rsidTr="00C540B5">
        <w:trPr>
          <w:trHeight w:val="198"/>
        </w:trPr>
        <w:tc>
          <w:tcPr>
            <w:tcW w:w="5680" w:type="dxa"/>
            <w:tcBorders>
              <w:top w:val="single" w:sz="2" w:space="0" w:color="auto"/>
              <w:left w:val="nil"/>
              <w:bottom w:val="single" w:sz="4" w:space="0" w:color="auto"/>
              <w:right w:val="nil"/>
            </w:tcBorders>
            <w:noWrap/>
            <w:vAlign w:val="center"/>
            <w:hideMark/>
          </w:tcPr>
          <w:p w14:paraId="4F49DC08" w14:textId="77777777" w:rsidR="00AC61AC" w:rsidRPr="003F1012" w:rsidRDefault="00AC61AC" w:rsidP="005B1D02">
            <w:pPr>
              <w:pStyle w:val="cuatexto"/>
              <w:rPr>
                <w:b/>
              </w:rPr>
            </w:pPr>
            <w:r>
              <w:rPr>
                <w:b/>
              </w:rPr>
              <w:t xml:space="preserve">Guztira </w:t>
            </w:r>
          </w:p>
        </w:tc>
        <w:tc>
          <w:tcPr>
            <w:tcW w:w="1408" w:type="dxa"/>
            <w:tcBorders>
              <w:top w:val="single" w:sz="2" w:space="0" w:color="auto"/>
              <w:left w:val="nil"/>
              <w:bottom w:val="single" w:sz="4" w:space="0" w:color="auto"/>
              <w:right w:val="nil"/>
            </w:tcBorders>
            <w:noWrap/>
            <w:vAlign w:val="center"/>
            <w:hideMark/>
          </w:tcPr>
          <w:p w14:paraId="5F8B0602" w14:textId="77777777" w:rsidR="00AC61AC" w:rsidRPr="003F1012" w:rsidRDefault="00AC61AC" w:rsidP="003F1012">
            <w:pPr>
              <w:pStyle w:val="cuatexto"/>
              <w:jc w:val="right"/>
              <w:rPr>
                <w:rFonts w:cs="Calibri"/>
                <w:b/>
              </w:rPr>
            </w:pPr>
            <w:r>
              <w:rPr>
                <w:b/>
              </w:rPr>
              <w:t>B</w:t>
            </w:r>
          </w:p>
        </w:tc>
        <w:tc>
          <w:tcPr>
            <w:tcW w:w="1843" w:type="dxa"/>
            <w:tcBorders>
              <w:top w:val="single" w:sz="2" w:space="0" w:color="auto"/>
              <w:left w:val="nil"/>
              <w:bottom w:val="single" w:sz="4" w:space="0" w:color="auto"/>
              <w:right w:val="nil"/>
            </w:tcBorders>
            <w:noWrap/>
            <w:vAlign w:val="center"/>
            <w:hideMark/>
          </w:tcPr>
          <w:p w14:paraId="7372522A" w14:textId="77777777" w:rsidR="00AC61AC" w:rsidRPr="003F1012" w:rsidRDefault="001D0226" w:rsidP="003F1012">
            <w:pPr>
              <w:pStyle w:val="cuatexto"/>
              <w:jc w:val="right"/>
              <w:rPr>
                <w:rFonts w:cs="Calibri"/>
                <w:b/>
              </w:rPr>
            </w:pPr>
            <w:r>
              <w:rPr>
                <w:b/>
              </w:rPr>
              <w:t>-133.704.995 </w:t>
            </w:r>
          </w:p>
        </w:tc>
      </w:tr>
      <w:tr w:rsidR="001D0226" w:rsidRPr="001D0226" w14:paraId="79ACFEB7" w14:textId="77777777" w:rsidTr="00C540B5">
        <w:trPr>
          <w:trHeight w:val="255"/>
        </w:trPr>
        <w:tc>
          <w:tcPr>
            <w:tcW w:w="5680" w:type="dxa"/>
            <w:tcBorders>
              <w:top w:val="single" w:sz="4" w:space="0" w:color="auto"/>
              <w:left w:val="nil"/>
              <w:bottom w:val="single" w:sz="4" w:space="0" w:color="auto"/>
              <w:right w:val="nil"/>
            </w:tcBorders>
            <w:shd w:val="clear" w:color="auto" w:fill="8DB3E2"/>
            <w:noWrap/>
            <w:vAlign w:val="center"/>
            <w:hideMark/>
          </w:tcPr>
          <w:p w14:paraId="0769C360" w14:textId="77777777" w:rsidR="00AC61AC" w:rsidRPr="001D0226" w:rsidRDefault="003A4E9E" w:rsidP="005B1D02">
            <w:pPr>
              <w:pStyle w:val="cuadroCabe"/>
            </w:pPr>
            <w:r>
              <w:t>2024ko Nafarroa-Estatua finantza-fluxuen guztizko saldoa</w:t>
            </w:r>
          </w:p>
        </w:tc>
        <w:tc>
          <w:tcPr>
            <w:tcW w:w="1408" w:type="dxa"/>
            <w:tcBorders>
              <w:top w:val="single" w:sz="4" w:space="0" w:color="auto"/>
              <w:left w:val="nil"/>
              <w:bottom w:val="single" w:sz="4" w:space="0" w:color="auto"/>
              <w:right w:val="nil"/>
            </w:tcBorders>
            <w:shd w:val="clear" w:color="auto" w:fill="8DB3E2"/>
            <w:noWrap/>
            <w:vAlign w:val="center"/>
            <w:hideMark/>
          </w:tcPr>
          <w:p w14:paraId="7F78E3AE" w14:textId="77777777" w:rsidR="00AC61AC" w:rsidRPr="001D0226" w:rsidRDefault="00AC61AC" w:rsidP="00577B14">
            <w:pPr>
              <w:pStyle w:val="cuadroCabe"/>
            </w:pPr>
            <w:r>
              <w:t> </w:t>
            </w:r>
          </w:p>
        </w:tc>
        <w:tc>
          <w:tcPr>
            <w:tcW w:w="1843" w:type="dxa"/>
            <w:tcBorders>
              <w:top w:val="single" w:sz="4" w:space="0" w:color="auto"/>
              <w:left w:val="nil"/>
              <w:bottom w:val="single" w:sz="4" w:space="0" w:color="auto"/>
              <w:right w:val="nil"/>
            </w:tcBorders>
            <w:shd w:val="clear" w:color="auto" w:fill="8DB3E2"/>
            <w:noWrap/>
            <w:vAlign w:val="center"/>
            <w:hideMark/>
          </w:tcPr>
          <w:p w14:paraId="5BC3980C" w14:textId="77777777" w:rsidR="00AC61AC" w:rsidRPr="001D0226" w:rsidRDefault="001D0226" w:rsidP="005B60B6">
            <w:pPr>
              <w:pStyle w:val="cuadroCabe"/>
              <w:jc w:val="right"/>
            </w:pPr>
            <w:r>
              <w:t>811.134.850</w:t>
            </w:r>
          </w:p>
        </w:tc>
      </w:tr>
      <w:tr w:rsidR="001D0226" w:rsidRPr="00D13AC0" w14:paraId="686C3959" w14:textId="77777777" w:rsidTr="00C540B5">
        <w:trPr>
          <w:trHeight w:val="255"/>
        </w:trPr>
        <w:tc>
          <w:tcPr>
            <w:tcW w:w="5680" w:type="dxa"/>
            <w:tcBorders>
              <w:top w:val="single" w:sz="4" w:space="0" w:color="auto"/>
              <w:left w:val="nil"/>
              <w:bottom w:val="single" w:sz="4" w:space="0" w:color="auto"/>
              <w:right w:val="nil"/>
            </w:tcBorders>
            <w:shd w:val="clear" w:color="auto" w:fill="8DB3E2"/>
            <w:noWrap/>
            <w:vAlign w:val="center"/>
            <w:hideMark/>
          </w:tcPr>
          <w:p w14:paraId="7CB4A412" w14:textId="77777777" w:rsidR="00AC61AC" w:rsidRPr="00577B14" w:rsidRDefault="00AC61AC" w:rsidP="00577B14">
            <w:pPr>
              <w:pStyle w:val="cuadroCabe"/>
            </w:pPr>
            <w:r>
              <w:t xml:space="preserve">Nafarroaren aldeko saldo garbia 2024an </w:t>
            </w:r>
          </w:p>
        </w:tc>
        <w:tc>
          <w:tcPr>
            <w:tcW w:w="1408" w:type="dxa"/>
            <w:tcBorders>
              <w:top w:val="single" w:sz="4" w:space="0" w:color="auto"/>
              <w:left w:val="nil"/>
              <w:bottom w:val="single" w:sz="4" w:space="0" w:color="auto"/>
              <w:right w:val="nil"/>
            </w:tcBorders>
            <w:shd w:val="clear" w:color="auto" w:fill="8DB3E2"/>
            <w:noWrap/>
            <w:vAlign w:val="center"/>
            <w:hideMark/>
          </w:tcPr>
          <w:p w14:paraId="39072E77" w14:textId="77777777" w:rsidR="00AC61AC" w:rsidRPr="00577B14" w:rsidRDefault="00AC61AC" w:rsidP="00577B14">
            <w:pPr>
              <w:pStyle w:val="cuadroCabe"/>
            </w:pPr>
            <w:r>
              <w:t> </w:t>
            </w:r>
          </w:p>
        </w:tc>
        <w:tc>
          <w:tcPr>
            <w:tcW w:w="1843" w:type="dxa"/>
            <w:tcBorders>
              <w:top w:val="single" w:sz="4" w:space="0" w:color="auto"/>
              <w:left w:val="nil"/>
              <w:bottom w:val="single" w:sz="4" w:space="0" w:color="auto"/>
              <w:right w:val="nil"/>
            </w:tcBorders>
            <w:shd w:val="clear" w:color="auto" w:fill="8DB3E2"/>
            <w:noWrap/>
            <w:vAlign w:val="center"/>
            <w:hideMark/>
          </w:tcPr>
          <w:p w14:paraId="638E62AC" w14:textId="77777777" w:rsidR="00AC61AC" w:rsidRPr="00577B14" w:rsidRDefault="001D0226" w:rsidP="005B60B6">
            <w:pPr>
              <w:pStyle w:val="cuadroCabe"/>
              <w:jc w:val="right"/>
            </w:pPr>
            <w:r>
              <w:t>677.429.856</w:t>
            </w:r>
          </w:p>
        </w:tc>
      </w:tr>
    </w:tbl>
    <w:p w14:paraId="1AE0F582" w14:textId="77777777" w:rsidR="00614DC4" w:rsidRPr="00F076CD" w:rsidRDefault="00614DC4" w:rsidP="003F544D">
      <w:pPr>
        <w:pStyle w:val="atitulo3"/>
        <w:spacing w:before="240"/>
      </w:pPr>
      <w:r>
        <w:t>Kapital-transferentziak</w:t>
      </w:r>
    </w:p>
    <w:p w14:paraId="43373E77" w14:textId="77777777" w:rsidR="00614DC4" w:rsidRDefault="00614DC4" w:rsidP="0021439A">
      <w:pPr>
        <w:pStyle w:val="texto"/>
        <w:suppressAutoHyphens/>
        <w:spacing w:after="160"/>
        <w:jc w:val="both"/>
      </w:pPr>
      <w:r>
        <w:t>2024ko betebehar onartuek 300,21 euro egiten dute. Ekitaldiko betebehar onartu guztien % 5 egiten dute, eta % 16ko igoera (41,36 milioikoa) izan zuten 2023koekin alderatuta, ondoren erakusten den bezala:</w:t>
      </w:r>
    </w:p>
    <w:p w14:paraId="39642496" w14:textId="77777777" w:rsidR="002C33F0" w:rsidRDefault="002C33F0" w:rsidP="00485FF3">
      <w:pPr>
        <w:pStyle w:val="texto"/>
        <w:contextualSpacing/>
        <w:jc w:val="right"/>
      </w:pPr>
      <w:r>
        <w:rPr>
          <w:rFonts w:ascii="Arial" w:hAnsi="Arial"/>
          <w:sz w:val="18"/>
        </w:rPr>
        <w:t>(</w:t>
      </w:r>
      <w:r>
        <w:rPr>
          <w:rFonts w:ascii="Arial" w:hAnsi="Arial"/>
          <w:sz w:val="17"/>
        </w:rPr>
        <w:t>milakotan</w:t>
      </w:r>
      <w:r>
        <w:rPr>
          <w:rFonts w:ascii="Arial" w:hAnsi="Arial"/>
          <w:sz w:val="18"/>
        </w:rPr>
        <w:t>)</w:t>
      </w:r>
    </w:p>
    <w:tbl>
      <w:tblPr>
        <w:tblW w:w="8789" w:type="dxa"/>
        <w:tblLayout w:type="fixed"/>
        <w:tblCellMar>
          <w:left w:w="70" w:type="dxa"/>
          <w:right w:w="70" w:type="dxa"/>
        </w:tblCellMar>
        <w:tblLook w:val="04A0" w:firstRow="1" w:lastRow="0" w:firstColumn="1" w:lastColumn="0" w:noHBand="0" w:noVBand="1"/>
      </w:tblPr>
      <w:tblGrid>
        <w:gridCol w:w="3345"/>
        <w:gridCol w:w="341"/>
        <w:gridCol w:w="1639"/>
        <w:gridCol w:w="31"/>
        <w:gridCol w:w="2013"/>
        <w:gridCol w:w="1420"/>
      </w:tblGrid>
      <w:tr w:rsidR="00F67D36" w:rsidRPr="0007577B" w14:paraId="4324BE94" w14:textId="77777777" w:rsidTr="008324F2">
        <w:trPr>
          <w:trHeight w:val="255"/>
        </w:trPr>
        <w:tc>
          <w:tcPr>
            <w:tcW w:w="3345" w:type="dxa"/>
            <w:tcBorders>
              <w:top w:val="single" w:sz="4" w:space="0" w:color="auto"/>
              <w:left w:val="nil"/>
              <w:bottom w:val="single" w:sz="4" w:space="0" w:color="auto"/>
              <w:right w:val="nil"/>
            </w:tcBorders>
            <w:shd w:val="clear" w:color="auto" w:fill="8DB3E2"/>
            <w:noWrap/>
            <w:vAlign w:val="center"/>
            <w:hideMark/>
          </w:tcPr>
          <w:p w14:paraId="51DC61A9" w14:textId="77777777" w:rsidR="00F67D36" w:rsidRPr="0007577B" w:rsidRDefault="00F67D36" w:rsidP="007E2FD3">
            <w:pPr>
              <w:pStyle w:val="cuadroCabe"/>
            </w:pPr>
            <w:r>
              <w:t>Aurrekontuko artikulua</w:t>
            </w:r>
          </w:p>
        </w:tc>
        <w:tc>
          <w:tcPr>
            <w:tcW w:w="2011" w:type="dxa"/>
            <w:gridSpan w:val="3"/>
            <w:tcBorders>
              <w:top w:val="single" w:sz="4" w:space="0" w:color="auto"/>
              <w:left w:val="nil"/>
              <w:bottom w:val="single" w:sz="4" w:space="0" w:color="auto"/>
              <w:right w:val="nil"/>
            </w:tcBorders>
            <w:shd w:val="clear" w:color="auto" w:fill="8DB3E2"/>
            <w:noWrap/>
            <w:vAlign w:val="center"/>
            <w:hideMark/>
          </w:tcPr>
          <w:p w14:paraId="0E9B8210" w14:textId="77777777" w:rsidR="0021439A" w:rsidRDefault="00F67D36" w:rsidP="003F1012">
            <w:pPr>
              <w:pStyle w:val="cuadroCabe"/>
              <w:jc w:val="right"/>
            </w:pPr>
            <w:r>
              <w:t>2023ko betebehar onartu garbiak</w:t>
            </w:r>
          </w:p>
          <w:p w14:paraId="7ED96857" w14:textId="77777777" w:rsidR="00F67D36" w:rsidRPr="0007577B" w:rsidRDefault="00F67D36" w:rsidP="003F1012">
            <w:pPr>
              <w:pStyle w:val="cuadroCabe"/>
              <w:jc w:val="right"/>
            </w:pPr>
            <w:r>
              <w:t xml:space="preserve"> </w:t>
            </w:r>
          </w:p>
          <w:p w14:paraId="7584CB36" w14:textId="77777777" w:rsidR="00F67D36" w:rsidRPr="0007577B" w:rsidRDefault="00F67D36" w:rsidP="003F1012">
            <w:pPr>
              <w:pStyle w:val="cuadroCabe"/>
              <w:jc w:val="right"/>
            </w:pPr>
          </w:p>
        </w:tc>
        <w:tc>
          <w:tcPr>
            <w:tcW w:w="2013" w:type="dxa"/>
            <w:tcBorders>
              <w:top w:val="single" w:sz="4" w:space="0" w:color="auto"/>
              <w:left w:val="nil"/>
              <w:bottom w:val="single" w:sz="4" w:space="0" w:color="auto"/>
              <w:right w:val="nil"/>
            </w:tcBorders>
            <w:shd w:val="clear" w:color="auto" w:fill="8DB3E2"/>
            <w:noWrap/>
            <w:vAlign w:val="center"/>
            <w:hideMark/>
          </w:tcPr>
          <w:p w14:paraId="0274CF55" w14:textId="77777777" w:rsidR="0021439A" w:rsidRDefault="0021439A" w:rsidP="003F1012">
            <w:pPr>
              <w:pStyle w:val="cuadroCabe"/>
              <w:jc w:val="right"/>
            </w:pPr>
            <w:r>
              <w:t>2024ko betebehar onartu garbiak</w:t>
            </w:r>
          </w:p>
          <w:p w14:paraId="564294F8" w14:textId="77777777" w:rsidR="00F67D36" w:rsidRPr="0007577B" w:rsidRDefault="00F67D36" w:rsidP="003F1012">
            <w:pPr>
              <w:pStyle w:val="cuadroCabe"/>
              <w:jc w:val="right"/>
            </w:pPr>
            <w:r>
              <w:t xml:space="preserve"> </w:t>
            </w:r>
          </w:p>
          <w:p w14:paraId="5359C490" w14:textId="77777777" w:rsidR="00F67D36" w:rsidRPr="0007577B" w:rsidRDefault="00F67D36" w:rsidP="003F1012">
            <w:pPr>
              <w:pStyle w:val="cuadroCabe"/>
              <w:jc w:val="right"/>
            </w:pPr>
          </w:p>
        </w:tc>
        <w:tc>
          <w:tcPr>
            <w:tcW w:w="1420" w:type="dxa"/>
            <w:tcBorders>
              <w:top w:val="single" w:sz="4" w:space="0" w:color="auto"/>
              <w:left w:val="nil"/>
              <w:bottom w:val="single" w:sz="4" w:space="0" w:color="auto"/>
              <w:right w:val="nil"/>
            </w:tcBorders>
            <w:shd w:val="clear" w:color="auto" w:fill="8DB3E2"/>
            <w:noWrap/>
            <w:vAlign w:val="center"/>
            <w:hideMark/>
          </w:tcPr>
          <w:p w14:paraId="35D6AA52" w14:textId="77777777" w:rsidR="00F67D36" w:rsidRPr="0007577B" w:rsidRDefault="00F67D36" w:rsidP="003F1012">
            <w:pPr>
              <w:pStyle w:val="cuadroCabe"/>
              <w:jc w:val="right"/>
            </w:pPr>
            <w:r>
              <w:t>Aldakuntza (%)</w:t>
            </w:r>
          </w:p>
          <w:p w14:paraId="0750D5BF" w14:textId="77777777" w:rsidR="00F67D36" w:rsidRPr="0007577B" w:rsidRDefault="00437A71" w:rsidP="003F1012">
            <w:pPr>
              <w:pStyle w:val="cuadroCabe"/>
              <w:jc w:val="right"/>
            </w:pPr>
            <w:r>
              <w:t>2024/2023</w:t>
            </w:r>
          </w:p>
        </w:tc>
      </w:tr>
      <w:tr w:rsidR="0086640A" w:rsidRPr="0069768F" w14:paraId="48C22439" w14:textId="77777777" w:rsidTr="00CE36C0">
        <w:trPr>
          <w:cantSplit/>
          <w:trHeight w:val="198"/>
        </w:trPr>
        <w:tc>
          <w:tcPr>
            <w:tcW w:w="3686" w:type="dxa"/>
            <w:gridSpan w:val="2"/>
            <w:tcBorders>
              <w:top w:val="single" w:sz="2" w:space="0" w:color="auto"/>
              <w:left w:val="nil"/>
              <w:bottom w:val="single" w:sz="2" w:space="0" w:color="auto"/>
              <w:right w:val="nil"/>
            </w:tcBorders>
            <w:noWrap/>
            <w:vAlign w:val="center"/>
          </w:tcPr>
          <w:p w14:paraId="73B00476" w14:textId="77777777" w:rsidR="0086640A" w:rsidRPr="0069768F" w:rsidRDefault="0086640A" w:rsidP="003F1012">
            <w:pPr>
              <w:pStyle w:val="cuatexto"/>
            </w:pPr>
            <w:r>
              <w:t>Fundazioei</w:t>
            </w:r>
          </w:p>
        </w:tc>
        <w:tc>
          <w:tcPr>
            <w:tcW w:w="1639" w:type="dxa"/>
            <w:tcBorders>
              <w:top w:val="single" w:sz="4" w:space="0" w:color="auto"/>
              <w:left w:val="nil"/>
              <w:bottom w:val="single" w:sz="2" w:space="0" w:color="auto"/>
              <w:right w:val="nil"/>
            </w:tcBorders>
            <w:noWrap/>
          </w:tcPr>
          <w:p w14:paraId="42A814C2" w14:textId="77777777" w:rsidR="0086640A" w:rsidRPr="0069768F" w:rsidRDefault="0086640A" w:rsidP="003F1012">
            <w:pPr>
              <w:pStyle w:val="cuatexto"/>
              <w:jc w:val="right"/>
            </w:pPr>
            <w:r>
              <w:t>3.282</w:t>
            </w:r>
          </w:p>
        </w:tc>
        <w:tc>
          <w:tcPr>
            <w:tcW w:w="2044" w:type="dxa"/>
            <w:gridSpan w:val="2"/>
            <w:tcBorders>
              <w:top w:val="nil"/>
              <w:left w:val="nil"/>
              <w:bottom w:val="single" w:sz="2" w:space="0" w:color="auto"/>
              <w:right w:val="nil"/>
            </w:tcBorders>
            <w:noWrap/>
            <w:vAlign w:val="center"/>
          </w:tcPr>
          <w:p w14:paraId="453133EA" w14:textId="77777777" w:rsidR="0086640A" w:rsidRDefault="0086640A" w:rsidP="003F1012">
            <w:pPr>
              <w:pStyle w:val="cuatexto"/>
              <w:jc w:val="right"/>
              <w:rPr>
                <w:rFonts w:cs="Calibri"/>
                <w:color w:val="000000"/>
              </w:rPr>
            </w:pPr>
            <w:r>
              <w:rPr>
                <w:color w:val="000000"/>
              </w:rPr>
              <w:t>4.059</w:t>
            </w:r>
          </w:p>
        </w:tc>
        <w:tc>
          <w:tcPr>
            <w:tcW w:w="1420" w:type="dxa"/>
            <w:tcBorders>
              <w:top w:val="nil"/>
              <w:left w:val="nil"/>
              <w:bottom w:val="single" w:sz="2" w:space="0" w:color="auto"/>
              <w:right w:val="nil"/>
            </w:tcBorders>
            <w:noWrap/>
            <w:vAlign w:val="center"/>
          </w:tcPr>
          <w:p w14:paraId="0BA15EE5" w14:textId="77777777" w:rsidR="0086640A" w:rsidRDefault="0086640A" w:rsidP="003F1012">
            <w:pPr>
              <w:pStyle w:val="cuatexto"/>
              <w:jc w:val="right"/>
              <w:rPr>
                <w:rFonts w:cs="Calibri"/>
                <w:color w:val="000000"/>
              </w:rPr>
            </w:pPr>
            <w:r>
              <w:rPr>
                <w:color w:val="000000"/>
              </w:rPr>
              <w:t>% 24</w:t>
            </w:r>
          </w:p>
        </w:tc>
      </w:tr>
      <w:tr w:rsidR="0086640A" w:rsidRPr="0069768F" w14:paraId="69584F19" w14:textId="77777777" w:rsidTr="00CE36C0">
        <w:trPr>
          <w:cantSplit/>
          <w:trHeight w:val="198"/>
        </w:trPr>
        <w:tc>
          <w:tcPr>
            <w:tcW w:w="3686" w:type="dxa"/>
            <w:gridSpan w:val="2"/>
            <w:tcBorders>
              <w:top w:val="single" w:sz="2" w:space="0" w:color="auto"/>
              <w:left w:val="nil"/>
              <w:bottom w:val="single" w:sz="2" w:space="0" w:color="auto"/>
              <w:right w:val="nil"/>
            </w:tcBorders>
            <w:noWrap/>
            <w:vAlign w:val="center"/>
          </w:tcPr>
          <w:p w14:paraId="5AF47EEA" w14:textId="77777777" w:rsidR="0086640A" w:rsidRPr="0069768F" w:rsidRDefault="0086640A" w:rsidP="003F1012">
            <w:pPr>
              <w:pStyle w:val="cuatexto"/>
            </w:pPr>
            <w:r>
              <w:t xml:space="preserve">Enpresa publikoei eta beste </w:t>
            </w:r>
            <w:proofErr w:type="spellStart"/>
            <w:r>
              <w:t>ente</w:t>
            </w:r>
            <w:proofErr w:type="spellEnd"/>
            <w:r>
              <w:t xml:space="preserve"> publiko batzuei</w:t>
            </w:r>
          </w:p>
        </w:tc>
        <w:tc>
          <w:tcPr>
            <w:tcW w:w="1639" w:type="dxa"/>
            <w:tcBorders>
              <w:top w:val="single" w:sz="2" w:space="0" w:color="auto"/>
              <w:bottom w:val="single" w:sz="2" w:space="0" w:color="auto"/>
            </w:tcBorders>
            <w:noWrap/>
          </w:tcPr>
          <w:p w14:paraId="70B5B989" w14:textId="77777777" w:rsidR="0086640A" w:rsidRPr="0069768F" w:rsidRDefault="0086640A" w:rsidP="003F1012">
            <w:pPr>
              <w:pStyle w:val="cuatexto"/>
              <w:jc w:val="right"/>
            </w:pPr>
            <w:r>
              <w:t>21.811</w:t>
            </w:r>
          </w:p>
        </w:tc>
        <w:tc>
          <w:tcPr>
            <w:tcW w:w="2044" w:type="dxa"/>
            <w:gridSpan w:val="2"/>
            <w:tcBorders>
              <w:top w:val="single" w:sz="2" w:space="0" w:color="auto"/>
              <w:left w:val="nil"/>
              <w:bottom w:val="single" w:sz="2" w:space="0" w:color="auto"/>
              <w:right w:val="nil"/>
            </w:tcBorders>
            <w:noWrap/>
            <w:vAlign w:val="center"/>
          </w:tcPr>
          <w:p w14:paraId="069BB782" w14:textId="77777777" w:rsidR="0086640A" w:rsidRDefault="0086640A" w:rsidP="003F1012">
            <w:pPr>
              <w:pStyle w:val="cuatexto"/>
              <w:jc w:val="right"/>
              <w:rPr>
                <w:rFonts w:cs="Calibri"/>
                <w:color w:val="000000"/>
              </w:rPr>
            </w:pPr>
            <w:r>
              <w:rPr>
                <w:color w:val="000000"/>
              </w:rPr>
              <w:t>35.119</w:t>
            </w:r>
          </w:p>
        </w:tc>
        <w:tc>
          <w:tcPr>
            <w:tcW w:w="1420" w:type="dxa"/>
            <w:tcBorders>
              <w:top w:val="single" w:sz="2" w:space="0" w:color="auto"/>
              <w:left w:val="nil"/>
              <w:bottom w:val="single" w:sz="2" w:space="0" w:color="auto"/>
              <w:right w:val="nil"/>
            </w:tcBorders>
            <w:noWrap/>
            <w:vAlign w:val="center"/>
          </w:tcPr>
          <w:p w14:paraId="1EDB97B9" w14:textId="77777777" w:rsidR="0086640A" w:rsidRDefault="0086640A" w:rsidP="003F1012">
            <w:pPr>
              <w:pStyle w:val="cuatexto"/>
              <w:jc w:val="right"/>
              <w:rPr>
                <w:rFonts w:cs="Calibri"/>
                <w:color w:val="000000"/>
              </w:rPr>
            </w:pPr>
            <w:r>
              <w:rPr>
                <w:color w:val="000000"/>
              </w:rPr>
              <w:t>% 61</w:t>
            </w:r>
          </w:p>
        </w:tc>
      </w:tr>
      <w:tr w:rsidR="0086640A" w:rsidRPr="0069768F" w14:paraId="6038B5E7" w14:textId="77777777" w:rsidTr="00CE36C0">
        <w:trPr>
          <w:cantSplit/>
          <w:trHeight w:val="198"/>
        </w:trPr>
        <w:tc>
          <w:tcPr>
            <w:tcW w:w="3686" w:type="dxa"/>
            <w:gridSpan w:val="2"/>
            <w:tcBorders>
              <w:top w:val="single" w:sz="2" w:space="0" w:color="auto"/>
              <w:left w:val="nil"/>
              <w:bottom w:val="single" w:sz="2" w:space="0" w:color="auto"/>
              <w:right w:val="nil"/>
            </w:tcBorders>
            <w:noWrap/>
            <w:vAlign w:val="center"/>
          </w:tcPr>
          <w:p w14:paraId="7BDF6971" w14:textId="77777777" w:rsidR="0086640A" w:rsidRPr="0069768F" w:rsidRDefault="0086640A" w:rsidP="003F1012">
            <w:pPr>
              <w:pStyle w:val="cuatexto"/>
            </w:pPr>
            <w:r>
              <w:t>Toki entitateei</w:t>
            </w:r>
          </w:p>
        </w:tc>
        <w:tc>
          <w:tcPr>
            <w:tcW w:w="1639" w:type="dxa"/>
            <w:tcBorders>
              <w:top w:val="single" w:sz="2" w:space="0" w:color="auto"/>
              <w:bottom w:val="single" w:sz="2" w:space="0" w:color="auto"/>
            </w:tcBorders>
            <w:noWrap/>
          </w:tcPr>
          <w:p w14:paraId="44DCFB74" w14:textId="77777777" w:rsidR="0086640A" w:rsidRPr="0069768F" w:rsidRDefault="0086640A" w:rsidP="003F1012">
            <w:pPr>
              <w:pStyle w:val="cuatexto"/>
              <w:jc w:val="right"/>
            </w:pPr>
            <w:r>
              <w:t>83.929</w:t>
            </w:r>
          </w:p>
        </w:tc>
        <w:tc>
          <w:tcPr>
            <w:tcW w:w="2044" w:type="dxa"/>
            <w:gridSpan w:val="2"/>
            <w:tcBorders>
              <w:top w:val="single" w:sz="2" w:space="0" w:color="auto"/>
              <w:left w:val="nil"/>
              <w:bottom w:val="single" w:sz="2" w:space="0" w:color="auto"/>
              <w:right w:val="nil"/>
            </w:tcBorders>
            <w:noWrap/>
            <w:vAlign w:val="center"/>
          </w:tcPr>
          <w:p w14:paraId="6CA75E17" w14:textId="77777777" w:rsidR="0086640A" w:rsidRDefault="0086640A" w:rsidP="003F1012">
            <w:pPr>
              <w:pStyle w:val="cuatexto"/>
              <w:jc w:val="right"/>
              <w:rPr>
                <w:rFonts w:cs="Calibri"/>
                <w:color w:val="000000"/>
              </w:rPr>
            </w:pPr>
            <w:r>
              <w:rPr>
                <w:color w:val="000000"/>
              </w:rPr>
              <w:t>69.405</w:t>
            </w:r>
          </w:p>
        </w:tc>
        <w:tc>
          <w:tcPr>
            <w:tcW w:w="1420" w:type="dxa"/>
            <w:tcBorders>
              <w:top w:val="single" w:sz="2" w:space="0" w:color="auto"/>
              <w:left w:val="nil"/>
              <w:bottom w:val="single" w:sz="2" w:space="0" w:color="auto"/>
              <w:right w:val="nil"/>
            </w:tcBorders>
            <w:noWrap/>
            <w:vAlign w:val="center"/>
          </w:tcPr>
          <w:p w14:paraId="6BD18719" w14:textId="77777777" w:rsidR="0086640A" w:rsidRDefault="0086640A" w:rsidP="003F1012">
            <w:pPr>
              <w:pStyle w:val="cuatexto"/>
              <w:jc w:val="right"/>
              <w:rPr>
                <w:rFonts w:cs="Calibri"/>
                <w:color w:val="000000"/>
              </w:rPr>
            </w:pPr>
            <w:r>
              <w:rPr>
                <w:color w:val="000000"/>
              </w:rPr>
              <w:t>-% 17</w:t>
            </w:r>
          </w:p>
        </w:tc>
      </w:tr>
      <w:tr w:rsidR="0086640A" w:rsidRPr="0069768F" w14:paraId="23A44B0F" w14:textId="77777777" w:rsidTr="00CE36C0">
        <w:trPr>
          <w:cantSplit/>
          <w:trHeight w:val="198"/>
        </w:trPr>
        <w:tc>
          <w:tcPr>
            <w:tcW w:w="3686" w:type="dxa"/>
            <w:gridSpan w:val="2"/>
            <w:tcBorders>
              <w:top w:val="single" w:sz="2" w:space="0" w:color="auto"/>
              <w:left w:val="nil"/>
              <w:bottom w:val="single" w:sz="2" w:space="0" w:color="auto"/>
              <w:right w:val="nil"/>
            </w:tcBorders>
            <w:noWrap/>
            <w:vAlign w:val="center"/>
          </w:tcPr>
          <w:p w14:paraId="7AA74771" w14:textId="77777777" w:rsidR="0086640A" w:rsidRPr="0069768F" w:rsidRDefault="0086640A" w:rsidP="003F1012">
            <w:pPr>
              <w:pStyle w:val="cuatexto"/>
            </w:pPr>
            <w:r>
              <w:t>Enpresa pribatuei</w:t>
            </w:r>
          </w:p>
        </w:tc>
        <w:tc>
          <w:tcPr>
            <w:tcW w:w="1639" w:type="dxa"/>
            <w:tcBorders>
              <w:top w:val="single" w:sz="2" w:space="0" w:color="auto"/>
              <w:bottom w:val="single" w:sz="2" w:space="0" w:color="auto"/>
            </w:tcBorders>
            <w:noWrap/>
          </w:tcPr>
          <w:p w14:paraId="7E6CA2CC" w14:textId="77777777" w:rsidR="0086640A" w:rsidRPr="0069768F" w:rsidRDefault="0086640A" w:rsidP="003F1012">
            <w:pPr>
              <w:pStyle w:val="cuatexto"/>
              <w:jc w:val="right"/>
            </w:pPr>
            <w:r>
              <w:t>68.596</w:t>
            </w:r>
          </w:p>
        </w:tc>
        <w:tc>
          <w:tcPr>
            <w:tcW w:w="2044" w:type="dxa"/>
            <w:gridSpan w:val="2"/>
            <w:tcBorders>
              <w:top w:val="single" w:sz="2" w:space="0" w:color="auto"/>
              <w:left w:val="nil"/>
              <w:bottom w:val="single" w:sz="2" w:space="0" w:color="auto"/>
              <w:right w:val="nil"/>
            </w:tcBorders>
            <w:noWrap/>
            <w:vAlign w:val="center"/>
          </w:tcPr>
          <w:p w14:paraId="28AE69EA" w14:textId="77777777" w:rsidR="0086640A" w:rsidRDefault="0086640A" w:rsidP="003F1012">
            <w:pPr>
              <w:pStyle w:val="cuatexto"/>
              <w:jc w:val="right"/>
              <w:rPr>
                <w:rFonts w:cs="Calibri"/>
                <w:color w:val="000000"/>
              </w:rPr>
            </w:pPr>
            <w:r>
              <w:rPr>
                <w:color w:val="000000"/>
              </w:rPr>
              <w:t>79.527</w:t>
            </w:r>
          </w:p>
        </w:tc>
        <w:tc>
          <w:tcPr>
            <w:tcW w:w="1420" w:type="dxa"/>
            <w:tcBorders>
              <w:top w:val="single" w:sz="2" w:space="0" w:color="auto"/>
              <w:left w:val="nil"/>
              <w:bottom w:val="single" w:sz="2" w:space="0" w:color="auto"/>
              <w:right w:val="nil"/>
            </w:tcBorders>
            <w:noWrap/>
            <w:vAlign w:val="center"/>
          </w:tcPr>
          <w:p w14:paraId="46220EF3" w14:textId="77777777" w:rsidR="0086640A" w:rsidRDefault="0086640A" w:rsidP="003F1012">
            <w:pPr>
              <w:pStyle w:val="cuatexto"/>
              <w:jc w:val="right"/>
              <w:rPr>
                <w:rFonts w:cs="Calibri"/>
                <w:color w:val="000000"/>
              </w:rPr>
            </w:pPr>
            <w:r>
              <w:rPr>
                <w:color w:val="000000"/>
              </w:rPr>
              <w:t>% 16</w:t>
            </w:r>
          </w:p>
        </w:tc>
      </w:tr>
      <w:tr w:rsidR="0086640A" w:rsidRPr="0069768F" w14:paraId="14CAE296" w14:textId="77777777" w:rsidTr="00CE36C0">
        <w:trPr>
          <w:cantSplit/>
          <w:trHeight w:val="198"/>
        </w:trPr>
        <w:tc>
          <w:tcPr>
            <w:tcW w:w="3686" w:type="dxa"/>
            <w:gridSpan w:val="2"/>
            <w:tcBorders>
              <w:top w:val="single" w:sz="2" w:space="0" w:color="auto"/>
              <w:left w:val="nil"/>
              <w:bottom w:val="single" w:sz="4" w:space="0" w:color="auto"/>
              <w:right w:val="nil"/>
            </w:tcBorders>
            <w:noWrap/>
            <w:vAlign w:val="center"/>
          </w:tcPr>
          <w:p w14:paraId="70E03C90" w14:textId="77777777" w:rsidR="0086640A" w:rsidRPr="0069768F" w:rsidRDefault="0086640A" w:rsidP="003F1012">
            <w:pPr>
              <w:pStyle w:val="cuatexto"/>
            </w:pPr>
            <w:r>
              <w:t>Familiei eta irabazi-asmorik gabeko erakundeei</w:t>
            </w:r>
          </w:p>
        </w:tc>
        <w:tc>
          <w:tcPr>
            <w:tcW w:w="1639" w:type="dxa"/>
            <w:tcBorders>
              <w:top w:val="single" w:sz="2" w:space="0" w:color="auto"/>
              <w:left w:val="nil"/>
              <w:bottom w:val="single" w:sz="4" w:space="0" w:color="auto"/>
              <w:right w:val="nil"/>
            </w:tcBorders>
            <w:noWrap/>
          </w:tcPr>
          <w:p w14:paraId="65805067" w14:textId="77777777" w:rsidR="0086640A" w:rsidRPr="0069768F" w:rsidRDefault="0086640A" w:rsidP="003F1012">
            <w:pPr>
              <w:pStyle w:val="cuatexto"/>
              <w:jc w:val="right"/>
            </w:pPr>
            <w:r>
              <w:t>81.040</w:t>
            </w:r>
          </w:p>
        </w:tc>
        <w:tc>
          <w:tcPr>
            <w:tcW w:w="2044" w:type="dxa"/>
            <w:gridSpan w:val="2"/>
            <w:tcBorders>
              <w:top w:val="single" w:sz="2" w:space="0" w:color="auto"/>
              <w:left w:val="nil"/>
              <w:bottom w:val="nil"/>
              <w:right w:val="nil"/>
            </w:tcBorders>
            <w:noWrap/>
            <w:vAlign w:val="center"/>
          </w:tcPr>
          <w:p w14:paraId="0699756F" w14:textId="77777777" w:rsidR="0086640A" w:rsidRDefault="0086640A" w:rsidP="003F1012">
            <w:pPr>
              <w:pStyle w:val="cuatexto"/>
              <w:jc w:val="right"/>
              <w:rPr>
                <w:rFonts w:cs="Calibri"/>
                <w:color w:val="000000"/>
              </w:rPr>
            </w:pPr>
            <w:r>
              <w:rPr>
                <w:color w:val="000000"/>
              </w:rPr>
              <w:t>111.899</w:t>
            </w:r>
          </w:p>
        </w:tc>
        <w:tc>
          <w:tcPr>
            <w:tcW w:w="1420" w:type="dxa"/>
            <w:tcBorders>
              <w:top w:val="single" w:sz="2" w:space="0" w:color="auto"/>
              <w:left w:val="nil"/>
              <w:bottom w:val="nil"/>
              <w:right w:val="nil"/>
            </w:tcBorders>
            <w:noWrap/>
            <w:vAlign w:val="center"/>
          </w:tcPr>
          <w:p w14:paraId="483ADA06" w14:textId="77777777" w:rsidR="0086640A" w:rsidRDefault="0086640A" w:rsidP="003F1012">
            <w:pPr>
              <w:pStyle w:val="cuatexto"/>
              <w:jc w:val="right"/>
              <w:rPr>
                <w:rFonts w:cs="Calibri"/>
                <w:color w:val="000000"/>
              </w:rPr>
            </w:pPr>
            <w:r>
              <w:rPr>
                <w:color w:val="000000"/>
              </w:rPr>
              <w:t>% 38</w:t>
            </w:r>
          </w:p>
        </w:tc>
      </w:tr>
      <w:tr w:rsidR="00E967E5" w:rsidRPr="0069768F" w14:paraId="291B98A6" w14:textId="77777777" w:rsidTr="008324F2">
        <w:trPr>
          <w:trHeight w:val="255"/>
        </w:trPr>
        <w:tc>
          <w:tcPr>
            <w:tcW w:w="3686" w:type="dxa"/>
            <w:gridSpan w:val="2"/>
            <w:tcBorders>
              <w:top w:val="single" w:sz="4" w:space="0" w:color="auto"/>
              <w:left w:val="nil"/>
              <w:bottom w:val="single" w:sz="4" w:space="0" w:color="auto"/>
              <w:right w:val="nil"/>
            </w:tcBorders>
            <w:shd w:val="clear" w:color="auto" w:fill="8DB3E2"/>
            <w:noWrap/>
            <w:vAlign w:val="center"/>
          </w:tcPr>
          <w:p w14:paraId="46635621" w14:textId="77777777" w:rsidR="00E967E5" w:rsidRPr="0069768F" w:rsidRDefault="00E967E5" w:rsidP="0065276A">
            <w:pPr>
              <w:pStyle w:val="cuadroCabe"/>
            </w:pPr>
            <w:r>
              <w:t>Guztira</w:t>
            </w:r>
          </w:p>
        </w:tc>
        <w:tc>
          <w:tcPr>
            <w:tcW w:w="1639" w:type="dxa"/>
            <w:tcBorders>
              <w:top w:val="single" w:sz="4" w:space="0" w:color="auto"/>
              <w:left w:val="nil"/>
              <w:bottom w:val="single" w:sz="4" w:space="0" w:color="auto"/>
              <w:right w:val="nil"/>
            </w:tcBorders>
            <w:shd w:val="clear" w:color="auto" w:fill="8DB3E2"/>
            <w:noWrap/>
            <w:vAlign w:val="center"/>
          </w:tcPr>
          <w:p w14:paraId="6BEC0E52" w14:textId="77777777" w:rsidR="00E967E5" w:rsidRPr="0069768F" w:rsidRDefault="00E967E5" w:rsidP="00577B14">
            <w:pPr>
              <w:pStyle w:val="cuadroCabe"/>
              <w:jc w:val="right"/>
            </w:pPr>
            <w:r>
              <w:t>258.658</w:t>
            </w:r>
          </w:p>
        </w:tc>
        <w:tc>
          <w:tcPr>
            <w:tcW w:w="2044" w:type="dxa"/>
            <w:gridSpan w:val="2"/>
            <w:tcBorders>
              <w:top w:val="single" w:sz="4" w:space="0" w:color="auto"/>
              <w:left w:val="nil"/>
              <w:bottom w:val="single" w:sz="4" w:space="0" w:color="auto"/>
              <w:right w:val="nil"/>
            </w:tcBorders>
            <w:shd w:val="clear" w:color="auto" w:fill="8DB3E2"/>
            <w:noWrap/>
            <w:vAlign w:val="center"/>
          </w:tcPr>
          <w:p w14:paraId="59EE53ED" w14:textId="77777777" w:rsidR="00E967E5" w:rsidRPr="0069768F" w:rsidRDefault="0086640A" w:rsidP="00577B14">
            <w:pPr>
              <w:pStyle w:val="cuadroCabe"/>
              <w:jc w:val="right"/>
            </w:pPr>
            <w:r>
              <w:t>300.021</w:t>
            </w:r>
          </w:p>
        </w:tc>
        <w:tc>
          <w:tcPr>
            <w:tcW w:w="1420" w:type="dxa"/>
            <w:tcBorders>
              <w:top w:val="single" w:sz="4" w:space="0" w:color="auto"/>
              <w:left w:val="nil"/>
              <w:bottom w:val="single" w:sz="4" w:space="0" w:color="auto"/>
              <w:right w:val="nil"/>
            </w:tcBorders>
            <w:shd w:val="clear" w:color="auto" w:fill="8DB3E2"/>
            <w:noWrap/>
            <w:vAlign w:val="center"/>
          </w:tcPr>
          <w:p w14:paraId="271699EB" w14:textId="77777777" w:rsidR="00E967E5" w:rsidRPr="0069768F" w:rsidRDefault="0086640A" w:rsidP="00577B14">
            <w:pPr>
              <w:pStyle w:val="cuadroCabe"/>
              <w:jc w:val="right"/>
            </w:pPr>
            <w:r>
              <w:t>16</w:t>
            </w:r>
          </w:p>
        </w:tc>
      </w:tr>
    </w:tbl>
    <w:p w14:paraId="22BBEEB3" w14:textId="77777777" w:rsidR="004D1C45" w:rsidRDefault="00614DC4" w:rsidP="0021439A">
      <w:pPr>
        <w:pStyle w:val="texto"/>
        <w:suppressAutoHyphens/>
        <w:spacing w:before="240" w:after="140"/>
        <w:jc w:val="both"/>
      </w:pPr>
      <w:r>
        <w:t xml:space="preserve">Termino absolutuetan, nabarmentzekoa da familientzako eta irabazi-asmorik gabeko erakundeentzako transferentziak 30,86 milioi gehiago izan direla (% 38), batez ere etxebizitzak birgaitzeko jarduketen finantzaketa handitzearen ondorioz. </w:t>
      </w:r>
    </w:p>
    <w:p w14:paraId="1EC10D11" w14:textId="77777777" w:rsidR="00170EA1" w:rsidRDefault="00BF735E" w:rsidP="0021439A">
      <w:pPr>
        <w:pStyle w:val="texto"/>
        <w:suppressAutoHyphens/>
        <w:spacing w:after="140"/>
        <w:jc w:val="both"/>
      </w:pPr>
      <w:r>
        <w:t xml:space="preserve">Bestalde, murrizketa bakarra tokiko erakundeei egindako transferentzietan ikusten da, batez ere inbertsio lokalen programak, zoladurak (sareekin), hornidura-sareak eta MRR funtsen ondoriozko mugikortasun jasangarriko jarduketak gutxiago gauzatzeagatik. </w:t>
      </w:r>
    </w:p>
    <w:p w14:paraId="6F1EF5F4" w14:textId="77777777" w:rsidR="00614DC4" w:rsidRDefault="00614DC4" w:rsidP="003F1012">
      <w:pPr>
        <w:pStyle w:val="atitulo2"/>
        <w:spacing w:after="140"/>
      </w:pPr>
      <w:bookmarkStart w:id="134" w:name="_Toc146471250"/>
      <w:bookmarkStart w:id="135" w:name="_Toc52267375"/>
      <w:bookmarkStart w:id="136" w:name="_Toc525907446"/>
      <w:bookmarkStart w:id="137" w:name="_Toc494270390"/>
      <w:bookmarkStart w:id="138" w:name="_Toc226715895"/>
      <w:bookmarkEnd w:id="131"/>
      <w:bookmarkEnd w:id="132"/>
      <w:bookmarkEnd w:id="133"/>
      <w:r>
        <w:lastRenderedPageBreak/>
        <w:t>5.8. Zergak, tasak, prezio publikoak eta bestelako diru-sarrerak</w:t>
      </w:r>
      <w:bookmarkEnd w:id="134"/>
      <w:bookmarkEnd w:id="135"/>
      <w:bookmarkEnd w:id="136"/>
      <w:bookmarkEnd w:id="137"/>
      <w:bookmarkEnd w:id="138"/>
      <w:r>
        <w:t xml:space="preserve"> </w:t>
      </w:r>
    </w:p>
    <w:p w14:paraId="11CE7500" w14:textId="77777777" w:rsidR="00614DC4" w:rsidRDefault="00614DC4" w:rsidP="003F1012">
      <w:pPr>
        <w:pStyle w:val="atitulo3"/>
        <w:spacing w:before="240"/>
      </w:pPr>
      <w:r>
        <w:t>Zergak</w:t>
      </w:r>
    </w:p>
    <w:p w14:paraId="386B2F15" w14:textId="77777777" w:rsidR="00614DC4" w:rsidRDefault="00614DC4" w:rsidP="00D46040">
      <w:pPr>
        <w:pStyle w:val="texto"/>
        <w:spacing w:after="120"/>
        <w:jc w:val="both"/>
      </w:pPr>
      <w:r>
        <w:t>2024ko ekitaldian zergengatik aitortutako eskubideak 5.401,51 milioikoak dira, eta eskubideen guztizkoaren % 89 egiten dute. Ondoren, eskubide horiek erakusten ditugu zerga-figura bakoitzerako, bai eta aurreko ekitaldikoekiko alderaketa ere:</w:t>
      </w:r>
    </w:p>
    <w:tbl>
      <w:tblPr>
        <w:tblW w:w="8789" w:type="dxa"/>
        <w:tblLayout w:type="fixed"/>
        <w:tblCellMar>
          <w:left w:w="70" w:type="dxa"/>
          <w:right w:w="70" w:type="dxa"/>
        </w:tblCellMar>
        <w:tblLook w:val="04A0" w:firstRow="1" w:lastRow="0" w:firstColumn="1" w:lastColumn="0" w:noHBand="0" w:noVBand="1"/>
      </w:tblPr>
      <w:tblGrid>
        <w:gridCol w:w="3402"/>
        <w:gridCol w:w="284"/>
        <w:gridCol w:w="1843"/>
        <w:gridCol w:w="2126"/>
        <w:gridCol w:w="1134"/>
      </w:tblGrid>
      <w:tr w:rsidR="00614DC4" w14:paraId="4CF70A89" w14:textId="77777777" w:rsidTr="005A44B2">
        <w:trPr>
          <w:trHeight w:val="255"/>
        </w:trPr>
        <w:tc>
          <w:tcPr>
            <w:tcW w:w="8789" w:type="dxa"/>
            <w:gridSpan w:val="5"/>
            <w:tcBorders>
              <w:top w:val="nil"/>
              <w:left w:val="nil"/>
              <w:bottom w:val="single" w:sz="4" w:space="0" w:color="auto"/>
              <w:right w:val="nil"/>
            </w:tcBorders>
            <w:noWrap/>
            <w:vAlign w:val="center"/>
            <w:hideMark/>
          </w:tcPr>
          <w:p w14:paraId="02FA074F" w14:textId="77777777" w:rsidR="00614DC4" w:rsidRPr="00577B14" w:rsidRDefault="00614DC4">
            <w:pPr>
              <w:jc w:val="right"/>
              <w:rPr>
                <w:rFonts w:ascii="Arial" w:hAnsi="Arial" w:cs="Arial"/>
                <w:sz w:val="16"/>
                <w:szCs w:val="16"/>
              </w:rPr>
            </w:pPr>
            <w:r>
              <w:rPr>
                <w:rFonts w:ascii="Arial" w:hAnsi="Arial"/>
                <w:sz w:val="17"/>
              </w:rPr>
              <w:t>(milakotan</w:t>
            </w:r>
            <w:r>
              <w:rPr>
                <w:rFonts w:ascii="Arial" w:hAnsi="Arial"/>
                <w:sz w:val="16"/>
              </w:rPr>
              <w:t>)</w:t>
            </w:r>
          </w:p>
        </w:tc>
      </w:tr>
      <w:tr w:rsidR="00614DC4" w:rsidRPr="00506BB1" w14:paraId="66E93767" w14:textId="77777777" w:rsidTr="00394BAD">
        <w:trPr>
          <w:trHeight w:val="255"/>
        </w:trPr>
        <w:tc>
          <w:tcPr>
            <w:tcW w:w="3402" w:type="dxa"/>
            <w:tcBorders>
              <w:top w:val="single" w:sz="4" w:space="0" w:color="auto"/>
              <w:left w:val="nil"/>
              <w:bottom w:val="single" w:sz="4" w:space="0" w:color="auto"/>
              <w:right w:val="nil"/>
            </w:tcBorders>
            <w:shd w:val="clear" w:color="auto" w:fill="8DB3E2"/>
            <w:noWrap/>
            <w:vAlign w:val="center"/>
            <w:hideMark/>
          </w:tcPr>
          <w:p w14:paraId="3C5C0363" w14:textId="77777777" w:rsidR="00614DC4" w:rsidRPr="00506BB1" w:rsidRDefault="00614DC4" w:rsidP="00506BB1">
            <w:pPr>
              <w:pStyle w:val="cuadroCabe"/>
            </w:pPr>
            <w:r>
              <w:t>Aurrekontuko artikulua</w:t>
            </w:r>
          </w:p>
        </w:tc>
        <w:tc>
          <w:tcPr>
            <w:tcW w:w="2127" w:type="dxa"/>
            <w:gridSpan w:val="2"/>
            <w:tcBorders>
              <w:top w:val="single" w:sz="4" w:space="0" w:color="auto"/>
              <w:left w:val="nil"/>
              <w:bottom w:val="single" w:sz="4" w:space="0" w:color="auto"/>
              <w:right w:val="nil"/>
            </w:tcBorders>
            <w:shd w:val="clear" w:color="auto" w:fill="8DB3E2"/>
            <w:vAlign w:val="center"/>
            <w:hideMark/>
          </w:tcPr>
          <w:p w14:paraId="30FAC0BC" w14:textId="77777777" w:rsidR="001C5593" w:rsidRDefault="00614DC4" w:rsidP="00D12353">
            <w:pPr>
              <w:pStyle w:val="cuadroCabe"/>
              <w:jc w:val="right"/>
            </w:pPr>
            <w:r>
              <w:t>2023ko eskubide onartu garbiak</w:t>
            </w:r>
          </w:p>
          <w:p w14:paraId="1EC0C8FC" w14:textId="77777777" w:rsidR="00614DC4" w:rsidRPr="00506BB1" w:rsidRDefault="00614DC4" w:rsidP="00D12353">
            <w:pPr>
              <w:pStyle w:val="cuadroCabe"/>
              <w:jc w:val="right"/>
            </w:pPr>
          </w:p>
          <w:p w14:paraId="64EB3978" w14:textId="77777777" w:rsidR="00614DC4" w:rsidRPr="00506BB1" w:rsidRDefault="00614DC4" w:rsidP="00E967E5">
            <w:pPr>
              <w:pStyle w:val="cuadroCabe"/>
              <w:jc w:val="right"/>
            </w:pPr>
          </w:p>
        </w:tc>
        <w:tc>
          <w:tcPr>
            <w:tcW w:w="2126" w:type="dxa"/>
            <w:tcBorders>
              <w:top w:val="single" w:sz="4" w:space="0" w:color="auto"/>
              <w:left w:val="nil"/>
              <w:bottom w:val="single" w:sz="4" w:space="0" w:color="auto"/>
              <w:right w:val="nil"/>
            </w:tcBorders>
            <w:shd w:val="clear" w:color="auto" w:fill="8DB3E2"/>
            <w:vAlign w:val="center"/>
            <w:hideMark/>
          </w:tcPr>
          <w:p w14:paraId="2F08AD33" w14:textId="77777777" w:rsidR="007834EE" w:rsidRDefault="009B064A" w:rsidP="00D12353">
            <w:pPr>
              <w:pStyle w:val="cuadroCabe"/>
              <w:jc w:val="right"/>
            </w:pPr>
            <w:r>
              <w:t>2024ko eskubide onartu garbiak</w:t>
            </w:r>
          </w:p>
          <w:p w14:paraId="7AE959FC" w14:textId="77777777" w:rsidR="00187ED9" w:rsidRPr="00506BB1" w:rsidRDefault="00187ED9" w:rsidP="00D12353">
            <w:pPr>
              <w:pStyle w:val="cuadroCabe"/>
              <w:jc w:val="right"/>
            </w:pPr>
          </w:p>
          <w:p w14:paraId="652E1E4B" w14:textId="77777777" w:rsidR="00614DC4" w:rsidRPr="00506BB1" w:rsidRDefault="00614DC4" w:rsidP="00D12353">
            <w:pPr>
              <w:pStyle w:val="cuadroCabe"/>
              <w:jc w:val="right"/>
            </w:pPr>
          </w:p>
        </w:tc>
        <w:tc>
          <w:tcPr>
            <w:tcW w:w="1134" w:type="dxa"/>
            <w:tcBorders>
              <w:top w:val="single" w:sz="4" w:space="0" w:color="auto"/>
              <w:left w:val="nil"/>
              <w:bottom w:val="single" w:sz="4" w:space="0" w:color="auto"/>
              <w:right w:val="nil"/>
            </w:tcBorders>
            <w:shd w:val="clear" w:color="auto" w:fill="8DB3E2"/>
            <w:vAlign w:val="center"/>
            <w:hideMark/>
          </w:tcPr>
          <w:p w14:paraId="354D05ED" w14:textId="77777777" w:rsidR="00614DC4" w:rsidRPr="00506BB1" w:rsidRDefault="00614DC4" w:rsidP="003A2658">
            <w:pPr>
              <w:pStyle w:val="cuadroCabe"/>
              <w:jc w:val="right"/>
            </w:pPr>
            <w:r>
              <w:t>Aldakuntza (%) 2024/2023</w:t>
            </w:r>
          </w:p>
        </w:tc>
      </w:tr>
      <w:tr w:rsidR="000E0054" w:rsidRPr="00CA2971" w14:paraId="2DF8319F" w14:textId="77777777" w:rsidTr="003F1012">
        <w:trPr>
          <w:trHeight w:val="198"/>
        </w:trPr>
        <w:tc>
          <w:tcPr>
            <w:tcW w:w="3402" w:type="dxa"/>
            <w:tcBorders>
              <w:top w:val="single" w:sz="4" w:space="0" w:color="auto"/>
              <w:left w:val="nil"/>
              <w:bottom w:val="single" w:sz="2" w:space="0" w:color="auto"/>
              <w:right w:val="nil"/>
            </w:tcBorders>
            <w:noWrap/>
            <w:vAlign w:val="center"/>
            <w:hideMark/>
          </w:tcPr>
          <w:p w14:paraId="1BFF503F" w14:textId="77777777" w:rsidR="000E0054" w:rsidRPr="00CA2971" w:rsidRDefault="000E0054" w:rsidP="003F1012">
            <w:pPr>
              <w:pStyle w:val="cuatexto"/>
            </w:pPr>
            <w:r>
              <w:t>PFEZ</w:t>
            </w:r>
          </w:p>
        </w:tc>
        <w:tc>
          <w:tcPr>
            <w:tcW w:w="2127" w:type="dxa"/>
            <w:gridSpan w:val="2"/>
            <w:tcBorders>
              <w:top w:val="single" w:sz="4" w:space="0" w:color="auto"/>
              <w:left w:val="nil"/>
              <w:bottom w:val="single" w:sz="2" w:space="0" w:color="auto"/>
              <w:right w:val="nil"/>
            </w:tcBorders>
            <w:vAlign w:val="center"/>
          </w:tcPr>
          <w:p w14:paraId="2CB654F5" w14:textId="77777777" w:rsidR="000E0054" w:rsidRPr="00CA2971" w:rsidRDefault="000E0054" w:rsidP="003F1012">
            <w:pPr>
              <w:pStyle w:val="cuatexto"/>
              <w:jc w:val="right"/>
            </w:pPr>
            <w:r>
              <w:t>2.091.120</w:t>
            </w:r>
          </w:p>
        </w:tc>
        <w:tc>
          <w:tcPr>
            <w:tcW w:w="2126" w:type="dxa"/>
            <w:tcBorders>
              <w:top w:val="single" w:sz="4" w:space="0" w:color="auto"/>
              <w:left w:val="nil"/>
              <w:bottom w:val="single" w:sz="2" w:space="0" w:color="auto"/>
              <w:right w:val="nil"/>
            </w:tcBorders>
            <w:vAlign w:val="bottom"/>
          </w:tcPr>
          <w:p w14:paraId="69E60D33" w14:textId="77777777" w:rsidR="000E0054" w:rsidRPr="00226C4B" w:rsidRDefault="000E0054" w:rsidP="003F1012">
            <w:pPr>
              <w:pStyle w:val="cuatexto"/>
              <w:jc w:val="right"/>
            </w:pPr>
            <w:r>
              <w:t>2.310.067</w:t>
            </w:r>
          </w:p>
        </w:tc>
        <w:tc>
          <w:tcPr>
            <w:tcW w:w="1134" w:type="dxa"/>
            <w:tcBorders>
              <w:top w:val="single" w:sz="4" w:space="0" w:color="auto"/>
              <w:left w:val="nil"/>
              <w:bottom w:val="single" w:sz="2" w:space="0" w:color="auto"/>
              <w:right w:val="nil"/>
            </w:tcBorders>
            <w:vAlign w:val="center"/>
          </w:tcPr>
          <w:p w14:paraId="39954155" w14:textId="77777777" w:rsidR="000E0054" w:rsidRPr="00170EA1" w:rsidRDefault="000E0054" w:rsidP="003F1012">
            <w:pPr>
              <w:pStyle w:val="cuatexto"/>
              <w:jc w:val="right"/>
            </w:pPr>
            <w:r>
              <w:t>10,5</w:t>
            </w:r>
          </w:p>
        </w:tc>
      </w:tr>
      <w:tr w:rsidR="000E0054" w:rsidRPr="00CA2971" w14:paraId="25FFA4F8" w14:textId="77777777" w:rsidTr="003F1012">
        <w:trPr>
          <w:trHeight w:val="198"/>
        </w:trPr>
        <w:tc>
          <w:tcPr>
            <w:tcW w:w="3402" w:type="dxa"/>
            <w:tcBorders>
              <w:top w:val="single" w:sz="2" w:space="0" w:color="auto"/>
              <w:left w:val="nil"/>
              <w:bottom w:val="single" w:sz="2" w:space="0" w:color="auto"/>
              <w:right w:val="nil"/>
            </w:tcBorders>
            <w:noWrap/>
            <w:vAlign w:val="center"/>
            <w:hideMark/>
          </w:tcPr>
          <w:p w14:paraId="25946F23" w14:textId="77777777" w:rsidR="000E0054" w:rsidRPr="00CA2971" w:rsidRDefault="000E0054" w:rsidP="003F1012">
            <w:pPr>
              <w:pStyle w:val="cuatexto"/>
            </w:pPr>
            <w:r>
              <w:t>Sozietateak</w:t>
            </w:r>
          </w:p>
        </w:tc>
        <w:tc>
          <w:tcPr>
            <w:tcW w:w="2127" w:type="dxa"/>
            <w:gridSpan w:val="2"/>
            <w:tcBorders>
              <w:top w:val="single" w:sz="2" w:space="0" w:color="auto"/>
              <w:left w:val="nil"/>
              <w:bottom w:val="single" w:sz="2" w:space="0" w:color="auto"/>
              <w:right w:val="nil"/>
            </w:tcBorders>
            <w:vAlign w:val="center"/>
          </w:tcPr>
          <w:p w14:paraId="4A786B67" w14:textId="77777777" w:rsidR="000E0054" w:rsidRPr="00CA2971" w:rsidRDefault="000E0054" w:rsidP="003F1012">
            <w:pPr>
              <w:pStyle w:val="cuatexto"/>
              <w:jc w:val="right"/>
            </w:pPr>
            <w:r>
              <w:t>531.796</w:t>
            </w:r>
          </w:p>
        </w:tc>
        <w:tc>
          <w:tcPr>
            <w:tcW w:w="2126" w:type="dxa"/>
            <w:tcBorders>
              <w:top w:val="single" w:sz="2" w:space="0" w:color="auto"/>
              <w:left w:val="nil"/>
              <w:bottom w:val="single" w:sz="2" w:space="0" w:color="auto"/>
              <w:right w:val="nil"/>
            </w:tcBorders>
            <w:vAlign w:val="bottom"/>
          </w:tcPr>
          <w:p w14:paraId="08BD3885" w14:textId="77777777" w:rsidR="000E0054" w:rsidRPr="00226C4B" w:rsidRDefault="000E0054" w:rsidP="003F1012">
            <w:pPr>
              <w:pStyle w:val="cuatexto"/>
              <w:jc w:val="right"/>
            </w:pPr>
            <w:r>
              <w:t>490.553</w:t>
            </w:r>
          </w:p>
        </w:tc>
        <w:tc>
          <w:tcPr>
            <w:tcW w:w="1134" w:type="dxa"/>
            <w:tcBorders>
              <w:top w:val="single" w:sz="2" w:space="0" w:color="auto"/>
              <w:left w:val="nil"/>
              <w:bottom w:val="single" w:sz="2" w:space="0" w:color="auto"/>
              <w:right w:val="nil"/>
            </w:tcBorders>
            <w:vAlign w:val="center"/>
          </w:tcPr>
          <w:p w14:paraId="5E2E0195" w14:textId="77777777" w:rsidR="000E0054" w:rsidRPr="00170EA1" w:rsidRDefault="000E0054" w:rsidP="003F1012">
            <w:pPr>
              <w:pStyle w:val="cuatexto"/>
              <w:jc w:val="right"/>
            </w:pPr>
            <w:r>
              <w:t>-7,8</w:t>
            </w:r>
          </w:p>
        </w:tc>
      </w:tr>
      <w:tr w:rsidR="000E0054" w14:paraId="442A6D22" w14:textId="77777777" w:rsidTr="003F1012">
        <w:trPr>
          <w:trHeight w:val="198"/>
        </w:trPr>
        <w:tc>
          <w:tcPr>
            <w:tcW w:w="3402" w:type="dxa"/>
            <w:tcBorders>
              <w:top w:val="single" w:sz="2" w:space="0" w:color="auto"/>
              <w:left w:val="nil"/>
              <w:bottom w:val="single" w:sz="2" w:space="0" w:color="auto"/>
              <w:right w:val="nil"/>
            </w:tcBorders>
            <w:noWrap/>
            <w:vAlign w:val="center"/>
            <w:hideMark/>
          </w:tcPr>
          <w:p w14:paraId="5B6890E3" w14:textId="77777777" w:rsidR="000E0054" w:rsidRPr="00187ED9" w:rsidRDefault="000E0054" w:rsidP="003F1012">
            <w:pPr>
              <w:pStyle w:val="cuatexto"/>
            </w:pPr>
            <w:r>
              <w:t>Egoiliar ez direnen errenta</w:t>
            </w:r>
          </w:p>
        </w:tc>
        <w:tc>
          <w:tcPr>
            <w:tcW w:w="2127" w:type="dxa"/>
            <w:gridSpan w:val="2"/>
            <w:tcBorders>
              <w:top w:val="single" w:sz="2" w:space="0" w:color="auto"/>
              <w:left w:val="nil"/>
              <w:bottom w:val="single" w:sz="2" w:space="0" w:color="auto"/>
              <w:right w:val="nil"/>
            </w:tcBorders>
            <w:vAlign w:val="center"/>
          </w:tcPr>
          <w:p w14:paraId="558B49A7" w14:textId="77777777" w:rsidR="000E0054" w:rsidRPr="00FC0AD3" w:rsidRDefault="000E0054" w:rsidP="003F1012">
            <w:pPr>
              <w:pStyle w:val="cuatexto"/>
              <w:jc w:val="right"/>
            </w:pPr>
            <w:r>
              <w:t>12.804</w:t>
            </w:r>
          </w:p>
        </w:tc>
        <w:tc>
          <w:tcPr>
            <w:tcW w:w="2126" w:type="dxa"/>
            <w:tcBorders>
              <w:top w:val="single" w:sz="2" w:space="0" w:color="auto"/>
              <w:left w:val="nil"/>
              <w:bottom w:val="single" w:sz="2" w:space="0" w:color="auto"/>
              <w:right w:val="nil"/>
            </w:tcBorders>
            <w:vAlign w:val="bottom"/>
          </w:tcPr>
          <w:p w14:paraId="5B9568CD" w14:textId="77777777" w:rsidR="000E0054" w:rsidRPr="00226C4B" w:rsidRDefault="000E0054" w:rsidP="003F1012">
            <w:pPr>
              <w:pStyle w:val="cuatexto"/>
              <w:jc w:val="right"/>
            </w:pPr>
            <w:r>
              <w:t>18.331</w:t>
            </w:r>
          </w:p>
        </w:tc>
        <w:tc>
          <w:tcPr>
            <w:tcW w:w="1134" w:type="dxa"/>
            <w:tcBorders>
              <w:top w:val="single" w:sz="2" w:space="0" w:color="auto"/>
              <w:left w:val="nil"/>
              <w:bottom w:val="single" w:sz="2" w:space="0" w:color="auto"/>
              <w:right w:val="nil"/>
            </w:tcBorders>
            <w:vAlign w:val="center"/>
          </w:tcPr>
          <w:p w14:paraId="0DE27836" w14:textId="77777777" w:rsidR="000E0054" w:rsidRPr="00170EA1" w:rsidRDefault="000E0054" w:rsidP="003F1012">
            <w:pPr>
              <w:pStyle w:val="cuatexto"/>
              <w:jc w:val="right"/>
            </w:pPr>
            <w:r>
              <w:t>43,2</w:t>
            </w:r>
          </w:p>
        </w:tc>
      </w:tr>
      <w:tr w:rsidR="000E0054" w14:paraId="713657AF" w14:textId="77777777" w:rsidTr="003F1012">
        <w:trPr>
          <w:trHeight w:val="198"/>
        </w:trPr>
        <w:tc>
          <w:tcPr>
            <w:tcW w:w="3402" w:type="dxa"/>
            <w:tcBorders>
              <w:top w:val="single" w:sz="2" w:space="0" w:color="auto"/>
              <w:left w:val="nil"/>
              <w:bottom w:val="single" w:sz="2" w:space="0" w:color="auto"/>
              <w:right w:val="nil"/>
            </w:tcBorders>
            <w:noWrap/>
            <w:vAlign w:val="center"/>
            <w:hideMark/>
          </w:tcPr>
          <w:p w14:paraId="2AA99010" w14:textId="77777777" w:rsidR="000E0054" w:rsidRPr="00187ED9" w:rsidRDefault="000E0054" w:rsidP="003F1012">
            <w:pPr>
              <w:pStyle w:val="cuatexto"/>
            </w:pPr>
            <w:r>
              <w:t>Ondarea</w:t>
            </w:r>
          </w:p>
        </w:tc>
        <w:tc>
          <w:tcPr>
            <w:tcW w:w="2127" w:type="dxa"/>
            <w:gridSpan w:val="2"/>
            <w:tcBorders>
              <w:top w:val="single" w:sz="2" w:space="0" w:color="auto"/>
              <w:left w:val="nil"/>
              <w:bottom w:val="single" w:sz="2" w:space="0" w:color="auto"/>
              <w:right w:val="nil"/>
            </w:tcBorders>
            <w:vAlign w:val="center"/>
          </w:tcPr>
          <w:p w14:paraId="46088011" w14:textId="77777777" w:rsidR="000E0054" w:rsidRPr="00FC0AD3" w:rsidRDefault="000E0054" w:rsidP="003F1012">
            <w:pPr>
              <w:pStyle w:val="cuatexto"/>
              <w:jc w:val="right"/>
            </w:pPr>
            <w:r>
              <w:t>35.053</w:t>
            </w:r>
          </w:p>
        </w:tc>
        <w:tc>
          <w:tcPr>
            <w:tcW w:w="2126" w:type="dxa"/>
            <w:tcBorders>
              <w:top w:val="single" w:sz="2" w:space="0" w:color="auto"/>
              <w:left w:val="nil"/>
              <w:bottom w:val="single" w:sz="2" w:space="0" w:color="auto"/>
              <w:right w:val="nil"/>
            </w:tcBorders>
            <w:vAlign w:val="bottom"/>
          </w:tcPr>
          <w:p w14:paraId="4F25E63D" w14:textId="77777777" w:rsidR="000E0054" w:rsidRPr="00226C4B" w:rsidRDefault="000E0054" w:rsidP="003F1012">
            <w:pPr>
              <w:pStyle w:val="cuatexto"/>
              <w:jc w:val="right"/>
            </w:pPr>
            <w:r>
              <w:t>43.764</w:t>
            </w:r>
          </w:p>
        </w:tc>
        <w:tc>
          <w:tcPr>
            <w:tcW w:w="1134" w:type="dxa"/>
            <w:tcBorders>
              <w:top w:val="single" w:sz="2" w:space="0" w:color="auto"/>
              <w:left w:val="nil"/>
              <w:bottom w:val="single" w:sz="2" w:space="0" w:color="auto"/>
              <w:right w:val="nil"/>
            </w:tcBorders>
            <w:vAlign w:val="center"/>
          </w:tcPr>
          <w:p w14:paraId="7BFE98BC" w14:textId="77777777" w:rsidR="000E0054" w:rsidRPr="00170EA1" w:rsidRDefault="000E0054" w:rsidP="003F1012">
            <w:pPr>
              <w:pStyle w:val="cuatexto"/>
              <w:jc w:val="right"/>
            </w:pPr>
            <w:r>
              <w:t>24,9</w:t>
            </w:r>
          </w:p>
        </w:tc>
      </w:tr>
      <w:tr w:rsidR="000E0054" w14:paraId="14829EB6" w14:textId="77777777" w:rsidTr="003F1012">
        <w:trPr>
          <w:trHeight w:val="198"/>
        </w:trPr>
        <w:tc>
          <w:tcPr>
            <w:tcW w:w="3402" w:type="dxa"/>
            <w:tcBorders>
              <w:top w:val="single" w:sz="2" w:space="0" w:color="auto"/>
              <w:left w:val="nil"/>
              <w:bottom w:val="single" w:sz="2" w:space="0" w:color="auto"/>
              <w:right w:val="nil"/>
            </w:tcBorders>
            <w:noWrap/>
            <w:vAlign w:val="center"/>
            <w:hideMark/>
          </w:tcPr>
          <w:p w14:paraId="4CCECA49" w14:textId="77777777" w:rsidR="000E0054" w:rsidRPr="00187ED9" w:rsidRDefault="000E0054" w:rsidP="003F1012">
            <w:pPr>
              <w:pStyle w:val="cuatexto"/>
            </w:pPr>
            <w:r>
              <w:t>Oinordetzak eta dohaintzak</w:t>
            </w:r>
          </w:p>
        </w:tc>
        <w:tc>
          <w:tcPr>
            <w:tcW w:w="2127" w:type="dxa"/>
            <w:gridSpan w:val="2"/>
            <w:tcBorders>
              <w:top w:val="single" w:sz="2" w:space="0" w:color="auto"/>
              <w:left w:val="nil"/>
              <w:bottom w:val="single" w:sz="2" w:space="0" w:color="auto"/>
              <w:right w:val="nil"/>
            </w:tcBorders>
            <w:vAlign w:val="center"/>
          </w:tcPr>
          <w:p w14:paraId="34333A25" w14:textId="77777777" w:rsidR="000E0054" w:rsidRPr="00FC0AD3" w:rsidRDefault="000E0054" w:rsidP="003F1012">
            <w:pPr>
              <w:pStyle w:val="cuatexto"/>
              <w:jc w:val="right"/>
            </w:pPr>
            <w:r>
              <w:t>59.587</w:t>
            </w:r>
          </w:p>
        </w:tc>
        <w:tc>
          <w:tcPr>
            <w:tcW w:w="2126" w:type="dxa"/>
            <w:tcBorders>
              <w:top w:val="single" w:sz="2" w:space="0" w:color="auto"/>
              <w:left w:val="nil"/>
              <w:bottom w:val="single" w:sz="2" w:space="0" w:color="auto"/>
              <w:right w:val="nil"/>
            </w:tcBorders>
            <w:vAlign w:val="bottom"/>
          </w:tcPr>
          <w:p w14:paraId="2C4A7F4D" w14:textId="77777777" w:rsidR="000E0054" w:rsidRPr="00226C4B" w:rsidRDefault="000E0054" w:rsidP="003F1012">
            <w:pPr>
              <w:pStyle w:val="cuatexto"/>
              <w:jc w:val="right"/>
            </w:pPr>
            <w:r>
              <w:t>75.976</w:t>
            </w:r>
          </w:p>
        </w:tc>
        <w:tc>
          <w:tcPr>
            <w:tcW w:w="1134" w:type="dxa"/>
            <w:tcBorders>
              <w:top w:val="single" w:sz="2" w:space="0" w:color="auto"/>
              <w:left w:val="nil"/>
              <w:bottom w:val="single" w:sz="2" w:space="0" w:color="auto"/>
              <w:right w:val="nil"/>
            </w:tcBorders>
            <w:vAlign w:val="center"/>
          </w:tcPr>
          <w:p w14:paraId="410268FE" w14:textId="77777777" w:rsidR="000E0054" w:rsidRPr="00170EA1" w:rsidRDefault="000E0054" w:rsidP="003F1012">
            <w:pPr>
              <w:pStyle w:val="cuatexto"/>
              <w:jc w:val="right"/>
            </w:pPr>
            <w:r>
              <w:t>27,5</w:t>
            </w:r>
          </w:p>
        </w:tc>
      </w:tr>
      <w:tr w:rsidR="000E0054" w14:paraId="5EF548DD" w14:textId="77777777" w:rsidTr="003F1012">
        <w:trPr>
          <w:trHeight w:val="198"/>
        </w:trPr>
        <w:tc>
          <w:tcPr>
            <w:tcW w:w="3402" w:type="dxa"/>
            <w:tcBorders>
              <w:top w:val="single" w:sz="2" w:space="0" w:color="auto"/>
              <w:left w:val="nil"/>
              <w:bottom w:val="single" w:sz="2" w:space="0" w:color="auto"/>
              <w:right w:val="nil"/>
            </w:tcBorders>
            <w:noWrap/>
            <w:vAlign w:val="center"/>
            <w:hideMark/>
          </w:tcPr>
          <w:p w14:paraId="720F55B3" w14:textId="77777777" w:rsidR="000E0054" w:rsidRPr="00187ED9" w:rsidRDefault="000E0054" w:rsidP="003F1012">
            <w:pPr>
              <w:pStyle w:val="cuatexto"/>
            </w:pPr>
            <w:r>
              <w:t>Banku-gordailuak</w:t>
            </w:r>
          </w:p>
        </w:tc>
        <w:tc>
          <w:tcPr>
            <w:tcW w:w="2127" w:type="dxa"/>
            <w:gridSpan w:val="2"/>
            <w:tcBorders>
              <w:top w:val="single" w:sz="2" w:space="0" w:color="auto"/>
              <w:left w:val="nil"/>
              <w:bottom w:val="single" w:sz="2" w:space="0" w:color="auto"/>
              <w:right w:val="nil"/>
            </w:tcBorders>
            <w:vAlign w:val="center"/>
          </w:tcPr>
          <w:p w14:paraId="5157ACF6" w14:textId="77777777" w:rsidR="000E0054" w:rsidRPr="00FC0AD3" w:rsidRDefault="000E0054" w:rsidP="003F1012">
            <w:pPr>
              <w:pStyle w:val="cuatexto"/>
              <w:jc w:val="right"/>
            </w:pPr>
            <w:r>
              <w:t>6.465</w:t>
            </w:r>
          </w:p>
        </w:tc>
        <w:tc>
          <w:tcPr>
            <w:tcW w:w="2126" w:type="dxa"/>
            <w:tcBorders>
              <w:top w:val="single" w:sz="2" w:space="0" w:color="auto"/>
              <w:left w:val="nil"/>
              <w:bottom w:val="single" w:sz="2" w:space="0" w:color="auto"/>
              <w:right w:val="nil"/>
            </w:tcBorders>
            <w:vAlign w:val="bottom"/>
          </w:tcPr>
          <w:p w14:paraId="2B9339CD" w14:textId="77777777" w:rsidR="000E0054" w:rsidRPr="00226C4B" w:rsidRDefault="000E0054" w:rsidP="003F1012">
            <w:pPr>
              <w:pStyle w:val="cuatexto"/>
              <w:jc w:val="right"/>
            </w:pPr>
            <w:r>
              <w:t>6.482</w:t>
            </w:r>
          </w:p>
        </w:tc>
        <w:tc>
          <w:tcPr>
            <w:tcW w:w="1134" w:type="dxa"/>
            <w:tcBorders>
              <w:top w:val="single" w:sz="2" w:space="0" w:color="auto"/>
              <w:left w:val="nil"/>
              <w:bottom w:val="single" w:sz="2" w:space="0" w:color="auto"/>
              <w:right w:val="nil"/>
            </w:tcBorders>
            <w:vAlign w:val="center"/>
          </w:tcPr>
          <w:p w14:paraId="4A1D3E8B" w14:textId="77777777" w:rsidR="000E0054" w:rsidRPr="00170EA1" w:rsidRDefault="000E0054" w:rsidP="003F1012">
            <w:pPr>
              <w:pStyle w:val="cuatexto"/>
              <w:jc w:val="right"/>
            </w:pPr>
            <w:r>
              <w:t>0,3</w:t>
            </w:r>
          </w:p>
        </w:tc>
      </w:tr>
      <w:tr w:rsidR="000E0054" w14:paraId="4226A549" w14:textId="77777777" w:rsidTr="003F1012">
        <w:trPr>
          <w:trHeight w:val="198"/>
        </w:trPr>
        <w:tc>
          <w:tcPr>
            <w:tcW w:w="3402" w:type="dxa"/>
            <w:tcBorders>
              <w:top w:val="single" w:sz="2" w:space="0" w:color="auto"/>
              <w:left w:val="nil"/>
              <w:bottom w:val="single" w:sz="2" w:space="0" w:color="auto"/>
              <w:right w:val="nil"/>
            </w:tcBorders>
            <w:noWrap/>
            <w:vAlign w:val="center"/>
            <w:hideMark/>
          </w:tcPr>
          <w:p w14:paraId="02F9357C" w14:textId="77777777" w:rsidR="000E0054" w:rsidRPr="00187ED9" w:rsidRDefault="000E0054" w:rsidP="003F1012">
            <w:pPr>
              <w:pStyle w:val="cuatexto"/>
            </w:pPr>
            <w:r>
              <w:t>Energia-ekoizpenaren balioa</w:t>
            </w:r>
          </w:p>
        </w:tc>
        <w:tc>
          <w:tcPr>
            <w:tcW w:w="2127" w:type="dxa"/>
            <w:gridSpan w:val="2"/>
            <w:tcBorders>
              <w:top w:val="single" w:sz="2" w:space="0" w:color="auto"/>
              <w:left w:val="nil"/>
              <w:bottom w:val="single" w:sz="2" w:space="0" w:color="auto"/>
              <w:right w:val="nil"/>
            </w:tcBorders>
            <w:vAlign w:val="center"/>
          </w:tcPr>
          <w:p w14:paraId="2D857871" w14:textId="77777777" w:rsidR="000E0054" w:rsidRPr="00FC0AD3" w:rsidRDefault="000E0054" w:rsidP="003F1012">
            <w:pPr>
              <w:pStyle w:val="cuatexto"/>
              <w:jc w:val="right"/>
            </w:pPr>
            <w:r>
              <w:t>1.036</w:t>
            </w:r>
          </w:p>
        </w:tc>
        <w:tc>
          <w:tcPr>
            <w:tcW w:w="2126" w:type="dxa"/>
            <w:tcBorders>
              <w:top w:val="single" w:sz="2" w:space="0" w:color="auto"/>
              <w:left w:val="nil"/>
              <w:bottom w:val="single" w:sz="2" w:space="0" w:color="auto"/>
              <w:right w:val="nil"/>
            </w:tcBorders>
            <w:vAlign w:val="bottom"/>
          </w:tcPr>
          <w:p w14:paraId="746A48D6" w14:textId="77777777" w:rsidR="000E0054" w:rsidRPr="00226C4B" w:rsidRDefault="000E0054" w:rsidP="003F1012">
            <w:pPr>
              <w:pStyle w:val="cuatexto"/>
              <w:jc w:val="right"/>
            </w:pPr>
            <w:r>
              <w:t>20.618</w:t>
            </w:r>
          </w:p>
        </w:tc>
        <w:tc>
          <w:tcPr>
            <w:tcW w:w="1134" w:type="dxa"/>
            <w:tcBorders>
              <w:top w:val="single" w:sz="2" w:space="0" w:color="auto"/>
              <w:left w:val="nil"/>
              <w:bottom w:val="single" w:sz="2" w:space="0" w:color="auto"/>
              <w:right w:val="nil"/>
            </w:tcBorders>
            <w:vAlign w:val="center"/>
          </w:tcPr>
          <w:p w14:paraId="2C793D05" w14:textId="77777777" w:rsidR="000E0054" w:rsidRPr="00170EA1" w:rsidRDefault="000E0054" w:rsidP="003F1012">
            <w:pPr>
              <w:pStyle w:val="cuatexto"/>
              <w:jc w:val="right"/>
            </w:pPr>
            <w:r>
              <w:t>1889,7</w:t>
            </w:r>
          </w:p>
        </w:tc>
      </w:tr>
      <w:tr w:rsidR="000E0054" w14:paraId="2BCB1736" w14:textId="77777777" w:rsidTr="003F1012">
        <w:trPr>
          <w:trHeight w:val="198"/>
        </w:trPr>
        <w:tc>
          <w:tcPr>
            <w:tcW w:w="3402" w:type="dxa"/>
            <w:tcBorders>
              <w:top w:val="single" w:sz="2" w:space="0" w:color="auto"/>
              <w:left w:val="nil"/>
              <w:bottom w:val="single" w:sz="2" w:space="0" w:color="auto"/>
              <w:right w:val="nil"/>
            </w:tcBorders>
            <w:noWrap/>
            <w:vAlign w:val="center"/>
            <w:hideMark/>
          </w:tcPr>
          <w:p w14:paraId="5F9FAB66" w14:textId="77777777" w:rsidR="000E0054" w:rsidRPr="00187ED9" w:rsidRDefault="000E0054" w:rsidP="003F1012">
            <w:pPr>
              <w:pStyle w:val="cuatexto"/>
            </w:pPr>
            <w:r>
              <w:t>Saltoki handiak</w:t>
            </w:r>
          </w:p>
        </w:tc>
        <w:tc>
          <w:tcPr>
            <w:tcW w:w="2127" w:type="dxa"/>
            <w:gridSpan w:val="2"/>
            <w:tcBorders>
              <w:top w:val="single" w:sz="2" w:space="0" w:color="auto"/>
              <w:left w:val="nil"/>
              <w:bottom w:val="single" w:sz="2" w:space="0" w:color="auto"/>
              <w:right w:val="nil"/>
            </w:tcBorders>
            <w:vAlign w:val="center"/>
          </w:tcPr>
          <w:p w14:paraId="0B7F45A5" w14:textId="77777777" w:rsidR="000E0054" w:rsidRPr="00FC0AD3" w:rsidRDefault="000E0054" w:rsidP="003F1012">
            <w:pPr>
              <w:pStyle w:val="cuatexto"/>
              <w:jc w:val="right"/>
            </w:pPr>
            <w:r>
              <w:t>2.063</w:t>
            </w:r>
          </w:p>
        </w:tc>
        <w:tc>
          <w:tcPr>
            <w:tcW w:w="2126" w:type="dxa"/>
            <w:tcBorders>
              <w:top w:val="single" w:sz="2" w:space="0" w:color="auto"/>
              <w:left w:val="nil"/>
              <w:bottom w:val="single" w:sz="2" w:space="0" w:color="auto"/>
              <w:right w:val="nil"/>
            </w:tcBorders>
            <w:vAlign w:val="bottom"/>
          </w:tcPr>
          <w:p w14:paraId="2C9F7966" w14:textId="77777777" w:rsidR="000E0054" w:rsidRPr="00226C4B" w:rsidRDefault="000E0054" w:rsidP="003F1012">
            <w:pPr>
              <w:pStyle w:val="cuatexto"/>
              <w:jc w:val="right"/>
            </w:pPr>
            <w:r>
              <w:t>2.337</w:t>
            </w:r>
          </w:p>
        </w:tc>
        <w:tc>
          <w:tcPr>
            <w:tcW w:w="1134" w:type="dxa"/>
            <w:tcBorders>
              <w:top w:val="single" w:sz="2" w:space="0" w:color="auto"/>
              <w:left w:val="nil"/>
              <w:bottom w:val="single" w:sz="2" w:space="0" w:color="auto"/>
              <w:right w:val="nil"/>
            </w:tcBorders>
            <w:vAlign w:val="center"/>
          </w:tcPr>
          <w:p w14:paraId="7D010934" w14:textId="77777777" w:rsidR="000E0054" w:rsidRPr="00170EA1" w:rsidRDefault="000E0054" w:rsidP="003F1012">
            <w:pPr>
              <w:pStyle w:val="cuatexto"/>
              <w:jc w:val="right"/>
            </w:pPr>
            <w:r>
              <w:t>13,3</w:t>
            </w:r>
          </w:p>
        </w:tc>
      </w:tr>
      <w:tr w:rsidR="000E0054" w14:paraId="7BAFFE12" w14:textId="77777777" w:rsidTr="003F1012">
        <w:trPr>
          <w:trHeight w:val="198"/>
        </w:trPr>
        <w:tc>
          <w:tcPr>
            <w:tcW w:w="3402" w:type="dxa"/>
            <w:tcBorders>
              <w:top w:val="single" w:sz="2" w:space="0" w:color="auto"/>
              <w:left w:val="nil"/>
              <w:bottom w:val="single" w:sz="2" w:space="0" w:color="auto"/>
              <w:right w:val="nil"/>
            </w:tcBorders>
            <w:noWrap/>
            <w:vAlign w:val="center"/>
            <w:hideMark/>
          </w:tcPr>
          <w:p w14:paraId="29464E42" w14:textId="77777777" w:rsidR="000E0054" w:rsidRPr="00CA2971" w:rsidRDefault="000E0054" w:rsidP="003F1012">
            <w:pPr>
              <w:pStyle w:val="cuatexto"/>
            </w:pPr>
            <w:r>
              <w:t>Loterietako eta apustuetako sariak</w:t>
            </w:r>
          </w:p>
        </w:tc>
        <w:tc>
          <w:tcPr>
            <w:tcW w:w="2127" w:type="dxa"/>
            <w:gridSpan w:val="2"/>
            <w:tcBorders>
              <w:top w:val="single" w:sz="2" w:space="0" w:color="auto"/>
              <w:left w:val="nil"/>
              <w:bottom w:val="single" w:sz="2" w:space="0" w:color="auto"/>
              <w:right w:val="nil"/>
            </w:tcBorders>
            <w:vAlign w:val="center"/>
          </w:tcPr>
          <w:p w14:paraId="0934F313" w14:textId="77777777" w:rsidR="000E0054" w:rsidRPr="00CA2971" w:rsidRDefault="000E0054" w:rsidP="003F1012">
            <w:pPr>
              <w:pStyle w:val="cuatexto"/>
              <w:jc w:val="right"/>
            </w:pPr>
            <w:r>
              <w:t>1.278</w:t>
            </w:r>
          </w:p>
        </w:tc>
        <w:tc>
          <w:tcPr>
            <w:tcW w:w="2126" w:type="dxa"/>
            <w:tcBorders>
              <w:top w:val="single" w:sz="2" w:space="0" w:color="auto"/>
              <w:left w:val="nil"/>
              <w:bottom w:val="single" w:sz="2" w:space="0" w:color="auto"/>
              <w:right w:val="nil"/>
            </w:tcBorders>
            <w:vAlign w:val="bottom"/>
          </w:tcPr>
          <w:p w14:paraId="4F5DE31D" w14:textId="77777777" w:rsidR="000E0054" w:rsidRPr="00226C4B" w:rsidRDefault="000E0054" w:rsidP="003F1012">
            <w:pPr>
              <w:pStyle w:val="cuatexto"/>
              <w:jc w:val="right"/>
            </w:pPr>
            <w:r>
              <w:t>2.140</w:t>
            </w:r>
          </w:p>
        </w:tc>
        <w:tc>
          <w:tcPr>
            <w:tcW w:w="1134" w:type="dxa"/>
            <w:tcBorders>
              <w:top w:val="single" w:sz="2" w:space="0" w:color="auto"/>
              <w:left w:val="nil"/>
              <w:bottom w:val="single" w:sz="2" w:space="0" w:color="auto"/>
              <w:right w:val="nil"/>
            </w:tcBorders>
            <w:vAlign w:val="center"/>
          </w:tcPr>
          <w:p w14:paraId="5FDEA6C0" w14:textId="77777777" w:rsidR="000E0054" w:rsidRPr="00170EA1" w:rsidRDefault="000E0054" w:rsidP="003F1012">
            <w:pPr>
              <w:pStyle w:val="cuatexto"/>
              <w:jc w:val="right"/>
            </w:pPr>
            <w:r>
              <w:t>67,4</w:t>
            </w:r>
          </w:p>
        </w:tc>
      </w:tr>
      <w:tr w:rsidR="00394BAD" w:rsidRPr="00170EA1" w14:paraId="23D1EDB2" w14:textId="77777777" w:rsidTr="003F1012">
        <w:trPr>
          <w:trHeight w:val="198"/>
        </w:trPr>
        <w:tc>
          <w:tcPr>
            <w:tcW w:w="3402" w:type="dxa"/>
            <w:tcBorders>
              <w:top w:val="single" w:sz="2" w:space="0" w:color="auto"/>
              <w:left w:val="nil"/>
              <w:bottom w:val="single" w:sz="2" w:space="0" w:color="auto"/>
              <w:right w:val="nil"/>
            </w:tcBorders>
            <w:noWrap/>
            <w:vAlign w:val="center"/>
          </w:tcPr>
          <w:p w14:paraId="29B2EF14" w14:textId="77777777" w:rsidR="00394BAD" w:rsidRPr="00170EA1" w:rsidRDefault="00394BAD" w:rsidP="003F1012">
            <w:pPr>
              <w:pStyle w:val="cuatexto"/>
              <w:rPr>
                <w:b/>
              </w:rPr>
            </w:pPr>
            <w:r>
              <w:rPr>
                <w:b/>
              </w:rPr>
              <w:t>1. Zuzeneko zergak</w:t>
            </w:r>
          </w:p>
        </w:tc>
        <w:tc>
          <w:tcPr>
            <w:tcW w:w="2127" w:type="dxa"/>
            <w:gridSpan w:val="2"/>
            <w:tcBorders>
              <w:top w:val="single" w:sz="2" w:space="0" w:color="auto"/>
              <w:left w:val="nil"/>
              <w:bottom w:val="single" w:sz="2" w:space="0" w:color="auto"/>
              <w:right w:val="nil"/>
            </w:tcBorders>
            <w:vAlign w:val="center"/>
          </w:tcPr>
          <w:p w14:paraId="508A9387" w14:textId="77777777" w:rsidR="00394BAD" w:rsidRPr="00170EA1" w:rsidRDefault="00394BAD" w:rsidP="003F1012">
            <w:pPr>
              <w:pStyle w:val="cuatexto"/>
              <w:jc w:val="right"/>
              <w:rPr>
                <w:rFonts w:cs="Calibri"/>
                <w:b/>
                <w:color w:val="000000"/>
              </w:rPr>
            </w:pPr>
            <w:r>
              <w:rPr>
                <w:b/>
                <w:color w:val="000000"/>
              </w:rPr>
              <w:t>2.741.203</w:t>
            </w:r>
          </w:p>
        </w:tc>
        <w:tc>
          <w:tcPr>
            <w:tcW w:w="2126" w:type="dxa"/>
            <w:tcBorders>
              <w:top w:val="single" w:sz="2" w:space="0" w:color="auto"/>
              <w:left w:val="nil"/>
              <w:bottom w:val="single" w:sz="2" w:space="0" w:color="auto"/>
              <w:right w:val="nil"/>
            </w:tcBorders>
            <w:vAlign w:val="bottom"/>
          </w:tcPr>
          <w:p w14:paraId="6F4A83E6" w14:textId="77777777" w:rsidR="00394BAD" w:rsidRPr="00170EA1" w:rsidRDefault="00394BAD" w:rsidP="003F1012">
            <w:pPr>
              <w:pStyle w:val="cuatexto"/>
              <w:jc w:val="right"/>
              <w:rPr>
                <w:b/>
              </w:rPr>
            </w:pPr>
            <w:r>
              <w:rPr>
                <w:b/>
              </w:rPr>
              <w:t>2.970.268</w:t>
            </w:r>
          </w:p>
        </w:tc>
        <w:tc>
          <w:tcPr>
            <w:tcW w:w="1134" w:type="dxa"/>
            <w:tcBorders>
              <w:top w:val="single" w:sz="2" w:space="0" w:color="auto"/>
              <w:left w:val="nil"/>
              <w:bottom w:val="single" w:sz="2" w:space="0" w:color="auto"/>
              <w:right w:val="nil"/>
            </w:tcBorders>
            <w:vAlign w:val="bottom"/>
          </w:tcPr>
          <w:p w14:paraId="18B2F0F0" w14:textId="77777777" w:rsidR="00394BAD" w:rsidRPr="00170EA1" w:rsidRDefault="00394BAD" w:rsidP="003F1012">
            <w:pPr>
              <w:pStyle w:val="cuatexto"/>
              <w:jc w:val="right"/>
              <w:rPr>
                <w:b/>
              </w:rPr>
            </w:pPr>
            <w:r>
              <w:rPr>
                <w:b/>
              </w:rPr>
              <w:t>8</w:t>
            </w:r>
          </w:p>
        </w:tc>
      </w:tr>
      <w:tr w:rsidR="00A6485A" w14:paraId="423A9EB3" w14:textId="77777777" w:rsidTr="003F1012">
        <w:trPr>
          <w:trHeight w:val="198"/>
        </w:trPr>
        <w:tc>
          <w:tcPr>
            <w:tcW w:w="3402" w:type="dxa"/>
            <w:tcBorders>
              <w:top w:val="single" w:sz="2" w:space="0" w:color="auto"/>
              <w:left w:val="nil"/>
              <w:bottom w:val="single" w:sz="2" w:space="0" w:color="auto"/>
              <w:right w:val="nil"/>
            </w:tcBorders>
            <w:noWrap/>
            <w:vAlign w:val="center"/>
            <w:hideMark/>
          </w:tcPr>
          <w:p w14:paraId="47989C95" w14:textId="77777777" w:rsidR="00A6485A" w:rsidRPr="00187ED9" w:rsidRDefault="00A6485A" w:rsidP="003F1012">
            <w:pPr>
              <w:pStyle w:val="cuatexto"/>
            </w:pPr>
            <w:r>
              <w:t>BEZa</w:t>
            </w:r>
          </w:p>
        </w:tc>
        <w:tc>
          <w:tcPr>
            <w:tcW w:w="2127" w:type="dxa"/>
            <w:gridSpan w:val="2"/>
            <w:tcBorders>
              <w:top w:val="single" w:sz="2" w:space="0" w:color="auto"/>
              <w:left w:val="nil"/>
              <w:bottom w:val="single" w:sz="2" w:space="0" w:color="auto"/>
              <w:right w:val="nil"/>
            </w:tcBorders>
            <w:vAlign w:val="center"/>
          </w:tcPr>
          <w:p w14:paraId="44BBCE94" w14:textId="77777777" w:rsidR="00A6485A" w:rsidRPr="006D7CB9" w:rsidRDefault="00A6485A" w:rsidP="003F1012">
            <w:pPr>
              <w:pStyle w:val="cuatexto"/>
              <w:jc w:val="right"/>
              <w:rPr>
                <w:rFonts w:cs="Calibri"/>
                <w:color w:val="000000"/>
              </w:rPr>
            </w:pPr>
            <w:r>
              <w:rPr>
                <w:color w:val="000000"/>
              </w:rPr>
              <w:t>1.755.606</w:t>
            </w:r>
          </w:p>
        </w:tc>
        <w:tc>
          <w:tcPr>
            <w:tcW w:w="2126" w:type="dxa"/>
            <w:tcBorders>
              <w:top w:val="single" w:sz="2" w:space="0" w:color="auto"/>
              <w:left w:val="nil"/>
              <w:bottom w:val="single" w:sz="2" w:space="0" w:color="auto"/>
              <w:right w:val="nil"/>
            </w:tcBorders>
            <w:vAlign w:val="bottom"/>
          </w:tcPr>
          <w:p w14:paraId="73F0E46C" w14:textId="77777777" w:rsidR="00A6485A" w:rsidRPr="00226C4B" w:rsidRDefault="00A6485A" w:rsidP="003F1012">
            <w:pPr>
              <w:pStyle w:val="cuatexto"/>
              <w:jc w:val="right"/>
            </w:pPr>
            <w:r>
              <w:t xml:space="preserve">1.708.965 </w:t>
            </w:r>
          </w:p>
        </w:tc>
        <w:tc>
          <w:tcPr>
            <w:tcW w:w="1134" w:type="dxa"/>
            <w:tcBorders>
              <w:top w:val="single" w:sz="2" w:space="0" w:color="auto"/>
              <w:left w:val="nil"/>
              <w:bottom w:val="single" w:sz="2" w:space="0" w:color="auto"/>
              <w:right w:val="nil"/>
            </w:tcBorders>
            <w:vAlign w:val="bottom"/>
          </w:tcPr>
          <w:p w14:paraId="7B77E935" w14:textId="77777777" w:rsidR="00A6485A" w:rsidRPr="00170EA1" w:rsidRDefault="00A6485A" w:rsidP="003F1012">
            <w:pPr>
              <w:pStyle w:val="cuatexto"/>
              <w:jc w:val="right"/>
            </w:pPr>
            <w:r>
              <w:t>-3</w:t>
            </w:r>
          </w:p>
        </w:tc>
      </w:tr>
      <w:tr w:rsidR="00A6485A" w14:paraId="4F2EC266" w14:textId="77777777" w:rsidTr="003F1012">
        <w:trPr>
          <w:trHeight w:val="198"/>
        </w:trPr>
        <w:tc>
          <w:tcPr>
            <w:tcW w:w="3402" w:type="dxa"/>
            <w:tcBorders>
              <w:top w:val="single" w:sz="2" w:space="0" w:color="auto"/>
              <w:left w:val="nil"/>
              <w:bottom w:val="single" w:sz="2" w:space="0" w:color="auto"/>
              <w:right w:val="nil"/>
            </w:tcBorders>
            <w:noWrap/>
            <w:vAlign w:val="center"/>
            <w:hideMark/>
          </w:tcPr>
          <w:p w14:paraId="5DE70A06" w14:textId="77777777" w:rsidR="00A6485A" w:rsidRPr="00187ED9" w:rsidRDefault="00A6485A" w:rsidP="003F1012">
            <w:pPr>
              <w:pStyle w:val="cuatexto"/>
            </w:pPr>
            <w:r>
              <w:t>Zerga bereziak</w:t>
            </w:r>
          </w:p>
        </w:tc>
        <w:tc>
          <w:tcPr>
            <w:tcW w:w="2127" w:type="dxa"/>
            <w:gridSpan w:val="2"/>
            <w:tcBorders>
              <w:top w:val="single" w:sz="2" w:space="0" w:color="auto"/>
              <w:left w:val="nil"/>
              <w:bottom w:val="single" w:sz="2" w:space="0" w:color="auto"/>
              <w:right w:val="nil"/>
            </w:tcBorders>
            <w:vAlign w:val="center"/>
          </w:tcPr>
          <w:p w14:paraId="03786F96" w14:textId="77777777" w:rsidR="00A6485A" w:rsidRPr="00CA2971" w:rsidRDefault="00A6485A" w:rsidP="003F1012">
            <w:pPr>
              <w:pStyle w:val="cuatexto"/>
              <w:jc w:val="right"/>
              <w:rPr>
                <w:rFonts w:cs="Calibri"/>
              </w:rPr>
            </w:pPr>
            <w:r>
              <w:t>524.669</w:t>
            </w:r>
          </w:p>
        </w:tc>
        <w:tc>
          <w:tcPr>
            <w:tcW w:w="2126" w:type="dxa"/>
            <w:tcBorders>
              <w:top w:val="single" w:sz="2" w:space="0" w:color="auto"/>
              <w:left w:val="nil"/>
              <w:bottom w:val="single" w:sz="2" w:space="0" w:color="auto"/>
              <w:right w:val="nil"/>
            </w:tcBorders>
            <w:vAlign w:val="bottom"/>
          </w:tcPr>
          <w:p w14:paraId="3E5D7415" w14:textId="77777777" w:rsidR="00A6485A" w:rsidRPr="00226C4B" w:rsidRDefault="00A6485A" w:rsidP="003F1012">
            <w:pPr>
              <w:pStyle w:val="cuatexto"/>
              <w:jc w:val="right"/>
            </w:pPr>
            <w:r>
              <w:t xml:space="preserve">585.957 </w:t>
            </w:r>
          </w:p>
        </w:tc>
        <w:tc>
          <w:tcPr>
            <w:tcW w:w="1134" w:type="dxa"/>
            <w:tcBorders>
              <w:top w:val="single" w:sz="2" w:space="0" w:color="auto"/>
              <w:left w:val="nil"/>
              <w:bottom w:val="single" w:sz="2" w:space="0" w:color="auto"/>
              <w:right w:val="nil"/>
            </w:tcBorders>
            <w:vAlign w:val="bottom"/>
          </w:tcPr>
          <w:p w14:paraId="223B1203" w14:textId="77777777" w:rsidR="00A6485A" w:rsidRPr="00170EA1" w:rsidRDefault="00A6485A" w:rsidP="003F1012">
            <w:pPr>
              <w:pStyle w:val="cuatexto"/>
              <w:jc w:val="right"/>
            </w:pPr>
            <w:r>
              <w:t>12</w:t>
            </w:r>
          </w:p>
        </w:tc>
      </w:tr>
      <w:tr w:rsidR="00A6485A" w14:paraId="17E01AFB" w14:textId="77777777" w:rsidTr="003F1012">
        <w:trPr>
          <w:trHeight w:val="198"/>
        </w:trPr>
        <w:tc>
          <w:tcPr>
            <w:tcW w:w="3402" w:type="dxa"/>
            <w:tcBorders>
              <w:top w:val="single" w:sz="2" w:space="0" w:color="auto"/>
              <w:left w:val="nil"/>
              <w:bottom w:val="single" w:sz="2" w:space="0" w:color="auto"/>
              <w:right w:val="nil"/>
            </w:tcBorders>
            <w:noWrap/>
            <w:vAlign w:val="center"/>
            <w:hideMark/>
          </w:tcPr>
          <w:p w14:paraId="4FE49D91" w14:textId="77777777" w:rsidR="00A6485A" w:rsidRPr="00187ED9" w:rsidRDefault="00A6485A" w:rsidP="003F1012">
            <w:pPr>
              <w:pStyle w:val="cuatexto"/>
            </w:pPr>
            <w:r>
              <w:t>Aseguru primen gaineko zerga</w:t>
            </w:r>
          </w:p>
        </w:tc>
        <w:tc>
          <w:tcPr>
            <w:tcW w:w="2127" w:type="dxa"/>
            <w:gridSpan w:val="2"/>
            <w:tcBorders>
              <w:top w:val="single" w:sz="2" w:space="0" w:color="auto"/>
              <w:left w:val="nil"/>
              <w:bottom w:val="single" w:sz="2" w:space="0" w:color="auto"/>
              <w:right w:val="nil"/>
            </w:tcBorders>
            <w:vAlign w:val="center"/>
          </w:tcPr>
          <w:p w14:paraId="107DADB4" w14:textId="77777777" w:rsidR="00A6485A" w:rsidRPr="00CA2971" w:rsidRDefault="00A6485A" w:rsidP="003F1012">
            <w:pPr>
              <w:pStyle w:val="cuatexto"/>
              <w:jc w:val="right"/>
              <w:rPr>
                <w:rFonts w:cs="Calibri"/>
              </w:rPr>
            </w:pPr>
            <w:r>
              <w:t>32.952</w:t>
            </w:r>
          </w:p>
        </w:tc>
        <w:tc>
          <w:tcPr>
            <w:tcW w:w="2126" w:type="dxa"/>
            <w:tcBorders>
              <w:top w:val="single" w:sz="2" w:space="0" w:color="auto"/>
              <w:left w:val="nil"/>
              <w:bottom w:val="single" w:sz="2" w:space="0" w:color="auto"/>
              <w:right w:val="nil"/>
            </w:tcBorders>
            <w:vAlign w:val="bottom"/>
          </w:tcPr>
          <w:p w14:paraId="407D86B1" w14:textId="77777777" w:rsidR="00A6485A" w:rsidRPr="00226C4B" w:rsidRDefault="00A6485A" w:rsidP="003F1012">
            <w:pPr>
              <w:pStyle w:val="cuatexto"/>
              <w:jc w:val="right"/>
            </w:pPr>
            <w:r>
              <w:t>36.950</w:t>
            </w:r>
          </w:p>
        </w:tc>
        <w:tc>
          <w:tcPr>
            <w:tcW w:w="1134" w:type="dxa"/>
            <w:tcBorders>
              <w:top w:val="single" w:sz="2" w:space="0" w:color="auto"/>
              <w:left w:val="nil"/>
              <w:bottom w:val="single" w:sz="2" w:space="0" w:color="auto"/>
              <w:right w:val="nil"/>
            </w:tcBorders>
            <w:vAlign w:val="bottom"/>
          </w:tcPr>
          <w:p w14:paraId="2AA505E6" w14:textId="77777777" w:rsidR="00A6485A" w:rsidRPr="00170EA1" w:rsidRDefault="00A6485A" w:rsidP="003F1012">
            <w:pPr>
              <w:pStyle w:val="cuatexto"/>
              <w:jc w:val="right"/>
            </w:pPr>
            <w:r>
              <w:t>12</w:t>
            </w:r>
          </w:p>
        </w:tc>
      </w:tr>
      <w:tr w:rsidR="00A6485A" w14:paraId="173818C6" w14:textId="77777777" w:rsidTr="003F1012">
        <w:trPr>
          <w:trHeight w:val="198"/>
        </w:trPr>
        <w:tc>
          <w:tcPr>
            <w:tcW w:w="3402" w:type="dxa"/>
            <w:tcBorders>
              <w:top w:val="single" w:sz="2" w:space="0" w:color="auto"/>
              <w:left w:val="nil"/>
              <w:bottom w:val="single" w:sz="2" w:space="0" w:color="auto"/>
              <w:right w:val="nil"/>
            </w:tcBorders>
            <w:noWrap/>
            <w:vAlign w:val="center"/>
            <w:hideMark/>
          </w:tcPr>
          <w:p w14:paraId="0B77BB2C" w14:textId="77777777" w:rsidR="00A6485A" w:rsidRPr="00187ED9" w:rsidRDefault="00A6485A" w:rsidP="003F1012">
            <w:pPr>
              <w:pStyle w:val="cuatexto"/>
            </w:pPr>
            <w:r>
              <w:t>Ondare eskualdaketak</w:t>
            </w:r>
          </w:p>
        </w:tc>
        <w:tc>
          <w:tcPr>
            <w:tcW w:w="2127" w:type="dxa"/>
            <w:gridSpan w:val="2"/>
            <w:tcBorders>
              <w:top w:val="single" w:sz="2" w:space="0" w:color="auto"/>
              <w:left w:val="nil"/>
              <w:bottom w:val="single" w:sz="2" w:space="0" w:color="auto"/>
              <w:right w:val="nil"/>
            </w:tcBorders>
            <w:vAlign w:val="center"/>
          </w:tcPr>
          <w:p w14:paraId="0B542C01" w14:textId="77777777" w:rsidR="00A6485A" w:rsidRPr="00CA2971" w:rsidRDefault="00A6485A" w:rsidP="003F1012">
            <w:pPr>
              <w:pStyle w:val="cuatexto"/>
              <w:jc w:val="right"/>
              <w:rPr>
                <w:rFonts w:cs="Calibri"/>
              </w:rPr>
            </w:pPr>
            <w:r>
              <w:t>58.253</w:t>
            </w:r>
          </w:p>
        </w:tc>
        <w:tc>
          <w:tcPr>
            <w:tcW w:w="2126" w:type="dxa"/>
            <w:tcBorders>
              <w:top w:val="single" w:sz="2" w:space="0" w:color="auto"/>
              <w:left w:val="nil"/>
              <w:bottom w:val="single" w:sz="2" w:space="0" w:color="auto"/>
              <w:right w:val="nil"/>
            </w:tcBorders>
            <w:vAlign w:val="bottom"/>
          </w:tcPr>
          <w:p w14:paraId="3728CB80" w14:textId="77777777" w:rsidR="00A6485A" w:rsidRPr="00226C4B" w:rsidRDefault="00A6485A" w:rsidP="003F1012">
            <w:pPr>
              <w:pStyle w:val="cuatexto"/>
              <w:jc w:val="right"/>
            </w:pPr>
            <w:r>
              <w:t>67.790</w:t>
            </w:r>
          </w:p>
        </w:tc>
        <w:tc>
          <w:tcPr>
            <w:tcW w:w="1134" w:type="dxa"/>
            <w:tcBorders>
              <w:top w:val="single" w:sz="2" w:space="0" w:color="auto"/>
              <w:left w:val="nil"/>
              <w:bottom w:val="single" w:sz="2" w:space="0" w:color="auto"/>
              <w:right w:val="nil"/>
            </w:tcBorders>
            <w:vAlign w:val="bottom"/>
          </w:tcPr>
          <w:p w14:paraId="3313BCA0" w14:textId="77777777" w:rsidR="00A6485A" w:rsidRPr="00170EA1" w:rsidRDefault="00A6485A" w:rsidP="003F1012">
            <w:pPr>
              <w:pStyle w:val="cuatexto"/>
              <w:jc w:val="right"/>
            </w:pPr>
            <w:r>
              <w:t>16</w:t>
            </w:r>
          </w:p>
        </w:tc>
      </w:tr>
      <w:tr w:rsidR="00A6485A" w14:paraId="5E53D9A7" w14:textId="77777777" w:rsidTr="003F1012">
        <w:trPr>
          <w:trHeight w:val="198"/>
        </w:trPr>
        <w:tc>
          <w:tcPr>
            <w:tcW w:w="3402" w:type="dxa"/>
            <w:tcBorders>
              <w:top w:val="single" w:sz="2" w:space="0" w:color="auto"/>
              <w:left w:val="nil"/>
              <w:bottom w:val="single" w:sz="2" w:space="0" w:color="auto"/>
              <w:right w:val="nil"/>
            </w:tcBorders>
            <w:noWrap/>
            <w:vAlign w:val="center"/>
            <w:hideMark/>
          </w:tcPr>
          <w:p w14:paraId="5E1B24D1" w14:textId="77777777" w:rsidR="00A6485A" w:rsidRPr="00187ED9" w:rsidRDefault="00A6485A" w:rsidP="003F1012">
            <w:pPr>
              <w:pStyle w:val="cuatexto"/>
            </w:pPr>
            <w:r>
              <w:t>Egintza juridiko dokumentatuak</w:t>
            </w:r>
          </w:p>
        </w:tc>
        <w:tc>
          <w:tcPr>
            <w:tcW w:w="2127" w:type="dxa"/>
            <w:gridSpan w:val="2"/>
            <w:tcBorders>
              <w:top w:val="single" w:sz="2" w:space="0" w:color="auto"/>
              <w:left w:val="nil"/>
              <w:bottom w:val="single" w:sz="2" w:space="0" w:color="auto"/>
              <w:right w:val="nil"/>
            </w:tcBorders>
            <w:vAlign w:val="center"/>
          </w:tcPr>
          <w:p w14:paraId="52604B4E" w14:textId="77777777" w:rsidR="00A6485A" w:rsidRPr="00CA2971" w:rsidRDefault="00A6485A" w:rsidP="003F1012">
            <w:pPr>
              <w:pStyle w:val="cuatexto"/>
              <w:jc w:val="right"/>
              <w:rPr>
                <w:rFonts w:cs="Calibri"/>
              </w:rPr>
            </w:pPr>
            <w:r>
              <w:t>17.618</w:t>
            </w:r>
          </w:p>
        </w:tc>
        <w:tc>
          <w:tcPr>
            <w:tcW w:w="2126" w:type="dxa"/>
            <w:tcBorders>
              <w:top w:val="single" w:sz="2" w:space="0" w:color="auto"/>
              <w:left w:val="nil"/>
              <w:bottom w:val="single" w:sz="2" w:space="0" w:color="auto"/>
              <w:right w:val="nil"/>
            </w:tcBorders>
            <w:vAlign w:val="bottom"/>
          </w:tcPr>
          <w:p w14:paraId="5335BFF5" w14:textId="77777777" w:rsidR="00A6485A" w:rsidRPr="00226C4B" w:rsidRDefault="00A6485A" w:rsidP="003F1012">
            <w:pPr>
              <w:pStyle w:val="cuatexto"/>
              <w:jc w:val="right"/>
            </w:pPr>
            <w:r>
              <w:t>16.559</w:t>
            </w:r>
          </w:p>
        </w:tc>
        <w:tc>
          <w:tcPr>
            <w:tcW w:w="1134" w:type="dxa"/>
            <w:tcBorders>
              <w:top w:val="single" w:sz="2" w:space="0" w:color="auto"/>
              <w:left w:val="nil"/>
              <w:bottom w:val="single" w:sz="2" w:space="0" w:color="auto"/>
              <w:right w:val="nil"/>
            </w:tcBorders>
            <w:vAlign w:val="bottom"/>
          </w:tcPr>
          <w:p w14:paraId="501204ED" w14:textId="77777777" w:rsidR="00A6485A" w:rsidRPr="00170EA1" w:rsidRDefault="00A6485A" w:rsidP="003F1012">
            <w:pPr>
              <w:pStyle w:val="cuatexto"/>
              <w:jc w:val="right"/>
            </w:pPr>
            <w:r>
              <w:t>-6</w:t>
            </w:r>
          </w:p>
        </w:tc>
      </w:tr>
      <w:tr w:rsidR="00A6485A" w14:paraId="01695B6E" w14:textId="77777777" w:rsidTr="003F1012">
        <w:trPr>
          <w:trHeight w:val="198"/>
        </w:trPr>
        <w:tc>
          <w:tcPr>
            <w:tcW w:w="3402" w:type="dxa"/>
            <w:tcBorders>
              <w:top w:val="single" w:sz="2" w:space="0" w:color="auto"/>
              <w:left w:val="nil"/>
              <w:bottom w:val="single" w:sz="2" w:space="0" w:color="auto"/>
              <w:right w:val="nil"/>
            </w:tcBorders>
            <w:noWrap/>
            <w:vAlign w:val="center"/>
            <w:hideMark/>
          </w:tcPr>
          <w:p w14:paraId="51D1C88A" w14:textId="77777777" w:rsidR="00A6485A" w:rsidRPr="00187ED9" w:rsidRDefault="00A6485A" w:rsidP="003F1012">
            <w:pPr>
              <w:pStyle w:val="cuatexto"/>
            </w:pPr>
            <w:r>
              <w:t>Joko-jarduerak</w:t>
            </w:r>
          </w:p>
        </w:tc>
        <w:tc>
          <w:tcPr>
            <w:tcW w:w="2127" w:type="dxa"/>
            <w:gridSpan w:val="2"/>
            <w:tcBorders>
              <w:top w:val="single" w:sz="2" w:space="0" w:color="auto"/>
              <w:left w:val="nil"/>
              <w:bottom w:val="single" w:sz="2" w:space="0" w:color="auto"/>
              <w:right w:val="nil"/>
            </w:tcBorders>
            <w:vAlign w:val="center"/>
          </w:tcPr>
          <w:p w14:paraId="78072D0C" w14:textId="77777777" w:rsidR="00A6485A" w:rsidRPr="00CA2971" w:rsidRDefault="00A6485A" w:rsidP="003F1012">
            <w:pPr>
              <w:pStyle w:val="cuatexto"/>
              <w:jc w:val="right"/>
              <w:rPr>
                <w:rFonts w:cs="Calibri"/>
              </w:rPr>
            </w:pPr>
            <w:r>
              <w:t>3.377</w:t>
            </w:r>
          </w:p>
        </w:tc>
        <w:tc>
          <w:tcPr>
            <w:tcW w:w="2126" w:type="dxa"/>
            <w:tcBorders>
              <w:top w:val="single" w:sz="2" w:space="0" w:color="auto"/>
              <w:left w:val="nil"/>
              <w:bottom w:val="single" w:sz="2" w:space="0" w:color="auto"/>
              <w:right w:val="nil"/>
            </w:tcBorders>
            <w:vAlign w:val="bottom"/>
          </w:tcPr>
          <w:p w14:paraId="46581A2C" w14:textId="77777777" w:rsidR="00A6485A" w:rsidRPr="00226C4B" w:rsidRDefault="00A6485A" w:rsidP="003F1012">
            <w:pPr>
              <w:pStyle w:val="cuatexto"/>
              <w:jc w:val="right"/>
            </w:pPr>
            <w:r>
              <w:t>3.256</w:t>
            </w:r>
          </w:p>
        </w:tc>
        <w:tc>
          <w:tcPr>
            <w:tcW w:w="1134" w:type="dxa"/>
            <w:tcBorders>
              <w:top w:val="single" w:sz="2" w:space="0" w:color="auto"/>
              <w:left w:val="nil"/>
              <w:bottom w:val="single" w:sz="2" w:space="0" w:color="auto"/>
              <w:right w:val="nil"/>
            </w:tcBorders>
            <w:vAlign w:val="bottom"/>
          </w:tcPr>
          <w:p w14:paraId="3CF0EAB8" w14:textId="77777777" w:rsidR="00A6485A" w:rsidRPr="00170EA1" w:rsidRDefault="00A6485A" w:rsidP="003F1012">
            <w:pPr>
              <w:pStyle w:val="cuatexto"/>
              <w:jc w:val="right"/>
            </w:pPr>
            <w:r>
              <w:t>-4</w:t>
            </w:r>
          </w:p>
        </w:tc>
      </w:tr>
      <w:tr w:rsidR="00A6485A" w14:paraId="7C9E0F54" w14:textId="77777777" w:rsidTr="003F1012">
        <w:trPr>
          <w:trHeight w:val="198"/>
        </w:trPr>
        <w:tc>
          <w:tcPr>
            <w:tcW w:w="3402" w:type="dxa"/>
            <w:tcBorders>
              <w:top w:val="single" w:sz="2" w:space="0" w:color="auto"/>
              <w:left w:val="nil"/>
              <w:bottom w:val="single" w:sz="2" w:space="0" w:color="auto"/>
              <w:right w:val="nil"/>
            </w:tcBorders>
            <w:noWrap/>
            <w:vAlign w:val="center"/>
            <w:hideMark/>
          </w:tcPr>
          <w:p w14:paraId="41E5427C" w14:textId="77777777" w:rsidR="00A6485A" w:rsidRPr="00187ED9" w:rsidRDefault="00A6485A" w:rsidP="003F1012">
            <w:pPr>
              <w:pStyle w:val="cuatexto"/>
            </w:pPr>
            <w:r>
              <w:t>Berotegi-efektuko gas fluordunak</w:t>
            </w:r>
          </w:p>
        </w:tc>
        <w:tc>
          <w:tcPr>
            <w:tcW w:w="2127" w:type="dxa"/>
            <w:gridSpan w:val="2"/>
            <w:tcBorders>
              <w:top w:val="single" w:sz="2" w:space="0" w:color="auto"/>
              <w:left w:val="nil"/>
              <w:bottom w:val="single" w:sz="2" w:space="0" w:color="auto"/>
              <w:right w:val="nil"/>
            </w:tcBorders>
            <w:vAlign w:val="center"/>
          </w:tcPr>
          <w:p w14:paraId="13345961" w14:textId="77777777" w:rsidR="00A6485A" w:rsidRPr="00CA2971" w:rsidRDefault="00A6485A" w:rsidP="003F1012">
            <w:pPr>
              <w:pStyle w:val="cuatexto"/>
              <w:jc w:val="right"/>
              <w:rPr>
                <w:rFonts w:cs="Calibri"/>
              </w:rPr>
            </w:pPr>
            <w:r>
              <w:t>1.571</w:t>
            </w:r>
          </w:p>
        </w:tc>
        <w:tc>
          <w:tcPr>
            <w:tcW w:w="2126" w:type="dxa"/>
            <w:tcBorders>
              <w:top w:val="single" w:sz="2" w:space="0" w:color="auto"/>
              <w:left w:val="nil"/>
              <w:bottom w:val="single" w:sz="2" w:space="0" w:color="auto"/>
              <w:right w:val="nil"/>
            </w:tcBorders>
            <w:vAlign w:val="bottom"/>
          </w:tcPr>
          <w:p w14:paraId="5A55A45F" w14:textId="77777777" w:rsidR="00A6485A" w:rsidRPr="00226C4B" w:rsidRDefault="00A6485A" w:rsidP="003F1012">
            <w:pPr>
              <w:pStyle w:val="cuatexto"/>
              <w:jc w:val="right"/>
            </w:pPr>
            <w:r>
              <w:t>1.500</w:t>
            </w:r>
          </w:p>
        </w:tc>
        <w:tc>
          <w:tcPr>
            <w:tcW w:w="1134" w:type="dxa"/>
            <w:tcBorders>
              <w:top w:val="single" w:sz="2" w:space="0" w:color="auto"/>
              <w:left w:val="nil"/>
              <w:bottom w:val="single" w:sz="2" w:space="0" w:color="auto"/>
              <w:right w:val="nil"/>
            </w:tcBorders>
            <w:vAlign w:val="bottom"/>
          </w:tcPr>
          <w:p w14:paraId="228FAAF4" w14:textId="77777777" w:rsidR="00A6485A" w:rsidRPr="00170EA1" w:rsidRDefault="00A6485A" w:rsidP="003F1012">
            <w:pPr>
              <w:pStyle w:val="cuatexto"/>
              <w:jc w:val="right"/>
            </w:pPr>
            <w:r>
              <w:t>-5</w:t>
            </w:r>
          </w:p>
        </w:tc>
      </w:tr>
      <w:tr w:rsidR="00A6485A" w14:paraId="5AF81C79" w14:textId="77777777" w:rsidTr="003F1012">
        <w:trPr>
          <w:trHeight w:val="198"/>
        </w:trPr>
        <w:tc>
          <w:tcPr>
            <w:tcW w:w="3402" w:type="dxa"/>
            <w:tcBorders>
              <w:top w:val="single" w:sz="2" w:space="0" w:color="auto"/>
              <w:left w:val="nil"/>
              <w:bottom w:val="single" w:sz="2" w:space="0" w:color="auto"/>
              <w:right w:val="nil"/>
            </w:tcBorders>
            <w:noWrap/>
            <w:vAlign w:val="center"/>
          </w:tcPr>
          <w:p w14:paraId="56BF0EAA" w14:textId="77777777" w:rsidR="00A6485A" w:rsidRPr="00187ED9" w:rsidRDefault="00A6485A" w:rsidP="003F1012">
            <w:pPr>
              <w:pStyle w:val="cuatexto"/>
            </w:pPr>
            <w:r>
              <w:t>Finantza-transakzioak</w:t>
            </w:r>
          </w:p>
        </w:tc>
        <w:tc>
          <w:tcPr>
            <w:tcW w:w="2127" w:type="dxa"/>
            <w:gridSpan w:val="2"/>
            <w:tcBorders>
              <w:top w:val="single" w:sz="2" w:space="0" w:color="auto"/>
              <w:left w:val="nil"/>
              <w:bottom w:val="single" w:sz="2" w:space="0" w:color="auto"/>
              <w:right w:val="nil"/>
            </w:tcBorders>
            <w:vAlign w:val="center"/>
          </w:tcPr>
          <w:p w14:paraId="7AA2610D" w14:textId="77777777" w:rsidR="00A6485A" w:rsidRPr="006D7CB9" w:rsidRDefault="00A6485A" w:rsidP="003F1012">
            <w:pPr>
              <w:pStyle w:val="cuatexto"/>
              <w:jc w:val="right"/>
              <w:rPr>
                <w:rFonts w:cs="Calibri"/>
                <w:color w:val="000000"/>
              </w:rPr>
            </w:pPr>
            <w:r>
              <w:rPr>
                <w:color w:val="000000"/>
              </w:rPr>
              <w:t>3.214</w:t>
            </w:r>
          </w:p>
        </w:tc>
        <w:tc>
          <w:tcPr>
            <w:tcW w:w="2126" w:type="dxa"/>
            <w:tcBorders>
              <w:top w:val="single" w:sz="2" w:space="0" w:color="auto"/>
              <w:left w:val="nil"/>
              <w:bottom w:val="single" w:sz="2" w:space="0" w:color="auto"/>
              <w:right w:val="nil"/>
            </w:tcBorders>
            <w:vAlign w:val="bottom"/>
          </w:tcPr>
          <w:p w14:paraId="427232FF" w14:textId="77777777" w:rsidR="00A6485A" w:rsidRPr="00226C4B" w:rsidRDefault="00A6485A" w:rsidP="003F1012">
            <w:pPr>
              <w:pStyle w:val="cuatexto"/>
              <w:jc w:val="right"/>
            </w:pPr>
            <w:r>
              <w:t>315</w:t>
            </w:r>
          </w:p>
        </w:tc>
        <w:tc>
          <w:tcPr>
            <w:tcW w:w="1134" w:type="dxa"/>
            <w:tcBorders>
              <w:top w:val="single" w:sz="2" w:space="0" w:color="auto"/>
              <w:left w:val="nil"/>
              <w:bottom w:val="single" w:sz="2" w:space="0" w:color="auto"/>
              <w:right w:val="nil"/>
            </w:tcBorders>
            <w:vAlign w:val="bottom"/>
          </w:tcPr>
          <w:p w14:paraId="321B4378" w14:textId="77777777" w:rsidR="00A6485A" w:rsidRPr="00170EA1" w:rsidRDefault="00A6485A" w:rsidP="003F1012">
            <w:pPr>
              <w:pStyle w:val="cuatexto"/>
              <w:jc w:val="right"/>
            </w:pPr>
            <w:r>
              <w:t>-90</w:t>
            </w:r>
          </w:p>
        </w:tc>
      </w:tr>
      <w:tr w:rsidR="00A6485A" w14:paraId="7B1AF0B1" w14:textId="77777777" w:rsidTr="003F1012">
        <w:trPr>
          <w:trHeight w:val="198"/>
        </w:trPr>
        <w:tc>
          <w:tcPr>
            <w:tcW w:w="3402" w:type="dxa"/>
            <w:tcBorders>
              <w:top w:val="single" w:sz="2" w:space="0" w:color="auto"/>
              <w:left w:val="nil"/>
              <w:bottom w:val="single" w:sz="2" w:space="0" w:color="auto"/>
              <w:right w:val="nil"/>
            </w:tcBorders>
            <w:noWrap/>
            <w:vAlign w:val="center"/>
          </w:tcPr>
          <w:p w14:paraId="7B692B8A" w14:textId="77777777" w:rsidR="00A6485A" w:rsidRPr="00187ED9" w:rsidRDefault="00A6485A" w:rsidP="003F1012">
            <w:pPr>
              <w:pStyle w:val="cuatexto"/>
            </w:pPr>
            <w:r>
              <w:t>Zerbitzu digital jakin batzuk</w:t>
            </w:r>
          </w:p>
        </w:tc>
        <w:tc>
          <w:tcPr>
            <w:tcW w:w="2127" w:type="dxa"/>
            <w:gridSpan w:val="2"/>
            <w:tcBorders>
              <w:top w:val="single" w:sz="2" w:space="0" w:color="auto"/>
              <w:left w:val="nil"/>
              <w:bottom w:val="single" w:sz="2" w:space="0" w:color="auto"/>
              <w:right w:val="nil"/>
            </w:tcBorders>
            <w:vAlign w:val="center"/>
          </w:tcPr>
          <w:p w14:paraId="0CB84852" w14:textId="77777777" w:rsidR="00A6485A" w:rsidRPr="006D7CB9" w:rsidRDefault="00A6485A" w:rsidP="003F1012">
            <w:pPr>
              <w:pStyle w:val="cuatexto"/>
              <w:jc w:val="right"/>
              <w:rPr>
                <w:rFonts w:cs="Calibri"/>
                <w:color w:val="000000"/>
              </w:rPr>
            </w:pPr>
            <w:r>
              <w:rPr>
                <w:color w:val="000000"/>
              </w:rPr>
              <w:t>7.441</w:t>
            </w:r>
          </w:p>
        </w:tc>
        <w:tc>
          <w:tcPr>
            <w:tcW w:w="2126" w:type="dxa"/>
            <w:tcBorders>
              <w:top w:val="single" w:sz="2" w:space="0" w:color="auto"/>
              <w:left w:val="nil"/>
              <w:bottom w:val="single" w:sz="2" w:space="0" w:color="auto"/>
              <w:right w:val="nil"/>
            </w:tcBorders>
            <w:vAlign w:val="bottom"/>
          </w:tcPr>
          <w:p w14:paraId="14BB1695" w14:textId="77777777" w:rsidR="00A6485A" w:rsidRPr="00226C4B" w:rsidRDefault="00A6485A" w:rsidP="003F1012">
            <w:pPr>
              <w:pStyle w:val="cuatexto"/>
              <w:jc w:val="right"/>
            </w:pPr>
            <w:r>
              <w:t>3.416</w:t>
            </w:r>
          </w:p>
        </w:tc>
        <w:tc>
          <w:tcPr>
            <w:tcW w:w="1134" w:type="dxa"/>
            <w:tcBorders>
              <w:top w:val="single" w:sz="2" w:space="0" w:color="auto"/>
              <w:left w:val="nil"/>
              <w:bottom w:val="single" w:sz="2" w:space="0" w:color="auto"/>
              <w:right w:val="nil"/>
            </w:tcBorders>
            <w:vAlign w:val="bottom"/>
          </w:tcPr>
          <w:p w14:paraId="685E0CB8" w14:textId="77777777" w:rsidR="00A6485A" w:rsidRPr="00170EA1" w:rsidRDefault="00A6485A" w:rsidP="003F1012">
            <w:pPr>
              <w:pStyle w:val="cuatexto"/>
              <w:jc w:val="right"/>
            </w:pPr>
            <w:r>
              <w:t>-54</w:t>
            </w:r>
          </w:p>
        </w:tc>
      </w:tr>
      <w:tr w:rsidR="000E0054" w14:paraId="5BCF92CC" w14:textId="77777777" w:rsidTr="003F1012">
        <w:trPr>
          <w:trHeight w:val="198"/>
        </w:trPr>
        <w:tc>
          <w:tcPr>
            <w:tcW w:w="3402" w:type="dxa"/>
            <w:tcBorders>
              <w:top w:val="single" w:sz="2" w:space="0" w:color="auto"/>
              <w:left w:val="nil"/>
              <w:bottom w:val="single" w:sz="2" w:space="0" w:color="auto"/>
              <w:right w:val="nil"/>
            </w:tcBorders>
            <w:noWrap/>
            <w:vAlign w:val="center"/>
          </w:tcPr>
          <w:p w14:paraId="5390AE2F" w14:textId="77777777" w:rsidR="000E0054" w:rsidRDefault="00BF735E" w:rsidP="003F1012">
            <w:pPr>
              <w:pStyle w:val="cuatexto"/>
            </w:pPr>
            <w:r>
              <w:t>Zabortegiak ezabatzeko zergak</w:t>
            </w:r>
          </w:p>
        </w:tc>
        <w:tc>
          <w:tcPr>
            <w:tcW w:w="2127" w:type="dxa"/>
            <w:gridSpan w:val="2"/>
            <w:tcBorders>
              <w:top w:val="single" w:sz="2" w:space="0" w:color="auto"/>
              <w:left w:val="nil"/>
              <w:bottom w:val="single" w:sz="2" w:space="0" w:color="auto"/>
              <w:right w:val="nil"/>
            </w:tcBorders>
            <w:vAlign w:val="center"/>
          </w:tcPr>
          <w:p w14:paraId="707732E3" w14:textId="77777777" w:rsidR="000E0054" w:rsidRDefault="00A6485A" w:rsidP="003F1012">
            <w:pPr>
              <w:pStyle w:val="cuatexto"/>
              <w:jc w:val="right"/>
              <w:rPr>
                <w:rFonts w:cs="Calibri"/>
                <w:color w:val="000000"/>
              </w:rPr>
            </w:pPr>
            <w:r>
              <w:rPr>
                <w:color w:val="000000"/>
              </w:rPr>
              <w:t>-</w:t>
            </w:r>
          </w:p>
        </w:tc>
        <w:tc>
          <w:tcPr>
            <w:tcW w:w="2126" w:type="dxa"/>
            <w:tcBorders>
              <w:top w:val="single" w:sz="2" w:space="0" w:color="auto"/>
              <w:left w:val="nil"/>
              <w:bottom w:val="single" w:sz="2" w:space="0" w:color="auto"/>
              <w:right w:val="nil"/>
            </w:tcBorders>
            <w:vAlign w:val="bottom"/>
          </w:tcPr>
          <w:p w14:paraId="27E82B4C" w14:textId="77777777" w:rsidR="000E0054" w:rsidRPr="00226C4B" w:rsidRDefault="00A6485A" w:rsidP="003F1012">
            <w:pPr>
              <w:pStyle w:val="cuatexto"/>
              <w:jc w:val="right"/>
            </w:pPr>
            <w:r>
              <w:t>6.534</w:t>
            </w:r>
          </w:p>
        </w:tc>
        <w:tc>
          <w:tcPr>
            <w:tcW w:w="1134" w:type="dxa"/>
            <w:tcBorders>
              <w:top w:val="single" w:sz="2" w:space="0" w:color="auto"/>
              <w:left w:val="nil"/>
              <w:bottom w:val="single" w:sz="2" w:space="0" w:color="auto"/>
              <w:right w:val="nil"/>
            </w:tcBorders>
            <w:vAlign w:val="center"/>
          </w:tcPr>
          <w:p w14:paraId="10D1CDC4" w14:textId="77777777" w:rsidR="000E0054" w:rsidRDefault="000E0054" w:rsidP="003F1012">
            <w:pPr>
              <w:pStyle w:val="cuatexto"/>
              <w:jc w:val="right"/>
            </w:pPr>
          </w:p>
        </w:tc>
      </w:tr>
      <w:tr w:rsidR="000E0054" w:rsidRPr="00170EA1" w14:paraId="434AE134" w14:textId="77777777" w:rsidTr="003F1012">
        <w:trPr>
          <w:trHeight w:val="198"/>
        </w:trPr>
        <w:tc>
          <w:tcPr>
            <w:tcW w:w="3402" w:type="dxa"/>
            <w:tcBorders>
              <w:top w:val="single" w:sz="2" w:space="0" w:color="auto"/>
              <w:left w:val="nil"/>
              <w:bottom w:val="single" w:sz="4" w:space="0" w:color="auto"/>
              <w:right w:val="nil"/>
            </w:tcBorders>
            <w:noWrap/>
            <w:vAlign w:val="center"/>
            <w:hideMark/>
          </w:tcPr>
          <w:p w14:paraId="453F7799" w14:textId="77777777" w:rsidR="000E0054" w:rsidRPr="00170EA1" w:rsidRDefault="000E0054" w:rsidP="003F1012">
            <w:pPr>
              <w:pStyle w:val="cuatexto"/>
              <w:rPr>
                <w:rFonts w:ascii="Arial" w:hAnsi="Arial" w:cs="Arial"/>
                <w:b/>
                <w:sz w:val="18"/>
                <w:szCs w:val="18"/>
              </w:rPr>
            </w:pPr>
            <w:r>
              <w:rPr>
                <w:rFonts w:ascii="Arial" w:hAnsi="Arial"/>
                <w:b/>
                <w:sz w:val="18"/>
              </w:rPr>
              <w:t>2. Zeharkako zergak</w:t>
            </w:r>
          </w:p>
        </w:tc>
        <w:tc>
          <w:tcPr>
            <w:tcW w:w="2127" w:type="dxa"/>
            <w:gridSpan w:val="2"/>
            <w:tcBorders>
              <w:top w:val="single" w:sz="2" w:space="0" w:color="auto"/>
              <w:left w:val="nil"/>
              <w:bottom w:val="single" w:sz="4" w:space="0" w:color="auto"/>
              <w:right w:val="nil"/>
            </w:tcBorders>
            <w:vAlign w:val="center"/>
          </w:tcPr>
          <w:p w14:paraId="2EDBFA1B" w14:textId="77777777" w:rsidR="000E0054" w:rsidRPr="00170EA1" w:rsidRDefault="000E0054" w:rsidP="003F1012">
            <w:pPr>
              <w:pStyle w:val="cuatexto"/>
              <w:jc w:val="right"/>
              <w:rPr>
                <w:rFonts w:ascii="Arial" w:hAnsi="Arial" w:cs="Arial"/>
                <w:b/>
                <w:sz w:val="18"/>
                <w:szCs w:val="18"/>
              </w:rPr>
            </w:pPr>
            <w:r>
              <w:rPr>
                <w:rFonts w:ascii="Arial" w:hAnsi="Arial"/>
                <w:b/>
                <w:sz w:val="18"/>
              </w:rPr>
              <w:t>2.404.700</w:t>
            </w:r>
          </w:p>
        </w:tc>
        <w:tc>
          <w:tcPr>
            <w:tcW w:w="2126" w:type="dxa"/>
            <w:tcBorders>
              <w:top w:val="single" w:sz="2" w:space="0" w:color="auto"/>
              <w:left w:val="nil"/>
              <w:bottom w:val="nil"/>
              <w:right w:val="nil"/>
            </w:tcBorders>
            <w:vAlign w:val="bottom"/>
          </w:tcPr>
          <w:p w14:paraId="4816A943" w14:textId="77777777" w:rsidR="000E0054" w:rsidRPr="00170EA1" w:rsidRDefault="000E0054" w:rsidP="003F1012">
            <w:pPr>
              <w:pStyle w:val="cuatexto"/>
              <w:jc w:val="right"/>
              <w:rPr>
                <w:b/>
              </w:rPr>
            </w:pPr>
            <w:r>
              <w:rPr>
                <w:b/>
              </w:rPr>
              <w:t>2.431.246</w:t>
            </w:r>
          </w:p>
        </w:tc>
        <w:tc>
          <w:tcPr>
            <w:tcW w:w="1134" w:type="dxa"/>
            <w:tcBorders>
              <w:top w:val="single" w:sz="2" w:space="0" w:color="auto"/>
              <w:left w:val="nil"/>
              <w:bottom w:val="single" w:sz="4" w:space="0" w:color="auto"/>
              <w:right w:val="nil"/>
            </w:tcBorders>
            <w:vAlign w:val="center"/>
          </w:tcPr>
          <w:p w14:paraId="286845CF" w14:textId="77777777" w:rsidR="000E0054" w:rsidRPr="00170EA1" w:rsidRDefault="000E0054" w:rsidP="003F1012">
            <w:pPr>
              <w:pStyle w:val="cuatexto"/>
              <w:jc w:val="right"/>
              <w:rPr>
                <w:b/>
              </w:rPr>
            </w:pPr>
            <w:r>
              <w:rPr>
                <w:b/>
              </w:rPr>
              <w:t>1</w:t>
            </w:r>
          </w:p>
        </w:tc>
      </w:tr>
      <w:tr w:rsidR="00E967E5" w:rsidRPr="0069768F" w14:paraId="63BD869A" w14:textId="77777777" w:rsidTr="008F0074">
        <w:trPr>
          <w:trHeight w:val="255"/>
        </w:trPr>
        <w:tc>
          <w:tcPr>
            <w:tcW w:w="3686" w:type="dxa"/>
            <w:gridSpan w:val="2"/>
            <w:tcBorders>
              <w:top w:val="single" w:sz="4" w:space="0" w:color="auto"/>
              <w:left w:val="nil"/>
              <w:bottom w:val="single" w:sz="4" w:space="0" w:color="auto"/>
              <w:right w:val="nil"/>
            </w:tcBorders>
            <w:shd w:val="clear" w:color="auto" w:fill="8DB3E2"/>
            <w:noWrap/>
            <w:vAlign w:val="center"/>
          </w:tcPr>
          <w:p w14:paraId="2AAE5AEA" w14:textId="77777777" w:rsidR="00E967E5" w:rsidRPr="0069768F" w:rsidRDefault="00E967E5" w:rsidP="003F1012">
            <w:pPr>
              <w:pStyle w:val="cuatexto"/>
              <w:jc w:val="right"/>
            </w:pPr>
          </w:p>
        </w:tc>
        <w:tc>
          <w:tcPr>
            <w:tcW w:w="1843" w:type="dxa"/>
            <w:tcBorders>
              <w:top w:val="single" w:sz="4" w:space="0" w:color="auto"/>
              <w:left w:val="nil"/>
              <w:bottom w:val="single" w:sz="4" w:space="0" w:color="auto"/>
              <w:right w:val="nil"/>
            </w:tcBorders>
            <w:shd w:val="clear" w:color="auto" w:fill="8DB3E2"/>
            <w:noWrap/>
            <w:vAlign w:val="center"/>
          </w:tcPr>
          <w:p w14:paraId="7DE2805F" w14:textId="77777777" w:rsidR="00E967E5" w:rsidRPr="0069768F" w:rsidRDefault="00E967E5" w:rsidP="003F1012">
            <w:pPr>
              <w:pStyle w:val="cuatexto"/>
              <w:jc w:val="right"/>
            </w:pPr>
            <w:r>
              <w:t>5.145.903</w:t>
            </w:r>
          </w:p>
        </w:tc>
        <w:tc>
          <w:tcPr>
            <w:tcW w:w="2126" w:type="dxa"/>
            <w:tcBorders>
              <w:top w:val="single" w:sz="4" w:space="0" w:color="auto"/>
              <w:left w:val="nil"/>
              <w:bottom w:val="single" w:sz="4" w:space="0" w:color="auto"/>
              <w:right w:val="nil"/>
            </w:tcBorders>
            <w:shd w:val="clear" w:color="auto" w:fill="8DB3E2"/>
            <w:noWrap/>
            <w:vAlign w:val="center"/>
          </w:tcPr>
          <w:p w14:paraId="7563B3A5" w14:textId="77777777" w:rsidR="00E967E5" w:rsidRPr="0069768F" w:rsidRDefault="000E0054" w:rsidP="003F1012">
            <w:pPr>
              <w:pStyle w:val="cuatexto"/>
              <w:jc w:val="right"/>
            </w:pPr>
            <w:r>
              <w:t>5.401.514</w:t>
            </w:r>
          </w:p>
        </w:tc>
        <w:tc>
          <w:tcPr>
            <w:tcW w:w="1134" w:type="dxa"/>
            <w:tcBorders>
              <w:top w:val="single" w:sz="4" w:space="0" w:color="auto"/>
              <w:left w:val="nil"/>
              <w:bottom w:val="single" w:sz="4" w:space="0" w:color="auto"/>
              <w:right w:val="nil"/>
            </w:tcBorders>
            <w:shd w:val="clear" w:color="auto" w:fill="8DB3E2"/>
            <w:noWrap/>
            <w:vAlign w:val="center"/>
          </w:tcPr>
          <w:p w14:paraId="0CEFB9F4" w14:textId="77777777" w:rsidR="00E967E5" w:rsidRPr="0069768F" w:rsidRDefault="000E0054" w:rsidP="003F1012">
            <w:pPr>
              <w:pStyle w:val="cuatexto"/>
              <w:jc w:val="right"/>
            </w:pPr>
            <w:r>
              <w:t>5</w:t>
            </w:r>
          </w:p>
        </w:tc>
      </w:tr>
    </w:tbl>
    <w:p w14:paraId="78E1AE4A" w14:textId="77777777" w:rsidR="00614DC4" w:rsidRDefault="00614DC4" w:rsidP="003F1012">
      <w:pPr>
        <w:pStyle w:val="texto"/>
        <w:spacing w:before="240" w:after="140"/>
        <w:ind w:firstLine="0"/>
        <w:jc w:val="both"/>
      </w:pPr>
      <w:r>
        <w:t>Azterketa egin ondoren, honako alderdi hauek nabarmentzen ditugu:</w:t>
      </w:r>
    </w:p>
    <w:p w14:paraId="04E83FC0" w14:textId="532935D8" w:rsidR="00266F79" w:rsidRDefault="00614DC4" w:rsidP="001C5593">
      <w:pPr>
        <w:pStyle w:val="texto"/>
        <w:numPr>
          <w:ilvl w:val="0"/>
          <w:numId w:val="9"/>
        </w:numPr>
        <w:tabs>
          <w:tab w:val="clear" w:pos="2835"/>
          <w:tab w:val="clear" w:pos="3969"/>
          <w:tab w:val="num" w:pos="300"/>
          <w:tab w:val="num" w:pos="360"/>
          <w:tab w:val="left" w:pos="480"/>
          <w:tab w:val="num" w:pos="600"/>
          <w:tab w:val="num" w:pos="720"/>
          <w:tab w:val="num" w:pos="1320"/>
          <w:tab w:val="num" w:pos="2062"/>
          <w:tab w:val="num" w:pos="4472"/>
        </w:tabs>
        <w:suppressAutoHyphens/>
        <w:spacing w:after="140"/>
        <w:ind w:left="0" w:firstLine="289"/>
        <w:jc w:val="both"/>
      </w:pPr>
      <w:r>
        <w:t xml:space="preserve">Zergen bidez aitortutako eskubideak % 5 igo dira 2023aren aldean, 5.145,90 milioitik 5.401,51 milioira igaro baitira, eta horrek 255,61 milioiko hazkundea ekarri baitu. Zerga gehienetan egon da igoera neurri handiagoan edo txikiagoan, eta igoera garrantzitsuena </w:t>
      </w:r>
      <w:proofErr w:type="spellStart"/>
      <w:r>
        <w:t>PFEZ</w:t>
      </w:r>
      <w:r w:rsidR="00046A8A">
        <w:t>ar</w:t>
      </w:r>
      <w:r>
        <w:t>ena</w:t>
      </w:r>
      <w:proofErr w:type="spellEnd"/>
      <w:r>
        <w:t xml:space="preserve"> izan da, 218,95 milioi (% 10,5). Aldiz, sozietateen gaineko zergak eta BEZak murrizketak izan dituzte, 41,24 milioi eta 46,41 milioi, hurrenez hurren.</w:t>
      </w:r>
    </w:p>
    <w:p w14:paraId="5CE26DC2" w14:textId="77777777" w:rsidR="00266F79" w:rsidRDefault="00266F79">
      <w:pPr>
        <w:rPr>
          <w:spacing w:val="6"/>
          <w:sz w:val="26"/>
        </w:rPr>
      </w:pPr>
      <w:r>
        <w:br w:type="page"/>
      </w:r>
    </w:p>
    <w:p w14:paraId="7599907A" w14:textId="77777777" w:rsidR="00131A5E" w:rsidRPr="00D30257" w:rsidRDefault="00614DC4" w:rsidP="00266F79">
      <w:pPr>
        <w:pStyle w:val="texto"/>
        <w:numPr>
          <w:ilvl w:val="0"/>
          <w:numId w:val="9"/>
        </w:numPr>
        <w:tabs>
          <w:tab w:val="clear" w:pos="2835"/>
          <w:tab w:val="clear" w:pos="3969"/>
          <w:tab w:val="num" w:pos="300"/>
          <w:tab w:val="num" w:pos="360"/>
          <w:tab w:val="left" w:pos="480"/>
          <w:tab w:val="num" w:pos="600"/>
          <w:tab w:val="num" w:pos="720"/>
          <w:tab w:val="num" w:pos="1320"/>
          <w:tab w:val="num" w:pos="2062"/>
          <w:tab w:val="num" w:pos="4472"/>
        </w:tabs>
        <w:suppressAutoHyphens/>
        <w:spacing w:after="140"/>
        <w:ind w:left="0" w:firstLine="289"/>
        <w:jc w:val="both"/>
      </w:pPr>
      <w:r>
        <w:lastRenderedPageBreak/>
        <w:t>BEZari dagokionez, kontuan hartu behar da zerga horrengatik aitortutako eskubideak Nafarroaren zuzeneko kudeaketatik datozen edo Estatutik datozen, Hitzarmen Ekonomikoan zerga-figura horri buruz ezarritako doikuntzak direla-eta. Hona diru-sarrera horien jatorria banakatuta:</w:t>
      </w:r>
    </w:p>
    <w:p w14:paraId="1F4892D5" w14:textId="77777777" w:rsidR="00614DC4" w:rsidRPr="00CA2971" w:rsidRDefault="00614DC4" w:rsidP="00C61644">
      <w:pPr>
        <w:tabs>
          <w:tab w:val="left" w:pos="490"/>
          <w:tab w:val="num" w:pos="4920"/>
        </w:tabs>
        <w:ind w:left="289"/>
        <w:jc w:val="right"/>
        <w:rPr>
          <w:rFonts w:ascii="Arial" w:hAnsi="Arial"/>
          <w:spacing w:val="6"/>
          <w:sz w:val="17"/>
          <w:szCs w:val="17"/>
        </w:rPr>
      </w:pPr>
      <w:r>
        <w:rPr>
          <w:rFonts w:ascii="Arial" w:hAnsi="Arial"/>
          <w:sz w:val="17"/>
        </w:rPr>
        <w:t>(milakotan)</w:t>
      </w:r>
    </w:p>
    <w:tbl>
      <w:tblPr>
        <w:tblW w:w="8789" w:type="dxa"/>
        <w:jc w:val="center"/>
        <w:tblCellMar>
          <w:left w:w="70" w:type="dxa"/>
          <w:right w:w="70" w:type="dxa"/>
        </w:tblCellMar>
        <w:tblLook w:val="04A0" w:firstRow="1" w:lastRow="0" w:firstColumn="1" w:lastColumn="0" w:noHBand="0" w:noVBand="1"/>
      </w:tblPr>
      <w:tblGrid>
        <w:gridCol w:w="2032"/>
        <w:gridCol w:w="1151"/>
        <w:gridCol w:w="1100"/>
        <w:gridCol w:w="1259"/>
        <w:gridCol w:w="951"/>
        <w:gridCol w:w="1263"/>
        <w:gridCol w:w="1033"/>
      </w:tblGrid>
      <w:tr w:rsidR="00485495" w:rsidRPr="00485495" w14:paraId="5CEC8B8A" w14:textId="77777777" w:rsidTr="009A423F">
        <w:trPr>
          <w:trHeight w:val="255"/>
          <w:jc w:val="center"/>
        </w:trPr>
        <w:tc>
          <w:tcPr>
            <w:tcW w:w="1021" w:type="pct"/>
            <w:vMerge w:val="restart"/>
            <w:tcBorders>
              <w:top w:val="single" w:sz="4" w:space="0" w:color="auto"/>
              <w:left w:val="nil"/>
              <w:bottom w:val="single" w:sz="4" w:space="0" w:color="auto"/>
              <w:right w:val="nil"/>
            </w:tcBorders>
            <w:shd w:val="clear" w:color="auto" w:fill="8DB3E2"/>
            <w:noWrap/>
            <w:vAlign w:val="center"/>
            <w:hideMark/>
          </w:tcPr>
          <w:p w14:paraId="3E35A841" w14:textId="77777777" w:rsidR="00614DC4" w:rsidRPr="00485495" w:rsidRDefault="00614DC4" w:rsidP="006F296B">
            <w:pPr>
              <w:pStyle w:val="cuadroCabe"/>
            </w:pPr>
            <w:r>
              <w:t>Aitortutako BEZa</w:t>
            </w:r>
          </w:p>
        </w:tc>
        <w:tc>
          <w:tcPr>
            <w:tcW w:w="1237" w:type="pct"/>
            <w:gridSpan w:val="2"/>
            <w:tcBorders>
              <w:top w:val="single" w:sz="4" w:space="0" w:color="auto"/>
              <w:left w:val="nil"/>
              <w:bottom w:val="single" w:sz="4" w:space="0" w:color="auto"/>
              <w:right w:val="single" w:sz="4" w:space="0" w:color="auto"/>
            </w:tcBorders>
            <w:shd w:val="clear" w:color="auto" w:fill="8DB3E2"/>
            <w:noWrap/>
            <w:vAlign w:val="center"/>
            <w:hideMark/>
          </w:tcPr>
          <w:p w14:paraId="2B84AC44" w14:textId="77777777" w:rsidR="00614DC4" w:rsidRPr="00485495" w:rsidRDefault="00614DC4" w:rsidP="006B5B7A">
            <w:pPr>
              <w:pStyle w:val="cuadroCabe"/>
              <w:jc w:val="center"/>
            </w:pPr>
            <w:r>
              <w:t>2022</w:t>
            </w:r>
          </w:p>
        </w:tc>
        <w:tc>
          <w:tcPr>
            <w:tcW w:w="1347" w:type="pct"/>
            <w:gridSpan w:val="2"/>
            <w:tcBorders>
              <w:top w:val="single" w:sz="4" w:space="0" w:color="auto"/>
              <w:left w:val="single" w:sz="4" w:space="0" w:color="auto"/>
              <w:bottom w:val="single" w:sz="4" w:space="0" w:color="auto"/>
              <w:right w:val="single" w:sz="4" w:space="0" w:color="auto"/>
            </w:tcBorders>
            <w:shd w:val="clear" w:color="auto" w:fill="8DB3E2"/>
            <w:noWrap/>
            <w:vAlign w:val="center"/>
            <w:hideMark/>
          </w:tcPr>
          <w:p w14:paraId="1BD180B3" w14:textId="77777777" w:rsidR="00614DC4" w:rsidRPr="00485495" w:rsidRDefault="00614DC4" w:rsidP="006B5B7A">
            <w:pPr>
              <w:pStyle w:val="cuadroCabe"/>
              <w:jc w:val="center"/>
            </w:pPr>
            <w:r>
              <w:t>2023</w:t>
            </w:r>
          </w:p>
        </w:tc>
        <w:tc>
          <w:tcPr>
            <w:tcW w:w="1395" w:type="pct"/>
            <w:gridSpan w:val="2"/>
            <w:tcBorders>
              <w:top w:val="single" w:sz="4" w:space="0" w:color="auto"/>
              <w:left w:val="single" w:sz="4" w:space="0" w:color="auto"/>
              <w:bottom w:val="single" w:sz="4" w:space="0" w:color="auto"/>
              <w:right w:val="nil"/>
            </w:tcBorders>
            <w:shd w:val="clear" w:color="auto" w:fill="8DB3E2"/>
            <w:vAlign w:val="center"/>
            <w:hideMark/>
          </w:tcPr>
          <w:p w14:paraId="4F431E41" w14:textId="77777777" w:rsidR="00614DC4" w:rsidRPr="00A6485A" w:rsidRDefault="00437A71" w:rsidP="00D30257">
            <w:pPr>
              <w:pStyle w:val="cuadroCabe"/>
              <w:jc w:val="center"/>
            </w:pPr>
            <w:r>
              <w:t>2024</w:t>
            </w:r>
          </w:p>
        </w:tc>
      </w:tr>
      <w:tr w:rsidR="00485495" w:rsidRPr="00485495" w14:paraId="3E928F47" w14:textId="77777777" w:rsidTr="00DA768A">
        <w:trPr>
          <w:trHeight w:val="198"/>
          <w:jc w:val="center"/>
        </w:trPr>
        <w:tc>
          <w:tcPr>
            <w:tcW w:w="0" w:type="auto"/>
            <w:vMerge/>
            <w:tcBorders>
              <w:top w:val="single" w:sz="4" w:space="0" w:color="auto"/>
              <w:left w:val="nil"/>
              <w:bottom w:val="single" w:sz="4" w:space="0" w:color="auto"/>
              <w:right w:val="nil"/>
            </w:tcBorders>
            <w:vAlign w:val="center"/>
            <w:hideMark/>
          </w:tcPr>
          <w:p w14:paraId="79B2047F" w14:textId="77777777" w:rsidR="00614DC4" w:rsidRPr="00485495" w:rsidRDefault="00614DC4" w:rsidP="006F296B">
            <w:pPr>
              <w:pStyle w:val="cuadroCabe"/>
              <w:rPr>
                <w:rFonts w:ascii="Arial Narrow" w:hAnsi="Arial Narrow"/>
              </w:rPr>
            </w:pPr>
          </w:p>
        </w:tc>
        <w:tc>
          <w:tcPr>
            <w:tcW w:w="566" w:type="pct"/>
            <w:tcBorders>
              <w:top w:val="single" w:sz="4" w:space="0" w:color="auto"/>
              <w:left w:val="nil"/>
              <w:bottom w:val="single" w:sz="4" w:space="0" w:color="auto"/>
              <w:right w:val="nil"/>
            </w:tcBorders>
            <w:shd w:val="clear" w:color="auto" w:fill="8DB3E2"/>
            <w:noWrap/>
            <w:vAlign w:val="center"/>
            <w:hideMark/>
          </w:tcPr>
          <w:p w14:paraId="3D637466" w14:textId="77777777" w:rsidR="00614DC4" w:rsidRPr="00266F79" w:rsidRDefault="00614DC4" w:rsidP="00D12353">
            <w:pPr>
              <w:pStyle w:val="cuadroCabe"/>
              <w:jc w:val="right"/>
              <w:rPr>
                <w:rFonts w:cs="Arial"/>
              </w:rPr>
            </w:pPr>
            <w:r>
              <w:t>Zenbatekoa</w:t>
            </w:r>
          </w:p>
        </w:tc>
        <w:tc>
          <w:tcPr>
            <w:tcW w:w="671" w:type="pct"/>
            <w:tcBorders>
              <w:top w:val="single" w:sz="4" w:space="0" w:color="auto"/>
              <w:left w:val="nil"/>
              <w:bottom w:val="single" w:sz="4" w:space="0" w:color="auto"/>
              <w:right w:val="single" w:sz="4" w:space="0" w:color="auto"/>
            </w:tcBorders>
            <w:shd w:val="clear" w:color="auto" w:fill="8DB3E2"/>
            <w:vAlign w:val="center"/>
            <w:hideMark/>
          </w:tcPr>
          <w:p w14:paraId="2B753510" w14:textId="77777777" w:rsidR="00614DC4" w:rsidRPr="004D38E8" w:rsidRDefault="00614DC4" w:rsidP="007834EE">
            <w:pPr>
              <w:pStyle w:val="cuadroCabe"/>
              <w:jc w:val="right"/>
              <w:rPr>
                <w:rFonts w:cs="Arial"/>
                <w:sz w:val="17"/>
              </w:rPr>
            </w:pPr>
            <w:r>
              <w:rPr>
                <w:sz w:val="17"/>
              </w:rPr>
              <w:t>Ehunekoa</w:t>
            </w:r>
          </w:p>
        </w:tc>
        <w:tc>
          <w:tcPr>
            <w:tcW w:w="761" w:type="pct"/>
            <w:tcBorders>
              <w:top w:val="single" w:sz="4" w:space="0" w:color="auto"/>
              <w:left w:val="single" w:sz="4" w:space="0" w:color="auto"/>
              <w:bottom w:val="single" w:sz="4" w:space="0" w:color="auto"/>
              <w:right w:val="nil"/>
            </w:tcBorders>
            <w:shd w:val="clear" w:color="auto" w:fill="8DB3E2"/>
            <w:vAlign w:val="center"/>
            <w:hideMark/>
          </w:tcPr>
          <w:p w14:paraId="4A816FA4" w14:textId="77777777" w:rsidR="00614DC4" w:rsidRPr="00266F79" w:rsidRDefault="00614DC4" w:rsidP="00D12353">
            <w:pPr>
              <w:pStyle w:val="cuadroCabe"/>
              <w:jc w:val="right"/>
              <w:rPr>
                <w:rFonts w:cs="Arial"/>
              </w:rPr>
            </w:pPr>
            <w:r>
              <w:t>Zenbatekoa</w:t>
            </w:r>
          </w:p>
        </w:tc>
        <w:tc>
          <w:tcPr>
            <w:tcW w:w="586" w:type="pct"/>
            <w:tcBorders>
              <w:top w:val="single" w:sz="4" w:space="0" w:color="auto"/>
              <w:left w:val="nil"/>
              <w:bottom w:val="single" w:sz="4" w:space="0" w:color="auto"/>
              <w:right w:val="single" w:sz="4" w:space="0" w:color="auto"/>
            </w:tcBorders>
            <w:shd w:val="clear" w:color="auto" w:fill="8DB3E2"/>
            <w:vAlign w:val="center"/>
            <w:hideMark/>
          </w:tcPr>
          <w:p w14:paraId="62A4D5B2" w14:textId="77777777" w:rsidR="00614DC4" w:rsidRPr="00266F79" w:rsidRDefault="00614DC4" w:rsidP="00D12353">
            <w:pPr>
              <w:pStyle w:val="cuadroCabe"/>
              <w:jc w:val="right"/>
              <w:rPr>
                <w:rFonts w:cs="Arial"/>
                <w:sz w:val="17"/>
                <w:szCs w:val="17"/>
              </w:rPr>
            </w:pPr>
            <w:r>
              <w:rPr>
                <w:sz w:val="16"/>
              </w:rPr>
              <w:t>Ehunekoa</w:t>
            </w:r>
          </w:p>
        </w:tc>
        <w:tc>
          <w:tcPr>
            <w:tcW w:w="763" w:type="pct"/>
            <w:tcBorders>
              <w:top w:val="single" w:sz="4" w:space="0" w:color="auto"/>
              <w:left w:val="single" w:sz="4" w:space="0" w:color="auto"/>
              <w:bottom w:val="single" w:sz="4" w:space="0" w:color="auto"/>
              <w:right w:val="nil"/>
            </w:tcBorders>
            <w:shd w:val="clear" w:color="auto" w:fill="8DB3E2"/>
            <w:vAlign w:val="center"/>
            <w:hideMark/>
          </w:tcPr>
          <w:p w14:paraId="68A6F5D0" w14:textId="77777777" w:rsidR="00614DC4" w:rsidRPr="00266F79" w:rsidRDefault="00614DC4" w:rsidP="00D12353">
            <w:pPr>
              <w:pStyle w:val="cuadroCabe"/>
              <w:jc w:val="right"/>
              <w:rPr>
                <w:rFonts w:cs="Arial"/>
              </w:rPr>
            </w:pPr>
            <w:r>
              <w:t>Zenbatekoa</w:t>
            </w:r>
          </w:p>
        </w:tc>
        <w:tc>
          <w:tcPr>
            <w:tcW w:w="632" w:type="pct"/>
            <w:tcBorders>
              <w:top w:val="single" w:sz="4" w:space="0" w:color="auto"/>
              <w:left w:val="nil"/>
              <w:bottom w:val="single" w:sz="4" w:space="0" w:color="auto"/>
              <w:right w:val="nil"/>
            </w:tcBorders>
            <w:shd w:val="clear" w:color="auto" w:fill="8DB3E2"/>
            <w:noWrap/>
            <w:vAlign w:val="center"/>
            <w:hideMark/>
          </w:tcPr>
          <w:p w14:paraId="683118D5" w14:textId="77777777" w:rsidR="00614DC4" w:rsidRPr="004D38E8" w:rsidRDefault="00614DC4" w:rsidP="00D12353">
            <w:pPr>
              <w:pStyle w:val="cuadroCabe"/>
              <w:jc w:val="right"/>
              <w:rPr>
                <w:rFonts w:cs="Arial"/>
                <w:sz w:val="17"/>
                <w:szCs w:val="17"/>
              </w:rPr>
            </w:pPr>
            <w:r>
              <w:rPr>
                <w:sz w:val="17"/>
              </w:rPr>
              <w:t>Ehunekoa</w:t>
            </w:r>
          </w:p>
        </w:tc>
      </w:tr>
      <w:tr w:rsidR="006B5B7A" w:rsidRPr="00485495" w14:paraId="2BAC417E" w14:textId="77777777" w:rsidTr="00DA768A">
        <w:trPr>
          <w:trHeight w:val="198"/>
          <w:jc w:val="center"/>
        </w:trPr>
        <w:tc>
          <w:tcPr>
            <w:tcW w:w="1021" w:type="pct"/>
            <w:tcBorders>
              <w:top w:val="single" w:sz="4" w:space="0" w:color="auto"/>
              <w:left w:val="nil"/>
              <w:bottom w:val="single" w:sz="2" w:space="0" w:color="auto"/>
              <w:right w:val="nil"/>
            </w:tcBorders>
            <w:noWrap/>
            <w:vAlign w:val="center"/>
            <w:hideMark/>
          </w:tcPr>
          <w:p w14:paraId="178F5FDA" w14:textId="77777777" w:rsidR="006B5B7A" w:rsidRPr="00485495" w:rsidRDefault="006B5B7A" w:rsidP="006B5B7A">
            <w:pPr>
              <w:pStyle w:val="cuatexto"/>
            </w:pPr>
            <w:r>
              <w:t>Zuzeneko kudeaketa</w:t>
            </w:r>
          </w:p>
        </w:tc>
        <w:tc>
          <w:tcPr>
            <w:tcW w:w="566" w:type="pct"/>
            <w:tcBorders>
              <w:top w:val="single" w:sz="4" w:space="0" w:color="auto"/>
              <w:left w:val="nil"/>
              <w:bottom w:val="single" w:sz="2" w:space="0" w:color="auto"/>
              <w:right w:val="nil"/>
            </w:tcBorders>
            <w:noWrap/>
            <w:vAlign w:val="center"/>
          </w:tcPr>
          <w:p w14:paraId="725CE57D" w14:textId="77777777" w:rsidR="006B5B7A" w:rsidRPr="00485495" w:rsidRDefault="006B5B7A" w:rsidP="006B5B7A">
            <w:pPr>
              <w:pStyle w:val="cuatexto"/>
              <w:jc w:val="right"/>
            </w:pPr>
            <w:r>
              <w:t>253.031</w:t>
            </w:r>
          </w:p>
        </w:tc>
        <w:tc>
          <w:tcPr>
            <w:tcW w:w="671" w:type="pct"/>
            <w:tcBorders>
              <w:top w:val="single" w:sz="4" w:space="0" w:color="auto"/>
              <w:left w:val="nil"/>
              <w:bottom w:val="single" w:sz="2" w:space="0" w:color="auto"/>
              <w:right w:val="single" w:sz="4" w:space="0" w:color="auto"/>
            </w:tcBorders>
            <w:vAlign w:val="center"/>
          </w:tcPr>
          <w:p w14:paraId="70DCEE8F" w14:textId="77777777" w:rsidR="006B5B7A" w:rsidRPr="00485495" w:rsidRDefault="006B5B7A" w:rsidP="006B5B7A">
            <w:pPr>
              <w:pStyle w:val="cuatexto"/>
              <w:jc w:val="right"/>
            </w:pPr>
            <w:r>
              <w:t>16</w:t>
            </w:r>
          </w:p>
        </w:tc>
        <w:tc>
          <w:tcPr>
            <w:tcW w:w="761" w:type="pct"/>
            <w:tcBorders>
              <w:top w:val="single" w:sz="4" w:space="0" w:color="auto"/>
              <w:left w:val="single" w:sz="4" w:space="0" w:color="auto"/>
              <w:bottom w:val="single" w:sz="2" w:space="0" w:color="auto"/>
              <w:right w:val="nil"/>
            </w:tcBorders>
            <w:vAlign w:val="center"/>
          </w:tcPr>
          <w:p w14:paraId="66B8D16B" w14:textId="77777777" w:rsidR="006B5B7A" w:rsidRPr="00485495" w:rsidRDefault="006B5B7A" w:rsidP="006B5B7A">
            <w:pPr>
              <w:pStyle w:val="cuatexto"/>
              <w:jc w:val="right"/>
            </w:pPr>
            <w:r>
              <w:t>618.490</w:t>
            </w:r>
          </w:p>
        </w:tc>
        <w:tc>
          <w:tcPr>
            <w:tcW w:w="586" w:type="pct"/>
            <w:tcBorders>
              <w:top w:val="single" w:sz="4" w:space="0" w:color="auto"/>
              <w:left w:val="nil"/>
              <w:bottom w:val="single" w:sz="2" w:space="0" w:color="auto"/>
              <w:right w:val="single" w:sz="4" w:space="0" w:color="auto"/>
            </w:tcBorders>
            <w:vAlign w:val="center"/>
          </w:tcPr>
          <w:p w14:paraId="5B46DE3F" w14:textId="77777777" w:rsidR="006B5B7A" w:rsidRPr="00485495" w:rsidRDefault="006B5B7A" w:rsidP="006B5B7A">
            <w:pPr>
              <w:pStyle w:val="cuatexto"/>
              <w:jc w:val="right"/>
            </w:pPr>
            <w:r>
              <w:t>35</w:t>
            </w:r>
          </w:p>
        </w:tc>
        <w:tc>
          <w:tcPr>
            <w:tcW w:w="763" w:type="pct"/>
            <w:tcBorders>
              <w:top w:val="single" w:sz="4" w:space="0" w:color="auto"/>
              <w:left w:val="single" w:sz="4" w:space="0" w:color="auto"/>
              <w:bottom w:val="single" w:sz="2" w:space="0" w:color="auto"/>
              <w:right w:val="nil"/>
            </w:tcBorders>
            <w:vAlign w:val="center"/>
          </w:tcPr>
          <w:p w14:paraId="48C8F1B3" w14:textId="77777777" w:rsidR="006B5B7A" w:rsidRPr="00A6485A" w:rsidRDefault="00A6485A" w:rsidP="006B5B7A">
            <w:pPr>
              <w:pStyle w:val="cuatexto"/>
              <w:jc w:val="right"/>
            </w:pPr>
            <w:r>
              <w:t>405.417</w:t>
            </w:r>
          </w:p>
        </w:tc>
        <w:tc>
          <w:tcPr>
            <w:tcW w:w="632" w:type="pct"/>
            <w:tcBorders>
              <w:top w:val="single" w:sz="4" w:space="0" w:color="auto"/>
              <w:left w:val="nil"/>
              <w:bottom w:val="single" w:sz="2" w:space="0" w:color="auto"/>
              <w:right w:val="nil"/>
            </w:tcBorders>
            <w:noWrap/>
            <w:vAlign w:val="center"/>
          </w:tcPr>
          <w:p w14:paraId="5FED3F8F" w14:textId="77777777" w:rsidR="006B5B7A" w:rsidRPr="00A6485A" w:rsidRDefault="006D6F47" w:rsidP="006B5B7A">
            <w:pPr>
              <w:pStyle w:val="cuatexto"/>
              <w:jc w:val="right"/>
            </w:pPr>
            <w:r>
              <w:t>24</w:t>
            </w:r>
          </w:p>
        </w:tc>
      </w:tr>
      <w:tr w:rsidR="006B5B7A" w:rsidRPr="00485495" w14:paraId="559A1A34" w14:textId="77777777" w:rsidTr="00DA768A">
        <w:trPr>
          <w:trHeight w:val="198"/>
          <w:jc w:val="center"/>
        </w:trPr>
        <w:tc>
          <w:tcPr>
            <w:tcW w:w="1021" w:type="pct"/>
            <w:tcBorders>
              <w:top w:val="single" w:sz="2" w:space="0" w:color="auto"/>
              <w:left w:val="nil"/>
              <w:bottom w:val="single" w:sz="4" w:space="0" w:color="auto"/>
              <w:right w:val="nil"/>
            </w:tcBorders>
            <w:noWrap/>
            <w:vAlign w:val="center"/>
            <w:hideMark/>
          </w:tcPr>
          <w:p w14:paraId="0A5951DF" w14:textId="77777777" w:rsidR="006B5B7A" w:rsidRPr="00485495" w:rsidRDefault="006B5B7A" w:rsidP="006B5B7A">
            <w:pPr>
              <w:pStyle w:val="cuatexto"/>
            </w:pPr>
            <w:r>
              <w:t>Hitzarmeneko doikuntza</w:t>
            </w:r>
          </w:p>
        </w:tc>
        <w:tc>
          <w:tcPr>
            <w:tcW w:w="566" w:type="pct"/>
            <w:tcBorders>
              <w:top w:val="single" w:sz="2" w:space="0" w:color="auto"/>
              <w:left w:val="nil"/>
              <w:bottom w:val="single" w:sz="4" w:space="0" w:color="auto"/>
              <w:right w:val="nil"/>
            </w:tcBorders>
            <w:noWrap/>
            <w:vAlign w:val="center"/>
          </w:tcPr>
          <w:p w14:paraId="1FA69C59" w14:textId="77777777" w:rsidR="006B5B7A" w:rsidRPr="00485495" w:rsidRDefault="006B5B7A" w:rsidP="006B5B7A">
            <w:pPr>
              <w:pStyle w:val="cuatexto"/>
              <w:jc w:val="right"/>
            </w:pPr>
            <w:r>
              <w:t>1.363.868</w:t>
            </w:r>
          </w:p>
        </w:tc>
        <w:tc>
          <w:tcPr>
            <w:tcW w:w="671" w:type="pct"/>
            <w:tcBorders>
              <w:top w:val="single" w:sz="2" w:space="0" w:color="auto"/>
              <w:left w:val="nil"/>
              <w:bottom w:val="single" w:sz="4" w:space="0" w:color="auto"/>
              <w:right w:val="single" w:sz="4" w:space="0" w:color="auto"/>
            </w:tcBorders>
            <w:vAlign w:val="center"/>
          </w:tcPr>
          <w:p w14:paraId="55C8CEFC" w14:textId="77777777" w:rsidR="006B5B7A" w:rsidRPr="00485495" w:rsidRDefault="006B5B7A" w:rsidP="006B5B7A">
            <w:pPr>
              <w:pStyle w:val="cuatexto"/>
              <w:jc w:val="right"/>
            </w:pPr>
            <w:r>
              <w:t>84</w:t>
            </w:r>
          </w:p>
        </w:tc>
        <w:tc>
          <w:tcPr>
            <w:tcW w:w="761" w:type="pct"/>
            <w:tcBorders>
              <w:top w:val="single" w:sz="2" w:space="0" w:color="auto"/>
              <w:left w:val="single" w:sz="4" w:space="0" w:color="auto"/>
              <w:bottom w:val="single" w:sz="4" w:space="0" w:color="auto"/>
              <w:right w:val="nil"/>
            </w:tcBorders>
            <w:vAlign w:val="center"/>
          </w:tcPr>
          <w:p w14:paraId="13B96C6C" w14:textId="77777777" w:rsidR="006B5B7A" w:rsidRPr="00485495" w:rsidRDefault="006B5B7A" w:rsidP="006B5B7A">
            <w:pPr>
              <w:pStyle w:val="cuatexto"/>
              <w:jc w:val="right"/>
            </w:pPr>
            <w:r>
              <w:t>1.137.116</w:t>
            </w:r>
          </w:p>
        </w:tc>
        <w:tc>
          <w:tcPr>
            <w:tcW w:w="586" w:type="pct"/>
            <w:tcBorders>
              <w:top w:val="single" w:sz="2" w:space="0" w:color="auto"/>
              <w:left w:val="nil"/>
              <w:bottom w:val="single" w:sz="4" w:space="0" w:color="auto"/>
              <w:right w:val="single" w:sz="4" w:space="0" w:color="auto"/>
            </w:tcBorders>
            <w:vAlign w:val="center"/>
          </w:tcPr>
          <w:p w14:paraId="4B811AAA" w14:textId="77777777" w:rsidR="006B5B7A" w:rsidRPr="00485495" w:rsidRDefault="006B5B7A" w:rsidP="006B5B7A">
            <w:pPr>
              <w:pStyle w:val="cuatexto"/>
              <w:jc w:val="right"/>
            </w:pPr>
            <w:r>
              <w:t>65</w:t>
            </w:r>
          </w:p>
        </w:tc>
        <w:tc>
          <w:tcPr>
            <w:tcW w:w="763" w:type="pct"/>
            <w:tcBorders>
              <w:top w:val="single" w:sz="2" w:space="0" w:color="auto"/>
              <w:left w:val="single" w:sz="4" w:space="0" w:color="auto"/>
              <w:bottom w:val="single" w:sz="4" w:space="0" w:color="auto"/>
              <w:right w:val="nil"/>
            </w:tcBorders>
            <w:vAlign w:val="center"/>
          </w:tcPr>
          <w:p w14:paraId="32E8C4C6" w14:textId="77777777" w:rsidR="006B5B7A" w:rsidRPr="00A6485A" w:rsidRDefault="00A6485A" w:rsidP="006B5B7A">
            <w:pPr>
              <w:pStyle w:val="cuatexto"/>
              <w:jc w:val="right"/>
            </w:pPr>
            <w:r>
              <w:t>1.303.547</w:t>
            </w:r>
          </w:p>
        </w:tc>
        <w:tc>
          <w:tcPr>
            <w:tcW w:w="632" w:type="pct"/>
            <w:tcBorders>
              <w:top w:val="single" w:sz="2" w:space="0" w:color="auto"/>
              <w:left w:val="nil"/>
              <w:bottom w:val="single" w:sz="4" w:space="0" w:color="auto"/>
              <w:right w:val="nil"/>
            </w:tcBorders>
            <w:noWrap/>
            <w:vAlign w:val="center"/>
          </w:tcPr>
          <w:p w14:paraId="26D1B1AE" w14:textId="77777777" w:rsidR="006B5B7A" w:rsidRPr="00A6485A" w:rsidRDefault="006D6F47" w:rsidP="006B5B7A">
            <w:pPr>
              <w:pStyle w:val="cuatexto"/>
              <w:jc w:val="right"/>
            </w:pPr>
            <w:r>
              <w:t>76</w:t>
            </w:r>
          </w:p>
        </w:tc>
      </w:tr>
      <w:tr w:rsidR="006B5B7A" w:rsidRPr="00485495" w14:paraId="3AEE1EAC" w14:textId="77777777" w:rsidTr="00DA768A">
        <w:trPr>
          <w:trHeight w:val="255"/>
          <w:jc w:val="center"/>
        </w:trPr>
        <w:tc>
          <w:tcPr>
            <w:tcW w:w="1021" w:type="pct"/>
            <w:tcBorders>
              <w:top w:val="single" w:sz="4" w:space="0" w:color="auto"/>
              <w:left w:val="nil"/>
              <w:bottom w:val="single" w:sz="4" w:space="0" w:color="auto"/>
              <w:right w:val="nil"/>
            </w:tcBorders>
            <w:shd w:val="clear" w:color="auto" w:fill="8DB3E2"/>
            <w:noWrap/>
            <w:vAlign w:val="center"/>
            <w:hideMark/>
          </w:tcPr>
          <w:p w14:paraId="13EC2D5C" w14:textId="77777777" w:rsidR="006B5B7A" w:rsidRPr="00485495" w:rsidRDefault="006B5B7A" w:rsidP="006B5B7A">
            <w:pPr>
              <w:pStyle w:val="cuadroCabe"/>
            </w:pPr>
            <w:r>
              <w:t>BEZa guztira</w:t>
            </w:r>
          </w:p>
        </w:tc>
        <w:tc>
          <w:tcPr>
            <w:tcW w:w="566" w:type="pct"/>
            <w:tcBorders>
              <w:top w:val="single" w:sz="4" w:space="0" w:color="auto"/>
              <w:left w:val="nil"/>
              <w:bottom w:val="single" w:sz="4" w:space="0" w:color="auto"/>
              <w:right w:val="nil"/>
            </w:tcBorders>
            <w:shd w:val="clear" w:color="auto" w:fill="8DB3E2"/>
            <w:noWrap/>
            <w:vAlign w:val="center"/>
          </w:tcPr>
          <w:p w14:paraId="6694EE8C" w14:textId="77777777" w:rsidR="006B5B7A" w:rsidRPr="00485495" w:rsidRDefault="006B5B7A" w:rsidP="006B5B7A">
            <w:pPr>
              <w:pStyle w:val="cuadroCabe"/>
              <w:jc w:val="right"/>
              <w:rPr>
                <w:szCs w:val="18"/>
              </w:rPr>
            </w:pPr>
            <w:r>
              <w:t>1.616.899</w:t>
            </w:r>
          </w:p>
        </w:tc>
        <w:tc>
          <w:tcPr>
            <w:tcW w:w="671" w:type="pct"/>
            <w:tcBorders>
              <w:top w:val="single" w:sz="4" w:space="0" w:color="auto"/>
              <w:left w:val="nil"/>
              <w:bottom w:val="single" w:sz="4" w:space="0" w:color="auto"/>
              <w:right w:val="single" w:sz="4" w:space="0" w:color="auto"/>
            </w:tcBorders>
            <w:shd w:val="clear" w:color="auto" w:fill="8DB3E2"/>
            <w:vAlign w:val="center"/>
          </w:tcPr>
          <w:p w14:paraId="7A905FAD" w14:textId="77777777" w:rsidR="006B5B7A" w:rsidRPr="00485495" w:rsidRDefault="006B5B7A" w:rsidP="006B5B7A">
            <w:pPr>
              <w:pStyle w:val="cuadroCabe"/>
              <w:jc w:val="right"/>
              <w:rPr>
                <w:szCs w:val="18"/>
              </w:rPr>
            </w:pPr>
            <w:r>
              <w:t>100</w:t>
            </w:r>
          </w:p>
        </w:tc>
        <w:tc>
          <w:tcPr>
            <w:tcW w:w="761" w:type="pct"/>
            <w:tcBorders>
              <w:top w:val="single" w:sz="4" w:space="0" w:color="auto"/>
              <w:left w:val="single" w:sz="4" w:space="0" w:color="auto"/>
              <w:bottom w:val="single" w:sz="4" w:space="0" w:color="auto"/>
              <w:right w:val="nil"/>
            </w:tcBorders>
            <w:shd w:val="clear" w:color="auto" w:fill="8DB3E2"/>
            <w:vAlign w:val="center"/>
          </w:tcPr>
          <w:p w14:paraId="0FB3627E" w14:textId="77777777" w:rsidR="006B5B7A" w:rsidRPr="00485495" w:rsidRDefault="006B5B7A" w:rsidP="006B5B7A">
            <w:pPr>
              <w:pStyle w:val="cuadroCabe"/>
              <w:jc w:val="right"/>
              <w:rPr>
                <w:szCs w:val="18"/>
              </w:rPr>
            </w:pPr>
            <w:r>
              <w:t>1.755.606</w:t>
            </w:r>
          </w:p>
        </w:tc>
        <w:tc>
          <w:tcPr>
            <w:tcW w:w="586" w:type="pct"/>
            <w:tcBorders>
              <w:top w:val="single" w:sz="4" w:space="0" w:color="auto"/>
              <w:left w:val="nil"/>
              <w:bottom w:val="single" w:sz="4" w:space="0" w:color="auto"/>
              <w:right w:val="single" w:sz="4" w:space="0" w:color="auto"/>
            </w:tcBorders>
            <w:shd w:val="clear" w:color="auto" w:fill="8DB3E2"/>
            <w:vAlign w:val="center"/>
          </w:tcPr>
          <w:p w14:paraId="6FD62BF3" w14:textId="77777777" w:rsidR="006B5B7A" w:rsidRPr="00485495" w:rsidRDefault="006B5B7A" w:rsidP="006B5B7A">
            <w:pPr>
              <w:pStyle w:val="cuadroCabe"/>
              <w:jc w:val="right"/>
              <w:rPr>
                <w:szCs w:val="18"/>
              </w:rPr>
            </w:pPr>
            <w:r>
              <w:t>100</w:t>
            </w:r>
          </w:p>
        </w:tc>
        <w:tc>
          <w:tcPr>
            <w:tcW w:w="763" w:type="pct"/>
            <w:tcBorders>
              <w:top w:val="single" w:sz="4" w:space="0" w:color="auto"/>
              <w:left w:val="single" w:sz="4" w:space="0" w:color="auto"/>
              <w:bottom w:val="single" w:sz="4" w:space="0" w:color="auto"/>
              <w:right w:val="nil"/>
            </w:tcBorders>
            <w:shd w:val="clear" w:color="auto" w:fill="8DB3E2"/>
            <w:vAlign w:val="center"/>
          </w:tcPr>
          <w:p w14:paraId="0661019E" w14:textId="77777777" w:rsidR="006B5B7A" w:rsidRPr="00A6485A" w:rsidRDefault="00A6485A" w:rsidP="006B5B7A">
            <w:pPr>
              <w:pStyle w:val="cuadroCabe"/>
              <w:jc w:val="right"/>
              <w:rPr>
                <w:szCs w:val="18"/>
              </w:rPr>
            </w:pPr>
            <w:r>
              <w:t>1.708.964</w:t>
            </w:r>
          </w:p>
        </w:tc>
        <w:tc>
          <w:tcPr>
            <w:tcW w:w="632" w:type="pct"/>
            <w:tcBorders>
              <w:top w:val="single" w:sz="4" w:space="0" w:color="auto"/>
              <w:left w:val="nil"/>
              <w:bottom w:val="single" w:sz="4" w:space="0" w:color="auto"/>
              <w:right w:val="nil"/>
            </w:tcBorders>
            <w:shd w:val="clear" w:color="auto" w:fill="8DB3E2"/>
            <w:noWrap/>
            <w:vAlign w:val="center"/>
          </w:tcPr>
          <w:p w14:paraId="5287B315" w14:textId="77777777" w:rsidR="006B5B7A" w:rsidRPr="00A6485A" w:rsidRDefault="006D6F47" w:rsidP="006B5B7A">
            <w:pPr>
              <w:pStyle w:val="cuadroCabe"/>
              <w:jc w:val="right"/>
              <w:rPr>
                <w:szCs w:val="18"/>
              </w:rPr>
            </w:pPr>
            <w:r>
              <w:t>100</w:t>
            </w:r>
          </w:p>
        </w:tc>
      </w:tr>
    </w:tbl>
    <w:p w14:paraId="5C1B717E" w14:textId="77777777" w:rsidR="006D6F47" w:rsidRPr="006D6F47" w:rsidRDefault="00735746" w:rsidP="001C5593">
      <w:pPr>
        <w:pStyle w:val="texto"/>
        <w:tabs>
          <w:tab w:val="clear" w:pos="2835"/>
          <w:tab w:val="clear" w:pos="3969"/>
          <w:tab w:val="left" w:pos="480"/>
          <w:tab w:val="num" w:pos="600"/>
          <w:tab w:val="num" w:pos="720"/>
          <w:tab w:val="num" w:pos="1320"/>
          <w:tab w:val="num" w:pos="1948"/>
          <w:tab w:val="num" w:pos="2062"/>
          <w:tab w:val="num" w:pos="4472"/>
        </w:tabs>
        <w:suppressAutoHyphens/>
        <w:spacing w:before="240" w:after="140"/>
        <w:jc w:val="both"/>
      </w:pPr>
      <w:r>
        <w:t xml:space="preserve">Hitzarmenean aplikatu beharreko metodologiaren arabera, urtetik urterako aldakuntzak gorabehera, ikusten da 2024an, besten behin ere, eskubide onartu gehienak Hitzarmenaren doikuntzen ondorioz sortzen direla. </w:t>
      </w:r>
    </w:p>
    <w:p w14:paraId="23DDD3C7" w14:textId="77777777" w:rsidR="00614DC4" w:rsidRPr="00700CAA" w:rsidRDefault="00614DC4" w:rsidP="00012585">
      <w:pPr>
        <w:pStyle w:val="texto"/>
        <w:numPr>
          <w:ilvl w:val="0"/>
          <w:numId w:val="9"/>
        </w:numPr>
        <w:tabs>
          <w:tab w:val="clear" w:pos="2835"/>
          <w:tab w:val="clear" w:pos="3969"/>
          <w:tab w:val="num" w:pos="300"/>
          <w:tab w:val="num" w:pos="360"/>
          <w:tab w:val="left" w:pos="480"/>
          <w:tab w:val="num" w:pos="600"/>
          <w:tab w:val="num" w:pos="720"/>
          <w:tab w:val="num" w:pos="1320"/>
          <w:tab w:val="num" w:pos="2062"/>
          <w:tab w:val="num" w:pos="4472"/>
        </w:tabs>
        <w:spacing w:after="140"/>
        <w:ind w:left="0" w:firstLine="289"/>
        <w:jc w:val="both"/>
      </w:pPr>
      <w:r>
        <w:t xml:space="preserve">CAT sistematik kudeatutako eta </w:t>
      </w:r>
      <w:proofErr w:type="spellStart"/>
      <w:r>
        <w:t>globalki</w:t>
      </w:r>
      <w:proofErr w:type="spellEnd"/>
      <w:r>
        <w:t xml:space="preserve"> aurrekontu-likidaziora aldatutako itzulketak 1.820 milioi eurokoak izan dira; zenbateko hori % 0,6 handiagoa da 2023koa baino. Itzulketen izaerari erreparatuta, haien % 18 beste zor batzuekiko konpentsazioaren bidez egin dira.</w:t>
      </w:r>
    </w:p>
    <w:p w14:paraId="10124D71" w14:textId="77777777" w:rsidR="00614DC4" w:rsidRPr="00700CAA" w:rsidRDefault="006D6F47" w:rsidP="003F1012">
      <w:pPr>
        <w:pStyle w:val="texto"/>
        <w:tabs>
          <w:tab w:val="left" w:pos="480"/>
          <w:tab w:val="num" w:pos="600"/>
        </w:tabs>
        <w:spacing w:after="140"/>
        <w:jc w:val="both"/>
      </w:pPr>
      <w:r>
        <w:t xml:space="preserve">Hurrengo taulan, 2024ko zerga garrantzitsuenen itzulketak azaltzen ditugu, aurreko ekitaldian </w:t>
      </w:r>
      <w:proofErr w:type="spellStart"/>
      <w:r>
        <w:t>izandakoekin</w:t>
      </w:r>
      <w:proofErr w:type="spellEnd"/>
      <w:r>
        <w:t xml:space="preserve"> alderatuta:</w:t>
      </w:r>
    </w:p>
    <w:tbl>
      <w:tblPr>
        <w:tblW w:w="8789" w:type="dxa"/>
        <w:tblLayout w:type="fixed"/>
        <w:tblCellMar>
          <w:left w:w="70" w:type="dxa"/>
          <w:right w:w="70" w:type="dxa"/>
        </w:tblCellMar>
        <w:tblLook w:val="04A0" w:firstRow="1" w:lastRow="0" w:firstColumn="1" w:lastColumn="0" w:noHBand="0" w:noVBand="1"/>
      </w:tblPr>
      <w:tblGrid>
        <w:gridCol w:w="6056"/>
        <w:gridCol w:w="1445"/>
        <w:gridCol w:w="1288"/>
      </w:tblGrid>
      <w:tr w:rsidR="00485495" w:rsidRPr="00226C4B" w14:paraId="6F0E7CE0" w14:textId="77777777" w:rsidTr="0050756B">
        <w:trPr>
          <w:trHeight w:val="255"/>
        </w:trPr>
        <w:tc>
          <w:tcPr>
            <w:tcW w:w="8789" w:type="dxa"/>
            <w:gridSpan w:val="3"/>
            <w:tcBorders>
              <w:top w:val="nil"/>
              <w:left w:val="nil"/>
              <w:bottom w:val="single" w:sz="4" w:space="0" w:color="auto"/>
              <w:right w:val="nil"/>
            </w:tcBorders>
            <w:noWrap/>
            <w:vAlign w:val="center"/>
            <w:hideMark/>
          </w:tcPr>
          <w:p w14:paraId="29319ADB" w14:textId="77777777" w:rsidR="00614DC4" w:rsidRPr="00226C4B" w:rsidRDefault="00131A5E">
            <w:pPr>
              <w:jc w:val="right"/>
              <w:rPr>
                <w:rFonts w:ascii="Arial" w:hAnsi="Arial" w:cs="Arial"/>
                <w:sz w:val="18"/>
                <w:szCs w:val="18"/>
              </w:rPr>
            </w:pPr>
            <w:r>
              <w:rPr>
                <w:rFonts w:ascii="Arial" w:hAnsi="Arial"/>
                <w:sz w:val="18"/>
              </w:rPr>
              <w:t xml:space="preserve"> (</w:t>
            </w:r>
            <w:r>
              <w:rPr>
                <w:rFonts w:ascii="Arial" w:hAnsi="Arial"/>
                <w:sz w:val="17"/>
              </w:rPr>
              <w:t>milakotan</w:t>
            </w:r>
            <w:r>
              <w:rPr>
                <w:rFonts w:ascii="Arial" w:hAnsi="Arial"/>
                <w:sz w:val="18"/>
              </w:rPr>
              <w:t>)</w:t>
            </w:r>
          </w:p>
        </w:tc>
      </w:tr>
      <w:tr w:rsidR="00485495" w:rsidRPr="00700CAA" w14:paraId="5FA9BAD3" w14:textId="77777777" w:rsidTr="0050756B">
        <w:trPr>
          <w:trHeight w:val="255"/>
        </w:trPr>
        <w:tc>
          <w:tcPr>
            <w:tcW w:w="6056" w:type="dxa"/>
            <w:tcBorders>
              <w:top w:val="single" w:sz="4" w:space="0" w:color="auto"/>
              <w:left w:val="nil"/>
              <w:bottom w:val="single" w:sz="4" w:space="0" w:color="auto"/>
              <w:right w:val="nil"/>
            </w:tcBorders>
            <w:shd w:val="clear" w:color="auto" w:fill="8DB3E2"/>
            <w:vAlign w:val="center"/>
            <w:hideMark/>
          </w:tcPr>
          <w:p w14:paraId="19D99BDB" w14:textId="77777777" w:rsidR="00614DC4" w:rsidRPr="00700CAA" w:rsidRDefault="00614DC4" w:rsidP="006F296B">
            <w:pPr>
              <w:pStyle w:val="cuadroCabe"/>
            </w:pPr>
            <w:r>
              <w:t>Zergen itzulketa</w:t>
            </w:r>
            <w:r w:rsidRPr="00700CAA">
              <w:rPr>
                <w:rStyle w:val="Refdenotaalpie"/>
                <w:rFonts w:cs="Arial"/>
                <w:szCs w:val="18"/>
              </w:rPr>
              <w:footnoteReference w:id="28"/>
            </w:r>
          </w:p>
        </w:tc>
        <w:tc>
          <w:tcPr>
            <w:tcW w:w="1445" w:type="dxa"/>
            <w:tcBorders>
              <w:top w:val="single" w:sz="4" w:space="0" w:color="auto"/>
              <w:left w:val="nil"/>
              <w:bottom w:val="single" w:sz="4" w:space="0" w:color="auto"/>
              <w:right w:val="nil"/>
            </w:tcBorders>
            <w:shd w:val="clear" w:color="auto" w:fill="8DB3E2"/>
            <w:vAlign w:val="center"/>
            <w:hideMark/>
          </w:tcPr>
          <w:p w14:paraId="4C3CEB69" w14:textId="77777777" w:rsidR="00614DC4" w:rsidRPr="00700CAA" w:rsidRDefault="00614DC4" w:rsidP="006B5B7A">
            <w:pPr>
              <w:pStyle w:val="cuadroCabe"/>
              <w:jc w:val="right"/>
            </w:pPr>
            <w:r>
              <w:t>2023</w:t>
            </w:r>
          </w:p>
        </w:tc>
        <w:tc>
          <w:tcPr>
            <w:tcW w:w="1288" w:type="dxa"/>
            <w:tcBorders>
              <w:top w:val="single" w:sz="4" w:space="0" w:color="auto"/>
              <w:left w:val="nil"/>
              <w:bottom w:val="single" w:sz="4" w:space="0" w:color="auto"/>
              <w:right w:val="nil"/>
            </w:tcBorders>
            <w:shd w:val="clear" w:color="auto" w:fill="8DB3E2"/>
            <w:vAlign w:val="center"/>
            <w:hideMark/>
          </w:tcPr>
          <w:p w14:paraId="58200697" w14:textId="77777777" w:rsidR="00614DC4" w:rsidRPr="00700CAA" w:rsidRDefault="00437A71" w:rsidP="00D30257">
            <w:pPr>
              <w:pStyle w:val="cuadroCabe"/>
              <w:jc w:val="right"/>
            </w:pPr>
            <w:r>
              <w:t>2024</w:t>
            </w:r>
          </w:p>
        </w:tc>
      </w:tr>
      <w:tr w:rsidR="006B5B7A" w:rsidRPr="00700CAA" w14:paraId="60023D50" w14:textId="77777777" w:rsidTr="0050756B">
        <w:trPr>
          <w:trHeight w:val="198"/>
        </w:trPr>
        <w:tc>
          <w:tcPr>
            <w:tcW w:w="6056" w:type="dxa"/>
            <w:tcBorders>
              <w:top w:val="single" w:sz="4" w:space="0" w:color="auto"/>
              <w:left w:val="nil"/>
              <w:bottom w:val="single" w:sz="2" w:space="0" w:color="auto"/>
              <w:right w:val="nil"/>
            </w:tcBorders>
            <w:noWrap/>
            <w:vAlign w:val="center"/>
            <w:hideMark/>
          </w:tcPr>
          <w:p w14:paraId="0D71270B" w14:textId="77777777" w:rsidR="006B5B7A" w:rsidRPr="00700CAA" w:rsidRDefault="006B5B7A" w:rsidP="006B5B7A">
            <w:pPr>
              <w:pStyle w:val="cuatexto"/>
            </w:pPr>
            <w:r>
              <w:t>BEZa (zuzeneko kudeaketa)</w:t>
            </w:r>
          </w:p>
        </w:tc>
        <w:tc>
          <w:tcPr>
            <w:tcW w:w="1445" w:type="dxa"/>
            <w:tcBorders>
              <w:top w:val="single" w:sz="4" w:space="0" w:color="auto"/>
              <w:left w:val="nil"/>
              <w:bottom w:val="single" w:sz="2" w:space="0" w:color="auto"/>
              <w:right w:val="nil"/>
            </w:tcBorders>
            <w:vAlign w:val="center"/>
          </w:tcPr>
          <w:p w14:paraId="48F3842C" w14:textId="77777777" w:rsidR="006B5B7A" w:rsidRPr="00700CAA" w:rsidRDefault="006B5B7A" w:rsidP="006B5B7A">
            <w:pPr>
              <w:pStyle w:val="cuatexto"/>
              <w:jc w:val="right"/>
            </w:pPr>
            <w:r>
              <w:t>1.378.939</w:t>
            </w:r>
          </w:p>
        </w:tc>
        <w:tc>
          <w:tcPr>
            <w:tcW w:w="1288" w:type="dxa"/>
            <w:tcBorders>
              <w:top w:val="single" w:sz="4" w:space="0" w:color="auto"/>
              <w:left w:val="nil"/>
              <w:bottom w:val="single" w:sz="2" w:space="0" w:color="auto"/>
              <w:right w:val="nil"/>
            </w:tcBorders>
            <w:vAlign w:val="center"/>
          </w:tcPr>
          <w:p w14:paraId="41226825" w14:textId="77777777" w:rsidR="006B5B7A" w:rsidRPr="00700CAA" w:rsidRDefault="00700CAA" w:rsidP="006B5B7A">
            <w:pPr>
              <w:pStyle w:val="cuatexto"/>
              <w:jc w:val="right"/>
            </w:pPr>
            <w:r>
              <w:t>1.385.158</w:t>
            </w:r>
          </w:p>
        </w:tc>
      </w:tr>
      <w:tr w:rsidR="00700CAA" w:rsidRPr="00700CAA" w14:paraId="79C74771" w14:textId="77777777" w:rsidTr="0050756B">
        <w:trPr>
          <w:trHeight w:val="198"/>
        </w:trPr>
        <w:tc>
          <w:tcPr>
            <w:tcW w:w="6056" w:type="dxa"/>
            <w:tcBorders>
              <w:top w:val="single" w:sz="2" w:space="0" w:color="auto"/>
              <w:left w:val="nil"/>
              <w:bottom w:val="single" w:sz="2" w:space="0" w:color="auto"/>
              <w:right w:val="nil"/>
            </w:tcBorders>
            <w:noWrap/>
            <w:vAlign w:val="center"/>
            <w:hideMark/>
          </w:tcPr>
          <w:p w14:paraId="50F71927" w14:textId="77777777" w:rsidR="006B5B7A" w:rsidRPr="00700CAA" w:rsidRDefault="006B5B7A" w:rsidP="006B5B7A">
            <w:pPr>
              <w:pStyle w:val="cuatexto"/>
            </w:pPr>
            <w:proofErr w:type="spellStart"/>
            <w:r>
              <w:t>PFEZa</w:t>
            </w:r>
            <w:proofErr w:type="spellEnd"/>
          </w:p>
        </w:tc>
        <w:tc>
          <w:tcPr>
            <w:tcW w:w="1445" w:type="dxa"/>
            <w:tcBorders>
              <w:top w:val="single" w:sz="2" w:space="0" w:color="auto"/>
              <w:left w:val="nil"/>
              <w:bottom w:val="single" w:sz="2" w:space="0" w:color="auto"/>
              <w:right w:val="nil"/>
            </w:tcBorders>
            <w:vAlign w:val="center"/>
          </w:tcPr>
          <w:p w14:paraId="328CC702" w14:textId="77777777" w:rsidR="006B5B7A" w:rsidRPr="00700CAA" w:rsidRDefault="006B5B7A" w:rsidP="006B5B7A">
            <w:pPr>
              <w:pStyle w:val="cuatexto"/>
              <w:jc w:val="right"/>
            </w:pPr>
            <w:r>
              <w:t>281.169</w:t>
            </w:r>
          </w:p>
        </w:tc>
        <w:tc>
          <w:tcPr>
            <w:tcW w:w="1288" w:type="dxa"/>
            <w:tcBorders>
              <w:top w:val="single" w:sz="2" w:space="0" w:color="auto"/>
              <w:left w:val="nil"/>
              <w:bottom w:val="single" w:sz="2" w:space="0" w:color="auto"/>
              <w:right w:val="nil"/>
            </w:tcBorders>
            <w:vAlign w:val="center"/>
          </w:tcPr>
          <w:p w14:paraId="5DBB6966" w14:textId="77777777" w:rsidR="006B5B7A" w:rsidRPr="00700CAA" w:rsidRDefault="00700CAA" w:rsidP="00700CAA">
            <w:pPr>
              <w:pStyle w:val="cuatexto"/>
              <w:jc w:val="right"/>
            </w:pPr>
            <w:r>
              <w:t>263.739</w:t>
            </w:r>
          </w:p>
        </w:tc>
      </w:tr>
      <w:tr w:rsidR="00700CAA" w:rsidRPr="00700CAA" w14:paraId="7950F74F" w14:textId="77777777" w:rsidTr="00577B14">
        <w:trPr>
          <w:trHeight w:val="255"/>
        </w:trPr>
        <w:tc>
          <w:tcPr>
            <w:tcW w:w="6056" w:type="dxa"/>
            <w:tcBorders>
              <w:top w:val="single" w:sz="2" w:space="0" w:color="auto"/>
              <w:left w:val="nil"/>
              <w:bottom w:val="single" w:sz="2" w:space="0" w:color="auto"/>
              <w:right w:val="nil"/>
            </w:tcBorders>
            <w:noWrap/>
            <w:vAlign w:val="center"/>
            <w:hideMark/>
          </w:tcPr>
          <w:p w14:paraId="6D0CAEA3" w14:textId="77777777" w:rsidR="006B5B7A" w:rsidRPr="00700CAA" w:rsidRDefault="006B5B7A" w:rsidP="006B5B7A">
            <w:pPr>
              <w:pStyle w:val="cuatexto"/>
              <w:rPr>
                <w:rFonts w:cs="Arial"/>
              </w:rPr>
            </w:pPr>
            <w:r>
              <w:t>Sozietateak</w:t>
            </w:r>
          </w:p>
        </w:tc>
        <w:tc>
          <w:tcPr>
            <w:tcW w:w="1445" w:type="dxa"/>
            <w:tcBorders>
              <w:top w:val="single" w:sz="2" w:space="0" w:color="auto"/>
              <w:left w:val="nil"/>
              <w:bottom w:val="single" w:sz="2" w:space="0" w:color="auto"/>
              <w:right w:val="nil"/>
            </w:tcBorders>
            <w:vAlign w:val="center"/>
          </w:tcPr>
          <w:p w14:paraId="1A949555" w14:textId="77777777" w:rsidR="006B5B7A" w:rsidRPr="00700CAA" w:rsidRDefault="006B5B7A" w:rsidP="006B5B7A">
            <w:pPr>
              <w:pStyle w:val="cuatexto"/>
              <w:jc w:val="right"/>
              <w:rPr>
                <w:rFonts w:cs="Arial"/>
              </w:rPr>
            </w:pPr>
            <w:r>
              <w:t>130.608</w:t>
            </w:r>
          </w:p>
        </w:tc>
        <w:tc>
          <w:tcPr>
            <w:tcW w:w="1288" w:type="dxa"/>
            <w:tcBorders>
              <w:top w:val="single" w:sz="2" w:space="0" w:color="auto"/>
              <w:left w:val="nil"/>
              <w:bottom w:val="single" w:sz="2" w:space="0" w:color="auto"/>
              <w:right w:val="nil"/>
            </w:tcBorders>
            <w:vAlign w:val="center"/>
          </w:tcPr>
          <w:p w14:paraId="5131A9EE" w14:textId="77777777" w:rsidR="006B5B7A" w:rsidRPr="00700CAA" w:rsidRDefault="00700CAA" w:rsidP="00700CAA">
            <w:pPr>
              <w:pStyle w:val="cuatexto"/>
              <w:jc w:val="right"/>
              <w:rPr>
                <w:rFonts w:cs="Arial"/>
              </w:rPr>
            </w:pPr>
            <w:r>
              <w:t>149.509</w:t>
            </w:r>
          </w:p>
        </w:tc>
      </w:tr>
      <w:tr w:rsidR="00700CAA" w:rsidRPr="00700CAA" w14:paraId="07247D75" w14:textId="77777777" w:rsidTr="00577B14">
        <w:trPr>
          <w:trHeight w:val="255"/>
        </w:trPr>
        <w:tc>
          <w:tcPr>
            <w:tcW w:w="6056" w:type="dxa"/>
            <w:tcBorders>
              <w:top w:val="single" w:sz="2" w:space="0" w:color="auto"/>
              <w:left w:val="nil"/>
              <w:bottom w:val="single" w:sz="4" w:space="0" w:color="auto"/>
              <w:right w:val="nil"/>
            </w:tcBorders>
            <w:noWrap/>
            <w:vAlign w:val="center"/>
          </w:tcPr>
          <w:p w14:paraId="322C8876" w14:textId="77777777" w:rsidR="006B5B7A" w:rsidRPr="00700CAA" w:rsidRDefault="006B5B7A" w:rsidP="006B5B7A">
            <w:pPr>
              <w:pStyle w:val="cuatexto"/>
              <w:rPr>
                <w:rFonts w:cs="Arial"/>
                <w:b/>
              </w:rPr>
            </w:pPr>
            <w:r>
              <w:rPr>
                <w:b/>
              </w:rPr>
              <w:t>Guztira</w:t>
            </w:r>
          </w:p>
        </w:tc>
        <w:tc>
          <w:tcPr>
            <w:tcW w:w="1445" w:type="dxa"/>
            <w:tcBorders>
              <w:top w:val="single" w:sz="2" w:space="0" w:color="auto"/>
              <w:left w:val="nil"/>
              <w:bottom w:val="single" w:sz="4" w:space="0" w:color="auto"/>
              <w:right w:val="nil"/>
            </w:tcBorders>
            <w:vAlign w:val="center"/>
          </w:tcPr>
          <w:p w14:paraId="717BECF5" w14:textId="77777777" w:rsidR="006B5B7A" w:rsidRPr="00700CAA" w:rsidRDefault="006B5B7A" w:rsidP="006B5B7A">
            <w:pPr>
              <w:pStyle w:val="cuatexto"/>
              <w:jc w:val="right"/>
              <w:rPr>
                <w:rFonts w:cs="Arial"/>
                <w:b/>
              </w:rPr>
            </w:pPr>
            <w:r>
              <w:rPr>
                <w:b/>
              </w:rPr>
              <w:t>1.790.716</w:t>
            </w:r>
          </w:p>
        </w:tc>
        <w:tc>
          <w:tcPr>
            <w:tcW w:w="1288" w:type="dxa"/>
            <w:tcBorders>
              <w:top w:val="single" w:sz="2" w:space="0" w:color="auto"/>
              <w:left w:val="nil"/>
              <w:bottom w:val="single" w:sz="4" w:space="0" w:color="auto"/>
              <w:right w:val="nil"/>
            </w:tcBorders>
            <w:vAlign w:val="center"/>
          </w:tcPr>
          <w:p w14:paraId="3A3E67E5" w14:textId="77777777" w:rsidR="006B5B7A" w:rsidRPr="00700CAA" w:rsidRDefault="00700CAA" w:rsidP="00700CAA">
            <w:pPr>
              <w:pStyle w:val="cuatexto"/>
              <w:jc w:val="right"/>
              <w:rPr>
                <w:rFonts w:cs="Arial"/>
                <w:b/>
              </w:rPr>
            </w:pPr>
            <w:r>
              <w:rPr>
                <w:b/>
              </w:rPr>
              <w:t>1.798.406</w:t>
            </w:r>
          </w:p>
        </w:tc>
      </w:tr>
    </w:tbl>
    <w:p w14:paraId="1DEDAD00" w14:textId="77777777" w:rsidR="00614DC4" w:rsidRDefault="00614DC4" w:rsidP="003F1012">
      <w:pPr>
        <w:pStyle w:val="texto"/>
        <w:spacing w:before="240" w:after="140"/>
        <w:jc w:val="both"/>
      </w:pPr>
      <w:r>
        <w:t>Azken urteetan gertatu den bezala, zuzenean kudeatutako BEZa da itzulketen bolumen handiena sortzen duena. 2024an guztizkoaren % 76 hartu du.</w:t>
      </w:r>
    </w:p>
    <w:p w14:paraId="42129505" w14:textId="77777777" w:rsidR="008A0B4B" w:rsidRDefault="00317A0B" w:rsidP="008A0B4B">
      <w:pPr>
        <w:pStyle w:val="texto"/>
        <w:numPr>
          <w:ilvl w:val="0"/>
          <w:numId w:val="9"/>
        </w:numPr>
        <w:tabs>
          <w:tab w:val="clear" w:pos="2835"/>
          <w:tab w:val="clear" w:pos="3969"/>
          <w:tab w:val="num" w:pos="300"/>
          <w:tab w:val="num" w:pos="360"/>
          <w:tab w:val="left" w:pos="480"/>
          <w:tab w:val="num" w:pos="600"/>
          <w:tab w:val="num" w:pos="720"/>
          <w:tab w:val="num" w:pos="1320"/>
          <w:tab w:val="num" w:pos="2062"/>
          <w:tab w:val="num" w:pos="4472"/>
        </w:tabs>
        <w:spacing w:before="240" w:after="140"/>
        <w:ind w:left="0" w:firstLine="289"/>
        <w:jc w:val="both"/>
      </w:pPr>
      <w:r>
        <w:t xml:space="preserve">Aurrekontu arruntean edo itxitako ekitaldietako aurrekontuan baliogabetutako edo ezeztatutako eskubideei buruzko informaziorik ez da jaso aurrekontuen exekuzioko memorian. Borondatezko aldian nahiz betearazpen aldian eskatutako zerga-itzulketei, geroratzeei edo zatikatzeei buruzko informaziorik ere ez da ematen. </w:t>
      </w:r>
    </w:p>
    <w:p w14:paraId="5DEBA73F" w14:textId="77777777" w:rsidR="00A71E40" w:rsidRDefault="00317A0B" w:rsidP="008A0B4B">
      <w:pPr>
        <w:pStyle w:val="texto"/>
        <w:tabs>
          <w:tab w:val="left" w:pos="480"/>
          <w:tab w:val="num" w:pos="600"/>
        </w:tabs>
        <w:spacing w:after="140"/>
        <w:jc w:val="both"/>
      </w:pPr>
      <w:r>
        <w:t xml:space="preserve">Era berean, memorian ez da zerga garrantzitsuenetan izandako aldaketen arrazoiei buruzko nahikoa informazio jaso. </w:t>
      </w:r>
    </w:p>
    <w:p w14:paraId="347C1233" w14:textId="0787C0BE" w:rsidR="00317A0B" w:rsidRPr="00317A0B" w:rsidRDefault="00A71E40" w:rsidP="00266F79">
      <w:pPr>
        <w:pStyle w:val="texto"/>
        <w:numPr>
          <w:ilvl w:val="0"/>
          <w:numId w:val="9"/>
        </w:numPr>
        <w:tabs>
          <w:tab w:val="clear" w:pos="2835"/>
          <w:tab w:val="clear" w:pos="3969"/>
          <w:tab w:val="num" w:pos="300"/>
          <w:tab w:val="num" w:pos="360"/>
          <w:tab w:val="left" w:pos="480"/>
          <w:tab w:val="num" w:pos="600"/>
          <w:tab w:val="num" w:pos="720"/>
          <w:tab w:val="num" w:pos="1320"/>
          <w:tab w:val="num" w:pos="2062"/>
          <w:tab w:val="num" w:pos="4472"/>
        </w:tabs>
        <w:suppressAutoHyphens/>
        <w:spacing w:after="140"/>
        <w:ind w:left="0" w:firstLine="289"/>
        <w:jc w:val="both"/>
      </w:pPr>
      <w:r>
        <w:t xml:space="preserve">2015-2024 aldian metatutako inflazioa % 25,1ekoa izan da, gehigarri honen 5.2 apartatuan islatu dugun bezala. Zergaren tarifak zergadunen diru-sarrerak termino nominaletan zergapetzen dituenez, termino errealetan egin beharrean, prozesu inflazionista batek subjektu pasiboaren </w:t>
      </w:r>
      <w:proofErr w:type="spellStart"/>
      <w:r>
        <w:t>tributazio</w:t>
      </w:r>
      <w:proofErr w:type="spellEnd"/>
      <w:r>
        <w:t xml:space="preserve"> handiagoa eragiten du, </w:t>
      </w:r>
      <w:r>
        <w:lastRenderedPageBreak/>
        <w:t xml:space="preserve">bai errentak zergaren tarifaren tarte berean jarduten duenean, bai jauzi bat dagoenean </w:t>
      </w:r>
      <w:proofErr w:type="spellStart"/>
      <w:r>
        <w:t>PFEZ</w:t>
      </w:r>
      <w:r w:rsidR="00046A8A">
        <w:t>a</w:t>
      </w:r>
      <w:r>
        <w:t>ren</w:t>
      </w:r>
      <w:proofErr w:type="spellEnd"/>
      <w:r>
        <w:t xml:space="preserve"> tarifa progresiboaren goiko tarteetan. </w:t>
      </w:r>
    </w:p>
    <w:p w14:paraId="16D3011A" w14:textId="77777777" w:rsidR="00317A0B" w:rsidRPr="00D70096" w:rsidRDefault="00317A0B" w:rsidP="00F947A4">
      <w:pPr>
        <w:pStyle w:val="texto"/>
        <w:tabs>
          <w:tab w:val="left" w:pos="480"/>
          <w:tab w:val="num" w:pos="600"/>
        </w:tabs>
        <w:jc w:val="both"/>
      </w:pPr>
      <w:proofErr w:type="spellStart"/>
      <w:r>
        <w:t>NFKAk</w:t>
      </w:r>
      <w:proofErr w:type="spellEnd"/>
      <w:r>
        <w:t xml:space="preserve"> lau aldiz </w:t>
      </w:r>
      <w:proofErr w:type="spellStart"/>
      <w:r>
        <w:t>deflaktatu</w:t>
      </w:r>
      <w:proofErr w:type="spellEnd"/>
      <w:r>
        <w:t xml:space="preserve"> du </w:t>
      </w:r>
      <w:proofErr w:type="spellStart"/>
      <w:r>
        <w:t>PFEZa</w:t>
      </w:r>
      <w:proofErr w:type="spellEnd"/>
      <w:r>
        <w:t xml:space="preserve">, 2020an, 2021ean, 2023an eta 2024an, lehen adierazitako prozesutik eratorritako zerga kargaren igoera zuzentzeko. Zerga </w:t>
      </w:r>
      <w:proofErr w:type="spellStart"/>
      <w:r>
        <w:t>deflaktatu</w:t>
      </w:r>
      <w:proofErr w:type="spellEnd"/>
      <w:r>
        <w:t xml:space="preserve"> arren, </w:t>
      </w:r>
      <w:proofErr w:type="spellStart"/>
      <w:r>
        <w:t>PFEZaren</w:t>
      </w:r>
      <w:proofErr w:type="spellEnd"/>
      <w:r>
        <w:t xml:space="preserve"> diru-sarrerek igoera nabarmena izaten jarraitzen dute, baita zerga guztien proportzioan ere, ondorengo taulan islatzen den bezala: </w:t>
      </w:r>
    </w:p>
    <w:p w14:paraId="37DDFC5E" w14:textId="77777777" w:rsidR="00317A0B" w:rsidRPr="003F1012" w:rsidRDefault="00317A0B" w:rsidP="00317A0B">
      <w:pPr>
        <w:pStyle w:val="texto"/>
        <w:jc w:val="right"/>
        <w:rPr>
          <w:rFonts w:ascii="Arial" w:hAnsi="Arial" w:cs="Arial"/>
          <w:color w:val="3D3D3D"/>
          <w:sz w:val="16"/>
          <w:szCs w:val="16"/>
          <w:shd w:val="clear" w:color="auto" w:fill="FFFFFF"/>
        </w:rPr>
      </w:pPr>
      <w:r>
        <w:rPr>
          <w:rFonts w:ascii="Arial" w:hAnsi="Arial"/>
          <w:color w:val="3D3D3D"/>
          <w:shd w:val="clear" w:color="auto" w:fill="FFFFFF"/>
        </w:rPr>
        <w:t>(milioitan)</w:t>
      </w:r>
    </w:p>
    <w:tbl>
      <w:tblPr>
        <w:tblW w:w="8789" w:type="dxa"/>
        <w:tblLayout w:type="fixed"/>
        <w:tblCellMar>
          <w:left w:w="70" w:type="dxa"/>
          <w:right w:w="70" w:type="dxa"/>
        </w:tblCellMar>
        <w:tblLook w:val="04A0" w:firstRow="1" w:lastRow="0" w:firstColumn="1" w:lastColumn="0" w:noHBand="0" w:noVBand="1"/>
      </w:tblPr>
      <w:tblGrid>
        <w:gridCol w:w="1753"/>
        <w:gridCol w:w="644"/>
        <w:gridCol w:w="643"/>
        <w:gridCol w:w="643"/>
        <w:gridCol w:w="650"/>
        <w:gridCol w:w="636"/>
        <w:gridCol w:w="637"/>
        <w:gridCol w:w="636"/>
        <w:gridCol w:w="637"/>
        <w:gridCol w:w="636"/>
        <w:gridCol w:w="637"/>
        <w:gridCol w:w="637"/>
      </w:tblGrid>
      <w:tr w:rsidR="00317A0B" w:rsidRPr="003F1012" w14:paraId="3CDBD358" w14:textId="77777777" w:rsidTr="00266F79">
        <w:trPr>
          <w:trHeight w:val="255"/>
        </w:trPr>
        <w:tc>
          <w:tcPr>
            <w:tcW w:w="1701" w:type="dxa"/>
            <w:tcBorders>
              <w:top w:val="single" w:sz="4" w:space="0" w:color="auto"/>
              <w:left w:val="nil"/>
              <w:bottom w:val="single" w:sz="4" w:space="0" w:color="auto"/>
              <w:right w:val="nil"/>
            </w:tcBorders>
            <w:shd w:val="clear" w:color="000000" w:fill="8DB3E2"/>
            <w:vAlign w:val="center"/>
            <w:hideMark/>
          </w:tcPr>
          <w:p w14:paraId="5A276548" w14:textId="77777777" w:rsidR="00317A0B" w:rsidRPr="003F1012" w:rsidRDefault="00317A0B" w:rsidP="005B60B6">
            <w:pPr>
              <w:pStyle w:val="cuadroCabe"/>
              <w:rPr>
                <w:sz w:val="17"/>
                <w:szCs w:val="17"/>
              </w:rPr>
            </w:pPr>
            <w:r>
              <w:rPr>
                <w:sz w:val="17"/>
              </w:rPr>
              <w:t>Eskubide onartu garbiak</w:t>
            </w:r>
          </w:p>
        </w:tc>
        <w:tc>
          <w:tcPr>
            <w:tcW w:w="624" w:type="dxa"/>
            <w:tcBorders>
              <w:top w:val="single" w:sz="4" w:space="0" w:color="auto"/>
              <w:left w:val="nil"/>
              <w:bottom w:val="single" w:sz="4" w:space="0" w:color="auto"/>
              <w:right w:val="nil"/>
            </w:tcBorders>
            <w:shd w:val="clear" w:color="000000" w:fill="8DB3E2"/>
            <w:noWrap/>
            <w:vAlign w:val="center"/>
            <w:hideMark/>
          </w:tcPr>
          <w:p w14:paraId="346571C5" w14:textId="77777777" w:rsidR="00317A0B" w:rsidRPr="003F1012" w:rsidRDefault="00317A0B" w:rsidP="001C5593">
            <w:pPr>
              <w:pStyle w:val="cuadroCabe"/>
              <w:jc w:val="right"/>
              <w:rPr>
                <w:sz w:val="17"/>
                <w:szCs w:val="17"/>
              </w:rPr>
            </w:pPr>
            <w:r>
              <w:rPr>
                <w:sz w:val="17"/>
              </w:rPr>
              <w:t>2.015</w:t>
            </w:r>
          </w:p>
        </w:tc>
        <w:tc>
          <w:tcPr>
            <w:tcW w:w="624" w:type="dxa"/>
            <w:tcBorders>
              <w:top w:val="single" w:sz="4" w:space="0" w:color="auto"/>
              <w:left w:val="nil"/>
              <w:bottom w:val="single" w:sz="4" w:space="0" w:color="auto"/>
              <w:right w:val="nil"/>
            </w:tcBorders>
            <w:shd w:val="clear" w:color="000000" w:fill="8DB3E2"/>
            <w:noWrap/>
            <w:vAlign w:val="center"/>
            <w:hideMark/>
          </w:tcPr>
          <w:p w14:paraId="32CA5AA6" w14:textId="77777777" w:rsidR="00317A0B" w:rsidRPr="003F1012" w:rsidRDefault="00317A0B" w:rsidP="001C5593">
            <w:pPr>
              <w:pStyle w:val="cuadroCabe"/>
              <w:jc w:val="right"/>
              <w:rPr>
                <w:sz w:val="17"/>
                <w:szCs w:val="17"/>
              </w:rPr>
            </w:pPr>
            <w:r>
              <w:rPr>
                <w:sz w:val="17"/>
              </w:rPr>
              <w:t>2.016</w:t>
            </w:r>
          </w:p>
        </w:tc>
        <w:tc>
          <w:tcPr>
            <w:tcW w:w="624" w:type="dxa"/>
            <w:tcBorders>
              <w:top w:val="single" w:sz="4" w:space="0" w:color="auto"/>
              <w:left w:val="nil"/>
              <w:bottom w:val="single" w:sz="4" w:space="0" w:color="auto"/>
              <w:right w:val="nil"/>
            </w:tcBorders>
            <w:shd w:val="clear" w:color="000000" w:fill="8DB3E2"/>
            <w:noWrap/>
            <w:vAlign w:val="center"/>
            <w:hideMark/>
          </w:tcPr>
          <w:p w14:paraId="1804621B" w14:textId="77777777" w:rsidR="00317A0B" w:rsidRPr="003F1012" w:rsidRDefault="00317A0B" w:rsidP="001C5593">
            <w:pPr>
              <w:pStyle w:val="cuadroCabe"/>
              <w:jc w:val="right"/>
              <w:rPr>
                <w:sz w:val="17"/>
                <w:szCs w:val="17"/>
              </w:rPr>
            </w:pPr>
            <w:r>
              <w:rPr>
                <w:sz w:val="17"/>
              </w:rPr>
              <w:t>2.017</w:t>
            </w:r>
          </w:p>
        </w:tc>
        <w:tc>
          <w:tcPr>
            <w:tcW w:w="631" w:type="dxa"/>
            <w:tcBorders>
              <w:top w:val="single" w:sz="4" w:space="0" w:color="auto"/>
              <w:left w:val="nil"/>
              <w:bottom w:val="single" w:sz="4" w:space="0" w:color="auto"/>
              <w:right w:val="nil"/>
            </w:tcBorders>
            <w:shd w:val="clear" w:color="000000" w:fill="8DB3E2"/>
            <w:noWrap/>
            <w:vAlign w:val="center"/>
            <w:hideMark/>
          </w:tcPr>
          <w:p w14:paraId="7B346A71" w14:textId="77777777" w:rsidR="00317A0B" w:rsidRPr="003F1012" w:rsidRDefault="00317A0B" w:rsidP="001C5593">
            <w:pPr>
              <w:pStyle w:val="cuadroCabe"/>
              <w:jc w:val="right"/>
              <w:rPr>
                <w:sz w:val="17"/>
                <w:szCs w:val="17"/>
              </w:rPr>
            </w:pPr>
            <w:r>
              <w:rPr>
                <w:sz w:val="17"/>
              </w:rPr>
              <w:t>2.018</w:t>
            </w:r>
          </w:p>
        </w:tc>
        <w:tc>
          <w:tcPr>
            <w:tcW w:w="618" w:type="dxa"/>
            <w:tcBorders>
              <w:top w:val="single" w:sz="4" w:space="0" w:color="auto"/>
              <w:left w:val="nil"/>
              <w:bottom w:val="single" w:sz="4" w:space="0" w:color="auto"/>
              <w:right w:val="nil"/>
            </w:tcBorders>
            <w:shd w:val="clear" w:color="000000" w:fill="8DB3E2"/>
            <w:noWrap/>
            <w:vAlign w:val="center"/>
            <w:hideMark/>
          </w:tcPr>
          <w:p w14:paraId="24E45994" w14:textId="77777777" w:rsidR="00317A0B" w:rsidRPr="003F1012" w:rsidRDefault="00317A0B" w:rsidP="001C5593">
            <w:pPr>
              <w:pStyle w:val="cuadroCabe"/>
              <w:jc w:val="right"/>
              <w:rPr>
                <w:sz w:val="17"/>
                <w:szCs w:val="17"/>
              </w:rPr>
            </w:pPr>
            <w:r>
              <w:rPr>
                <w:sz w:val="17"/>
              </w:rPr>
              <w:t>2.019</w:t>
            </w:r>
          </w:p>
        </w:tc>
        <w:tc>
          <w:tcPr>
            <w:tcW w:w="619" w:type="dxa"/>
            <w:tcBorders>
              <w:top w:val="single" w:sz="4" w:space="0" w:color="auto"/>
              <w:left w:val="nil"/>
              <w:bottom w:val="single" w:sz="4" w:space="0" w:color="auto"/>
              <w:right w:val="nil"/>
            </w:tcBorders>
            <w:shd w:val="clear" w:color="000000" w:fill="8DB3E2"/>
            <w:noWrap/>
            <w:vAlign w:val="center"/>
            <w:hideMark/>
          </w:tcPr>
          <w:p w14:paraId="674D453A" w14:textId="77777777" w:rsidR="00317A0B" w:rsidRPr="003F1012" w:rsidRDefault="00317A0B" w:rsidP="001C5593">
            <w:pPr>
              <w:pStyle w:val="cuadroCabe"/>
              <w:jc w:val="right"/>
              <w:rPr>
                <w:sz w:val="17"/>
                <w:szCs w:val="17"/>
              </w:rPr>
            </w:pPr>
            <w:r>
              <w:rPr>
                <w:sz w:val="17"/>
              </w:rPr>
              <w:t>2.020</w:t>
            </w:r>
          </w:p>
        </w:tc>
        <w:tc>
          <w:tcPr>
            <w:tcW w:w="618" w:type="dxa"/>
            <w:tcBorders>
              <w:top w:val="single" w:sz="4" w:space="0" w:color="auto"/>
              <w:left w:val="nil"/>
              <w:bottom w:val="single" w:sz="4" w:space="0" w:color="auto"/>
              <w:right w:val="nil"/>
            </w:tcBorders>
            <w:shd w:val="clear" w:color="000000" w:fill="8DB3E2"/>
            <w:noWrap/>
            <w:vAlign w:val="center"/>
            <w:hideMark/>
          </w:tcPr>
          <w:p w14:paraId="1A65A055" w14:textId="77777777" w:rsidR="00317A0B" w:rsidRPr="003F1012" w:rsidRDefault="00317A0B" w:rsidP="001C5593">
            <w:pPr>
              <w:pStyle w:val="cuadroCabe"/>
              <w:jc w:val="right"/>
              <w:rPr>
                <w:sz w:val="17"/>
                <w:szCs w:val="17"/>
              </w:rPr>
            </w:pPr>
            <w:r>
              <w:rPr>
                <w:sz w:val="17"/>
              </w:rPr>
              <w:t>2.021</w:t>
            </w:r>
          </w:p>
        </w:tc>
        <w:tc>
          <w:tcPr>
            <w:tcW w:w="619" w:type="dxa"/>
            <w:tcBorders>
              <w:top w:val="single" w:sz="4" w:space="0" w:color="auto"/>
              <w:left w:val="nil"/>
              <w:bottom w:val="single" w:sz="4" w:space="0" w:color="auto"/>
              <w:right w:val="nil"/>
            </w:tcBorders>
            <w:shd w:val="clear" w:color="000000" w:fill="8DB3E2"/>
            <w:noWrap/>
            <w:vAlign w:val="center"/>
            <w:hideMark/>
          </w:tcPr>
          <w:p w14:paraId="47C4A3B0" w14:textId="77777777" w:rsidR="00317A0B" w:rsidRPr="003F1012" w:rsidRDefault="00317A0B" w:rsidP="001C5593">
            <w:pPr>
              <w:pStyle w:val="cuadroCabe"/>
              <w:jc w:val="right"/>
              <w:rPr>
                <w:sz w:val="17"/>
                <w:szCs w:val="17"/>
              </w:rPr>
            </w:pPr>
            <w:r>
              <w:rPr>
                <w:sz w:val="17"/>
              </w:rPr>
              <w:t>2.022</w:t>
            </w:r>
          </w:p>
        </w:tc>
        <w:tc>
          <w:tcPr>
            <w:tcW w:w="618" w:type="dxa"/>
            <w:tcBorders>
              <w:top w:val="single" w:sz="4" w:space="0" w:color="auto"/>
              <w:left w:val="nil"/>
              <w:bottom w:val="single" w:sz="4" w:space="0" w:color="auto"/>
              <w:right w:val="nil"/>
            </w:tcBorders>
            <w:shd w:val="clear" w:color="000000" w:fill="8DB3E2"/>
            <w:noWrap/>
            <w:vAlign w:val="center"/>
            <w:hideMark/>
          </w:tcPr>
          <w:p w14:paraId="5DC8635D" w14:textId="77777777" w:rsidR="00317A0B" w:rsidRPr="003F1012" w:rsidRDefault="00317A0B" w:rsidP="001C5593">
            <w:pPr>
              <w:pStyle w:val="cuadroCabe"/>
              <w:jc w:val="right"/>
              <w:rPr>
                <w:sz w:val="17"/>
                <w:szCs w:val="17"/>
              </w:rPr>
            </w:pPr>
            <w:r>
              <w:rPr>
                <w:sz w:val="17"/>
              </w:rPr>
              <w:t>2.023</w:t>
            </w:r>
          </w:p>
        </w:tc>
        <w:tc>
          <w:tcPr>
            <w:tcW w:w="619" w:type="dxa"/>
            <w:tcBorders>
              <w:top w:val="single" w:sz="4" w:space="0" w:color="auto"/>
              <w:left w:val="nil"/>
              <w:bottom w:val="single" w:sz="4" w:space="0" w:color="auto"/>
              <w:right w:val="nil"/>
            </w:tcBorders>
            <w:shd w:val="clear" w:color="000000" w:fill="8DB3E2"/>
            <w:noWrap/>
            <w:vAlign w:val="center"/>
            <w:hideMark/>
          </w:tcPr>
          <w:p w14:paraId="6B98CB1D" w14:textId="77777777" w:rsidR="00317A0B" w:rsidRPr="003F1012" w:rsidRDefault="00317A0B" w:rsidP="001C5593">
            <w:pPr>
              <w:pStyle w:val="cuadroCabe"/>
              <w:jc w:val="right"/>
              <w:rPr>
                <w:sz w:val="17"/>
                <w:szCs w:val="17"/>
              </w:rPr>
            </w:pPr>
            <w:r>
              <w:rPr>
                <w:sz w:val="17"/>
              </w:rPr>
              <w:t>2.024</w:t>
            </w:r>
          </w:p>
        </w:tc>
        <w:tc>
          <w:tcPr>
            <w:tcW w:w="619" w:type="dxa"/>
            <w:tcBorders>
              <w:top w:val="single" w:sz="4" w:space="0" w:color="auto"/>
              <w:left w:val="nil"/>
              <w:bottom w:val="single" w:sz="4" w:space="0" w:color="auto"/>
              <w:right w:val="nil"/>
            </w:tcBorders>
            <w:shd w:val="clear" w:color="000000" w:fill="8DB3E2"/>
            <w:noWrap/>
            <w:tcMar>
              <w:left w:w="28" w:type="dxa"/>
              <w:right w:w="28" w:type="dxa"/>
            </w:tcMar>
            <w:vAlign w:val="center"/>
            <w:hideMark/>
          </w:tcPr>
          <w:p w14:paraId="5FB4F9B1" w14:textId="77777777" w:rsidR="00317A0B" w:rsidRPr="003F1012" w:rsidRDefault="00317A0B" w:rsidP="005B60B6">
            <w:pPr>
              <w:pStyle w:val="cuadroCabe"/>
              <w:jc w:val="center"/>
              <w:rPr>
                <w:sz w:val="17"/>
                <w:szCs w:val="17"/>
              </w:rPr>
            </w:pPr>
            <w:r>
              <w:rPr>
                <w:sz w:val="17"/>
              </w:rPr>
              <w:t>24/15 (%)</w:t>
            </w:r>
          </w:p>
        </w:tc>
      </w:tr>
      <w:tr w:rsidR="00317A0B" w:rsidRPr="00373C88" w14:paraId="008E9808" w14:textId="77777777" w:rsidTr="00266F79">
        <w:trPr>
          <w:trHeight w:val="198"/>
        </w:trPr>
        <w:tc>
          <w:tcPr>
            <w:tcW w:w="1701" w:type="dxa"/>
            <w:tcBorders>
              <w:top w:val="single" w:sz="4" w:space="0" w:color="auto"/>
              <w:left w:val="nil"/>
              <w:bottom w:val="single" w:sz="2" w:space="0" w:color="auto"/>
              <w:right w:val="nil"/>
            </w:tcBorders>
            <w:noWrap/>
            <w:vAlign w:val="bottom"/>
            <w:hideMark/>
          </w:tcPr>
          <w:p w14:paraId="58479ADA" w14:textId="77777777" w:rsidR="00317A0B" w:rsidRPr="00373C88" w:rsidRDefault="00317A0B" w:rsidP="00317A0B">
            <w:pPr>
              <w:pStyle w:val="cuatexto"/>
            </w:pPr>
            <w:r>
              <w:t>PFEZ</w:t>
            </w:r>
          </w:p>
        </w:tc>
        <w:tc>
          <w:tcPr>
            <w:tcW w:w="624" w:type="dxa"/>
            <w:tcBorders>
              <w:top w:val="single" w:sz="4" w:space="0" w:color="auto"/>
              <w:left w:val="nil"/>
              <w:bottom w:val="single" w:sz="2" w:space="0" w:color="auto"/>
              <w:right w:val="nil"/>
            </w:tcBorders>
            <w:noWrap/>
            <w:vAlign w:val="bottom"/>
            <w:hideMark/>
          </w:tcPr>
          <w:p w14:paraId="4E0C8CC3" w14:textId="77777777" w:rsidR="00317A0B" w:rsidRPr="00373C88" w:rsidRDefault="00317A0B" w:rsidP="00317A0B">
            <w:pPr>
              <w:pStyle w:val="cuatexto"/>
              <w:jc w:val="right"/>
            </w:pPr>
            <w:r>
              <w:t>1.107</w:t>
            </w:r>
          </w:p>
        </w:tc>
        <w:tc>
          <w:tcPr>
            <w:tcW w:w="624" w:type="dxa"/>
            <w:tcBorders>
              <w:top w:val="single" w:sz="4" w:space="0" w:color="auto"/>
              <w:left w:val="nil"/>
              <w:bottom w:val="single" w:sz="2" w:space="0" w:color="auto"/>
              <w:right w:val="nil"/>
            </w:tcBorders>
            <w:noWrap/>
            <w:vAlign w:val="bottom"/>
            <w:hideMark/>
          </w:tcPr>
          <w:p w14:paraId="52810070" w14:textId="77777777" w:rsidR="00317A0B" w:rsidRPr="00373C88" w:rsidRDefault="00317A0B" w:rsidP="00317A0B">
            <w:pPr>
              <w:pStyle w:val="cuatexto"/>
              <w:jc w:val="right"/>
            </w:pPr>
            <w:r>
              <w:t>1.180</w:t>
            </w:r>
          </w:p>
        </w:tc>
        <w:tc>
          <w:tcPr>
            <w:tcW w:w="624" w:type="dxa"/>
            <w:tcBorders>
              <w:top w:val="single" w:sz="4" w:space="0" w:color="auto"/>
              <w:left w:val="nil"/>
              <w:bottom w:val="single" w:sz="2" w:space="0" w:color="auto"/>
              <w:right w:val="nil"/>
            </w:tcBorders>
            <w:noWrap/>
            <w:vAlign w:val="bottom"/>
            <w:hideMark/>
          </w:tcPr>
          <w:p w14:paraId="39FA9C3C" w14:textId="77777777" w:rsidR="00317A0B" w:rsidRPr="00373C88" w:rsidRDefault="00317A0B" w:rsidP="00317A0B">
            <w:pPr>
              <w:pStyle w:val="cuatexto"/>
              <w:jc w:val="right"/>
            </w:pPr>
            <w:r>
              <w:t>1.283</w:t>
            </w:r>
          </w:p>
        </w:tc>
        <w:tc>
          <w:tcPr>
            <w:tcW w:w="631" w:type="dxa"/>
            <w:tcBorders>
              <w:top w:val="single" w:sz="4" w:space="0" w:color="auto"/>
              <w:left w:val="nil"/>
              <w:bottom w:val="single" w:sz="2" w:space="0" w:color="auto"/>
              <w:right w:val="nil"/>
            </w:tcBorders>
            <w:noWrap/>
            <w:vAlign w:val="bottom"/>
            <w:hideMark/>
          </w:tcPr>
          <w:p w14:paraId="5E487194" w14:textId="77777777" w:rsidR="00317A0B" w:rsidRPr="00373C88" w:rsidRDefault="00317A0B" w:rsidP="00317A0B">
            <w:pPr>
              <w:pStyle w:val="cuatexto"/>
              <w:jc w:val="right"/>
            </w:pPr>
            <w:r>
              <w:t>1.364</w:t>
            </w:r>
          </w:p>
        </w:tc>
        <w:tc>
          <w:tcPr>
            <w:tcW w:w="618" w:type="dxa"/>
            <w:tcBorders>
              <w:top w:val="single" w:sz="4" w:space="0" w:color="auto"/>
              <w:left w:val="nil"/>
              <w:bottom w:val="single" w:sz="2" w:space="0" w:color="auto"/>
              <w:right w:val="nil"/>
            </w:tcBorders>
            <w:noWrap/>
            <w:vAlign w:val="bottom"/>
            <w:hideMark/>
          </w:tcPr>
          <w:p w14:paraId="1C3A150F" w14:textId="77777777" w:rsidR="00317A0B" w:rsidRPr="00373C88" w:rsidRDefault="00317A0B" w:rsidP="00317A0B">
            <w:pPr>
              <w:pStyle w:val="cuatexto"/>
              <w:jc w:val="right"/>
            </w:pPr>
            <w:r>
              <w:t>1.552</w:t>
            </w:r>
          </w:p>
        </w:tc>
        <w:tc>
          <w:tcPr>
            <w:tcW w:w="619" w:type="dxa"/>
            <w:tcBorders>
              <w:top w:val="single" w:sz="4" w:space="0" w:color="auto"/>
              <w:left w:val="nil"/>
              <w:bottom w:val="single" w:sz="2" w:space="0" w:color="auto"/>
              <w:right w:val="nil"/>
            </w:tcBorders>
            <w:noWrap/>
            <w:vAlign w:val="bottom"/>
            <w:hideMark/>
          </w:tcPr>
          <w:p w14:paraId="7B468F34" w14:textId="77777777" w:rsidR="00317A0B" w:rsidRPr="00373C88" w:rsidRDefault="00317A0B" w:rsidP="00317A0B">
            <w:pPr>
              <w:pStyle w:val="cuatexto"/>
              <w:jc w:val="right"/>
            </w:pPr>
            <w:r>
              <w:t>1.539</w:t>
            </w:r>
          </w:p>
        </w:tc>
        <w:tc>
          <w:tcPr>
            <w:tcW w:w="618" w:type="dxa"/>
            <w:tcBorders>
              <w:top w:val="single" w:sz="4" w:space="0" w:color="auto"/>
              <w:left w:val="nil"/>
              <w:bottom w:val="single" w:sz="2" w:space="0" w:color="auto"/>
              <w:right w:val="nil"/>
            </w:tcBorders>
            <w:noWrap/>
            <w:vAlign w:val="bottom"/>
            <w:hideMark/>
          </w:tcPr>
          <w:p w14:paraId="5CF0A4EA" w14:textId="77777777" w:rsidR="00317A0B" w:rsidRPr="00373C88" w:rsidRDefault="00317A0B" w:rsidP="00317A0B">
            <w:pPr>
              <w:pStyle w:val="cuatexto"/>
              <w:jc w:val="right"/>
            </w:pPr>
            <w:r>
              <w:t>1.644</w:t>
            </w:r>
          </w:p>
        </w:tc>
        <w:tc>
          <w:tcPr>
            <w:tcW w:w="619" w:type="dxa"/>
            <w:tcBorders>
              <w:top w:val="single" w:sz="4" w:space="0" w:color="auto"/>
              <w:left w:val="nil"/>
              <w:bottom w:val="single" w:sz="2" w:space="0" w:color="auto"/>
              <w:right w:val="nil"/>
            </w:tcBorders>
            <w:noWrap/>
            <w:vAlign w:val="bottom"/>
            <w:hideMark/>
          </w:tcPr>
          <w:p w14:paraId="16F39BEC" w14:textId="77777777" w:rsidR="00317A0B" w:rsidRPr="00373C88" w:rsidRDefault="00317A0B" w:rsidP="00317A0B">
            <w:pPr>
              <w:pStyle w:val="cuatexto"/>
              <w:jc w:val="right"/>
            </w:pPr>
            <w:r>
              <w:t>2.143</w:t>
            </w:r>
          </w:p>
        </w:tc>
        <w:tc>
          <w:tcPr>
            <w:tcW w:w="618" w:type="dxa"/>
            <w:tcBorders>
              <w:top w:val="single" w:sz="4" w:space="0" w:color="auto"/>
              <w:left w:val="nil"/>
              <w:bottom w:val="single" w:sz="2" w:space="0" w:color="auto"/>
              <w:right w:val="nil"/>
            </w:tcBorders>
            <w:noWrap/>
            <w:vAlign w:val="bottom"/>
            <w:hideMark/>
          </w:tcPr>
          <w:p w14:paraId="1AB16A54" w14:textId="77777777" w:rsidR="00317A0B" w:rsidRPr="00373C88" w:rsidRDefault="00317A0B" w:rsidP="00317A0B">
            <w:pPr>
              <w:pStyle w:val="cuatexto"/>
              <w:jc w:val="right"/>
            </w:pPr>
            <w:r>
              <w:t>2.091</w:t>
            </w:r>
          </w:p>
        </w:tc>
        <w:tc>
          <w:tcPr>
            <w:tcW w:w="619" w:type="dxa"/>
            <w:tcBorders>
              <w:top w:val="single" w:sz="4" w:space="0" w:color="auto"/>
              <w:left w:val="nil"/>
              <w:bottom w:val="single" w:sz="2" w:space="0" w:color="auto"/>
              <w:right w:val="nil"/>
            </w:tcBorders>
            <w:noWrap/>
            <w:vAlign w:val="bottom"/>
            <w:hideMark/>
          </w:tcPr>
          <w:p w14:paraId="2348D7D5" w14:textId="77777777" w:rsidR="00317A0B" w:rsidRPr="00373C88" w:rsidRDefault="00317A0B" w:rsidP="00317A0B">
            <w:pPr>
              <w:pStyle w:val="cuatexto"/>
              <w:jc w:val="right"/>
            </w:pPr>
            <w:r>
              <w:t>2.310</w:t>
            </w:r>
          </w:p>
        </w:tc>
        <w:tc>
          <w:tcPr>
            <w:tcW w:w="619" w:type="dxa"/>
            <w:tcBorders>
              <w:top w:val="single" w:sz="4" w:space="0" w:color="auto"/>
              <w:left w:val="nil"/>
              <w:bottom w:val="single" w:sz="2" w:space="0" w:color="auto"/>
              <w:right w:val="nil"/>
            </w:tcBorders>
            <w:noWrap/>
            <w:vAlign w:val="bottom"/>
            <w:hideMark/>
          </w:tcPr>
          <w:p w14:paraId="3C8CCC83" w14:textId="77777777" w:rsidR="00317A0B" w:rsidRPr="00373C88" w:rsidRDefault="00317A0B" w:rsidP="00317A0B">
            <w:pPr>
              <w:pStyle w:val="cuatexto"/>
              <w:jc w:val="right"/>
            </w:pPr>
            <w:r>
              <w:t>% 109</w:t>
            </w:r>
          </w:p>
        </w:tc>
      </w:tr>
      <w:tr w:rsidR="00317A0B" w:rsidRPr="00373C88" w14:paraId="4A457BDA" w14:textId="77777777" w:rsidTr="00266F79">
        <w:trPr>
          <w:trHeight w:val="198"/>
        </w:trPr>
        <w:tc>
          <w:tcPr>
            <w:tcW w:w="1701" w:type="dxa"/>
            <w:tcBorders>
              <w:top w:val="single" w:sz="2" w:space="0" w:color="auto"/>
              <w:left w:val="nil"/>
              <w:bottom w:val="single" w:sz="4" w:space="0" w:color="auto"/>
              <w:right w:val="nil"/>
            </w:tcBorders>
            <w:noWrap/>
            <w:vAlign w:val="bottom"/>
          </w:tcPr>
          <w:p w14:paraId="796B2798" w14:textId="77777777" w:rsidR="00317A0B" w:rsidRPr="00373C88" w:rsidRDefault="00317A0B" w:rsidP="001C5593">
            <w:pPr>
              <w:pStyle w:val="cuatexto"/>
              <w:suppressAutoHyphens/>
              <w:rPr>
                <w:color w:val="FF0000"/>
              </w:rPr>
            </w:pPr>
            <w:r>
              <w:t>PFEZen pisua zerga guztien proportzioan</w:t>
            </w:r>
          </w:p>
        </w:tc>
        <w:tc>
          <w:tcPr>
            <w:tcW w:w="624" w:type="dxa"/>
            <w:tcBorders>
              <w:top w:val="single" w:sz="2" w:space="0" w:color="auto"/>
              <w:left w:val="nil"/>
              <w:bottom w:val="single" w:sz="4" w:space="0" w:color="auto"/>
              <w:right w:val="nil"/>
            </w:tcBorders>
            <w:noWrap/>
            <w:vAlign w:val="bottom"/>
          </w:tcPr>
          <w:p w14:paraId="1EDAF75F" w14:textId="77777777" w:rsidR="00317A0B" w:rsidRPr="00373C88" w:rsidRDefault="00317A0B" w:rsidP="001C5593">
            <w:pPr>
              <w:pStyle w:val="cuatexto"/>
              <w:suppressAutoHyphens/>
              <w:jc w:val="right"/>
            </w:pPr>
            <w:r>
              <w:t>% 36</w:t>
            </w:r>
          </w:p>
        </w:tc>
        <w:tc>
          <w:tcPr>
            <w:tcW w:w="624" w:type="dxa"/>
            <w:tcBorders>
              <w:top w:val="single" w:sz="2" w:space="0" w:color="auto"/>
              <w:left w:val="nil"/>
              <w:bottom w:val="single" w:sz="4" w:space="0" w:color="auto"/>
              <w:right w:val="nil"/>
            </w:tcBorders>
            <w:noWrap/>
            <w:vAlign w:val="bottom"/>
          </w:tcPr>
          <w:p w14:paraId="5150ADFC" w14:textId="77777777" w:rsidR="00317A0B" w:rsidRPr="00373C88" w:rsidRDefault="00317A0B" w:rsidP="001C5593">
            <w:pPr>
              <w:pStyle w:val="cuatexto"/>
              <w:suppressAutoHyphens/>
              <w:jc w:val="right"/>
            </w:pPr>
            <w:r>
              <w:t>% 37</w:t>
            </w:r>
          </w:p>
        </w:tc>
        <w:tc>
          <w:tcPr>
            <w:tcW w:w="624" w:type="dxa"/>
            <w:tcBorders>
              <w:top w:val="single" w:sz="2" w:space="0" w:color="auto"/>
              <w:left w:val="nil"/>
              <w:bottom w:val="single" w:sz="4" w:space="0" w:color="auto"/>
              <w:right w:val="nil"/>
            </w:tcBorders>
            <w:noWrap/>
            <w:vAlign w:val="bottom"/>
          </w:tcPr>
          <w:p w14:paraId="1F2F7869" w14:textId="77777777" w:rsidR="00317A0B" w:rsidRPr="00373C88" w:rsidRDefault="00317A0B" w:rsidP="001C5593">
            <w:pPr>
              <w:pStyle w:val="cuatexto"/>
              <w:suppressAutoHyphens/>
              <w:jc w:val="right"/>
            </w:pPr>
            <w:r>
              <w:t>% 35</w:t>
            </w:r>
          </w:p>
        </w:tc>
        <w:tc>
          <w:tcPr>
            <w:tcW w:w="631" w:type="dxa"/>
            <w:tcBorders>
              <w:top w:val="single" w:sz="2" w:space="0" w:color="auto"/>
              <w:left w:val="nil"/>
              <w:bottom w:val="single" w:sz="4" w:space="0" w:color="auto"/>
              <w:right w:val="nil"/>
            </w:tcBorders>
            <w:noWrap/>
            <w:vAlign w:val="bottom"/>
          </w:tcPr>
          <w:p w14:paraId="7B2B2224" w14:textId="77777777" w:rsidR="00317A0B" w:rsidRPr="00373C88" w:rsidRDefault="00317A0B" w:rsidP="001C5593">
            <w:pPr>
              <w:pStyle w:val="cuatexto"/>
              <w:suppressAutoHyphens/>
              <w:jc w:val="right"/>
            </w:pPr>
            <w:r>
              <w:t>% 38</w:t>
            </w:r>
          </w:p>
        </w:tc>
        <w:tc>
          <w:tcPr>
            <w:tcW w:w="618" w:type="dxa"/>
            <w:tcBorders>
              <w:top w:val="single" w:sz="2" w:space="0" w:color="auto"/>
              <w:left w:val="nil"/>
              <w:bottom w:val="single" w:sz="4" w:space="0" w:color="auto"/>
              <w:right w:val="nil"/>
            </w:tcBorders>
            <w:noWrap/>
            <w:vAlign w:val="bottom"/>
          </w:tcPr>
          <w:p w14:paraId="40C9C2A7" w14:textId="77777777" w:rsidR="00317A0B" w:rsidRPr="00373C88" w:rsidRDefault="00317A0B" w:rsidP="001C5593">
            <w:pPr>
              <w:pStyle w:val="cuatexto"/>
              <w:suppressAutoHyphens/>
              <w:jc w:val="right"/>
            </w:pPr>
            <w:r>
              <w:t>% 39</w:t>
            </w:r>
          </w:p>
        </w:tc>
        <w:tc>
          <w:tcPr>
            <w:tcW w:w="619" w:type="dxa"/>
            <w:tcBorders>
              <w:top w:val="single" w:sz="2" w:space="0" w:color="auto"/>
              <w:left w:val="nil"/>
              <w:bottom w:val="single" w:sz="4" w:space="0" w:color="auto"/>
              <w:right w:val="nil"/>
            </w:tcBorders>
            <w:noWrap/>
            <w:vAlign w:val="bottom"/>
          </w:tcPr>
          <w:p w14:paraId="173D5903" w14:textId="77777777" w:rsidR="00317A0B" w:rsidRPr="00373C88" w:rsidRDefault="00317A0B" w:rsidP="001C5593">
            <w:pPr>
              <w:pStyle w:val="cuatexto"/>
              <w:suppressAutoHyphens/>
              <w:jc w:val="right"/>
            </w:pPr>
            <w:r>
              <w:t>% 42</w:t>
            </w:r>
          </w:p>
        </w:tc>
        <w:tc>
          <w:tcPr>
            <w:tcW w:w="618" w:type="dxa"/>
            <w:tcBorders>
              <w:top w:val="single" w:sz="2" w:space="0" w:color="auto"/>
              <w:left w:val="nil"/>
              <w:bottom w:val="single" w:sz="4" w:space="0" w:color="auto"/>
              <w:right w:val="nil"/>
            </w:tcBorders>
            <w:noWrap/>
            <w:vAlign w:val="bottom"/>
          </w:tcPr>
          <w:p w14:paraId="278C817D" w14:textId="77777777" w:rsidR="00317A0B" w:rsidRPr="00373C88" w:rsidRDefault="00317A0B" w:rsidP="001C5593">
            <w:pPr>
              <w:pStyle w:val="cuatexto"/>
              <w:suppressAutoHyphens/>
              <w:jc w:val="right"/>
            </w:pPr>
            <w:r>
              <w:t>% 39</w:t>
            </w:r>
          </w:p>
        </w:tc>
        <w:tc>
          <w:tcPr>
            <w:tcW w:w="619" w:type="dxa"/>
            <w:tcBorders>
              <w:top w:val="single" w:sz="2" w:space="0" w:color="auto"/>
              <w:left w:val="nil"/>
              <w:bottom w:val="single" w:sz="4" w:space="0" w:color="auto"/>
              <w:right w:val="nil"/>
            </w:tcBorders>
            <w:noWrap/>
            <w:vAlign w:val="bottom"/>
          </w:tcPr>
          <w:p w14:paraId="54505121" w14:textId="77777777" w:rsidR="00317A0B" w:rsidRPr="00373C88" w:rsidRDefault="00317A0B" w:rsidP="001C5593">
            <w:pPr>
              <w:pStyle w:val="cuatexto"/>
              <w:suppressAutoHyphens/>
              <w:jc w:val="right"/>
            </w:pPr>
            <w:r>
              <w:t>% 44</w:t>
            </w:r>
          </w:p>
        </w:tc>
        <w:tc>
          <w:tcPr>
            <w:tcW w:w="618" w:type="dxa"/>
            <w:tcBorders>
              <w:top w:val="single" w:sz="2" w:space="0" w:color="auto"/>
              <w:left w:val="nil"/>
              <w:bottom w:val="single" w:sz="4" w:space="0" w:color="auto"/>
              <w:right w:val="nil"/>
            </w:tcBorders>
            <w:noWrap/>
            <w:vAlign w:val="bottom"/>
          </w:tcPr>
          <w:p w14:paraId="28454C16" w14:textId="77777777" w:rsidR="00317A0B" w:rsidRPr="00373C88" w:rsidRDefault="00317A0B" w:rsidP="001C5593">
            <w:pPr>
              <w:pStyle w:val="cuatexto"/>
              <w:suppressAutoHyphens/>
              <w:jc w:val="right"/>
            </w:pPr>
            <w:r>
              <w:t>% 41</w:t>
            </w:r>
          </w:p>
        </w:tc>
        <w:tc>
          <w:tcPr>
            <w:tcW w:w="619" w:type="dxa"/>
            <w:tcBorders>
              <w:top w:val="single" w:sz="2" w:space="0" w:color="auto"/>
              <w:left w:val="nil"/>
              <w:bottom w:val="single" w:sz="4" w:space="0" w:color="auto"/>
              <w:right w:val="nil"/>
            </w:tcBorders>
            <w:noWrap/>
            <w:vAlign w:val="bottom"/>
          </w:tcPr>
          <w:p w14:paraId="0584AD74" w14:textId="77777777" w:rsidR="00317A0B" w:rsidRPr="00373C88" w:rsidRDefault="00317A0B" w:rsidP="001C5593">
            <w:pPr>
              <w:pStyle w:val="cuatexto"/>
              <w:suppressAutoHyphens/>
              <w:jc w:val="right"/>
            </w:pPr>
            <w:r>
              <w:t>% 43</w:t>
            </w:r>
          </w:p>
        </w:tc>
        <w:tc>
          <w:tcPr>
            <w:tcW w:w="619" w:type="dxa"/>
            <w:tcBorders>
              <w:top w:val="single" w:sz="2" w:space="0" w:color="auto"/>
              <w:left w:val="nil"/>
              <w:bottom w:val="single" w:sz="4" w:space="0" w:color="auto"/>
              <w:right w:val="nil"/>
            </w:tcBorders>
            <w:noWrap/>
            <w:vAlign w:val="bottom"/>
          </w:tcPr>
          <w:p w14:paraId="4DFEFD3A" w14:textId="77777777" w:rsidR="00317A0B" w:rsidRPr="00373C88" w:rsidRDefault="00317A0B" w:rsidP="001C5593">
            <w:pPr>
              <w:pStyle w:val="cuatexto"/>
              <w:suppressAutoHyphens/>
              <w:jc w:val="right"/>
            </w:pPr>
            <w:r>
              <w:t>% 20</w:t>
            </w:r>
          </w:p>
        </w:tc>
      </w:tr>
    </w:tbl>
    <w:p w14:paraId="66AD359B" w14:textId="77777777" w:rsidR="00317A0B" w:rsidRDefault="00317A0B" w:rsidP="00EB224F">
      <w:pPr>
        <w:pStyle w:val="texto"/>
        <w:tabs>
          <w:tab w:val="left" w:pos="480"/>
          <w:tab w:val="num" w:pos="600"/>
        </w:tabs>
        <w:spacing w:before="360" w:after="120"/>
        <w:jc w:val="both"/>
      </w:pPr>
      <w:r>
        <w:rPr>
          <w:noProof/>
        </w:rPr>
        <w:drawing>
          <wp:inline distT="0" distB="0" distL="0" distR="0" wp14:anchorId="674752D5" wp14:editId="2D9B7932">
            <wp:extent cx="5118100" cy="3136900"/>
            <wp:effectExtent l="0" t="0" r="6350" b="6350"/>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1DEE6C3A" w14:textId="77777777" w:rsidR="0029215B" w:rsidRPr="0029215B" w:rsidRDefault="0029215B" w:rsidP="00205982">
      <w:pPr>
        <w:pStyle w:val="texto"/>
        <w:spacing w:before="240" w:after="140"/>
        <w:jc w:val="both"/>
      </w:pPr>
      <w:r>
        <w:t xml:space="preserve">Hori guztia dela-eta, </w:t>
      </w:r>
      <w:r>
        <w:rPr>
          <w:i/>
          <w:iCs/>
        </w:rPr>
        <w:t xml:space="preserve">gomendio </w:t>
      </w:r>
      <w:r>
        <w:t>hauek egiten ditugu:</w:t>
      </w:r>
    </w:p>
    <w:p w14:paraId="5EBABCA5" w14:textId="77777777" w:rsidR="00614DC4" w:rsidRPr="0029215B" w:rsidRDefault="0029215B" w:rsidP="001C5593">
      <w:pPr>
        <w:pStyle w:val="texto"/>
        <w:numPr>
          <w:ilvl w:val="0"/>
          <w:numId w:val="9"/>
        </w:numPr>
        <w:tabs>
          <w:tab w:val="clear" w:pos="2835"/>
          <w:tab w:val="clear" w:pos="3969"/>
          <w:tab w:val="num" w:pos="300"/>
          <w:tab w:val="num" w:pos="360"/>
          <w:tab w:val="left" w:pos="480"/>
          <w:tab w:val="num" w:pos="600"/>
          <w:tab w:val="num" w:pos="720"/>
          <w:tab w:val="num" w:pos="1320"/>
          <w:tab w:val="num" w:pos="2062"/>
          <w:tab w:val="num" w:pos="4472"/>
        </w:tabs>
        <w:suppressAutoHyphens/>
        <w:spacing w:after="140"/>
        <w:ind w:left="0" w:firstLine="289"/>
        <w:jc w:val="both"/>
        <w:rPr>
          <w:i/>
        </w:rPr>
      </w:pPr>
      <w:r>
        <w:rPr>
          <w:i/>
        </w:rPr>
        <w:t xml:space="preserve">Aurrekontua betetzeari buruzko memorian behar den informazioa jasotzea zerga-bilketaren prozesuan eragiten duten egoera guztiei buruz. </w:t>
      </w:r>
    </w:p>
    <w:p w14:paraId="3CE3DC09" w14:textId="77777777" w:rsidR="00883BA3" w:rsidRDefault="00170EA1" w:rsidP="001C5593">
      <w:pPr>
        <w:pStyle w:val="texto"/>
        <w:numPr>
          <w:ilvl w:val="0"/>
          <w:numId w:val="9"/>
        </w:numPr>
        <w:tabs>
          <w:tab w:val="clear" w:pos="2835"/>
          <w:tab w:val="clear" w:pos="3969"/>
          <w:tab w:val="num" w:pos="300"/>
          <w:tab w:val="num" w:pos="360"/>
          <w:tab w:val="left" w:pos="480"/>
          <w:tab w:val="num" w:pos="600"/>
          <w:tab w:val="num" w:pos="720"/>
          <w:tab w:val="num" w:pos="1320"/>
          <w:tab w:val="num" w:pos="2062"/>
          <w:tab w:val="num" w:pos="4472"/>
        </w:tabs>
        <w:suppressAutoHyphens/>
        <w:spacing w:after="140"/>
        <w:ind w:left="0" w:firstLine="289"/>
        <w:jc w:val="both"/>
        <w:rPr>
          <w:i/>
        </w:rPr>
      </w:pPr>
      <w:r>
        <w:rPr>
          <w:i/>
        </w:rPr>
        <w:t>Aurrekontuen exekuzioko memorian zerga esanguratsuenen (PFEZ, SZ eta BEZa) bilakaera azaltzeko beharrezkoa sartzea.</w:t>
      </w:r>
    </w:p>
    <w:p w14:paraId="0C7D13CC" w14:textId="77777777" w:rsidR="00883BA3" w:rsidRDefault="00883BA3">
      <w:pPr>
        <w:rPr>
          <w:i/>
          <w:spacing w:val="6"/>
          <w:sz w:val="26"/>
        </w:rPr>
      </w:pPr>
      <w:r>
        <w:br w:type="page"/>
      </w:r>
    </w:p>
    <w:p w14:paraId="356D3A5F" w14:textId="77777777" w:rsidR="00614DC4" w:rsidRDefault="00614DC4" w:rsidP="00883BA3">
      <w:pPr>
        <w:pStyle w:val="texto"/>
        <w:spacing w:after="160"/>
        <w:jc w:val="both"/>
        <w:rPr>
          <w:rFonts w:cs="Arial"/>
        </w:rPr>
      </w:pPr>
      <w:r>
        <w:lastRenderedPageBreak/>
        <w:t>Kontu orokorren memoriak informazioa dauka zerga-onuren exekuzioari buruz. Honako hau da laburpena:</w:t>
      </w:r>
    </w:p>
    <w:tbl>
      <w:tblPr>
        <w:tblW w:w="8789" w:type="dxa"/>
        <w:tblLayout w:type="fixed"/>
        <w:tblCellMar>
          <w:left w:w="70" w:type="dxa"/>
          <w:right w:w="70" w:type="dxa"/>
        </w:tblCellMar>
        <w:tblLook w:val="04A0" w:firstRow="1" w:lastRow="0" w:firstColumn="1" w:lastColumn="0" w:noHBand="0" w:noVBand="1"/>
      </w:tblPr>
      <w:tblGrid>
        <w:gridCol w:w="4535"/>
        <w:gridCol w:w="1418"/>
        <w:gridCol w:w="1559"/>
        <w:gridCol w:w="1277"/>
      </w:tblGrid>
      <w:tr w:rsidR="00614DC4" w14:paraId="56FD6887" w14:textId="77777777" w:rsidTr="00883BA3">
        <w:trPr>
          <w:trHeight w:val="255"/>
        </w:trPr>
        <w:tc>
          <w:tcPr>
            <w:tcW w:w="8789" w:type="dxa"/>
            <w:gridSpan w:val="4"/>
            <w:tcBorders>
              <w:top w:val="nil"/>
              <w:left w:val="nil"/>
              <w:bottom w:val="single" w:sz="4" w:space="0" w:color="auto"/>
              <w:right w:val="nil"/>
            </w:tcBorders>
            <w:noWrap/>
            <w:vAlign w:val="center"/>
            <w:hideMark/>
          </w:tcPr>
          <w:p w14:paraId="3A65305E" w14:textId="77777777" w:rsidR="00614DC4" w:rsidRDefault="00614DC4">
            <w:pPr>
              <w:jc w:val="right"/>
              <w:rPr>
                <w:rFonts w:ascii="Arial" w:hAnsi="Arial" w:cs="Arial"/>
                <w:sz w:val="18"/>
                <w:szCs w:val="18"/>
              </w:rPr>
            </w:pPr>
            <w:r>
              <w:rPr>
                <w:rFonts w:ascii="Arial" w:hAnsi="Arial"/>
                <w:sz w:val="18"/>
              </w:rPr>
              <w:t>(</w:t>
            </w:r>
            <w:r>
              <w:rPr>
                <w:rFonts w:ascii="Arial" w:hAnsi="Arial"/>
                <w:sz w:val="17"/>
              </w:rPr>
              <w:t>milakotan</w:t>
            </w:r>
            <w:r>
              <w:rPr>
                <w:rFonts w:ascii="Arial" w:hAnsi="Arial"/>
                <w:sz w:val="18"/>
              </w:rPr>
              <w:t>)</w:t>
            </w:r>
          </w:p>
        </w:tc>
      </w:tr>
      <w:tr w:rsidR="00614DC4" w14:paraId="4B013FB1" w14:textId="77777777" w:rsidTr="00883BA3">
        <w:trPr>
          <w:trHeight w:val="255"/>
        </w:trPr>
        <w:tc>
          <w:tcPr>
            <w:tcW w:w="4535" w:type="dxa"/>
            <w:tcBorders>
              <w:top w:val="single" w:sz="4" w:space="0" w:color="auto"/>
              <w:left w:val="nil"/>
              <w:bottom w:val="single" w:sz="4" w:space="0" w:color="auto"/>
              <w:right w:val="nil"/>
            </w:tcBorders>
            <w:shd w:val="clear" w:color="auto" w:fill="8DB3E2"/>
            <w:vAlign w:val="center"/>
            <w:hideMark/>
          </w:tcPr>
          <w:p w14:paraId="529FEFD7" w14:textId="77777777" w:rsidR="00614DC4" w:rsidRDefault="00614DC4" w:rsidP="006F296B">
            <w:pPr>
              <w:pStyle w:val="cuadroCabe"/>
            </w:pPr>
            <w:r>
              <w:t>Zergak</w:t>
            </w:r>
          </w:p>
        </w:tc>
        <w:tc>
          <w:tcPr>
            <w:tcW w:w="1418" w:type="dxa"/>
            <w:tcBorders>
              <w:top w:val="single" w:sz="4" w:space="0" w:color="auto"/>
              <w:left w:val="nil"/>
              <w:bottom w:val="single" w:sz="4" w:space="0" w:color="auto"/>
              <w:right w:val="nil"/>
            </w:tcBorders>
            <w:shd w:val="clear" w:color="auto" w:fill="8DB3E2"/>
            <w:vAlign w:val="center"/>
            <w:hideMark/>
          </w:tcPr>
          <w:p w14:paraId="5CC0DB0D" w14:textId="77777777" w:rsidR="00614DC4" w:rsidRDefault="00614DC4" w:rsidP="0019426C">
            <w:pPr>
              <w:pStyle w:val="cuadroCabe"/>
              <w:jc w:val="right"/>
            </w:pPr>
            <w:r>
              <w:t>2024ko zerga-onuren aurrekontua</w:t>
            </w:r>
          </w:p>
          <w:p w14:paraId="6DA07AA8" w14:textId="77777777" w:rsidR="00614DC4" w:rsidRDefault="00373C88" w:rsidP="0019426C">
            <w:pPr>
              <w:pStyle w:val="cuadroCabe"/>
              <w:jc w:val="right"/>
            </w:pPr>
            <w:r>
              <w:t xml:space="preserve"> </w:t>
            </w:r>
          </w:p>
        </w:tc>
        <w:tc>
          <w:tcPr>
            <w:tcW w:w="1559" w:type="dxa"/>
            <w:tcBorders>
              <w:top w:val="single" w:sz="4" w:space="0" w:color="auto"/>
              <w:left w:val="nil"/>
              <w:bottom w:val="single" w:sz="4" w:space="0" w:color="auto"/>
              <w:right w:val="nil"/>
            </w:tcBorders>
            <w:shd w:val="clear" w:color="auto" w:fill="8DB3E2"/>
            <w:vAlign w:val="center"/>
            <w:hideMark/>
          </w:tcPr>
          <w:p w14:paraId="408E5F50" w14:textId="77777777" w:rsidR="00614DC4" w:rsidRDefault="00614DC4" w:rsidP="0019426C">
            <w:pPr>
              <w:pStyle w:val="cuadroCabe"/>
              <w:jc w:val="right"/>
            </w:pPr>
            <w:r>
              <w:t>Emaitzak</w:t>
            </w:r>
          </w:p>
          <w:p w14:paraId="30EB69A3" w14:textId="77777777" w:rsidR="00614DC4" w:rsidRDefault="00437A71" w:rsidP="0019426C">
            <w:pPr>
              <w:pStyle w:val="cuadroCabe"/>
              <w:jc w:val="right"/>
            </w:pPr>
            <w:r>
              <w:t>2024</w:t>
            </w:r>
          </w:p>
        </w:tc>
        <w:tc>
          <w:tcPr>
            <w:tcW w:w="1277" w:type="dxa"/>
            <w:tcBorders>
              <w:top w:val="single" w:sz="4" w:space="0" w:color="auto"/>
              <w:left w:val="nil"/>
              <w:bottom w:val="single" w:sz="4" w:space="0" w:color="auto"/>
              <w:right w:val="nil"/>
            </w:tcBorders>
            <w:shd w:val="clear" w:color="auto" w:fill="8DB3E2"/>
            <w:vAlign w:val="center"/>
            <w:hideMark/>
          </w:tcPr>
          <w:p w14:paraId="5240696E" w14:textId="77777777" w:rsidR="00614DC4" w:rsidRDefault="00614DC4" w:rsidP="0019426C">
            <w:pPr>
              <w:pStyle w:val="cuadroCabe"/>
              <w:jc w:val="right"/>
            </w:pPr>
            <w:r>
              <w:t xml:space="preserve">Gauzatze ehunekoa </w:t>
            </w:r>
          </w:p>
          <w:p w14:paraId="0C198B4A" w14:textId="77777777" w:rsidR="00614DC4" w:rsidRDefault="00614DC4" w:rsidP="0019426C">
            <w:pPr>
              <w:pStyle w:val="cuadroCabe"/>
              <w:jc w:val="right"/>
            </w:pPr>
          </w:p>
        </w:tc>
      </w:tr>
      <w:tr w:rsidR="00CE116A" w:rsidRPr="00DC46D5" w14:paraId="7C6CB864" w14:textId="77777777" w:rsidTr="00883BA3">
        <w:trPr>
          <w:trHeight w:val="198"/>
        </w:trPr>
        <w:tc>
          <w:tcPr>
            <w:tcW w:w="4535" w:type="dxa"/>
            <w:tcBorders>
              <w:left w:val="nil"/>
              <w:bottom w:val="single" w:sz="2" w:space="0" w:color="auto"/>
              <w:right w:val="nil"/>
            </w:tcBorders>
            <w:noWrap/>
            <w:vAlign w:val="center"/>
            <w:hideMark/>
          </w:tcPr>
          <w:p w14:paraId="09F550C8" w14:textId="77777777" w:rsidR="00CE116A" w:rsidRPr="00DC46D5" w:rsidRDefault="00CE116A" w:rsidP="00CE116A">
            <w:pPr>
              <w:pStyle w:val="cuatexto"/>
              <w:rPr>
                <w:szCs w:val="20"/>
              </w:rPr>
            </w:pPr>
            <w:proofErr w:type="spellStart"/>
            <w:r>
              <w:t>PFEZa</w:t>
            </w:r>
            <w:proofErr w:type="spellEnd"/>
          </w:p>
        </w:tc>
        <w:tc>
          <w:tcPr>
            <w:tcW w:w="1418" w:type="dxa"/>
            <w:tcBorders>
              <w:top w:val="single" w:sz="4" w:space="0" w:color="auto"/>
              <w:left w:val="nil"/>
              <w:bottom w:val="single" w:sz="2" w:space="0" w:color="auto"/>
              <w:right w:val="nil"/>
            </w:tcBorders>
            <w:vAlign w:val="center"/>
          </w:tcPr>
          <w:p w14:paraId="2328B637" w14:textId="77777777" w:rsidR="00CE116A" w:rsidRPr="00DC46D5" w:rsidRDefault="00CE116A" w:rsidP="00CE116A">
            <w:pPr>
              <w:jc w:val="right"/>
              <w:rPr>
                <w:rFonts w:ascii="Arial Narrow" w:hAnsi="Arial Narrow" w:cs="Arial"/>
                <w:sz w:val="20"/>
                <w:szCs w:val="20"/>
              </w:rPr>
            </w:pPr>
            <w:r>
              <w:rPr>
                <w:rFonts w:ascii="Arial Narrow" w:hAnsi="Arial Narrow"/>
                <w:sz w:val="20"/>
              </w:rPr>
              <w:t>439.307</w:t>
            </w:r>
          </w:p>
        </w:tc>
        <w:tc>
          <w:tcPr>
            <w:tcW w:w="1559" w:type="dxa"/>
            <w:tcBorders>
              <w:top w:val="single" w:sz="4" w:space="0" w:color="auto"/>
              <w:left w:val="nil"/>
              <w:bottom w:val="single" w:sz="2" w:space="0" w:color="auto"/>
              <w:right w:val="nil"/>
            </w:tcBorders>
            <w:vAlign w:val="center"/>
          </w:tcPr>
          <w:p w14:paraId="6BE3203D" w14:textId="77777777" w:rsidR="00CE116A" w:rsidRPr="00DC46D5" w:rsidRDefault="00CE116A" w:rsidP="00CE116A">
            <w:pPr>
              <w:jc w:val="right"/>
              <w:rPr>
                <w:rFonts w:ascii="Arial Narrow" w:hAnsi="Arial Narrow" w:cs="Arial"/>
                <w:sz w:val="20"/>
                <w:szCs w:val="20"/>
              </w:rPr>
            </w:pPr>
            <w:r>
              <w:rPr>
                <w:rFonts w:ascii="Arial Narrow" w:hAnsi="Arial Narrow"/>
                <w:sz w:val="20"/>
              </w:rPr>
              <w:t>496.374</w:t>
            </w:r>
          </w:p>
        </w:tc>
        <w:tc>
          <w:tcPr>
            <w:tcW w:w="1277" w:type="dxa"/>
            <w:tcBorders>
              <w:left w:val="nil"/>
              <w:bottom w:val="single" w:sz="2" w:space="0" w:color="auto"/>
              <w:right w:val="nil"/>
            </w:tcBorders>
            <w:vAlign w:val="center"/>
          </w:tcPr>
          <w:p w14:paraId="0358B036" w14:textId="77777777" w:rsidR="00CE116A" w:rsidRPr="00DC46D5" w:rsidRDefault="00CE116A" w:rsidP="00CE116A">
            <w:pPr>
              <w:pStyle w:val="cuatexto"/>
              <w:jc w:val="right"/>
              <w:rPr>
                <w:rFonts w:cs="Arial"/>
                <w:szCs w:val="20"/>
              </w:rPr>
            </w:pPr>
            <w:r>
              <w:t>113</w:t>
            </w:r>
          </w:p>
        </w:tc>
      </w:tr>
      <w:tr w:rsidR="00CE116A" w:rsidRPr="00DC46D5" w14:paraId="70386BE3" w14:textId="77777777" w:rsidTr="00883BA3">
        <w:trPr>
          <w:trHeight w:val="198"/>
        </w:trPr>
        <w:tc>
          <w:tcPr>
            <w:tcW w:w="4535" w:type="dxa"/>
            <w:tcBorders>
              <w:top w:val="single" w:sz="2" w:space="0" w:color="auto"/>
              <w:left w:val="nil"/>
              <w:bottom w:val="single" w:sz="2" w:space="0" w:color="auto"/>
              <w:right w:val="nil"/>
            </w:tcBorders>
            <w:noWrap/>
            <w:vAlign w:val="center"/>
            <w:hideMark/>
          </w:tcPr>
          <w:p w14:paraId="71EADE0B" w14:textId="77777777" w:rsidR="00CE116A" w:rsidRPr="00DC46D5" w:rsidRDefault="00CE116A" w:rsidP="00CE116A">
            <w:pPr>
              <w:pStyle w:val="cuatexto"/>
              <w:rPr>
                <w:szCs w:val="20"/>
              </w:rPr>
            </w:pPr>
            <w:r>
              <w:t>Sozietateak</w:t>
            </w:r>
          </w:p>
        </w:tc>
        <w:tc>
          <w:tcPr>
            <w:tcW w:w="1418" w:type="dxa"/>
            <w:tcBorders>
              <w:top w:val="single" w:sz="2" w:space="0" w:color="auto"/>
              <w:left w:val="nil"/>
              <w:bottom w:val="single" w:sz="2" w:space="0" w:color="auto"/>
              <w:right w:val="nil"/>
            </w:tcBorders>
            <w:vAlign w:val="center"/>
          </w:tcPr>
          <w:p w14:paraId="5A5546CD" w14:textId="77777777" w:rsidR="00CE116A" w:rsidRPr="00DC46D5" w:rsidRDefault="00CE116A" w:rsidP="00CE116A">
            <w:pPr>
              <w:jc w:val="right"/>
              <w:rPr>
                <w:rFonts w:ascii="Arial Narrow" w:hAnsi="Arial Narrow" w:cs="Arial"/>
                <w:sz w:val="20"/>
                <w:szCs w:val="20"/>
              </w:rPr>
            </w:pPr>
            <w:r>
              <w:rPr>
                <w:rFonts w:ascii="Arial Narrow" w:hAnsi="Arial Narrow"/>
                <w:sz w:val="20"/>
              </w:rPr>
              <w:t>164.736</w:t>
            </w:r>
          </w:p>
        </w:tc>
        <w:tc>
          <w:tcPr>
            <w:tcW w:w="1559" w:type="dxa"/>
            <w:tcBorders>
              <w:top w:val="single" w:sz="2" w:space="0" w:color="auto"/>
              <w:left w:val="nil"/>
              <w:bottom w:val="single" w:sz="2" w:space="0" w:color="auto"/>
              <w:right w:val="nil"/>
            </w:tcBorders>
            <w:vAlign w:val="center"/>
          </w:tcPr>
          <w:p w14:paraId="148A1B97" w14:textId="77777777" w:rsidR="00CE116A" w:rsidRPr="00DC46D5" w:rsidRDefault="00CE116A" w:rsidP="00CE116A">
            <w:pPr>
              <w:jc w:val="right"/>
              <w:rPr>
                <w:rFonts w:ascii="Arial Narrow" w:hAnsi="Arial Narrow" w:cs="Arial"/>
                <w:sz w:val="20"/>
                <w:szCs w:val="20"/>
              </w:rPr>
            </w:pPr>
            <w:r>
              <w:rPr>
                <w:rFonts w:ascii="Arial Narrow" w:hAnsi="Arial Narrow"/>
                <w:sz w:val="20"/>
              </w:rPr>
              <w:t>179.594</w:t>
            </w:r>
          </w:p>
        </w:tc>
        <w:tc>
          <w:tcPr>
            <w:tcW w:w="1277" w:type="dxa"/>
            <w:tcBorders>
              <w:top w:val="single" w:sz="2" w:space="0" w:color="auto"/>
              <w:left w:val="nil"/>
              <w:bottom w:val="single" w:sz="2" w:space="0" w:color="auto"/>
              <w:right w:val="nil"/>
            </w:tcBorders>
            <w:vAlign w:val="center"/>
          </w:tcPr>
          <w:p w14:paraId="11511FAA" w14:textId="77777777" w:rsidR="00CE116A" w:rsidRPr="00DC46D5" w:rsidRDefault="00CE116A" w:rsidP="00CE116A">
            <w:pPr>
              <w:pStyle w:val="cuatexto"/>
              <w:jc w:val="right"/>
              <w:rPr>
                <w:rFonts w:cs="Arial"/>
                <w:szCs w:val="20"/>
              </w:rPr>
            </w:pPr>
            <w:r>
              <w:t>109</w:t>
            </w:r>
          </w:p>
        </w:tc>
      </w:tr>
      <w:tr w:rsidR="00CE116A" w:rsidRPr="00DC46D5" w14:paraId="51A4C3FA" w14:textId="77777777" w:rsidTr="00883BA3">
        <w:trPr>
          <w:trHeight w:val="198"/>
        </w:trPr>
        <w:tc>
          <w:tcPr>
            <w:tcW w:w="4535" w:type="dxa"/>
            <w:tcBorders>
              <w:top w:val="single" w:sz="2" w:space="0" w:color="auto"/>
              <w:left w:val="nil"/>
              <w:bottom w:val="single" w:sz="2" w:space="0" w:color="auto"/>
              <w:right w:val="nil"/>
            </w:tcBorders>
            <w:noWrap/>
            <w:vAlign w:val="center"/>
            <w:hideMark/>
          </w:tcPr>
          <w:p w14:paraId="3F8FC6F8" w14:textId="77777777" w:rsidR="00CE116A" w:rsidRPr="00DC46D5" w:rsidRDefault="00CE116A" w:rsidP="00CE116A">
            <w:pPr>
              <w:pStyle w:val="cuatexto"/>
              <w:rPr>
                <w:szCs w:val="20"/>
              </w:rPr>
            </w:pPr>
            <w:r>
              <w:t>Ondarea</w:t>
            </w:r>
          </w:p>
        </w:tc>
        <w:tc>
          <w:tcPr>
            <w:tcW w:w="1418" w:type="dxa"/>
            <w:tcBorders>
              <w:top w:val="single" w:sz="2" w:space="0" w:color="auto"/>
              <w:left w:val="nil"/>
              <w:bottom w:val="single" w:sz="2" w:space="0" w:color="auto"/>
              <w:right w:val="nil"/>
            </w:tcBorders>
            <w:vAlign w:val="center"/>
          </w:tcPr>
          <w:p w14:paraId="09D0FA54" w14:textId="77777777" w:rsidR="00CE116A" w:rsidRPr="00DC46D5" w:rsidRDefault="00CE116A" w:rsidP="00CE116A">
            <w:pPr>
              <w:jc w:val="right"/>
              <w:rPr>
                <w:rFonts w:ascii="Arial Narrow" w:hAnsi="Arial Narrow" w:cs="Arial"/>
                <w:sz w:val="20"/>
                <w:szCs w:val="20"/>
              </w:rPr>
            </w:pPr>
            <w:r>
              <w:rPr>
                <w:rFonts w:ascii="Arial Narrow" w:hAnsi="Arial Narrow"/>
                <w:sz w:val="20"/>
              </w:rPr>
              <w:t>26.898</w:t>
            </w:r>
          </w:p>
        </w:tc>
        <w:tc>
          <w:tcPr>
            <w:tcW w:w="1559" w:type="dxa"/>
            <w:tcBorders>
              <w:top w:val="single" w:sz="2" w:space="0" w:color="auto"/>
              <w:left w:val="nil"/>
              <w:bottom w:val="single" w:sz="2" w:space="0" w:color="auto"/>
              <w:right w:val="nil"/>
            </w:tcBorders>
            <w:vAlign w:val="center"/>
          </w:tcPr>
          <w:p w14:paraId="31202103" w14:textId="77777777" w:rsidR="00CE116A" w:rsidRPr="00DC46D5" w:rsidRDefault="00CE116A" w:rsidP="00CE116A">
            <w:pPr>
              <w:jc w:val="right"/>
              <w:rPr>
                <w:rFonts w:ascii="Arial Narrow" w:hAnsi="Arial Narrow" w:cs="Arial"/>
                <w:sz w:val="20"/>
                <w:szCs w:val="20"/>
              </w:rPr>
            </w:pPr>
            <w:r>
              <w:rPr>
                <w:rFonts w:ascii="Arial Narrow" w:hAnsi="Arial Narrow"/>
                <w:sz w:val="20"/>
              </w:rPr>
              <w:t>29.758</w:t>
            </w:r>
          </w:p>
        </w:tc>
        <w:tc>
          <w:tcPr>
            <w:tcW w:w="1277" w:type="dxa"/>
            <w:tcBorders>
              <w:top w:val="single" w:sz="2" w:space="0" w:color="auto"/>
              <w:left w:val="nil"/>
              <w:bottom w:val="single" w:sz="2" w:space="0" w:color="auto"/>
              <w:right w:val="nil"/>
            </w:tcBorders>
            <w:vAlign w:val="center"/>
          </w:tcPr>
          <w:p w14:paraId="389F4848" w14:textId="77777777" w:rsidR="00CE116A" w:rsidRPr="00DC46D5" w:rsidRDefault="00CE116A" w:rsidP="00CE116A">
            <w:pPr>
              <w:pStyle w:val="cuatexto"/>
              <w:jc w:val="right"/>
              <w:rPr>
                <w:rFonts w:cs="Arial"/>
                <w:szCs w:val="20"/>
              </w:rPr>
            </w:pPr>
            <w:r>
              <w:t>111</w:t>
            </w:r>
          </w:p>
        </w:tc>
      </w:tr>
      <w:tr w:rsidR="00CE116A" w:rsidRPr="00DC46D5" w14:paraId="1C501D18" w14:textId="77777777" w:rsidTr="00883BA3">
        <w:trPr>
          <w:trHeight w:val="198"/>
        </w:trPr>
        <w:tc>
          <w:tcPr>
            <w:tcW w:w="4535" w:type="dxa"/>
            <w:tcBorders>
              <w:top w:val="single" w:sz="2" w:space="0" w:color="auto"/>
              <w:left w:val="nil"/>
              <w:bottom w:val="single" w:sz="2" w:space="0" w:color="auto"/>
              <w:right w:val="nil"/>
            </w:tcBorders>
            <w:noWrap/>
            <w:vAlign w:val="center"/>
            <w:hideMark/>
          </w:tcPr>
          <w:p w14:paraId="38FF3526" w14:textId="77777777" w:rsidR="00CE116A" w:rsidRPr="00DC46D5" w:rsidRDefault="00CE116A" w:rsidP="00CE116A">
            <w:pPr>
              <w:pStyle w:val="cuatexto"/>
              <w:rPr>
                <w:szCs w:val="20"/>
              </w:rPr>
            </w:pPr>
            <w:r>
              <w:t>Egoiliar ez direnen errenta</w:t>
            </w:r>
          </w:p>
        </w:tc>
        <w:tc>
          <w:tcPr>
            <w:tcW w:w="1418" w:type="dxa"/>
            <w:tcBorders>
              <w:top w:val="single" w:sz="2" w:space="0" w:color="auto"/>
              <w:left w:val="nil"/>
              <w:bottom w:val="single" w:sz="2" w:space="0" w:color="auto"/>
              <w:right w:val="nil"/>
            </w:tcBorders>
            <w:vAlign w:val="center"/>
          </w:tcPr>
          <w:p w14:paraId="31A6B8CA" w14:textId="77777777" w:rsidR="00CE116A" w:rsidRPr="00DC46D5" w:rsidRDefault="00CE116A" w:rsidP="00CE116A">
            <w:pPr>
              <w:jc w:val="right"/>
              <w:rPr>
                <w:rFonts w:ascii="Arial Narrow" w:hAnsi="Arial Narrow" w:cs="Arial"/>
                <w:sz w:val="20"/>
                <w:szCs w:val="20"/>
              </w:rPr>
            </w:pPr>
            <w:r>
              <w:rPr>
                <w:rFonts w:ascii="Arial Narrow" w:hAnsi="Arial Narrow"/>
                <w:sz w:val="20"/>
              </w:rPr>
              <w:t>3.028</w:t>
            </w:r>
          </w:p>
        </w:tc>
        <w:tc>
          <w:tcPr>
            <w:tcW w:w="1559" w:type="dxa"/>
            <w:tcBorders>
              <w:top w:val="single" w:sz="2" w:space="0" w:color="auto"/>
              <w:left w:val="nil"/>
              <w:bottom w:val="single" w:sz="2" w:space="0" w:color="auto"/>
              <w:right w:val="nil"/>
            </w:tcBorders>
            <w:vAlign w:val="center"/>
          </w:tcPr>
          <w:p w14:paraId="640BE9E2" w14:textId="77777777" w:rsidR="00CE116A" w:rsidRPr="00DC46D5" w:rsidRDefault="00CE116A" w:rsidP="00CE116A">
            <w:pPr>
              <w:jc w:val="right"/>
              <w:rPr>
                <w:rFonts w:ascii="Arial Narrow" w:hAnsi="Arial Narrow" w:cs="Arial"/>
                <w:sz w:val="20"/>
                <w:szCs w:val="20"/>
              </w:rPr>
            </w:pPr>
            <w:r>
              <w:rPr>
                <w:rFonts w:ascii="Arial Narrow" w:hAnsi="Arial Narrow"/>
                <w:sz w:val="20"/>
              </w:rPr>
              <w:t>5.201</w:t>
            </w:r>
          </w:p>
        </w:tc>
        <w:tc>
          <w:tcPr>
            <w:tcW w:w="1277" w:type="dxa"/>
            <w:tcBorders>
              <w:top w:val="single" w:sz="2" w:space="0" w:color="auto"/>
              <w:left w:val="nil"/>
              <w:bottom w:val="single" w:sz="2" w:space="0" w:color="auto"/>
              <w:right w:val="nil"/>
            </w:tcBorders>
            <w:vAlign w:val="center"/>
          </w:tcPr>
          <w:p w14:paraId="38186E66" w14:textId="77777777" w:rsidR="00CE116A" w:rsidRPr="00DC46D5" w:rsidRDefault="00CE116A" w:rsidP="00CE116A">
            <w:pPr>
              <w:pStyle w:val="cuatexto"/>
              <w:jc w:val="right"/>
              <w:rPr>
                <w:rFonts w:cs="Arial"/>
                <w:szCs w:val="20"/>
              </w:rPr>
            </w:pPr>
            <w:r>
              <w:t>172</w:t>
            </w:r>
          </w:p>
        </w:tc>
      </w:tr>
      <w:tr w:rsidR="00CE116A" w:rsidRPr="00DC46D5" w14:paraId="4CCFCFD8" w14:textId="77777777" w:rsidTr="00883BA3">
        <w:trPr>
          <w:trHeight w:val="198"/>
        </w:trPr>
        <w:tc>
          <w:tcPr>
            <w:tcW w:w="4535" w:type="dxa"/>
            <w:tcBorders>
              <w:top w:val="single" w:sz="2" w:space="0" w:color="auto"/>
              <w:left w:val="nil"/>
              <w:bottom w:val="single" w:sz="4" w:space="0" w:color="auto"/>
              <w:right w:val="nil"/>
            </w:tcBorders>
            <w:noWrap/>
            <w:vAlign w:val="center"/>
            <w:hideMark/>
          </w:tcPr>
          <w:p w14:paraId="4878D39F" w14:textId="77777777" w:rsidR="00CE116A" w:rsidRPr="00DC46D5" w:rsidRDefault="00CE116A" w:rsidP="00CE116A">
            <w:pPr>
              <w:pStyle w:val="cuatexto"/>
              <w:rPr>
                <w:szCs w:val="20"/>
              </w:rPr>
            </w:pPr>
            <w:r>
              <w:t>Oinordetzak eta dohaintzak</w:t>
            </w:r>
          </w:p>
        </w:tc>
        <w:tc>
          <w:tcPr>
            <w:tcW w:w="1418" w:type="dxa"/>
            <w:tcBorders>
              <w:top w:val="single" w:sz="2" w:space="0" w:color="auto"/>
              <w:left w:val="nil"/>
              <w:bottom w:val="single" w:sz="4" w:space="0" w:color="auto"/>
              <w:right w:val="nil"/>
            </w:tcBorders>
            <w:vAlign w:val="center"/>
          </w:tcPr>
          <w:p w14:paraId="5E5B538D" w14:textId="77777777" w:rsidR="00CE116A" w:rsidRPr="00DC46D5" w:rsidRDefault="00CE116A" w:rsidP="00CE116A">
            <w:pPr>
              <w:jc w:val="right"/>
              <w:rPr>
                <w:rFonts w:ascii="Arial Narrow" w:hAnsi="Arial Narrow" w:cs="Arial"/>
                <w:sz w:val="20"/>
                <w:szCs w:val="20"/>
              </w:rPr>
            </w:pPr>
            <w:r>
              <w:rPr>
                <w:rFonts w:ascii="Arial Narrow" w:hAnsi="Arial Narrow"/>
                <w:sz w:val="20"/>
              </w:rPr>
              <w:t>10.404</w:t>
            </w:r>
          </w:p>
        </w:tc>
        <w:tc>
          <w:tcPr>
            <w:tcW w:w="1559" w:type="dxa"/>
            <w:tcBorders>
              <w:top w:val="single" w:sz="2" w:space="0" w:color="auto"/>
              <w:left w:val="nil"/>
              <w:bottom w:val="single" w:sz="4" w:space="0" w:color="auto"/>
              <w:right w:val="nil"/>
            </w:tcBorders>
            <w:vAlign w:val="center"/>
          </w:tcPr>
          <w:p w14:paraId="70A12B6D" w14:textId="77777777" w:rsidR="00CE116A" w:rsidRPr="00DC46D5" w:rsidRDefault="00CE116A" w:rsidP="00CE116A">
            <w:pPr>
              <w:jc w:val="right"/>
              <w:rPr>
                <w:rFonts w:ascii="Arial Narrow" w:hAnsi="Arial Narrow" w:cs="Arial"/>
                <w:sz w:val="20"/>
                <w:szCs w:val="20"/>
              </w:rPr>
            </w:pPr>
            <w:r>
              <w:rPr>
                <w:rFonts w:ascii="Arial Narrow" w:hAnsi="Arial Narrow"/>
                <w:sz w:val="20"/>
              </w:rPr>
              <w:t>13.402</w:t>
            </w:r>
          </w:p>
        </w:tc>
        <w:tc>
          <w:tcPr>
            <w:tcW w:w="1277" w:type="dxa"/>
            <w:tcBorders>
              <w:top w:val="single" w:sz="2" w:space="0" w:color="auto"/>
              <w:left w:val="nil"/>
              <w:bottom w:val="single" w:sz="4" w:space="0" w:color="auto"/>
              <w:right w:val="nil"/>
            </w:tcBorders>
            <w:vAlign w:val="center"/>
          </w:tcPr>
          <w:p w14:paraId="720BE151" w14:textId="77777777" w:rsidR="00CE116A" w:rsidRPr="00DC46D5" w:rsidRDefault="00CE116A" w:rsidP="00CE116A">
            <w:pPr>
              <w:pStyle w:val="cuatexto"/>
              <w:jc w:val="right"/>
              <w:rPr>
                <w:rFonts w:cs="Arial"/>
                <w:szCs w:val="20"/>
              </w:rPr>
            </w:pPr>
            <w:r>
              <w:t>129</w:t>
            </w:r>
          </w:p>
        </w:tc>
      </w:tr>
      <w:tr w:rsidR="00CE116A" w:rsidRPr="00DC46D5" w14:paraId="5E597261" w14:textId="77777777" w:rsidTr="00883BA3">
        <w:trPr>
          <w:trHeight w:val="198"/>
        </w:trPr>
        <w:tc>
          <w:tcPr>
            <w:tcW w:w="4535" w:type="dxa"/>
            <w:tcBorders>
              <w:top w:val="single" w:sz="4" w:space="0" w:color="auto"/>
              <w:left w:val="nil"/>
              <w:bottom w:val="single" w:sz="4" w:space="0" w:color="auto"/>
              <w:right w:val="nil"/>
            </w:tcBorders>
            <w:shd w:val="clear" w:color="auto" w:fill="8DB3E2"/>
            <w:noWrap/>
            <w:vAlign w:val="center"/>
            <w:hideMark/>
          </w:tcPr>
          <w:p w14:paraId="5B656F34" w14:textId="77777777" w:rsidR="00CE116A" w:rsidRPr="00DC46D5" w:rsidRDefault="00CE116A" w:rsidP="003F1012">
            <w:pPr>
              <w:pStyle w:val="cuadroCabe"/>
            </w:pPr>
            <w:r>
              <w:t>1. Zuzeneko zergak</w:t>
            </w:r>
          </w:p>
        </w:tc>
        <w:tc>
          <w:tcPr>
            <w:tcW w:w="1418" w:type="dxa"/>
            <w:tcBorders>
              <w:top w:val="single" w:sz="4" w:space="0" w:color="auto"/>
              <w:left w:val="nil"/>
              <w:bottom w:val="single" w:sz="4" w:space="0" w:color="auto"/>
              <w:right w:val="nil"/>
            </w:tcBorders>
            <w:shd w:val="clear" w:color="auto" w:fill="8DB3E2"/>
            <w:vAlign w:val="center"/>
          </w:tcPr>
          <w:p w14:paraId="5D6800A5" w14:textId="77777777" w:rsidR="00CE116A" w:rsidRPr="00DC46D5" w:rsidRDefault="00CE116A" w:rsidP="0019426C">
            <w:pPr>
              <w:pStyle w:val="cuadroCabe"/>
              <w:jc w:val="right"/>
              <w:rPr>
                <w:rFonts w:cs="Arial"/>
              </w:rPr>
            </w:pPr>
            <w:r>
              <w:t>644.373</w:t>
            </w:r>
          </w:p>
        </w:tc>
        <w:tc>
          <w:tcPr>
            <w:tcW w:w="1559" w:type="dxa"/>
            <w:tcBorders>
              <w:top w:val="single" w:sz="4" w:space="0" w:color="auto"/>
              <w:left w:val="nil"/>
              <w:bottom w:val="single" w:sz="4" w:space="0" w:color="auto"/>
              <w:right w:val="nil"/>
            </w:tcBorders>
            <w:shd w:val="clear" w:color="auto" w:fill="8DB3E2"/>
            <w:vAlign w:val="center"/>
          </w:tcPr>
          <w:p w14:paraId="79EDA336" w14:textId="77777777" w:rsidR="00CE116A" w:rsidRPr="00DC46D5" w:rsidRDefault="00CE116A" w:rsidP="0019426C">
            <w:pPr>
              <w:pStyle w:val="cuadroCabe"/>
              <w:jc w:val="right"/>
              <w:rPr>
                <w:rFonts w:cs="Arial"/>
              </w:rPr>
            </w:pPr>
            <w:r>
              <w:t>724.329</w:t>
            </w:r>
          </w:p>
        </w:tc>
        <w:tc>
          <w:tcPr>
            <w:tcW w:w="1277" w:type="dxa"/>
            <w:tcBorders>
              <w:top w:val="single" w:sz="4" w:space="0" w:color="auto"/>
              <w:left w:val="nil"/>
              <w:bottom w:val="single" w:sz="4" w:space="0" w:color="auto"/>
              <w:right w:val="nil"/>
            </w:tcBorders>
            <w:shd w:val="clear" w:color="auto" w:fill="8DB3E2"/>
            <w:vAlign w:val="center"/>
          </w:tcPr>
          <w:p w14:paraId="2C9B56B0" w14:textId="77777777" w:rsidR="00CE116A" w:rsidRPr="00DC46D5" w:rsidRDefault="00CE116A" w:rsidP="0019426C">
            <w:pPr>
              <w:pStyle w:val="cuadroCabe"/>
              <w:jc w:val="right"/>
            </w:pPr>
            <w:r>
              <w:t>112</w:t>
            </w:r>
          </w:p>
        </w:tc>
      </w:tr>
      <w:tr w:rsidR="00CE116A" w:rsidRPr="00DC46D5" w14:paraId="7DA52AF8" w14:textId="77777777" w:rsidTr="00883BA3">
        <w:trPr>
          <w:trHeight w:val="198"/>
        </w:trPr>
        <w:tc>
          <w:tcPr>
            <w:tcW w:w="4535" w:type="dxa"/>
            <w:tcBorders>
              <w:top w:val="single" w:sz="4" w:space="0" w:color="auto"/>
              <w:left w:val="nil"/>
              <w:bottom w:val="single" w:sz="2" w:space="0" w:color="auto"/>
              <w:right w:val="nil"/>
            </w:tcBorders>
            <w:noWrap/>
            <w:vAlign w:val="center"/>
            <w:hideMark/>
          </w:tcPr>
          <w:p w14:paraId="2885E847" w14:textId="77777777" w:rsidR="00CE116A" w:rsidRPr="00DC46D5" w:rsidRDefault="00CE116A" w:rsidP="00CE116A">
            <w:pPr>
              <w:pStyle w:val="cuatexto"/>
              <w:rPr>
                <w:szCs w:val="20"/>
              </w:rPr>
            </w:pPr>
            <w:r>
              <w:t>BEZa</w:t>
            </w:r>
          </w:p>
        </w:tc>
        <w:tc>
          <w:tcPr>
            <w:tcW w:w="1418" w:type="dxa"/>
            <w:tcBorders>
              <w:top w:val="single" w:sz="4" w:space="0" w:color="auto"/>
              <w:left w:val="nil"/>
              <w:bottom w:val="single" w:sz="2" w:space="0" w:color="auto"/>
              <w:right w:val="nil"/>
            </w:tcBorders>
            <w:vAlign w:val="center"/>
          </w:tcPr>
          <w:p w14:paraId="342CBAFE" w14:textId="77777777" w:rsidR="00CE116A" w:rsidRPr="00DC46D5" w:rsidRDefault="00CE116A" w:rsidP="00CE116A">
            <w:pPr>
              <w:jc w:val="right"/>
              <w:rPr>
                <w:rFonts w:ascii="Arial Narrow" w:hAnsi="Arial Narrow" w:cs="Arial"/>
                <w:sz w:val="20"/>
                <w:szCs w:val="20"/>
              </w:rPr>
            </w:pPr>
            <w:r>
              <w:rPr>
                <w:rFonts w:ascii="Arial Narrow" w:hAnsi="Arial Narrow"/>
                <w:sz w:val="20"/>
              </w:rPr>
              <w:t>1043848</w:t>
            </w:r>
          </w:p>
        </w:tc>
        <w:tc>
          <w:tcPr>
            <w:tcW w:w="1559" w:type="dxa"/>
            <w:tcBorders>
              <w:top w:val="single" w:sz="4" w:space="0" w:color="auto"/>
              <w:left w:val="nil"/>
              <w:bottom w:val="single" w:sz="2" w:space="0" w:color="auto"/>
              <w:right w:val="nil"/>
            </w:tcBorders>
            <w:vAlign w:val="center"/>
          </w:tcPr>
          <w:p w14:paraId="330E7BE4" w14:textId="77777777" w:rsidR="00CE116A" w:rsidRPr="00DC46D5" w:rsidRDefault="00CE116A" w:rsidP="00CE116A">
            <w:pPr>
              <w:jc w:val="right"/>
              <w:rPr>
                <w:rFonts w:ascii="Arial Narrow" w:hAnsi="Arial Narrow" w:cs="Arial"/>
                <w:sz w:val="20"/>
                <w:szCs w:val="20"/>
              </w:rPr>
            </w:pPr>
            <w:r>
              <w:rPr>
                <w:rFonts w:ascii="Arial Narrow" w:hAnsi="Arial Narrow"/>
                <w:sz w:val="20"/>
              </w:rPr>
              <w:t>1.021.157</w:t>
            </w:r>
          </w:p>
        </w:tc>
        <w:tc>
          <w:tcPr>
            <w:tcW w:w="1277" w:type="dxa"/>
            <w:tcBorders>
              <w:top w:val="single" w:sz="4" w:space="0" w:color="auto"/>
              <w:left w:val="nil"/>
              <w:bottom w:val="single" w:sz="2" w:space="0" w:color="auto"/>
              <w:right w:val="nil"/>
            </w:tcBorders>
            <w:vAlign w:val="center"/>
          </w:tcPr>
          <w:p w14:paraId="4DB39698" w14:textId="77777777" w:rsidR="00CE116A" w:rsidRPr="00DC46D5" w:rsidRDefault="00CE116A" w:rsidP="00CE116A">
            <w:pPr>
              <w:pStyle w:val="cuatexto"/>
              <w:jc w:val="right"/>
              <w:rPr>
                <w:rFonts w:cs="Arial"/>
                <w:szCs w:val="20"/>
              </w:rPr>
            </w:pPr>
            <w:r>
              <w:t>98</w:t>
            </w:r>
          </w:p>
        </w:tc>
      </w:tr>
      <w:tr w:rsidR="00CE116A" w:rsidRPr="00DC46D5" w14:paraId="580A9838" w14:textId="77777777" w:rsidTr="00883BA3">
        <w:trPr>
          <w:trHeight w:val="198"/>
        </w:trPr>
        <w:tc>
          <w:tcPr>
            <w:tcW w:w="4535" w:type="dxa"/>
            <w:tcBorders>
              <w:top w:val="single" w:sz="2" w:space="0" w:color="auto"/>
              <w:left w:val="nil"/>
              <w:bottom w:val="single" w:sz="2" w:space="0" w:color="auto"/>
              <w:right w:val="nil"/>
            </w:tcBorders>
            <w:noWrap/>
            <w:vAlign w:val="center"/>
            <w:hideMark/>
          </w:tcPr>
          <w:p w14:paraId="446E5F8F" w14:textId="77777777" w:rsidR="00CE116A" w:rsidRPr="00DC46D5" w:rsidRDefault="00CE116A" w:rsidP="00CE116A">
            <w:pPr>
              <w:pStyle w:val="cuatexto"/>
              <w:rPr>
                <w:szCs w:val="20"/>
              </w:rPr>
            </w:pPr>
            <w:r>
              <w:t>Zerga bereziak</w:t>
            </w:r>
          </w:p>
        </w:tc>
        <w:tc>
          <w:tcPr>
            <w:tcW w:w="1418" w:type="dxa"/>
            <w:tcBorders>
              <w:top w:val="single" w:sz="2" w:space="0" w:color="auto"/>
              <w:left w:val="nil"/>
              <w:bottom w:val="single" w:sz="2" w:space="0" w:color="auto"/>
              <w:right w:val="nil"/>
            </w:tcBorders>
            <w:vAlign w:val="center"/>
          </w:tcPr>
          <w:p w14:paraId="5954C757" w14:textId="77777777" w:rsidR="00CE116A" w:rsidRPr="00DC46D5" w:rsidRDefault="00CE116A" w:rsidP="00CE116A">
            <w:pPr>
              <w:jc w:val="right"/>
              <w:rPr>
                <w:rFonts w:ascii="Arial Narrow" w:hAnsi="Arial Narrow" w:cs="Arial"/>
                <w:sz w:val="20"/>
                <w:szCs w:val="20"/>
              </w:rPr>
            </w:pPr>
            <w:r>
              <w:rPr>
                <w:rFonts w:ascii="Arial Narrow" w:hAnsi="Arial Narrow"/>
                <w:sz w:val="20"/>
              </w:rPr>
              <w:t>69719</w:t>
            </w:r>
          </w:p>
        </w:tc>
        <w:tc>
          <w:tcPr>
            <w:tcW w:w="1559" w:type="dxa"/>
            <w:tcBorders>
              <w:top w:val="single" w:sz="2" w:space="0" w:color="auto"/>
              <w:left w:val="nil"/>
              <w:bottom w:val="single" w:sz="2" w:space="0" w:color="auto"/>
              <w:right w:val="nil"/>
            </w:tcBorders>
            <w:vAlign w:val="center"/>
          </w:tcPr>
          <w:p w14:paraId="24703F01" w14:textId="77777777" w:rsidR="00CE116A" w:rsidRPr="00DC46D5" w:rsidRDefault="00CE116A" w:rsidP="00CE116A">
            <w:pPr>
              <w:jc w:val="right"/>
              <w:rPr>
                <w:rFonts w:ascii="Arial Narrow" w:hAnsi="Arial Narrow" w:cs="Arial"/>
                <w:sz w:val="20"/>
                <w:szCs w:val="20"/>
              </w:rPr>
            </w:pPr>
            <w:r>
              <w:rPr>
                <w:rFonts w:ascii="Arial Narrow" w:hAnsi="Arial Narrow"/>
                <w:sz w:val="20"/>
              </w:rPr>
              <w:t>70.167</w:t>
            </w:r>
          </w:p>
        </w:tc>
        <w:tc>
          <w:tcPr>
            <w:tcW w:w="1277" w:type="dxa"/>
            <w:tcBorders>
              <w:top w:val="single" w:sz="2" w:space="0" w:color="auto"/>
              <w:left w:val="nil"/>
              <w:bottom w:val="single" w:sz="2" w:space="0" w:color="auto"/>
              <w:right w:val="nil"/>
            </w:tcBorders>
            <w:vAlign w:val="center"/>
          </w:tcPr>
          <w:p w14:paraId="012DE082" w14:textId="77777777" w:rsidR="00CE116A" w:rsidRPr="00DC46D5" w:rsidRDefault="00CE116A" w:rsidP="00CE116A">
            <w:pPr>
              <w:pStyle w:val="cuatexto"/>
              <w:jc w:val="right"/>
              <w:rPr>
                <w:rFonts w:cs="Arial"/>
                <w:szCs w:val="20"/>
              </w:rPr>
            </w:pPr>
            <w:r>
              <w:t>101</w:t>
            </w:r>
          </w:p>
        </w:tc>
      </w:tr>
      <w:tr w:rsidR="00CE116A" w:rsidRPr="00DC46D5" w14:paraId="359D61CA" w14:textId="77777777" w:rsidTr="00883BA3">
        <w:trPr>
          <w:trHeight w:val="198"/>
        </w:trPr>
        <w:tc>
          <w:tcPr>
            <w:tcW w:w="4535" w:type="dxa"/>
            <w:tcBorders>
              <w:top w:val="single" w:sz="2" w:space="0" w:color="auto"/>
              <w:left w:val="nil"/>
              <w:bottom w:val="single" w:sz="2" w:space="0" w:color="auto"/>
              <w:right w:val="nil"/>
            </w:tcBorders>
            <w:noWrap/>
            <w:vAlign w:val="center"/>
            <w:hideMark/>
          </w:tcPr>
          <w:p w14:paraId="297E70A4" w14:textId="77777777" w:rsidR="00CE116A" w:rsidRPr="00DC46D5" w:rsidRDefault="00CE116A" w:rsidP="00CE116A">
            <w:pPr>
              <w:pStyle w:val="cuatexto"/>
              <w:rPr>
                <w:szCs w:val="20"/>
              </w:rPr>
            </w:pPr>
            <w:r>
              <w:t>Aseguru primen gaineko zerga</w:t>
            </w:r>
          </w:p>
        </w:tc>
        <w:tc>
          <w:tcPr>
            <w:tcW w:w="1418" w:type="dxa"/>
            <w:tcBorders>
              <w:top w:val="single" w:sz="2" w:space="0" w:color="auto"/>
              <w:left w:val="nil"/>
              <w:bottom w:val="single" w:sz="2" w:space="0" w:color="auto"/>
              <w:right w:val="nil"/>
            </w:tcBorders>
            <w:vAlign w:val="center"/>
          </w:tcPr>
          <w:p w14:paraId="72B40FC7" w14:textId="77777777" w:rsidR="00CE116A" w:rsidRPr="00DC46D5" w:rsidRDefault="00CE116A" w:rsidP="00CE116A">
            <w:pPr>
              <w:jc w:val="right"/>
              <w:rPr>
                <w:rFonts w:ascii="Arial Narrow" w:hAnsi="Arial Narrow" w:cs="Arial"/>
                <w:sz w:val="20"/>
                <w:szCs w:val="20"/>
              </w:rPr>
            </w:pPr>
            <w:r>
              <w:rPr>
                <w:rFonts w:ascii="Arial Narrow" w:hAnsi="Arial Narrow"/>
                <w:sz w:val="20"/>
              </w:rPr>
              <w:t>13120</w:t>
            </w:r>
          </w:p>
        </w:tc>
        <w:tc>
          <w:tcPr>
            <w:tcW w:w="1559" w:type="dxa"/>
            <w:tcBorders>
              <w:top w:val="single" w:sz="2" w:space="0" w:color="auto"/>
              <w:left w:val="nil"/>
              <w:bottom w:val="single" w:sz="2" w:space="0" w:color="auto"/>
              <w:right w:val="nil"/>
            </w:tcBorders>
            <w:vAlign w:val="center"/>
          </w:tcPr>
          <w:p w14:paraId="00CE3B16" w14:textId="77777777" w:rsidR="00CE116A" w:rsidRPr="00DC46D5" w:rsidRDefault="00CE116A" w:rsidP="00CE116A">
            <w:pPr>
              <w:jc w:val="right"/>
              <w:rPr>
                <w:rFonts w:ascii="Arial Narrow" w:hAnsi="Arial Narrow" w:cs="Arial"/>
                <w:sz w:val="20"/>
                <w:szCs w:val="20"/>
              </w:rPr>
            </w:pPr>
            <w:r>
              <w:rPr>
                <w:rFonts w:ascii="Arial Narrow" w:hAnsi="Arial Narrow"/>
                <w:sz w:val="20"/>
              </w:rPr>
              <w:t>13.663</w:t>
            </w:r>
          </w:p>
        </w:tc>
        <w:tc>
          <w:tcPr>
            <w:tcW w:w="1277" w:type="dxa"/>
            <w:tcBorders>
              <w:top w:val="single" w:sz="2" w:space="0" w:color="auto"/>
              <w:left w:val="nil"/>
              <w:bottom w:val="single" w:sz="2" w:space="0" w:color="auto"/>
              <w:right w:val="nil"/>
            </w:tcBorders>
            <w:vAlign w:val="center"/>
          </w:tcPr>
          <w:p w14:paraId="02BD5CCA" w14:textId="77777777" w:rsidR="00CE116A" w:rsidRPr="00DC46D5" w:rsidRDefault="00CE116A" w:rsidP="00CE116A">
            <w:pPr>
              <w:pStyle w:val="cuatexto"/>
              <w:jc w:val="right"/>
              <w:rPr>
                <w:rFonts w:cs="Arial"/>
                <w:szCs w:val="20"/>
              </w:rPr>
            </w:pPr>
            <w:r>
              <w:t>104</w:t>
            </w:r>
          </w:p>
        </w:tc>
      </w:tr>
      <w:tr w:rsidR="00CE116A" w:rsidRPr="00DC46D5" w14:paraId="1C24B466" w14:textId="77777777" w:rsidTr="00883BA3">
        <w:trPr>
          <w:trHeight w:val="198"/>
        </w:trPr>
        <w:tc>
          <w:tcPr>
            <w:tcW w:w="4535" w:type="dxa"/>
            <w:tcBorders>
              <w:top w:val="single" w:sz="2" w:space="0" w:color="auto"/>
              <w:left w:val="nil"/>
              <w:bottom w:val="single" w:sz="4" w:space="0" w:color="auto"/>
              <w:right w:val="nil"/>
            </w:tcBorders>
            <w:noWrap/>
            <w:vAlign w:val="center"/>
            <w:hideMark/>
          </w:tcPr>
          <w:p w14:paraId="71BD4E64" w14:textId="77777777" w:rsidR="00CE116A" w:rsidRPr="00DC46D5" w:rsidRDefault="00CE116A" w:rsidP="00883BA3">
            <w:pPr>
              <w:pStyle w:val="cuatexto"/>
              <w:rPr>
                <w:szCs w:val="20"/>
              </w:rPr>
            </w:pPr>
            <w:r>
              <w:t>Ondare eskualdaketak eta egintza juridiko dokumentatuak</w:t>
            </w:r>
          </w:p>
        </w:tc>
        <w:tc>
          <w:tcPr>
            <w:tcW w:w="1418" w:type="dxa"/>
            <w:tcBorders>
              <w:top w:val="single" w:sz="2" w:space="0" w:color="auto"/>
              <w:left w:val="nil"/>
              <w:bottom w:val="single" w:sz="4" w:space="0" w:color="auto"/>
              <w:right w:val="nil"/>
            </w:tcBorders>
            <w:vAlign w:val="center"/>
          </w:tcPr>
          <w:p w14:paraId="06755947" w14:textId="77777777" w:rsidR="00CE116A" w:rsidRPr="00DC46D5" w:rsidRDefault="00CE116A" w:rsidP="00CE116A">
            <w:pPr>
              <w:jc w:val="right"/>
              <w:rPr>
                <w:rFonts w:ascii="Arial Narrow" w:hAnsi="Arial Narrow" w:cs="Arial"/>
                <w:sz w:val="20"/>
                <w:szCs w:val="20"/>
              </w:rPr>
            </w:pPr>
            <w:r>
              <w:rPr>
                <w:rFonts w:ascii="Arial Narrow" w:hAnsi="Arial Narrow"/>
                <w:sz w:val="20"/>
              </w:rPr>
              <w:t>8016</w:t>
            </w:r>
          </w:p>
        </w:tc>
        <w:tc>
          <w:tcPr>
            <w:tcW w:w="1559" w:type="dxa"/>
            <w:tcBorders>
              <w:top w:val="single" w:sz="2" w:space="0" w:color="auto"/>
              <w:left w:val="nil"/>
              <w:bottom w:val="single" w:sz="4" w:space="0" w:color="auto"/>
              <w:right w:val="nil"/>
            </w:tcBorders>
            <w:vAlign w:val="center"/>
          </w:tcPr>
          <w:p w14:paraId="5EEEB183" w14:textId="77777777" w:rsidR="00CE116A" w:rsidRPr="00DC46D5" w:rsidRDefault="00CE116A" w:rsidP="00CE116A">
            <w:pPr>
              <w:jc w:val="right"/>
              <w:rPr>
                <w:rFonts w:ascii="Arial Narrow" w:hAnsi="Arial Narrow" w:cs="Arial"/>
                <w:sz w:val="20"/>
                <w:szCs w:val="20"/>
              </w:rPr>
            </w:pPr>
            <w:r>
              <w:rPr>
                <w:rFonts w:ascii="Arial Narrow" w:hAnsi="Arial Narrow"/>
                <w:sz w:val="20"/>
              </w:rPr>
              <w:t>8.418</w:t>
            </w:r>
          </w:p>
        </w:tc>
        <w:tc>
          <w:tcPr>
            <w:tcW w:w="1277" w:type="dxa"/>
            <w:tcBorders>
              <w:top w:val="single" w:sz="2" w:space="0" w:color="auto"/>
              <w:left w:val="nil"/>
              <w:bottom w:val="single" w:sz="4" w:space="0" w:color="auto"/>
              <w:right w:val="nil"/>
            </w:tcBorders>
            <w:vAlign w:val="center"/>
          </w:tcPr>
          <w:p w14:paraId="061CDBB0" w14:textId="77777777" w:rsidR="00CE116A" w:rsidRPr="00DC46D5" w:rsidRDefault="00CE116A" w:rsidP="00CE116A">
            <w:pPr>
              <w:pStyle w:val="cuatexto"/>
              <w:jc w:val="right"/>
              <w:rPr>
                <w:rFonts w:cs="Arial"/>
                <w:szCs w:val="20"/>
              </w:rPr>
            </w:pPr>
            <w:r>
              <w:t>105</w:t>
            </w:r>
          </w:p>
        </w:tc>
      </w:tr>
      <w:tr w:rsidR="00CE116A" w:rsidRPr="0069768F" w14:paraId="0076E2C3" w14:textId="77777777" w:rsidTr="00883BA3">
        <w:trPr>
          <w:trHeight w:val="255"/>
        </w:trPr>
        <w:tc>
          <w:tcPr>
            <w:tcW w:w="4535" w:type="dxa"/>
            <w:tcBorders>
              <w:top w:val="single" w:sz="4" w:space="0" w:color="auto"/>
              <w:left w:val="nil"/>
              <w:bottom w:val="single" w:sz="4" w:space="0" w:color="auto"/>
              <w:right w:val="nil"/>
            </w:tcBorders>
            <w:shd w:val="clear" w:color="auto" w:fill="8DB3E2"/>
            <w:noWrap/>
            <w:vAlign w:val="bottom"/>
            <w:hideMark/>
          </w:tcPr>
          <w:p w14:paraId="47296F24" w14:textId="77777777" w:rsidR="00CE116A" w:rsidRPr="0069768F" w:rsidRDefault="00CE116A" w:rsidP="00883BA3">
            <w:pPr>
              <w:pStyle w:val="cuadroCabe"/>
            </w:pPr>
            <w:r>
              <w:t>2. Zeharkako zergak</w:t>
            </w:r>
          </w:p>
        </w:tc>
        <w:tc>
          <w:tcPr>
            <w:tcW w:w="1418" w:type="dxa"/>
            <w:tcBorders>
              <w:top w:val="single" w:sz="4" w:space="0" w:color="auto"/>
              <w:left w:val="nil"/>
              <w:bottom w:val="single" w:sz="4" w:space="0" w:color="auto"/>
              <w:right w:val="nil"/>
            </w:tcBorders>
            <w:shd w:val="clear" w:color="auto" w:fill="8DB3E2"/>
            <w:vAlign w:val="bottom"/>
          </w:tcPr>
          <w:p w14:paraId="1B9999DD" w14:textId="77777777" w:rsidR="00CE116A" w:rsidRDefault="00CE116A" w:rsidP="00883BA3">
            <w:pPr>
              <w:jc w:val="right"/>
              <w:rPr>
                <w:rFonts w:ascii="Arial" w:hAnsi="Arial" w:cs="Arial"/>
                <w:sz w:val="18"/>
                <w:szCs w:val="18"/>
              </w:rPr>
            </w:pPr>
            <w:r>
              <w:rPr>
                <w:rFonts w:ascii="Arial" w:hAnsi="Arial"/>
                <w:sz w:val="18"/>
              </w:rPr>
              <w:t>1.134.703</w:t>
            </w:r>
          </w:p>
        </w:tc>
        <w:tc>
          <w:tcPr>
            <w:tcW w:w="1559" w:type="dxa"/>
            <w:tcBorders>
              <w:top w:val="single" w:sz="4" w:space="0" w:color="auto"/>
              <w:left w:val="nil"/>
              <w:bottom w:val="single" w:sz="4" w:space="0" w:color="auto"/>
              <w:right w:val="nil"/>
            </w:tcBorders>
            <w:shd w:val="clear" w:color="auto" w:fill="8DB3E2"/>
            <w:vAlign w:val="bottom"/>
          </w:tcPr>
          <w:p w14:paraId="6EB06855" w14:textId="77777777" w:rsidR="00CE116A" w:rsidRDefault="00CE116A" w:rsidP="00883BA3">
            <w:pPr>
              <w:jc w:val="right"/>
              <w:rPr>
                <w:rFonts w:ascii="Arial" w:hAnsi="Arial" w:cs="Arial"/>
                <w:sz w:val="18"/>
                <w:szCs w:val="18"/>
              </w:rPr>
            </w:pPr>
            <w:r>
              <w:rPr>
                <w:rFonts w:ascii="Arial" w:hAnsi="Arial"/>
                <w:sz w:val="18"/>
              </w:rPr>
              <w:t>1.113.405</w:t>
            </w:r>
          </w:p>
        </w:tc>
        <w:tc>
          <w:tcPr>
            <w:tcW w:w="1277" w:type="dxa"/>
            <w:tcBorders>
              <w:top w:val="single" w:sz="4" w:space="0" w:color="auto"/>
              <w:left w:val="nil"/>
              <w:bottom w:val="single" w:sz="4" w:space="0" w:color="auto"/>
              <w:right w:val="nil"/>
            </w:tcBorders>
            <w:shd w:val="clear" w:color="auto" w:fill="8DB3E2"/>
            <w:vAlign w:val="bottom"/>
          </w:tcPr>
          <w:p w14:paraId="009F75CD" w14:textId="77777777" w:rsidR="00CE116A" w:rsidRPr="0069768F" w:rsidRDefault="00CE116A" w:rsidP="00883BA3">
            <w:pPr>
              <w:pStyle w:val="cuadroCabe"/>
              <w:jc w:val="right"/>
            </w:pPr>
            <w:r>
              <w:t>98</w:t>
            </w:r>
          </w:p>
        </w:tc>
      </w:tr>
      <w:tr w:rsidR="00CE116A" w:rsidRPr="0069768F" w14:paraId="1E456A34" w14:textId="77777777" w:rsidTr="00883BA3">
        <w:trPr>
          <w:trHeight w:val="255"/>
        </w:trPr>
        <w:tc>
          <w:tcPr>
            <w:tcW w:w="4535" w:type="dxa"/>
            <w:tcBorders>
              <w:top w:val="single" w:sz="4" w:space="0" w:color="auto"/>
              <w:left w:val="nil"/>
              <w:bottom w:val="single" w:sz="4" w:space="0" w:color="auto"/>
              <w:right w:val="nil"/>
            </w:tcBorders>
            <w:shd w:val="clear" w:color="auto" w:fill="8DB3E2"/>
            <w:noWrap/>
            <w:vAlign w:val="bottom"/>
            <w:hideMark/>
          </w:tcPr>
          <w:p w14:paraId="6BE60989" w14:textId="77777777" w:rsidR="00CE116A" w:rsidRPr="0069768F" w:rsidRDefault="00CE116A" w:rsidP="00883BA3">
            <w:pPr>
              <w:pStyle w:val="cuadroCabe"/>
            </w:pPr>
            <w:r>
              <w:t>Onura fiskalak, guztira</w:t>
            </w:r>
          </w:p>
        </w:tc>
        <w:tc>
          <w:tcPr>
            <w:tcW w:w="1418" w:type="dxa"/>
            <w:tcBorders>
              <w:top w:val="single" w:sz="4" w:space="0" w:color="auto"/>
              <w:left w:val="nil"/>
              <w:bottom w:val="single" w:sz="4" w:space="0" w:color="auto"/>
              <w:right w:val="nil"/>
            </w:tcBorders>
            <w:shd w:val="clear" w:color="auto" w:fill="8DB3E2"/>
            <w:vAlign w:val="bottom"/>
          </w:tcPr>
          <w:p w14:paraId="7308C908" w14:textId="77777777" w:rsidR="00CE116A" w:rsidRDefault="00CE116A" w:rsidP="00883BA3">
            <w:pPr>
              <w:jc w:val="right"/>
              <w:rPr>
                <w:rFonts w:ascii="Arial" w:hAnsi="Arial" w:cs="Arial"/>
                <w:sz w:val="18"/>
                <w:szCs w:val="18"/>
              </w:rPr>
            </w:pPr>
            <w:r>
              <w:rPr>
                <w:rFonts w:ascii="Arial" w:hAnsi="Arial"/>
                <w:sz w:val="18"/>
              </w:rPr>
              <w:t>1.779.076</w:t>
            </w:r>
          </w:p>
        </w:tc>
        <w:tc>
          <w:tcPr>
            <w:tcW w:w="1559" w:type="dxa"/>
            <w:tcBorders>
              <w:top w:val="single" w:sz="4" w:space="0" w:color="auto"/>
              <w:left w:val="nil"/>
              <w:bottom w:val="single" w:sz="4" w:space="0" w:color="auto"/>
              <w:right w:val="nil"/>
            </w:tcBorders>
            <w:shd w:val="clear" w:color="auto" w:fill="8DB3E2"/>
            <w:vAlign w:val="bottom"/>
          </w:tcPr>
          <w:p w14:paraId="33153DF4" w14:textId="77777777" w:rsidR="00CE116A" w:rsidRDefault="00CE116A" w:rsidP="00883BA3">
            <w:pPr>
              <w:jc w:val="right"/>
              <w:rPr>
                <w:rFonts w:ascii="Arial" w:hAnsi="Arial" w:cs="Arial"/>
                <w:sz w:val="18"/>
                <w:szCs w:val="18"/>
              </w:rPr>
            </w:pPr>
            <w:r>
              <w:rPr>
                <w:rFonts w:ascii="Arial" w:hAnsi="Arial"/>
                <w:sz w:val="18"/>
              </w:rPr>
              <w:t>1.837.734</w:t>
            </w:r>
          </w:p>
        </w:tc>
        <w:tc>
          <w:tcPr>
            <w:tcW w:w="1277" w:type="dxa"/>
            <w:tcBorders>
              <w:top w:val="single" w:sz="4" w:space="0" w:color="auto"/>
              <w:left w:val="nil"/>
              <w:bottom w:val="single" w:sz="4" w:space="0" w:color="auto"/>
              <w:right w:val="nil"/>
            </w:tcBorders>
            <w:shd w:val="clear" w:color="auto" w:fill="8DB3E2"/>
            <w:vAlign w:val="bottom"/>
          </w:tcPr>
          <w:p w14:paraId="50F691D5" w14:textId="77777777" w:rsidR="00CE116A" w:rsidRPr="0069768F" w:rsidRDefault="00CE116A" w:rsidP="00883BA3">
            <w:pPr>
              <w:pStyle w:val="cuadroCabe"/>
              <w:jc w:val="right"/>
            </w:pPr>
            <w:r>
              <w:t>103</w:t>
            </w:r>
          </w:p>
        </w:tc>
      </w:tr>
    </w:tbl>
    <w:p w14:paraId="68080DDA" w14:textId="77777777" w:rsidR="001D38AA" w:rsidRDefault="00614DC4" w:rsidP="001C5593">
      <w:pPr>
        <w:pStyle w:val="texto"/>
        <w:suppressAutoHyphens/>
        <w:spacing w:before="240" w:after="140"/>
        <w:jc w:val="both"/>
      </w:pPr>
      <w:r>
        <w:t xml:space="preserve">2024ko zerga-onurak, memorian jasotako informazioaren arabera, 1.837,73 milioikoak dira, aurreikusitakoa baino % 3 handiagoak. </w:t>
      </w:r>
    </w:p>
    <w:p w14:paraId="1808508B" w14:textId="77777777" w:rsidR="00583E63" w:rsidRDefault="0029254C" w:rsidP="001C5593">
      <w:pPr>
        <w:pStyle w:val="texto"/>
        <w:suppressAutoHyphens/>
        <w:spacing w:after="140"/>
        <w:jc w:val="both"/>
      </w:pPr>
      <w:r>
        <w:t xml:space="preserve">Zerga-onura bat honela defini daiteke: politika sozial eta ekonomikoko helburu jakin batzuk lortzera bideratutako pizgarri fiskalak egotea. Zerga-onurek hainbat modalitate izan ditzakete, batez ere zerga-oinarriaren murrizketak, kuota-kenkariak, salbuespenak, zerga-tasa murriztuak, gutxieneko salbuetsiak eta beste. </w:t>
      </w:r>
    </w:p>
    <w:p w14:paraId="1206B100" w14:textId="77777777" w:rsidR="00883BA3" w:rsidRDefault="004B3C2F" w:rsidP="0019426C">
      <w:pPr>
        <w:pStyle w:val="texto"/>
        <w:spacing w:after="140"/>
        <w:jc w:val="both"/>
      </w:pPr>
      <w:r>
        <w:t xml:space="preserve">Memorian ez da daturik ematen zerga-onura politika bakoitzarekin lortu nahi diren helburuei buruz, </w:t>
      </w:r>
      <w:bookmarkStart w:id="139" w:name="_Toc418853788"/>
      <w:r>
        <w:t xml:space="preserve">ezta horien lorpenari buruz ere, zergadunei aplikatzen zaizkien zerga-onuren zenbatekoaren datuaz harago. </w:t>
      </w:r>
    </w:p>
    <w:p w14:paraId="25C111F0" w14:textId="77777777" w:rsidR="00883BA3" w:rsidRDefault="00883BA3">
      <w:pPr>
        <w:rPr>
          <w:spacing w:val="6"/>
          <w:sz w:val="26"/>
        </w:rPr>
      </w:pPr>
      <w:r>
        <w:br w:type="page"/>
      </w:r>
    </w:p>
    <w:p w14:paraId="7AD9DBDB" w14:textId="77777777" w:rsidR="00614DC4" w:rsidRPr="001E19B2" w:rsidRDefault="00614DC4" w:rsidP="0017053D">
      <w:pPr>
        <w:pStyle w:val="atitulo3"/>
        <w:spacing w:before="240"/>
        <w:rPr>
          <w:color w:val="auto"/>
        </w:rPr>
      </w:pPr>
      <w:r>
        <w:rPr>
          <w:color w:val="auto"/>
        </w:rPr>
        <w:lastRenderedPageBreak/>
        <w:t xml:space="preserve">Zerga iruzurraren kontrako borroka </w:t>
      </w:r>
    </w:p>
    <w:p w14:paraId="12D45F31" w14:textId="77777777" w:rsidR="002630A8" w:rsidRDefault="00614DC4" w:rsidP="001C5593">
      <w:pPr>
        <w:pStyle w:val="texto"/>
        <w:suppressAutoHyphens/>
        <w:jc w:val="both"/>
      </w:pPr>
      <w:r>
        <w:t>Nafarroako Foru Ogasunak Ganbera honi emandako informazioaren arabera, 2011tik 2024ra bitartean zerga iruzurraren aurkako borrokak diru-sarrera hauek sortu ditu:</w:t>
      </w:r>
    </w:p>
    <w:tbl>
      <w:tblPr>
        <w:tblW w:w="8789" w:type="dxa"/>
        <w:tblLayout w:type="fixed"/>
        <w:tblCellMar>
          <w:left w:w="70" w:type="dxa"/>
          <w:right w:w="70" w:type="dxa"/>
        </w:tblCellMar>
        <w:tblLook w:val="04A0" w:firstRow="1" w:lastRow="0" w:firstColumn="1" w:lastColumn="0" w:noHBand="0" w:noVBand="1"/>
      </w:tblPr>
      <w:tblGrid>
        <w:gridCol w:w="993"/>
        <w:gridCol w:w="1702"/>
        <w:gridCol w:w="1559"/>
        <w:gridCol w:w="2125"/>
        <w:gridCol w:w="1419"/>
        <w:gridCol w:w="991"/>
      </w:tblGrid>
      <w:tr w:rsidR="005C373E" w:rsidRPr="001E19B2" w14:paraId="5EC08D04" w14:textId="77777777" w:rsidTr="00485FF3">
        <w:trPr>
          <w:trHeight w:val="255"/>
        </w:trPr>
        <w:tc>
          <w:tcPr>
            <w:tcW w:w="8789" w:type="dxa"/>
            <w:gridSpan w:val="6"/>
            <w:tcBorders>
              <w:top w:val="nil"/>
              <w:left w:val="nil"/>
              <w:bottom w:val="single" w:sz="4" w:space="0" w:color="auto"/>
              <w:right w:val="nil"/>
            </w:tcBorders>
            <w:noWrap/>
            <w:vAlign w:val="center"/>
            <w:hideMark/>
          </w:tcPr>
          <w:p w14:paraId="78548D60" w14:textId="77777777" w:rsidR="00614DC4" w:rsidRPr="001E19B2" w:rsidRDefault="00614DC4">
            <w:pPr>
              <w:jc w:val="right"/>
              <w:rPr>
                <w:rFonts w:ascii="Arial" w:hAnsi="Arial" w:cs="Arial"/>
                <w:sz w:val="18"/>
                <w:szCs w:val="18"/>
              </w:rPr>
            </w:pPr>
            <w:r>
              <w:rPr>
                <w:rFonts w:ascii="Arial" w:hAnsi="Arial"/>
                <w:sz w:val="18"/>
              </w:rPr>
              <w:t>(</w:t>
            </w:r>
            <w:r>
              <w:rPr>
                <w:rFonts w:ascii="Arial" w:hAnsi="Arial"/>
                <w:sz w:val="17"/>
              </w:rPr>
              <w:t>milakotan</w:t>
            </w:r>
            <w:r>
              <w:rPr>
                <w:rFonts w:ascii="Arial" w:hAnsi="Arial"/>
                <w:sz w:val="18"/>
              </w:rPr>
              <w:t>)</w:t>
            </w:r>
          </w:p>
        </w:tc>
      </w:tr>
      <w:tr w:rsidR="005C373E" w:rsidRPr="001E19B2" w14:paraId="54C1E1D0" w14:textId="77777777" w:rsidTr="005B60B6">
        <w:trPr>
          <w:trHeight w:val="255"/>
        </w:trPr>
        <w:tc>
          <w:tcPr>
            <w:tcW w:w="993" w:type="dxa"/>
            <w:tcBorders>
              <w:top w:val="single" w:sz="4" w:space="0" w:color="auto"/>
              <w:left w:val="nil"/>
              <w:bottom w:val="single" w:sz="4" w:space="0" w:color="auto"/>
              <w:right w:val="nil"/>
            </w:tcBorders>
            <w:shd w:val="clear" w:color="auto" w:fill="8DB3E2"/>
            <w:vAlign w:val="center"/>
            <w:hideMark/>
          </w:tcPr>
          <w:p w14:paraId="1BEEB716" w14:textId="77777777" w:rsidR="00614DC4" w:rsidRPr="001E19B2" w:rsidRDefault="00614DC4" w:rsidP="006F296B">
            <w:pPr>
              <w:pStyle w:val="cuadroCabe"/>
            </w:pPr>
            <w:r>
              <w:t>Ekitaldia</w:t>
            </w:r>
          </w:p>
        </w:tc>
        <w:tc>
          <w:tcPr>
            <w:tcW w:w="1702" w:type="dxa"/>
            <w:tcBorders>
              <w:top w:val="single" w:sz="4" w:space="0" w:color="auto"/>
              <w:left w:val="nil"/>
              <w:bottom w:val="single" w:sz="4" w:space="0" w:color="auto"/>
              <w:right w:val="nil"/>
            </w:tcBorders>
            <w:shd w:val="clear" w:color="auto" w:fill="8DB3E2"/>
            <w:vAlign w:val="center"/>
            <w:hideMark/>
          </w:tcPr>
          <w:p w14:paraId="2FF2784C" w14:textId="77777777" w:rsidR="00614DC4" w:rsidRPr="001E19B2" w:rsidRDefault="00614DC4" w:rsidP="0019426C">
            <w:pPr>
              <w:pStyle w:val="cuadroCabe"/>
              <w:jc w:val="right"/>
            </w:pPr>
            <w:r>
              <w:t>Tributuen kudeaketa</w:t>
            </w:r>
          </w:p>
        </w:tc>
        <w:tc>
          <w:tcPr>
            <w:tcW w:w="1559" w:type="dxa"/>
            <w:tcBorders>
              <w:top w:val="single" w:sz="4" w:space="0" w:color="auto"/>
              <w:left w:val="nil"/>
              <w:bottom w:val="single" w:sz="4" w:space="0" w:color="auto"/>
              <w:right w:val="nil"/>
            </w:tcBorders>
            <w:shd w:val="clear" w:color="auto" w:fill="8DB3E2"/>
            <w:vAlign w:val="center"/>
            <w:hideMark/>
          </w:tcPr>
          <w:p w14:paraId="03FDC305" w14:textId="77777777" w:rsidR="00614DC4" w:rsidRPr="001E19B2" w:rsidRDefault="00614DC4" w:rsidP="0019426C">
            <w:pPr>
              <w:pStyle w:val="cuadroCabe"/>
              <w:jc w:val="right"/>
            </w:pPr>
            <w:r>
              <w:t>Ikuskapena</w:t>
            </w:r>
          </w:p>
        </w:tc>
        <w:tc>
          <w:tcPr>
            <w:tcW w:w="2125" w:type="dxa"/>
            <w:tcBorders>
              <w:top w:val="single" w:sz="4" w:space="0" w:color="auto"/>
              <w:left w:val="nil"/>
              <w:bottom w:val="single" w:sz="4" w:space="0" w:color="auto"/>
              <w:right w:val="nil"/>
            </w:tcBorders>
            <w:shd w:val="clear" w:color="auto" w:fill="8DB3E2"/>
            <w:vAlign w:val="center"/>
            <w:hideMark/>
          </w:tcPr>
          <w:p w14:paraId="392F4E44" w14:textId="77777777" w:rsidR="00614DC4" w:rsidRPr="001E19B2" w:rsidRDefault="00614DC4" w:rsidP="007834EE">
            <w:pPr>
              <w:pStyle w:val="cuadroCabe"/>
              <w:jc w:val="right"/>
            </w:pPr>
            <w:r>
              <w:t>Bestelako zerga-jarduerak*</w:t>
            </w:r>
          </w:p>
        </w:tc>
        <w:tc>
          <w:tcPr>
            <w:tcW w:w="1419" w:type="dxa"/>
            <w:tcBorders>
              <w:top w:val="single" w:sz="4" w:space="0" w:color="auto"/>
              <w:left w:val="nil"/>
              <w:bottom w:val="single" w:sz="4" w:space="0" w:color="auto"/>
              <w:right w:val="nil"/>
            </w:tcBorders>
            <w:shd w:val="clear" w:color="auto" w:fill="8DB3E2"/>
            <w:vAlign w:val="center"/>
            <w:hideMark/>
          </w:tcPr>
          <w:p w14:paraId="66DA4A10" w14:textId="77777777" w:rsidR="00614DC4" w:rsidRPr="001E19B2" w:rsidRDefault="00614DC4" w:rsidP="0019426C">
            <w:pPr>
              <w:pStyle w:val="cuadroCabe"/>
              <w:jc w:val="right"/>
            </w:pPr>
            <w:r>
              <w:t>Zenbatekoa guztira</w:t>
            </w:r>
          </w:p>
        </w:tc>
        <w:tc>
          <w:tcPr>
            <w:tcW w:w="991" w:type="dxa"/>
            <w:tcBorders>
              <w:top w:val="single" w:sz="4" w:space="0" w:color="auto"/>
              <w:left w:val="nil"/>
              <w:bottom w:val="single" w:sz="4" w:space="0" w:color="auto"/>
              <w:right w:val="nil"/>
            </w:tcBorders>
            <w:shd w:val="clear" w:color="auto" w:fill="8DB3E2"/>
            <w:vAlign w:val="center"/>
            <w:hideMark/>
          </w:tcPr>
          <w:p w14:paraId="5F582CF7" w14:textId="77777777" w:rsidR="00614DC4" w:rsidRPr="001E19B2" w:rsidRDefault="00614DC4" w:rsidP="0019426C">
            <w:pPr>
              <w:pStyle w:val="cuadroCabe"/>
              <w:jc w:val="right"/>
            </w:pPr>
            <w:r>
              <w:t>Aurkibidea</w:t>
            </w:r>
          </w:p>
        </w:tc>
      </w:tr>
      <w:tr w:rsidR="005C373E" w:rsidRPr="001E19B2" w14:paraId="0BB761ED" w14:textId="77777777" w:rsidTr="00485FF3">
        <w:trPr>
          <w:trHeight w:val="198"/>
        </w:trPr>
        <w:tc>
          <w:tcPr>
            <w:tcW w:w="993" w:type="dxa"/>
            <w:tcBorders>
              <w:top w:val="single" w:sz="4" w:space="0" w:color="auto"/>
              <w:left w:val="nil"/>
              <w:bottom w:val="single" w:sz="2" w:space="0" w:color="auto"/>
              <w:right w:val="nil"/>
            </w:tcBorders>
            <w:noWrap/>
            <w:vAlign w:val="center"/>
            <w:hideMark/>
          </w:tcPr>
          <w:p w14:paraId="2D00B97D" w14:textId="77777777" w:rsidR="00614DC4" w:rsidRPr="001E19B2" w:rsidRDefault="00614DC4" w:rsidP="0019426C">
            <w:pPr>
              <w:pStyle w:val="cuatexto"/>
            </w:pPr>
            <w:r>
              <w:t>2011</w:t>
            </w:r>
          </w:p>
        </w:tc>
        <w:tc>
          <w:tcPr>
            <w:tcW w:w="1702" w:type="dxa"/>
            <w:tcBorders>
              <w:top w:val="single" w:sz="4" w:space="0" w:color="auto"/>
              <w:left w:val="nil"/>
              <w:bottom w:val="single" w:sz="2" w:space="0" w:color="auto"/>
              <w:right w:val="nil"/>
            </w:tcBorders>
            <w:noWrap/>
            <w:vAlign w:val="center"/>
            <w:hideMark/>
          </w:tcPr>
          <w:p w14:paraId="0FD8AA7C" w14:textId="77777777" w:rsidR="00614DC4" w:rsidRPr="001E19B2" w:rsidRDefault="00614DC4" w:rsidP="0019426C">
            <w:pPr>
              <w:pStyle w:val="cuatexto"/>
              <w:jc w:val="right"/>
            </w:pPr>
            <w:r>
              <w:t>52.045</w:t>
            </w:r>
          </w:p>
        </w:tc>
        <w:tc>
          <w:tcPr>
            <w:tcW w:w="1559" w:type="dxa"/>
            <w:tcBorders>
              <w:top w:val="single" w:sz="4" w:space="0" w:color="auto"/>
              <w:left w:val="nil"/>
              <w:bottom w:val="single" w:sz="2" w:space="0" w:color="auto"/>
              <w:right w:val="nil"/>
            </w:tcBorders>
            <w:noWrap/>
            <w:vAlign w:val="center"/>
            <w:hideMark/>
          </w:tcPr>
          <w:p w14:paraId="061101C3" w14:textId="77777777" w:rsidR="00614DC4" w:rsidRPr="001E19B2" w:rsidRDefault="00614DC4" w:rsidP="0019426C">
            <w:pPr>
              <w:pStyle w:val="cuatexto"/>
              <w:jc w:val="right"/>
            </w:pPr>
            <w:r>
              <w:t>38.808</w:t>
            </w:r>
          </w:p>
        </w:tc>
        <w:tc>
          <w:tcPr>
            <w:tcW w:w="2125" w:type="dxa"/>
            <w:tcBorders>
              <w:top w:val="single" w:sz="4" w:space="0" w:color="auto"/>
              <w:left w:val="nil"/>
              <w:bottom w:val="single" w:sz="2" w:space="0" w:color="auto"/>
              <w:right w:val="nil"/>
            </w:tcBorders>
            <w:vAlign w:val="center"/>
            <w:hideMark/>
          </w:tcPr>
          <w:p w14:paraId="557D377B" w14:textId="77777777" w:rsidR="00614DC4" w:rsidRPr="001E19B2" w:rsidRDefault="00614DC4" w:rsidP="0019426C">
            <w:pPr>
              <w:pStyle w:val="cuatexto"/>
              <w:jc w:val="right"/>
              <w:rPr>
                <w:rFonts w:cs="Arial"/>
              </w:rPr>
            </w:pPr>
            <w:r>
              <w:t>-</w:t>
            </w:r>
          </w:p>
        </w:tc>
        <w:tc>
          <w:tcPr>
            <w:tcW w:w="1419" w:type="dxa"/>
            <w:tcBorders>
              <w:top w:val="single" w:sz="4" w:space="0" w:color="auto"/>
              <w:left w:val="nil"/>
              <w:bottom w:val="single" w:sz="2" w:space="0" w:color="auto"/>
              <w:right w:val="nil"/>
            </w:tcBorders>
            <w:noWrap/>
            <w:vAlign w:val="center"/>
            <w:hideMark/>
          </w:tcPr>
          <w:p w14:paraId="3FC658E1" w14:textId="77777777" w:rsidR="00614DC4" w:rsidRPr="001E19B2" w:rsidRDefault="00614DC4" w:rsidP="0019426C">
            <w:pPr>
              <w:pStyle w:val="cuatexto"/>
              <w:jc w:val="right"/>
              <w:rPr>
                <w:rFonts w:cs="Arial"/>
              </w:rPr>
            </w:pPr>
            <w:r>
              <w:t>90.853</w:t>
            </w:r>
          </w:p>
        </w:tc>
        <w:tc>
          <w:tcPr>
            <w:tcW w:w="991" w:type="dxa"/>
            <w:tcBorders>
              <w:top w:val="single" w:sz="4" w:space="0" w:color="auto"/>
              <w:left w:val="nil"/>
              <w:bottom w:val="single" w:sz="2" w:space="0" w:color="auto"/>
              <w:right w:val="nil"/>
            </w:tcBorders>
            <w:vAlign w:val="center"/>
            <w:hideMark/>
          </w:tcPr>
          <w:p w14:paraId="374C787F" w14:textId="77777777" w:rsidR="00614DC4" w:rsidRPr="001E19B2" w:rsidRDefault="00614DC4" w:rsidP="0019426C">
            <w:pPr>
              <w:pStyle w:val="cuatexto"/>
              <w:jc w:val="right"/>
              <w:rPr>
                <w:rFonts w:cs="Arial"/>
              </w:rPr>
            </w:pPr>
            <w:r>
              <w:t>100</w:t>
            </w:r>
          </w:p>
        </w:tc>
      </w:tr>
      <w:tr w:rsidR="005C373E" w:rsidRPr="001E19B2" w14:paraId="56F98099" w14:textId="77777777" w:rsidTr="006F296B">
        <w:trPr>
          <w:trHeight w:val="198"/>
        </w:trPr>
        <w:tc>
          <w:tcPr>
            <w:tcW w:w="993" w:type="dxa"/>
            <w:tcBorders>
              <w:top w:val="single" w:sz="2" w:space="0" w:color="auto"/>
              <w:left w:val="nil"/>
              <w:bottom w:val="single" w:sz="2" w:space="0" w:color="auto"/>
              <w:right w:val="nil"/>
            </w:tcBorders>
            <w:noWrap/>
            <w:vAlign w:val="center"/>
            <w:hideMark/>
          </w:tcPr>
          <w:p w14:paraId="15348702" w14:textId="77777777" w:rsidR="00614DC4" w:rsidRPr="001E19B2" w:rsidRDefault="00614DC4" w:rsidP="0019426C">
            <w:pPr>
              <w:pStyle w:val="cuatexto"/>
            </w:pPr>
            <w:r>
              <w:t>2012</w:t>
            </w:r>
          </w:p>
        </w:tc>
        <w:tc>
          <w:tcPr>
            <w:tcW w:w="1702" w:type="dxa"/>
            <w:tcBorders>
              <w:top w:val="single" w:sz="2" w:space="0" w:color="auto"/>
              <w:left w:val="nil"/>
              <w:bottom w:val="single" w:sz="2" w:space="0" w:color="auto"/>
              <w:right w:val="nil"/>
            </w:tcBorders>
            <w:noWrap/>
            <w:vAlign w:val="center"/>
            <w:hideMark/>
          </w:tcPr>
          <w:p w14:paraId="1B2C1D43" w14:textId="77777777" w:rsidR="00614DC4" w:rsidRPr="001E19B2" w:rsidRDefault="00614DC4" w:rsidP="0019426C">
            <w:pPr>
              <w:pStyle w:val="cuatexto"/>
              <w:jc w:val="right"/>
            </w:pPr>
            <w:r>
              <w:t>58.648</w:t>
            </w:r>
          </w:p>
        </w:tc>
        <w:tc>
          <w:tcPr>
            <w:tcW w:w="1559" w:type="dxa"/>
            <w:tcBorders>
              <w:top w:val="single" w:sz="2" w:space="0" w:color="auto"/>
              <w:left w:val="nil"/>
              <w:bottom w:val="single" w:sz="2" w:space="0" w:color="auto"/>
              <w:right w:val="nil"/>
            </w:tcBorders>
            <w:noWrap/>
            <w:vAlign w:val="center"/>
            <w:hideMark/>
          </w:tcPr>
          <w:p w14:paraId="066B5C66" w14:textId="77777777" w:rsidR="00614DC4" w:rsidRPr="001E19B2" w:rsidRDefault="00614DC4" w:rsidP="0019426C">
            <w:pPr>
              <w:pStyle w:val="cuatexto"/>
              <w:jc w:val="right"/>
            </w:pPr>
            <w:r>
              <w:t>69.499</w:t>
            </w:r>
          </w:p>
        </w:tc>
        <w:tc>
          <w:tcPr>
            <w:tcW w:w="2125" w:type="dxa"/>
            <w:tcBorders>
              <w:top w:val="single" w:sz="2" w:space="0" w:color="auto"/>
              <w:left w:val="nil"/>
              <w:bottom w:val="single" w:sz="2" w:space="0" w:color="auto"/>
              <w:right w:val="nil"/>
            </w:tcBorders>
            <w:vAlign w:val="center"/>
            <w:hideMark/>
          </w:tcPr>
          <w:p w14:paraId="5FC46C5A" w14:textId="77777777" w:rsidR="00614DC4" w:rsidRPr="001E19B2" w:rsidRDefault="00614DC4" w:rsidP="0019426C">
            <w:pPr>
              <w:pStyle w:val="cuatexto"/>
              <w:jc w:val="right"/>
              <w:rPr>
                <w:rFonts w:cs="Arial"/>
              </w:rPr>
            </w:pPr>
            <w:r>
              <w:t>-</w:t>
            </w:r>
          </w:p>
        </w:tc>
        <w:tc>
          <w:tcPr>
            <w:tcW w:w="1419" w:type="dxa"/>
            <w:tcBorders>
              <w:top w:val="single" w:sz="2" w:space="0" w:color="auto"/>
              <w:left w:val="nil"/>
              <w:bottom w:val="single" w:sz="2" w:space="0" w:color="auto"/>
              <w:right w:val="nil"/>
            </w:tcBorders>
            <w:noWrap/>
            <w:vAlign w:val="center"/>
            <w:hideMark/>
          </w:tcPr>
          <w:p w14:paraId="0D7D947C" w14:textId="77777777" w:rsidR="00614DC4" w:rsidRPr="001E19B2" w:rsidRDefault="00614DC4" w:rsidP="0019426C">
            <w:pPr>
              <w:pStyle w:val="cuatexto"/>
              <w:jc w:val="right"/>
              <w:rPr>
                <w:rFonts w:cs="Arial"/>
              </w:rPr>
            </w:pPr>
            <w:r>
              <w:t>128.147</w:t>
            </w:r>
          </w:p>
        </w:tc>
        <w:tc>
          <w:tcPr>
            <w:tcW w:w="991" w:type="dxa"/>
            <w:tcBorders>
              <w:top w:val="single" w:sz="2" w:space="0" w:color="auto"/>
              <w:left w:val="nil"/>
              <w:bottom w:val="single" w:sz="2" w:space="0" w:color="auto"/>
              <w:right w:val="nil"/>
            </w:tcBorders>
            <w:vAlign w:val="center"/>
            <w:hideMark/>
          </w:tcPr>
          <w:p w14:paraId="25B62015" w14:textId="77777777" w:rsidR="00614DC4" w:rsidRPr="001E19B2" w:rsidRDefault="00614DC4" w:rsidP="0019426C">
            <w:pPr>
              <w:pStyle w:val="cuatexto"/>
              <w:jc w:val="right"/>
              <w:rPr>
                <w:rFonts w:cs="Arial"/>
              </w:rPr>
            </w:pPr>
            <w:r>
              <w:t>141</w:t>
            </w:r>
          </w:p>
        </w:tc>
      </w:tr>
      <w:tr w:rsidR="005C373E" w:rsidRPr="001E19B2" w14:paraId="2B65FDEF" w14:textId="77777777" w:rsidTr="006F296B">
        <w:trPr>
          <w:trHeight w:val="198"/>
        </w:trPr>
        <w:tc>
          <w:tcPr>
            <w:tcW w:w="993" w:type="dxa"/>
            <w:tcBorders>
              <w:top w:val="single" w:sz="2" w:space="0" w:color="auto"/>
              <w:left w:val="nil"/>
              <w:bottom w:val="single" w:sz="2" w:space="0" w:color="auto"/>
              <w:right w:val="nil"/>
            </w:tcBorders>
            <w:noWrap/>
            <w:vAlign w:val="center"/>
            <w:hideMark/>
          </w:tcPr>
          <w:p w14:paraId="3CC7458C" w14:textId="77777777" w:rsidR="00614DC4" w:rsidRPr="001E19B2" w:rsidRDefault="00614DC4" w:rsidP="0019426C">
            <w:pPr>
              <w:pStyle w:val="cuatexto"/>
            </w:pPr>
            <w:r>
              <w:t>2013</w:t>
            </w:r>
          </w:p>
        </w:tc>
        <w:tc>
          <w:tcPr>
            <w:tcW w:w="1702" w:type="dxa"/>
            <w:tcBorders>
              <w:top w:val="single" w:sz="2" w:space="0" w:color="auto"/>
              <w:left w:val="nil"/>
              <w:bottom w:val="single" w:sz="2" w:space="0" w:color="auto"/>
              <w:right w:val="nil"/>
            </w:tcBorders>
            <w:noWrap/>
            <w:vAlign w:val="center"/>
            <w:hideMark/>
          </w:tcPr>
          <w:p w14:paraId="43C3EF24" w14:textId="77777777" w:rsidR="00614DC4" w:rsidRPr="001E19B2" w:rsidRDefault="00614DC4" w:rsidP="0019426C">
            <w:pPr>
              <w:pStyle w:val="cuatexto"/>
              <w:jc w:val="right"/>
            </w:pPr>
            <w:r>
              <w:t>57.358</w:t>
            </w:r>
          </w:p>
        </w:tc>
        <w:tc>
          <w:tcPr>
            <w:tcW w:w="1559" w:type="dxa"/>
            <w:tcBorders>
              <w:top w:val="single" w:sz="2" w:space="0" w:color="auto"/>
              <w:left w:val="nil"/>
              <w:bottom w:val="single" w:sz="2" w:space="0" w:color="auto"/>
              <w:right w:val="nil"/>
            </w:tcBorders>
            <w:noWrap/>
            <w:vAlign w:val="center"/>
            <w:hideMark/>
          </w:tcPr>
          <w:p w14:paraId="4EBA0567" w14:textId="77777777" w:rsidR="00614DC4" w:rsidRPr="001E19B2" w:rsidRDefault="00614DC4" w:rsidP="0019426C">
            <w:pPr>
              <w:pStyle w:val="cuatexto"/>
              <w:jc w:val="right"/>
            </w:pPr>
            <w:r>
              <w:t>37.826</w:t>
            </w:r>
          </w:p>
        </w:tc>
        <w:tc>
          <w:tcPr>
            <w:tcW w:w="2125" w:type="dxa"/>
            <w:tcBorders>
              <w:top w:val="single" w:sz="2" w:space="0" w:color="auto"/>
              <w:left w:val="nil"/>
              <w:bottom w:val="single" w:sz="2" w:space="0" w:color="auto"/>
              <w:right w:val="nil"/>
            </w:tcBorders>
            <w:vAlign w:val="center"/>
            <w:hideMark/>
          </w:tcPr>
          <w:p w14:paraId="516E2BA4" w14:textId="77777777" w:rsidR="00614DC4" w:rsidRPr="001E19B2" w:rsidRDefault="00614DC4" w:rsidP="0019426C">
            <w:pPr>
              <w:pStyle w:val="cuatexto"/>
              <w:jc w:val="right"/>
              <w:rPr>
                <w:rFonts w:cs="Arial"/>
              </w:rPr>
            </w:pPr>
            <w:r>
              <w:t>-</w:t>
            </w:r>
          </w:p>
        </w:tc>
        <w:tc>
          <w:tcPr>
            <w:tcW w:w="1419" w:type="dxa"/>
            <w:tcBorders>
              <w:top w:val="single" w:sz="2" w:space="0" w:color="auto"/>
              <w:left w:val="nil"/>
              <w:bottom w:val="single" w:sz="2" w:space="0" w:color="auto"/>
              <w:right w:val="nil"/>
            </w:tcBorders>
            <w:noWrap/>
            <w:vAlign w:val="center"/>
            <w:hideMark/>
          </w:tcPr>
          <w:p w14:paraId="0A8D09A6" w14:textId="77777777" w:rsidR="00614DC4" w:rsidRPr="001E19B2" w:rsidRDefault="00614DC4" w:rsidP="0019426C">
            <w:pPr>
              <w:pStyle w:val="cuatexto"/>
              <w:jc w:val="right"/>
              <w:rPr>
                <w:rFonts w:cs="Arial"/>
              </w:rPr>
            </w:pPr>
            <w:r>
              <w:t>95.184</w:t>
            </w:r>
          </w:p>
        </w:tc>
        <w:tc>
          <w:tcPr>
            <w:tcW w:w="991" w:type="dxa"/>
            <w:tcBorders>
              <w:top w:val="single" w:sz="2" w:space="0" w:color="auto"/>
              <w:left w:val="nil"/>
              <w:bottom w:val="single" w:sz="2" w:space="0" w:color="auto"/>
              <w:right w:val="nil"/>
            </w:tcBorders>
            <w:vAlign w:val="center"/>
            <w:hideMark/>
          </w:tcPr>
          <w:p w14:paraId="5FB7DB54" w14:textId="77777777" w:rsidR="00614DC4" w:rsidRPr="001E19B2" w:rsidRDefault="00614DC4" w:rsidP="0019426C">
            <w:pPr>
              <w:pStyle w:val="cuatexto"/>
              <w:jc w:val="right"/>
              <w:rPr>
                <w:rFonts w:cs="Arial"/>
              </w:rPr>
            </w:pPr>
            <w:r>
              <w:t>105</w:t>
            </w:r>
          </w:p>
        </w:tc>
      </w:tr>
      <w:tr w:rsidR="005C373E" w:rsidRPr="001E19B2" w14:paraId="05F58D96" w14:textId="77777777" w:rsidTr="006F296B">
        <w:trPr>
          <w:trHeight w:val="198"/>
        </w:trPr>
        <w:tc>
          <w:tcPr>
            <w:tcW w:w="993" w:type="dxa"/>
            <w:tcBorders>
              <w:top w:val="single" w:sz="2" w:space="0" w:color="auto"/>
              <w:left w:val="nil"/>
              <w:bottom w:val="single" w:sz="2" w:space="0" w:color="auto"/>
              <w:right w:val="nil"/>
            </w:tcBorders>
            <w:noWrap/>
            <w:vAlign w:val="center"/>
            <w:hideMark/>
          </w:tcPr>
          <w:p w14:paraId="02CB7A31" w14:textId="77777777" w:rsidR="00614DC4" w:rsidRPr="001E19B2" w:rsidRDefault="00614DC4" w:rsidP="0019426C">
            <w:pPr>
              <w:pStyle w:val="cuatexto"/>
            </w:pPr>
            <w:r>
              <w:t>2014</w:t>
            </w:r>
          </w:p>
        </w:tc>
        <w:tc>
          <w:tcPr>
            <w:tcW w:w="1702" w:type="dxa"/>
            <w:tcBorders>
              <w:top w:val="single" w:sz="2" w:space="0" w:color="auto"/>
              <w:left w:val="nil"/>
              <w:bottom w:val="single" w:sz="2" w:space="0" w:color="auto"/>
              <w:right w:val="nil"/>
            </w:tcBorders>
            <w:noWrap/>
            <w:vAlign w:val="center"/>
            <w:hideMark/>
          </w:tcPr>
          <w:p w14:paraId="531B5E66" w14:textId="77777777" w:rsidR="00614DC4" w:rsidRPr="001E19B2" w:rsidRDefault="00614DC4" w:rsidP="0019426C">
            <w:pPr>
              <w:pStyle w:val="cuatexto"/>
              <w:jc w:val="right"/>
            </w:pPr>
            <w:r>
              <w:t>56.137</w:t>
            </w:r>
          </w:p>
        </w:tc>
        <w:tc>
          <w:tcPr>
            <w:tcW w:w="1559" w:type="dxa"/>
            <w:tcBorders>
              <w:top w:val="single" w:sz="2" w:space="0" w:color="auto"/>
              <w:left w:val="nil"/>
              <w:bottom w:val="single" w:sz="2" w:space="0" w:color="auto"/>
              <w:right w:val="nil"/>
            </w:tcBorders>
            <w:noWrap/>
            <w:vAlign w:val="center"/>
            <w:hideMark/>
          </w:tcPr>
          <w:p w14:paraId="5C015C87" w14:textId="77777777" w:rsidR="00614DC4" w:rsidRPr="001E19B2" w:rsidRDefault="00614DC4" w:rsidP="0019426C">
            <w:pPr>
              <w:pStyle w:val="cuatexto"/>
              <w:jc w:val="right"/>
            </w:pPr>
            <w:r>
              <w:t>28.681</w:t>
            </w:r>
          </w:p>
        </w:tc>
        <w:tc>
          <w:tcPr>
            <w:tcW w:w="2125" w:type="dxa"/>
            <w:tcBorders>
              <w:top w:val="single" w:sz="2" w:space="0" w:color="auto"/>
              <w:left w:val="nil"/>
              <w:bottom w:val="single" w:sz="2" w:space="0" w:color="auto"/>
              <w:right w:val="nil"/>
            </w:tcBorders>
            <w:vAlign w:val="center"/>
            <w:hideMark/>
          </w:tcPr>
          <w:p w14:paraId="3B477FFC" w14:textId="77777777" w:rsidR="00614DC4" w:rsidRPr="001E19B2" w:rsidRDefault="00614DC4" w:rsidP="0019426C">
            <w:pPr>
              <w:pStyle w:val="cuatexto"/>
              <w:jc w:val="right"/>
              <w:rPr>
                <w:rFonts w:cs="Arial"/>
              </w:rPr>
            </w:pPr>
            <w:r>
              <w:t>-</w:t>
            </w:r>
          </w:p>
        </w:tc>
        <w:tc>
          <w:tcPr>
            <w:tcW w:w="1419" w:type="dxa"/>
            <w:tcBorders>
              <w:top w:val="single" w:sz="2" w:space="0" w:color="auto"/>
              <w:left w:val="nil"/>
              <w:bottom w:val="single" w:sz="2" w:space="0" w:color="auto"/>
              <w:right w:val="nil"/>
            </w:tcBorders>
            <w:noWrap/>
            <w:vAlign w:val="center"/>
            <w:hideMark/>
          </w:tcPr>
          <w:p w14:paraId="4105B153" w14:textId="77777777" w:rsidR="00614DC4" w:rsidRPr="001E19B2" w:rsidRDefault="00614DC4" w:rsidP="0019426C">
            <w:pPr>
              <w:pStyle w:val="cuatexto"/>
              <w:jc w:val="right"/>
              <w:rPr>
                <w:rFonts w:cs="Arial"/>
              </w:rPr>
            </w:pPr>
            <w:r>
              <w:t>84.818</w:t>
            </w:r>
          </w:p>
        </w:tc>
        <w:tc>
          <w:tcPr>
            <w:tcW w:w="991" w:type="dxa"/>
            <w:tcBorders>
              <w:top w:val="single" w:sz="2" w:space="0" w:color="auto"/>
              <w:left w:val="nil"/>
              <w:bottom w:val="single" w:sz="2" w:space="0" w:color="auto"/>
              <w:right w:val="nil"/>
            </w:tcBorders>
            <w:vAlign w:val="center"/>
            <w:hideMark/>
          </w:tcPr>
          <w:p w14:paraId="1270A1A2" w14:textId="77777777" w:rsidR="00614DC4" w:rsidRPr="001E19B2" w:rsidRDefault="00614DC4" w:rsidP="0019426C">
            <w:pPr>
              <w:pStyle w:val="cuatexto"/>
              <w:jc w:val="right"/>
              <w:rPr>
                <w:rFonts w:cs="Arial"/>
              </w:rPr>
            </w:pPr>
            <w:r>
              <w:t>93</w:t>
            </w:r>
          </w:p>
        </w:tc>
      </w:tr>
      <w:tr w:rsidR="005C373E" w:rsidRPr="001E19B2" w14:paraId="4A158175" w14:textId="77777777" w:rsidTr="006F296B">
        <w:trPr>
          <w:trHeight w:val="198"/>
        </w:trPr>
        <w:tc>
          <w:tcPr>
            <w:tcW w:w="993" w:type="dxa"/>
            <w:tcBorders>
              <w:top w:val="single" w:sz="2" w:space="0" w:color="auto"/>
              <w:left w:val="nil"/>
              <w:bottom w:val="single" w:sz="2" w:space="0" w:color="auto"/>
              <w:right w:val="nil"/>
            </w:tcBorders>
            <w:noWrap/>
            <w:vAlign w:val="center"/>
            <w:hideMark/>
          </w:tcPr>
          <w:p w14:paraId="38455CC7" w14:textId="77777777" w:rsidR="00614DC4" w:rsidRPr="001E19B2" w:rsidRDefault="00614DC4" w:rsidP="0019426C">
            <w:pPr>
              <w:pStyle w:val="cuatexto"/>
            </w:pPr>
            <w:r>
              <w:t>2015</w:t>
            </w:r>
          </w:p>
        </w:tc>
        <w:tc>
          <w:tcPr>
            <w:tcW w:w="1702" w:type="dxa"/>
            <w:tcBorders>
              <w:top w:val="single" w:sz="2" w:space="0" w:color="auto"/>
              <w:left w:val="nil"/>
              <w:bottom w:val="single" w:sz="2" w:space="0" w:color="auto"/>
              <w:right w:val="nil"/>
            </w:tcBorders>
            <w:noWrap/>
            <w:vAlign w:val="center"/>
            <w:hideMark/>
          </w:tcPr>
          <w:p w14:paraId="58051B5A" w14:textId="77777777" w:rsidR="00614DC4" w:rsidRPr="001E19B2" w:rsidRDefault="00614DC4" w:rsidP="0019426C">
            <w:pPr>
              <w:pStyle w:val="cuatexto"/>
              <w:jc w:val="right"/>
            </w:pPr>
            <w:r>
              <w:t>50.992</w:t>
            </w:r>
          </w:p>
        </w:tc>
        <w:tc>
          <w:tcPr>
            <w:tcW w:w="1559" w:type="dxa"/>
            <w:tcBorders>
              <w:top w:val="single" w:sz="2" w:space="0" w:color="auto"/>
              <w:left w:val="nil"/>
              <w:bottom w:val="single" w:sz="2" w:space="0" w:color="auto"/>
              <w:right w:val="nil"/>
            </w:tcBorders>
            <w:noWrap/>
            <w:vAlign w:val="center"/>
            <w:hideMark/>
          </w:tcPr>
          <w:p w14:paraId="56F73C76" w14:textId="77777777" w:rsidR="00614DC4" w:rsidRPr="001E19B2" w:rsidRDefault="00614DC4" w:rsidP="0019426C">
            <w:pPr>
              <w:pStyle w:val="cuatexto"/>
              <w:jc w:val="right"/>
            </w:pPr>
            <w:r>
              <w:t>45.610</w:t>
            </w:r>
          </w:p>
        </w:tc>
        <w:tc>
          <w:tcPr>
            <w:tcW w:w="2125" w:type="dxa"/>
            <w:tcBorders>
              <w:top w:val="single" w:sz="2" w:space="0" w:color="auto"/>
              <w:left w:val="nil"/>
              <w:bottom w:val="single" w:sz="2" w:space="0" w:color="auto"/>
              <w:right w:val="nil"/>
            </w:tcBorders>
            <w:vAlign w:val="center"/>
            <w:hideMark/>
          </w:tcPr>
          <w:p w14:paraId="65D762DE" w14:textId="77777777" w:rsidR="00614DC4" w:rsidRPr="001E19B2" w:rsidRDefault="00614DC4" w:rsidP="0019426C">
            <w:pPr>
              <w:pStyle w:val="cuatexto"/>
              <w:jc w:val="right"/>
              <w:rPr>
                <w:rFonts w:cs="Arial"/>
              </w:rPr>
            </w:pPr>
            <w:r>
              <w:t>8.129</w:t>
            </w:r>
          </w:p>
        </w:tc>
        <w:tc>
          <w:tcPr>
            <w:tcW w:w="1419" w:type="dxa"/>
            <w:tcBorders>
              <w:top w:val="single" w:sz="2" w:space="0" w:color="auto"/>
              <w:left w:val="nil"/>
              <w:bottom w:val="single" w:sz="2" w:space="0" w:color="auto"/>
              <w:right w:val="nil"/>
            </w:tcBorders>
            <w:noWrap/>
            <w:vAlign w:val="center"/>
            <w:hideMark/>
          </w:tcPr>
          <w:p w14:paraId="12F8BCFC" w14:textId="77777777" w:rsidR="00614DC4" w:rsidRPr="001E19B2" w:rsidRDefault="00614DC4" w:rsidP="0019426C">
            <w:pPr>
              <w:pStyle w:val="cuatexto"/>
              <w:jc w:val="right"/>
              <w:rPr>
                <w:rFonts w:cs="Arial"/>
              </w:rPr>
            </w:pPr>
            <w:r>
              <w:t>104.731</w:t>
            </w:r>
          </w:p>
        </w:tc>
        <w:tc>
          <w:tcPr>
            <w:tcW w:w="991" w:type="dxa"/>
            <w:tcBorders>
              <w:top w:val="single" w:sz="2" w:space="0" w:color="auto"/>
              <w:left w:val="nil"/>
              <w:bottom w:val="single" w:sz="2" w:space="0" w:color="auto"/>
              <w:right w:val="nil"/>
            </w:tcBorders>
            <w:vAlign w:val="center"/>
            <w:hideMark/>
          </w:tcPr>
          <w:p w14:paraId="6B76DD52" w14:textId="77777777" w:rsidR="00614DC4" w:rsidRPr="001E19B2" w:rsidRDefault="00614DC4" w:rsidP="0019426C">
            <w:pPr>
              <w:pStyle w:val="cuatexto"/>
              <w:jc w:val="right"/>
              <w:rPr>
                <w:rFonts w:cs="Arial"/>
              </w:rPr>
            </w:pPr>
            <w:r>
              <w:t>115</w:t>
            </w:r>
          </w:p>
        </w:tc>
      </w:tr>
      <w:tr w:rsidR="005C373E" w:rsidRPr="001E19B2" w14:paraId="21D52E43" w14:textId="77777777" w:rsidTr="006F296B">
        <w:trPr>
          <w:trHeight w:val="198"/>
        </w:trPr>
        <w:tc>
          <w:tcPr>
            <w:tcW w:w="993" w:type="dxa"/>
            <w:tcBorders>
              <w:top w:val="single" w:sz="2" w:space="0" w:color="auto"/>
              <w:left w:val="nil"/>
              <w:bottom w:val="single" w:sz="2" w:space="0" w:color="auto"/>
              <w:right w:val="nil"/>
            </w:tcBorders>
            <w:noWrap/>
            <w:vAlign w:val="center"/>
            <w:hideMark/>
          </w:tcPr>
          <w:p w14:paraId="36144A49" w14:textId="77777777" w:rsidR="00614DC4" w:rsidRPr="001E19B2" w:rsidRDefault="00614DC4" w:rsidP="0019426C">
            <w:pPr>
              <w:pStyle w:val="cuatexto"/>
            </w:pPr>
            <w:r>
              <w:t>2016</w:t>
            </w:r>
          </w:p>
        </w:tc>
        <w:tc>
          <w:tcPr>
            <w:tcW w:w="1702" w:type="dxa"/>
            <w:tcBorders>
              <w:top w:val="single" w:sz="2" w:space="0" w:color="auto"/>
              <w:left w:val="nil"/>
              <w:bottom w:val="single" w:sz="2" w:space="0" w:color="auto"/>
              <w:right w:val="nil"/>
            </w:tcBorders>
            <w:noWrap/>
            <w:vAlign w:val="center"/>
            <w:hideMark/>
          </w:tcPr>
          <w:p w14:paraId="437291C2" w14:textId="77777777" w:rsidR="00614DC4" w:rsidRPr="001E19B2" w:rsidRDefault="00614DC4" w:rsidP="0019426C">
            <w:pPr>
              <w:pStyle w:val="cuatexto"/>
              <w:jc w:val="right"/>
            </w:pPr>
            <w:r>
              <w:t>58.774</w:t>
            </w:r>
          </w:p>
        </w:tc>
        <w:tc>
          <w:tcPr>
            <w:tcW w:w="1559" w:type="dxa"/>
            <w:tcBorders>
              <w:top w:val="single" w:sz="2" w:space="0" w:color="auto"/>
              <w:left w:val="nil"/>
              <w:bottom w:val="single" w:sz="2" w:space="0" w:color="auto"/>
              <w:right w:val="nil"/>
            </w:tcBorders>
            <w:noWrap/>
            <w:vAlign w:val="center"/>
            <w:hideMark/>
          </w:tcPr>
          <w:p w14:paraId="1D4EA502" w14:textId="77777777" w:rsidR="00614DC4" w:rsidRPr="001E19B2" w:rsidRDefault="00614DC4" w:rsidP="0019426C">
            <w:pPr>
              <w:pStyle w:val="cuatexto"/>
              <w:jc w:val="right"/>
            </w:pPr>
            <w:r>
              <w:t>46.142</w:t>
            </w:r>
          </w:p>
        </w:tc>
        <w:tc>
          <w:tcPr>
            <w:tcW w:w="2125" w:type="dxa"/>
            <w:tcBorders>
              <w:top w:val="single" w:sz="2" w:space="0" w:color="auto"/>
              <w:left w:val="nil"/>
              <w:bottom w:val="single" w:sz="2" w:space="0" w:color="auto"/>
              <w:right w:val="nil"/>
            </w:tcBorders>
            <w:vAlign w:val="center"/>
            <w:hideMark/>
          </w:tcPr>
          <w:p w14:paraId="6D1CF5EC" w14:textId="77777777" w:rsidR="00614DC4" w:rsidRPr="001E19B2" w:rsidRDefault="00614DC4" w:rsidP="0019426C">
            <w:pPr>
              <w:pStyle w:val="cuatexto"/>
              <w:jc w:val="right"/>
              <w:rPr>
                <w:rFonts w:cs="Arial"/>
              </w:rPr>
            </w:pPr>
            <w:r>
              <w:t>19.363</w:t>
            </w:r>
          </w:p>
        </w:tc>
        <w:tc>
          <w:tcPr>
            <w:tcW w:w="1419" w:type="dxa"/>
            <w:tcBorders>
              <w:top w:val="single" w:sz="2" w:space="0" w:color="auto"/>
              <w:left w:val="nil"/>
              <w:bottom w:val="single" w:sz="2" w:space="0" w:color="auto"/>
              <w:right w:val="nil"/>
            </w:tcBorders>
            <w:noWrap/>
            <w:vAlign w:val="center"/>
            <w:hideMark/>
          </w:tcPr>
          <w:p w14:paraId="0B13416B" w14:textId="77777777" w:rsidR="00614DC4" w:rsidRPr="001E19B2" w:rsidRDefault="00614DC4" w:rsidP="0019426C">
            <w:pPr>
              <w:pStyle w:val="cuatexto"/>
              <w:jc w:val="right"/>
              <w:rPr>
                <w:rFonts w:cs="Arial"/>
              </w:rPr>
            </w:pPr>
            <w:r>
              <w:t>124.279</w:t>
            </w:r>
          </w:p>
        </w:tc>
        <w:tc>
          <w:tcPr>
            <w:tcW w:w="991" w:type="dxa"/>
            <w:tcBorders>
              <w:top w:val="single" w:sz="2" w:space="0" w:color="auto"/>
              <w:left w:val="nil"/>
              <w:bottom w:val="single" w:sz="2" w:space="0" w:color="auto"/>
              <w:right w:val="nil"/>
            </w:tcBorders>
            <w:vAlign w:val="center"/>
            <w:hideMark/>
          </w:tcPr>
          <w:p w14:paraId="7CC161E3" w14:textId="77777777" w:rsidR="00614DC4" w:rsidRPr="001E19B2" w:rsidRDefault="00614DC4" w:rsidP="0019426C">
            <w:pPr>
              <w:pStyle w:val="cuatexto"/>
              <w:jc w:val="right"/>
              <w:rPr>
                <w:rFonts w:cs="Arial"/>
              </w:rPr>
            </w:pPr>
            <w:r>
              <w:t>137</w:t>
            </w:r>
          </w:p>
        </w:tc>
      </w:tr>
      <w:tr w:rsidR="005C373E" w:rsidRPr="001E19B2" w14:paraId="37594239" w14:textId="77777777" w:rsidTr="006F296B">
        <w:trPr>
          <w:trHeight w:val="198"/>
        </w:trPr>
        <w:tc>
          <w:tcPr>
            <w:tcW w:w="993" w:type="dxa"/>
            <w:tcBorders>
              <w:top w:val="single" w:sz="2" w:space="0" w:color="auto"/>
              <w:left w:val="nil"/>
              <w:bottom w:val="single" w:sz="2" w:space="0" w:color="auto"/>
              <w:right w:val="nil"/>
            </w:tcBorders>
            <w:noWrap/>
            <w:vAlign w:val="center"/>
            <w:hideMark/>
          </w:tcPr>
          <w:p w14:paraId="0A5C904B" w14:textId="77777777" w:rsidR="00614DC4" w:rsidRPr="001E19B2" w:rsidRDefault="00614DC4" w:rsidP="0019426C">
            <w:pPr>
              <w:pStyle w:val="cuatexto"/>
            </w:pPr>
            <w:r>
              <w:t>2017</w:t>
            </w:r>
          </w:p>
        </w:tc>
        <w:tc>
          <w:tcPr>
            <w:tcW w:w="1702" w:type="dxa"/>
            <w:tcBorders>
              <w:top w:val="single" w:sz="2" w:space="0" w:color="auto"/>
              <w:left w:val="nil"/>
              <w:bottom w:val="single" w:sz="2" w:space="0" w:color="auto"/>
              <w:right w:val="nil"/>
            </w:tcBorders>
            <w:noWrap/>
            <w:vAlign w:val="center"/>
            <w:hideMark/>
          </w:tcPr>
          <w:p w14:paraId="1C183975" w14:textId="77777777" w:rsidR="00614DC4" w:rsidRPr="001E19B2" w:rsidRDefault="00614DC4" w:rsidP="0019426C">
            <w:pPr>
              <w:pStyle w:val="cuatexto"/>
              <w:jc w:val="right"/>
            </w:pPr>
            <w:r>
              <w:t>94.408</w:t>
            </w:r>
          </w:p>
        </w:tc>
        <w:tc>
          <w:tcPr>
            <w:tcW w:w="1559" w:type="dxa"/>
            <w:tcBorders>
              <w:top w:val="single" w:sz="2" w:space="0" w:color="auto"/>
              <w:left w:val="nil"/>
              <w:bottom w:val="single" w:sz="2" w:space="0" w:color="auto"/>
              <w:right w:val="nil"/>
            </w:tcBorders>
            <w:noWrap/>
            <w:vAlign w:val="center"/>
            <w:hideMark/>
          </w:tcPr>
          <w:p w14:paraId="6860F76C" w14:textId="77777777" w:rsidR="00614DC4" w:rsidRPr="001E19B2" w:rsidRDefault="00614DC4" w:rsidP="0019426C">
            <w:pPr>
              <w:pStyle w:val="cuatexto"/>
              <w:jc w:val="right"/>
            </w:pPr>
            <w:r>
              <w:t>33.586</w:t>
            </w:r>
          </w:p>
        </w:tc>
        <w:tc>
          <w:tcPr>
            <w:tcW w:w="2125" w:type="dxa"/>
            <w:tcBorders>
              <w:top w:val="single" w:sz="2" w:space="0" w:color="auto"/>
              <w:left w:val="nil"/>
              <w:bottom w:val="single" w:sz="2" w:space="0" w:color="auto"/>
              <w:right w:val="nil"/>
            </w:tcBorders>
            <w:vAlign w:val="center"/>
            <w:hideMark/>
          </w:tcPr>
          <w:p w14:paraId="6B00D3BB" w14:textId="77777777" w:rsidR="00614DC4" w:rsidRPr="001E19B2" w:rsidRDefault="00614DC4" w:rsidP="0019426C">
            <w:pPr>
              <w:pStyle w:val="cuatexto"/>
              <w:jc w:val="right"/>
              <w:rPr>
                <w:rFonts w:cs="Arial"/>
              </w:rPr>
            </w:pPr>
            <w:r>
              <w:t>20.984</w:t>
            </w:r>
          </w:p>
        </w:tc>
        <w:tc>
          <w:tcPr>
            <w:tcW w:w="1419" w:type="dxa"/>
            <w:tcBorders>
              <w:top w:val="single" w:sz="2" w:space="0" w:color="auto"/>
              <w:left w:val="nil"/>
              <w:bottom w:val="single" w:sz="2" w:space="0" w:color="auto"/>
              <w:right w:val="nil"/>
            </w:tcBorders>
            <w:noWrap/>
            <w:vAlign w:val="center"/>
            <w:hideMark/>
          </w:tcPr>
          <w:p w14:paraId="19C7A38C" w14:textId="77777777" w:rsidR="00614DC4" w:rsidRPr="001E19B2" w:rsidRDefault="00614DC4" w:rsidP="0019426C">
            <w:pPr>
              <w:pStyle w:val="cuatexto"/>
              <w:jc w:val="right"/>
              <w:rPr>
                <w:rFonts w:cs="Arial"/>
              </w:rPr>
            </w:pPr>
            <w:r>
              <w:t>148.978</w:t>
            </w:r>
          </w:p>
        </w:tc>
        <w:tc>
          <w:tcPr>
            <w:tcW w:w="991" w:type="dxa"/>
            <w:tcBorders>
              <w:top w:val="single" w:sz="2" w:space="0" w:color="auto"/>
              <w:left w:val="nil"/>
              <w:bottom w:val="single" w:sz="2" w:space="0" w:color="auto"/>
              <w:right w:val="nil"/>
            </w:tcBorders>
            <w:vAlign w:val="center"/>
            <w:hideMark/>
          </w:tcPr>
          <w:p w14:paraId="1AD9FA05" w14:textId="77777777" w:rsidR="00614DC4" w:rsidRPr="001E19B2" w:rsidRDefault="00614DC4" w:rsidP="0019426C">
            <w:pPr>
              <w:pStyle w:val="cuatexto"/>
              <w:jc w:val="right"/>
              <w:rPr>
                <w:rFonts w:cs="Arial"/>
              </w:rPr>
            </w:pPr>
            <w:r>
              <w:t>164</w:t>
            </w:r>
          </w:p>
        </w:tc>
      </w:tr>
      <w:tr w:rsidR="005C373E" w:rsidRPr="001E19B2" w14:paraId="13A266B8" w14:textId="77777777" w:rsidTr="006F296B">
        <w:trPr>
          <w:trHeight w:val="198"/>
        </w:trPr>
        <w:tc>
          <w:tcPr>
            <w:tcW w:w="993" w:type="dxa"/>
            <w:tcBorders>
              <w:top w:val="single" w:sz="2" w:space="0" w:color="auto"/>
              <w:left w:val="nil"/>
              <w:bottom w:val="single" w:sz="2" w:space="0" w:color="auto"/>
              <w:right w:val="nil"/>
            </w:tcBorders>
            <w:noWrap/>
            <w:vAlign w:val="center"/>
            <w:hideMark/>
          </w:tcPr>
          <w:p w14:paraId="764E4538" w14:textId="77777777" w:rsidR="00614DC4" w:rsidRPr="001E19B2" w:rsidRDefault="00614DC4" w:rsidP="0019426C">
            <w:pPr>
              <w:pStyle w:val="cuatexto"/>
            </w:pPr>
            <w:r>
              <w:t>2018</w:t>
            </w:r>
          </w:p>
        </w:tc>
        <w:tc>
          <w:tcPr>
            <w:tcW w:w="1702" w:type="dxa"/>
            <w:tcBorders>
              <w:top w:val="single" w:sz="2" w:space="0" w:color="auto"/>
              <w:left w:val="nil"/>
              <w:bottom w:val="single" w:sz="2" w:space="0" w:color="auto"/>
              <w:right w:val="nil"/>
            </w:tcBorders>
            <w:noWrap/>
            <w:vAlign w:val="center"/>
            <w:hideMark/>
          </w:tcPr>
          <w:p w14:paraId="33C25E3F" w14:textId="77777777" w:rsidR="00614DC4" w:rsidRPr="001E19B2" w:rsidRDefault="00614DC4" w:rsidP="0019426C">
            <w:pPr>
              <w:pStyle w:val="cuatexto"/>
              <w:jc w:val="right"/>
            </w:pPr>
            <w:r>
              <w:t>88.961</w:t>
            </w:r>
          </w:p>
        </w:tc>
        <w:tc>
          <w:tcPr>
            <w:tcW w:w="1559" w:type="dxa"/>
            <w:tcBorders>
              <w:top w:val="single" w:sz="2" w:space="0" w:color="auto"/>
              <w:left w:val="nil"/>
              <w:bottom w:val="single" w:sz="2" w:space="0" w:color="auto"/>
              <w:right w:val="nil"/>
            </w:tcBorders>
            <w:noWrap/>
            <w:vAlign w:val="center"/>
            <w:hideMark/>
          </w:tcPr>
          <w:p w14:paraId="42A655C0" w14:textId="77777777" w:rsidR="00614DC4" w:rsidRPr="001E19B2" w:rsidRDefault="00614DC4" w:rsidP="0019426C">
            <w:pPr>
              <w:pStyle w:val="cuatexto"/>
              <w:jc w:val="right"/>
            </w:pPr>
            <w:r>
              <w:t>53.993</w:t>
            </w:r>
          </w:p>
        </w:tc>
        <w:tc>
          <w:tcPr>
            <w:tcW w:w="2125" w:type="dxa"/>
            <w:tcBorders>
              <w:top w:val="single" w:sz="2" w:space="0" w:color="auto"/>
              <w:left w:val="nil"/>
              <w:bottom w:val="single" w:sz="2" w:space="0" w:color="auto"/>
              <w:right w:val="nil"/>
            </w:tcBorders>
            <w:vAlign w:val="center"/>
            <w:hideMark/>
          </w:tcPr>
          <w:p w14:paraId="02348FCE" w14:textId="77777777" w:rsidR="00614DC4" w:rsidRPr="001E19B2" w:rsidRDefault="00614DC4" w:rsidP="0019426C">
            <w:pPr>
              <w:pStyle w:val="cuatexto"/>
              <w:jc w:val="right"/>
              <w:rPr>
                <w:rFonts w:cs="Arial"/>
              </w:rPr>
            </w:pPr>
            <w:r>
              <w:t>27.154</w:t>
            </w:r>
          </w:p>
        </w:tc>
        <w:tc>
          <w:tcPr>
            <w:tcW w:w="1419" w:type="dxa"/>
            <w:tcBorders>
              <w:top w:val="single" w:sz="2" w:space="0" w:color="auto"/>
              <w:left w:val="nil"/>
              <w:bottom w:val="single" w:sz="2" w:space="0" w:color="auto"/>
              <w:right w:val="nil"/>
            </w:tcBorders>
            <w:noWrap/>
            <w:vAlign w:val="center"/>
            <w:hideMark/>
          </w:tcPr>
          <w:p w14:paraId="357D7846" w14:textId="77777777" w:rsidR="00614DC4" w:rsidRPr="001E19B2" w:rsidRDefault="00614DC4" w:rsidP="0019426C">
            <w:pPr>
              <w:pStyle w:val="cuatexto"/>
              <w:jc w:val="right"/>
              <w:rPr>
                <w:rFonts w:cs="Arial"/>
              </w:rPr>
            </w:pPr>
            <w:r>
              <w:t>170.108</w:t>
            </w:r>
          </w:p>
        </w:tc>
        <w:tc>
          <w:tcPr>
            <w:tcW w:w="991" w:type="dxa"/>
            <w:tcBorders>
              <w:top w:val="single" w:sz="2" w:space="0" w:color="auto"/>
              <w:left w:val="nil"/>
              <w:bottom w:val="single" w:sz="2" w:space="0" w:color="auto"/>
              <w:right w:val="nil"/>
            </w:tcBorders>
            <w:vAlign w:val="center"/>
            <w:hideMark/>
          </w:tcPr>
          <w:p w14:paraId="297BF63E" w14:textId="77777777" w:rsidR="00614DC4" w:rsidRPr="001E19B2" w:rsidRDefault="00614DC4" w:rsidP="0019426C">
            <w:pPr>
              <w:pStyle w:val="cuatexto"/>
              <w:jc w:val="right"/>
              <w:rPr>
                <w:rFonts w:cs="Arial"/>
              </w:rPr>
            </w:pPr>
            <w:r>
              <w:t>187</w:t>
            </w:r>
          </w:p>
        </w:tc>
      </w:tr>
      <w:tr w:rsidR="005C373E" w:rsidRPr="001E19B2" w14:paraId="7E675168" w14:textId="77777777" w:rsidTr="006F296B">
        <w:trPr>
          <w:trHeight w:val="198"/>
        </w:trPr>
        <w:tc>
          <w:tcPr>
            <w:tcW w:w="993" w:type="dxa"/>
            <w:tcBorders>
              <w:top w:val="single" w:sz="2" w:space="0" w:color="auto"/>
              <w:left w:val="nil"/>
              <w:bottom w:val="single" w:sz="2" w:space="0" w:color="auto"/>
              <w:right w:val="nil"/>
            </w:tcBorders>
            <w:noWrap/>
            <w:vAlign w:val="center"/>
            <w:hideMark/>
          </w:tcPr>
          <w:p w14:paraId="584B4B2D" w14:textId="77777777" w:rsidR="00614DC4" w:rsidRPr="001E19B2" w:rsidRDefault="00614DC4" w:rsidP="0019426C">
            <w:pPr>
              <w:pStyle w:val="cuatexto"/>
            </w:pPr>
            <w:r>
              <w:t>2019</w:t>
            </w:r>
          </w:p>
        </w:tc>
        <w:tc>
          <w:tcPr>
            <w:tcW w:w="1702" w:type="dxa"/>
            <w:tcBorders>
              <w:top w:val="single" w:sz="2" w:space="0" w:color="auto"/>
              <w:left w:val="nil"/>
              <w:bottom w:val="single" w:sz="2" w:space="0" w:color="auto"/>
              <w:right w:val="nil"/>
            </w:tcBorders>
            <w:noWrap/>
            <w:vAlign w:val="center"/>
            <w:hideMark/>
          </w:tcPr>
          <w:p w14:paraId="5B8FEF3D" w14:textId="77777777" w:rsidR="00614DC4" w:rsidRPr="001E19B2" w:rsidRDefault="00614DC4" w:rsidP="0019426C">
            <w:pPr>
              <w:pStyle w:val="cuatexto"/>
              <w:jc w:val="right"/>
            </w:pPr>
            <w:r>
              <w:t>93.514</w:t>
            </w:r>
          </w:p>
        </w:tc>
        <w:tc>
          <w:tcPr>
            <w:tcW w:w="1559" w:type="dxa"/>
            <w:tcBorders>
              <w:top w:val="single" w:sz="2" w:space="0" w:color="auto"/>
              <w:left w:val="nil"/>
              <w:bottom w:val="single" w:sz="2" w:space="0" w:color="auto"/>
              <w:right w:val="nil"/>
            </w:tcBorders>
            <w:noWrap/>
            <w:vAlign w:val="center"/>
            <w:hideMark/>
          </w:tcPr>
          <w:p w14:paraId="3BD9D499" w14:textId="77777777" w:rsidR="00614DC4" w:rsidRPr="001E19B2" w:rsidRDefault="00614DC4" w:rsidP="0019426C">
            <w:pPr>
              <w:pStyle w:val="cuatexto"/>
              <w:jc w:val="right"/>
            </w:pPr>
            <w:r>
              <w:t>38.536</w:t>
            </w:r>
          </w:p>
        </w:tc>
        <w:tc>
          <w:tcPr>
            <w:tcW w:w="2125" w:type="dxa"/>
            <w:tcBorders>
              <w:top w:val="single" w:sz="2" w:space="0" w:color="auto"/>
              <w:left w:val="nil"/>
              <w:bottom w:val="single" w:sz="2" w:space="0" w:color="auto"/>
              <w:right w:val="nil"/>
            </w:tcBorders>
            <w:vAlign w:val="center"/>
            <w:hideMark/>
          </w:tcPr>
          <w:p w14:paraId="2EBDB877" w14:textId="77777777" w:rsidR="00614DC4" w:rsidRPr="001E19B2" w:rsidRDefault="00614DC4" w:rsidP="0019426C">
            <w:pPr>
              <w:pStyle w:val="cuatexto"/>
              <w:jc w:val="right"/>
              <w:rPr>
                <w:rFonts w:cs="Arial"/>
              </w:rPr>
            </w:pPr>
            <w:r>
              <w:t>23.487</w:t>
            </w:r>
          </w:p>
        </w:tc>
        <w:tc>
          <w:tcPr>
            <w:tcW w:w="1419" w:type="dxa"/>
            <w:tcBorders>
              <w:top w:val="single" w:sz="2" w:space="0" w:color="auto"/>
              <w:left w:val="nil"/>
              <w:bottom w:val="single" w:sz="2" w:space="0" w:color="auto"/>
              <w:right w:val="nil"/>
            </w:tcBorders>
            <w:noWrap/>
            <w:vAlign w:val="center"/>
            <w:hideMark/>
          </w:tcPr>
          <w:p w14:paraId="3F5A80A0" w14:textId="77777777" w:rsidR="00614DC4" w:rsidRPr="001E19B2" w:rsidRDefault="00614DC4" w:rsidP="0019426C">
            <w:pPr>
              <w:pStyle w:val="cuatexto"/>
              <w:jc w:val="right"/>
              <w:rPr>
                <w:rFonts w:cs="Arial"/>
              </w:rPr>
            </w:pPr>
            <w:r>
              <w:t>155.537</w:t>
            </w:r>
          </w:p>
        </w:tc>
        <w:tc>
          <w:tcPr>
            <w:tcW w:w="991" w:type="dxa"/>
            <w:tcBorders>
              <w:top w:val="single" w:sz="2" w:space="0" w:color="auto"/>
              <w:left w:val="nil"/>
              <w:bottom w:val="single" w:sz="2" w:space="0" w:color="auto"/>
              <w:right w:val="nil"/>
            </w:tcBorders>
            <w:vAlign w:val="center"/>
            <w:hideMark/>
          </w:tcPr>
          <w:p w14:paraId="0E055A56" w14:textId="77777777" w:rsidR="00614DC4" w:rsidRPr="001E19B2" w:rsidRDefault="00614DC4" w:rsidP="0019426C">
            <w:pPr>
              <w:pStyle w:val="cuatexto"/>
              <w:jc w:val="right"/>
              <w:rPr>
                <w:rFonts w:cs="Arial"/>
              </w:rPr>
            </w:pPr>
            <w:r>
              <w:t>171</w:t>
            </w:r>
          </w:p>
        </w:tc>
      </w:tr>
      <w:tr w:rsidR="005C373E" w:rsidRPr="001E19B2" w14:paraId="7FC0CD64" w14:textId="77777777" w:rsidTr="006F296B">
        <w:trPr>
          <w:trHeight w:val="198"/>
        </w:trPr>
        <w:tc>
          <w:tcPr>
            <w:tcW w:w="993" w:type="dxa"/>
            <w:tcBorders>
              <w:top w:val="single" w:sz="2" w:space="0" w:color="auto"/>
              <w:left w:val="nil"/>
              <w:bottom w:val="single" w:sz="2" w:space="0" w:color="auto"/>
              <w:right w:val="nil"/>
            </w:tcBorders>
            <w:noWrap/>
            <w:vAlign w:val="center"/>
            <w:hideMark/>
          </w:tcPr>
          <w:p w14:paraId="5CAAFD83" w14:textId="77777777" w:rsidR="00614DC4" w:rsidRPr="001E19B2" w:rsidRDefault="00614DC4" w:rsidP="0019426C">
            <w:pPr>
              <w:pStyle w:val="cuatexto"/>
            </w:pPr>
            <w:r>
              <w:t>2020</w:t>
            </w:r>
          </w:p>
        </w:tc>
        <w:tc>
          <w:tcPr>
            <w:tcW w:w="1702" w:type="dxa"/>
            <w:tcBorders>
              <w:top w:val="single" w:sz="2" w:space="0" w:color="auto"/>
              <w:left w:val="nil"/>
              <w:bottom w:val="single" w:sz="2" w:space="0" w:color="auto"/>
              <w:right w:val="nil"/>
            </w:tcBorders>
            <w:noWrap/>
            <w:vAlign w:val="center"/>
            <w:hideMark/>
          </w:tcPr>
          <w:p w14:paraId="26CC78D0" w14:textId="77777777" w:rsidR="00614DC4" w:rsidRPr="001E19B2" w:rsidRDefault="00614DC4" w:rsidP="0019426C">
            <w:pPr>
              <w:pStyle w:val="cuatexto"/>
              <w:jc w:val="right"/>
            </w:pPr>
            <w:r>
              <w:t>56.782</w:t>
            </w:r>
          </w:p>
        </w:tc>
        <w:tc>
          <w:tcPr>
            <w:tcW w:w="1559" w:type="dxa"/>
            <w:tcBorders>
              <w:top w:val="single" w:sz="2" w:space="0" w:color="auto"/>
              <w:left w:val="nil"/>
              <w:bottom w:val="single" w:sz="2" w:space="0" w:color="auto"/>
              <w:right w:val="nil"/>
            </w:tcBorders>
            <w:noWrap/>
            <w:vAlign w:val="center"/>
            <w:hideMark/>
          </w:tcPr>
          <w:p w14:paraId="0D437E76" w14:textId="77777777" w:rsidR="00614DC4" w:rsidRPr="001E19B2" w:rsidRDefault="00614DC4" w:rsidP="0019426C">
            <w:pPr>
              <w:pStyle w:val="cuatexto"/>
              <w:jc w:val="right"/>
            </w:pPr>
            <w:r>
              <w:t>27.154</w:t>
            </w:r>
          </w:p>
        </w:tc>
        <w:tc>
          <w:tcPr>
            <w:tcW w:w="2125" w:type="dxa"/>
            <w:tcBorders>
              <w:top w:val="single" w:sz="2" w:space="0" w:color="auto"/>
              <w:left w:val="nil"/>
              <w:bottom w:val="single" w:sz="2" w:space="0" w:color="auto"/>
              <w:right w:val="nil"/>
            </w:tcBorders>
            <w:vAlign w:val="center"/>
            <w:hideMark/>
          </w:tcPr>
          <w:p w14:paraId="71571F80" w14:textId="77777777" w:rsidR="00614DC4" w:rsidRPr="001E19B2" w:rsidRDefault="00614DC4" w:rsidP="0019426C">
            <w:pPr>
              <w:pStyle w:val="cuatexto"/>
              <w:jc w:val="right"/>
              <w:rPr>
                <w:rFonts w:cs="Arial"/>
              </w:rPr>
            </w:pPr>
            <w:r>
              <w:t>74.380</w:t>
            </w:r>
          </w:p>
        </w:tc>
        <w:tc>
          <w:tcPr>
            <w:tcW w:w="1419" w:type="dxa"/>
            <w:tcBorders>
              <w:top w:val="single" w:sz="2" w:space="0" w:color="auto"/>
              <w:left w:val="nil"/>
              <w:bottom w:val="single" w:sz="2" w:space="0" w:color="auto"/>
              <w:right w:val="nil"/>
            </w:tcBorders>
            <w:noWrap/>
            <w:vAlign w:val="center"/>
            <w:hideMark/>
          </w:tcPr>
          <w:p w14:paraId="366058E7" w14:textId="77777777" w:rsidR="00614DC4" w:rsidRPr="001E19B2" w:rsidRDefault="00614DC4" w:rsidP="0019426C">
            <w:pPr>
              <w:pStyle w:val="cuatexto"/>
              <w:jc w:val="right"/>
              <w:rPr>
                <w:rFonts w:cs="Arial"/>
              </w:rPr>
            </w:pPr>
            <w:r>
              <w:t>158.316</w:t>
            </w:r>
          </w:p>
        </w:tc>
        <w:tc>
          <w:tcPr>
            <w:tcW w:w="991" w:type="dxa"/>
            <w:tcBorders>
              <w:top w:val="single" w:sz="2" w:space="0" w:color="auto"/>
              <w:left w:val="nil"/>
              <w:bottom w:val="single" w:sz="2" w:space="0" w:color="auto"/>
              <w:right w:val="nil"/>
            </w:tcBorders>
            <w:vAlign w:val="center"/>
            <w:hideMark/>
          </w:tcPr>
          <w:p w14:paraId="293F62DF" w14:textId="77777777" w:rsidR="00614DC4" w:rsidRPr="001E19B2" w:rsidRDefault="00614DC4" w:rsidP="0019426C">
            <w:pPr>
              <w:pStyle w:val="cuatexto"/>
              <w:jc w:val="right"/>
              <w:rPr>
                <w:rFonts w:cs="Arial"/>
              </w:rPr>
            </w:pPr>
            <w:r>
              <w:t>174</w:t>
            </w:r>
          </w:p>
        </w:tc>
      </w:tr>
      <w:tr w:rsidR="005C373E" w:rsidRPr="001E19B2" w14:paraId="27A99B1D" w14:textId="77777777" w:rsidTr="006F296B">
        <w:trPr>
          <w:trHeight w:val="198"/>
        </w:trPr>
        <w:tc>
          <w:tcPr>
            <w:tcW w:w="993" w:type="dxa"/>
            <w:tcBorders>
              <w:top w:val="single" w:sz="2" w:space="0" w:color="auto"/>
              <w:left w:val="nil"/>
              <w:bottom w:val="single" w:sz="2" w:space="0" w:color="auto"/>
              <w:right w:val="nil"/>
            </w:tcBorders>
            <w:noWrap/>
            <w:vAlign w:val="center"/>
            <w:hideMark/>
          </w:tcPr>
          <w:p w14:paraId="22946101" w14:textId="77777777" w:rsidR="00614DC4" w:rsidRPr="001E19B2" w:rsidRDefault="00614DC4" w:rsidP="0019426C">
            <w:pPr>
              <w:pStyle w:val="cuatexto"/>
              <w:rPr>
                <w:rFonts w:cs="Arial"/>
              </w:rPr>
            </w:pPr>
            <w:r>
              <w:t>2021</w:t>
            </w:r>
          </w:p>
        </w:tc>
        <w:tc>
          <w:tcPr>
            <w:tcW w:w="1702" w:type="dxa"/>
            <w:tcBorders>
              <w:top w:val="single" w:sz="2" w:space="0" w:color="auto"/>
              <w:left w:val="nil"/>
              <w:bottom w:val="single" w:sz="2" w:space="0" w:color="auto"/>
              <w:right w:val="nil"/>
            </w:tcBorders>
            <w:noWrap/>
            <w:vAlign w:val="center"/>
            <w:hideMark/>
          </w:tcPr>
          <w:p w14:paraId="315A1797" w14:textId="77777777" w:rsidR="00614DC4" w:rsidRPr="001E19B2" w:rsidRDefault="00614DC4" w:rsidP="0019426C">
            <w:pPr>
              <w:pStyle w:val="cuatexto"/>
              <w:jc w:val="right"/>
              <w:rPr>
                <w:rFonts w:cs="Arial"/>
              </w:rPr>
            </w:pPr>
            <w:r>
              <w:t>55.447</w:t>
            </w:r>
          </w:p>
        </w:tc>
        <w:tc>
          <w:tcPr>
            <w:tcW w:w="1559" w:type="dxa"/>
            <w:tcBorders>
              <w:top w:val="single" w:sz="2" w:space="0" w:color="auto"/>
              <w:left w:val="nil"/>
              <w:bottom w:val="single" w:sz="2" w:space="0" w:color="auto"/>
              <w:right w:val="nil"/>
            </w:tcBorders>
            <w:noWrap/>
            <w:vAlign w:val="center"/>
            <w:hideMark/>
          </w:tcPr>
          <w:p w14:paraId="6847C67B" w14:textId="77777777" w:rsidR="00614DC4" w:rsidRPr="001E19B2" w:rsidRDefault="00614DC4" w:rsidP="0019426C">
            <w:pPr>
              <w:pStyle w:val="cuatexto"/>
              <w:jc w:val="right"/>
              <w:rPr>
                <w:rFonts w:cs="Arial"/>
              </w:rPr>
            </w:pPr>
            <w:r>
              <w:t>53.375</w:t>
            </w:r>
          </w:p>
        </w:tc>
        <w:tc>
          <w:tcPr>
            <w:tcW w:w="2125" w:type="dxa"/>
            <w:tcBorders>
              <w:top w:val="single" w:sz="2" w:space="0" w:color="auto"/>
              <w:left w:val="nil"/>
              <w:bottom w:val="single" w:sz="2" w:space="0" w:color="auto"/>
              <w:right w:val="nil"/>
            </w:tcBorders>
            <w:vAlign w:val="center"/>
            <w:hideMark/>
          </w:tcPr>
          <w:p w14:paraId="24965997" w14:textId="77777777" w:rsidR="00614DC4" w:rsidRPr="001E19B2" w:rsidRDefault="00614DC4" w:rsidP="0019426C">
            <w:pPr>
              <w:pStyle w:val="cuatexto"/>
              <w:jc w:val="right"/>
              <w:rPr>
                <w:rFonts w:cs="Arial"/>
              </w:rPr>
            </w:pPr>
            <w:r>
              <w:t>11.480</w:t>
            </w:r>
          </w:p>
        </w:tc>
        <w:tc>
          <w:tcPr>
            <w:tcW w:w="1419" w:type="dxa"/>
            <w:tcBorders>
              <w:top w:val="single" w:sz="2" w:space="0" w:color="auto"/>
              <w:left w:val="nil"/>
              <w:bottom w:val="single" w:sz="2" w:space="0" w:color="auto"/>
              <w:right w:val="nil"/>
            </w:tcBorders>
            <w:noWrap/>
            <w:vAlign w:val="center"/>
            <w:hideMark/>
          </w:tcPr>
          <w:p w14:paraId="36F7C7D4" w14:textId="77777777" w:rsidR="00614DC4" w:rsidRPr="001E19B2" w:rsidRDefault="00614DC4" w:rsidP="0019426C">
            <w:pPr>
              <w:pStyle w:val="cuatexto"/>
              <w:jc w:val="right"/>
              <w:rPr>
                <w:rFonts w:cs="Arial"/>
              </w:rPr>
            </w:pPr>
            <w:r>
              <w:t>120.302</w:t>
            </w:r>
          </w:p>
        </w:tc>
        <w:tc>
          <w:tcPr>
            <w:tcW w:w="991" w:type="dxa"/>
            <w:tcBorders>
              <w:top w:val="single" w:sz="2" w:space="0" w:color="auto"/>
              <w:left w:val="nil"/>
              <w:bottom w:val="single" w:sz="2" w:space="0" w:color="auto"/>
              <w:right w:val="nil"/>
            </w:tcBorders>
            <w:vAlign w:val="center"/>
            <w:hideMark/>
          </w:tcPr>
          <w:p w14:paraId="5AB9DEEA" w14:textId="77777777" w:rsidR="00614DC4" w:rsidRPr="001E19B2" w:rsidRDefault="00614DC4" w:rsidP="0019426C">
            <w:pPr>
              <w:pStyle w:val="cuatexto"/>
              <w:jc w:val="right"/>
              <w:rPr>
                <w:rFonts w:cs="Arial"/>
              </w:rPr>
            </w:pPr>
            <w:r>
              <w:t>132</w:t>
            </w:r>
          </w:p>
        </w:tc>
      </w:tr>
      <w:tr w:rsidR="005C373E" w:rsidRPr="001E19B2" w14:paraId="4ABBE0E0" w14:textId="77777777" w:rsidTr="00485FF3">
        <w:trPr>
          <w:trHeight w:val="198"/>
        </w:trPr>
        <w:tc>
          <w:tcPr>
            <w:tcW w:w="993" w:type="dxa"/>
            <w:tcBorders>
              <w:top w:val="single" w:sz="2" w:space="0" w:color="auto"/>
              <w:left w:val="nil"/>
              <w:bottom w:val="single" w:sz="2" w:space="0" w:color="auto"/>
              <w:right w:val="nil"/>
            </w:tcBorders>
            <w:noWrap/>
            <w:vAlign w:val="center"/>
            <w:hideMark/>
          </w:tcPr>
          <w:p w14:paraId="30B074CA" w14:textId="77777777" w:rsidR="00614DC4" w:rsidRPr="001E19B2" w:rsidRDefault="00614DC4" w:rsidP="0019426C">
            <w:pPr>
              <w:pStyle w:val="cuatexto"/>
              <w:rPr>
                <w:rFonts w:cs="Arial"/>
              </w:rPr>
            </w:pPr>
            <w:r>
              <w:t>2022</w:t>
            </w:r>
          </w:p>
        </w:tc>
        <w:tc>
          <w:tcPr>
            <w:tcW w:w="1702" w:type="dxa"/>
            <w:tcBorders>
              <w:top w:val="single" w:sz="2" w:space="0" w:color="auto"/>
              <w:left w:val="nil"/>
              <w:bottom w:val="single" w:sz="2" w:space="0" w:color="auto"/>
              <w:right w:val="nil"/>
            </w:tcBorders>
            <w:noWrap/>
            <w:vAlign w:val="center"/>
            <w:hideMark/>
          </w:tcPr>
          <w:p w14:paraId="7C7D2745" w14:textId="77777777" w:rsidR="00614DC4" w:rsidRPr="001E19B2" w:rsidRDefault="00614DC4" w:rsidP="0019426C">
            <w:pPr>
              <w:pStyle w:val="cuatexto"/>
              <w:jc w:val="right"/>
              <w:rPr>
                <w:rFonts w:cs="Arial"/>
              </w:rPr>
            </w:pPr>
            <w:r>
              <w:t>69.864</w:t>
            </w:r>
          </w:p>
        </w:tc>
        <w:tc>
          <w:tcPr>
            <w:tcW w:w="1559" w:type="dxa"/>
            <w:tcBorders>
              <w:top w:val="single" w:sz="2" w:space="0" w:color="auto"/>
              <w:left w:val="nil"/>
              <w:bottom w:val="single" w:sz="2" w:space="0" w:color="auto"/>
              <w:right w:val="nil"/>
            </w:tcBorders>
            <w:noWrap/>
            <w:vAlign w:val="center"/>
            <w:hideMark/>
          </w:tcPr>
          <w:p w14:paraId="6858839E" w14:textId="77777777" w:rsidR="00614DC4" w:rsidRPr="001E19B2" w:rsidRDefault="00614DC4" w:rsidP="0019426C">
            <w:pPr>
              <w:pStyle w:val="cuatexto"/>
              <w:jc w:val="right"/>
              <w:rPr>
                <w:rFonts w:cs="Arial"/>
              </w:rPr>
            </w:pPr>
            <w:r>
              <w:t>33.098</w:t>
            </w:r>
          </w:p>
        </w:tc>
        <w:tc>
          <w:tcPr>
            <w:tcW w:w="2125" w:type="dxa"/>
            <w:tcBorders>
              <w:top w:val="single" w:sz="2" w:space="0" w:color="auto"/>
              <w:left w:val="nil"/>
              <w:bottom w:val="single" w:sz="2" w:space="0" w:color="auto"/>
              <w:right w:val="nil"/>
            </w:tcBorders>
            <w:vAlign w:val="center"/>
            <w:hideMark/>
          </w:tcPr>
          <w:p w14:paraId="26BE207D" w14:textId="77777777" w:rsidR="00614DC4" w:rsidRPr="001E19B2" w:rsidRDefault="00614DC4" w:rsidP="0019426C">
            <w:pPr>
              <w:pStyle w:val="cuatexto"/>
              <w:jc w:val="right"/>
              <w:rPr>
                <w:rFonts w:cs="Arial"/>
              </w:rPr>
            </w:pPr>
            <w:r>
              <w:t>74.394</w:t>
            </w:r>
          </w:p>
        </w:tc>
        <w:tc>
          <w:tcPr>
            <w:tcW w:w="1419" w:type="dxa"/>
            <w:tcBorders>
              <w:top w:val="single" w:sz="2" w:space="0" w:color="auto"/>
              <w:left w:val="nil"/>
              <w:bottom w:val="single" w:sz="2" w:space="0" w:color="auto"/>
              <w:right w:val="nil"/>
            </w:tcBorders>
            <w:noWrap/>
            <w:vAlign w:val="center"/>
            <w:hideMark/>
          </w:tcPr>
          <w:p w14:paraId="66F117F3" w14:textId="77777777" w:rsidR="00614DC4" w:rsidRPr="001E19B2" w:rsidRDefault="00614DC4" w:rsidP="0019426C">
            <w:pPr>
              <w:pStyle w:val="cuatexto"/>
              <w:jc w:val="right"/>
              <w:rPr>
                <w:rFonts w:cs="Arial"/>
              </w:rPr>
            </w:pPr>
            <w:r>
              <w:t>177.356</w:t>
            </w:r>
          </w:p>
        </w:tc>
        <w:tc>
          <w:tcPr>
            <w:tcW w:w="991" w:type="dxa"/>
            <w:tcBorders>
              <w:top w:val="single" w:sz="2" w:space="0" w:color="auto"/>
              <w:left w:val="nil"/>
              <w:bottom w:val="single" w:sz="2" w:space="0" w:color="auto"/>
              <w:right w:val="nil"/>
            </w:tcBorders>
            <w:vAlign w:val="center"/>
            <w:hideMark/>
          </w:tcPr>
          <w:p w14:paraId="4A30BC7D" w14:textId="77777777" w:rsidR="00614DC4" w:rsidRPr="001E19B2" w:rsidRDefault="00614DC4" w:rsidP="0019426C">
            <w:pPr>
              <w:pStyle w:val="cuatexto"/>
              <w:jc w:val="right"/>
              <w:rPr>
                <w:rFonts w:cs="Arial"/>
              </w:rPr>
            </w:pPr>
            <w:r>
              <w:t>195</w:t>
            </w:r>
          </w:p>
        </w:tc>
      </w:tr>
      <w:tr w:rsidR="005C373E" w:rsidRPr="001E19B2" w14:paraId="5E8E070A" w14:textId="77777777" w:rsidTr="00485FF3">
        <w:trPr>
          <w:trHeight w:val="198"/>
        </w:trPr>
        <w:tc>
          <w:tcPr>
            <w:tcW w:w="993" w:type="dxa"/>
            <w:tcBorders>
              <w:top w:val="single" w:sz="2" w:space="0" w:color="auto"/>
              <w:left w:val="nil"/>
              <w:bottom w:val="single" w:sz="2" w:space="0" w:color="auto"/>
              <w:right w:val="nil"/>
            </w:tcBorders>
            <w:noWrap/>
            <w:vAlign w:val="center"/>
          </w:tcPr>
          <w:p w14:paraId="24AEC692" w14:textId="77777777" w:rsidR="00D517FE" w:rsidRPr="001E19B2" w:rsidRDefault="00437A71" w:rsidP="0019426C">
            <w:pPr>
              <w:pStyle w:val="cuatexto"/>
              <w:rPr>
                <w:rFonts w:cs="Arial"/>
              </w:rPr>
            </w:pPr>
            <w:r>
              <w:t>2023</w:t>
            </w:r>
          </w:p>
        </w:tc>
        <w:tc>
          <w:tcPr>
            <w:tcW w:w="1702" w:type="dxa"/>
            <w:tcBorders>
              <w:top w:val="single" w:sz="2" w:space="0" w:color="auto"/>
              <w:left w:val="nil"/>
              <w:bottom w:val="single" w:sz="2" w:space="0" w:color="auto"/>
              <w:right w:val="nil"/>
            </w:tcBorders>
            <w:noWrap/>
            <w:vAlign w:val="center"/>
          </w:tcPr>
          <w:p w14:paraId="600496AB" w14:textId="77777777" w:rsidR="00D517FE" w:rsidRPr="001E19B2" w:rsidRDefault="00D517FE" w:rsidP="0019426C">
            <w:pPr>
              <w:pStyle w:val="cuatexto"/>
              <w:jc w:val="right"/>
            </w:pPr>
            <w:r>
              <w:t>157.898</w:t>
            </w:r>
          </w:p>
        </w:tc>
        <w:tc>
          <w:tcPr>
            <w:tcW w:w="1559" w:type="dxa"/>
            <w:tcBorders>
              <w:top w:val="single" w:sz="2" w:space="0" w:color="auto"/>
              <w:left w:val="nil"/>
              <w:bottom w:val="single" w:sz="2" w:space="0" w:color="auto"/>
              <w:right w:val="nil"/>
            </w:tcBorders>
            <w:noWrap/>
            <w:vAlign w:val="center"/>
          </w:tcPr>
          <w:p w14:paraId="2B1510D7" w14:textId="77777777" w:rsidR="00D517FE" w:rsidRPr="001E19B2" w:rsidRDefault="00D517FE" w:rsidP="0019426C">
            <w:pPr>
              <w:pStyle w:val="cuatexto"/>
              <w:jc w:val="right"/>
              <w:rPr>
                <w:rFonts w:cs="Arial"/>
              </w:rPr>
            </w:pPr>
            <w:r>
              <w:t>78.407</w:t>
            </w:r>
          </w:p>
        </w:tc>
        <w:tc>
          <w:tcPr>
            <w:tcW w:w="2125" w:type="dxa"/>
            <w:tcBorders>
              <w:top w:val="single" w:sz="2" w:space="0" w:color="auto"/>
              <w:left w:val="nil"/>
              <w:bottom w:val="single" w:sz="2" w:space="0" w:color="auto"/>
              <w:right w:val="nil"/>
            </w:tcBorders>
            <w:vAlign w:val="center"/>
          </w:tcPr>
          <w:p w14:paraId="6233BF1A" w14:textId="77777777" w:rsidR="00D517FE" w:rsidRPr="001E19B2" w:rsidRDefault="00D517FE" w:rsidP="0019426C">
            <w:pPr>
              <w:pStyle w:val="cuatexto"/>
              <w:jc w:val="right"/>
              <w:rPr>
                <w:rFonts w:cs="Arial"/>
              </w:rPr>
            </w:pPr>
            <w:r>
              <w:t>23.175</w:t>
            </w:r>
          </w:p>
        </w:tc>
        <w:tc>
          <w:tcPr>
            <w:tcW w:w="1419" w:type="dxa"/>
            <w:tcBorders>
              <w:top w:val="single" w:sz="2" w:space="0" w:color="auto"/>
              <w:left w:val="nil"/>
              <w:bottom w:val="single" w:sz="2" w:space="0" w:color="auto"/>
              <w:right w:val="nil"/>
            </w:tcBorders>
            <w:noWrap/>
            <w:vAlign w:val="center"/>
          </w:tcPr>
          <w:p w14:paraId="76372EB8" w14:textId="77777777" w:rsidR="00D517FE" w:rsidRPr="001E19B2" w:rsidRDefault="009B37A0" w:rsidP="0019426C">
            <w:pPr>
              <w:pStyle w:val="cuatexto"/>
              <w:jc w:val="right"/>
              <w:rPr>
                <w:rFonts w:cs="Arial"/>
              </w:rPr>
            </w:pPr>
            <w:r>
              <w:t>259.480</w:t>
            </w:r>
          </w:p>
        </w:tc>
        <w:tc>
          <w:tcPr>
            <w:tcW w:w="991" w:type="dxa"/>
            <w:tcBorders>
              <w:top w:val="single" w:sz="2" w:space="0" w:color="auto"/>
              <w:left w:val="nil"/>
              <w:bottom w:val="single" w:sz="2" w:space="0" w:color="auto"/>
              <w:right w:val="nil"/>
            </w:tcBorders>
            <w:vAlign w:val="center"/>
          </w:tcPr>
          <w:p w14:paraId="3E0846B9" w14:textId="77777777" w:rsidR="00D517FE" w:rsidRPr="001E19B2" w:rsidRDefault="009B37A0" w:rsidP="0019426C">
            <w:pPr>
              <w:pStyle w:val="cuatexto"/>
              <w:jc w:val="right"/>
              <w:rPr>
                <w:rFonts w:cs="Arial"/>
              </w:rPr>
            </w:pPr>
            <w:r>
              <w:t>286</w:t>
            </w:r>
          </w:p>
        </w:tc>
      </w:tr>
      <w:tr w:rsidR="0007205D" w:rsidRPr="001E19B2" w14:paraId="54CF013D" w14:textId="77777777" w:rsidTr="00485FF3">
        <w:trPr>
          <w:trHeight w:val="90"/>
        </w:trPr>
        <w:tc>
          <w:tcPr>
            <w:tcW w:w="993" w:type="dxa"/>
            <w:tcBorders>
              <w:top w:val="single" w:sz="2" w:space="0" w:color="auto"/>
              <w:left w:val="nil"/>
              <w:bottom w:val="single" w:sz="4" w:space="0" w:color="auto"/>
              <w:right w:val="nil"/>
            </w:tcBorders>
            <w:noWrap/>
            <w:vAlign w:val="center"/>
          </w:tcPr>
          <w:p w14:paraId="09B0F0B0" w14:textId="77777777" w:rsidR="0007205D" w:rsidRPr="001E19B2" w:rsidRDefault="0007205D" w:rsidP="0019426C">
            <w:pPr>
              <w:pStyle w:val="cuatexto"/>
              <w:rPr>
                <w:rFonts w:cs="Arial"/>
              </w:rPr>
            </w:pPr>
            <w:r>
              <w:t>2024</w:t>
            </w:r>
          </w:p>
        </w:tc>
        <w:tc>
          <w:tcPr>
            <w:tcW w:w="1702" w:type="dxa"/>
            <w:tcBorders>
              <w:top w:val="single" w:sz="2" w:space="0" w:color="auto"/>
              <w:left w:val="nil"/>
              <w:bottom w:val="single" w:sz="4" w:space="0" w:color="auto"/>
              <w:right w:val="nil"/>
            </w:tcBorders>
            <w:noWrap/>
            <w:vAlign w:val="center"/>
          </w:tcPr>
          <w:p w14:paraId="640E528C" w14:textId="77777777" w:rsidR="0007205D" w:rsidRPr="001E19B2" w:rsidRDefault="0007205D" w:rsidP="0019426C">
            <w:pPr>
              <w:pStyle w:val="cuatexto"/>
              <w:jc w:val="right"/>
            </w:pPr>
            <w:r>
              <w:t>50.490</w:t>
            </w:r>
          </w:p>
        </w:tc>
        <w:tc>
          <w:tcPr>
            <w:tcW w:w="1559" w:type="dxa"/>
            <w:tcBorders>
              <w:top w:val="single" w:sz="2" w:space="0" w:color="auto"/>
              <w:left w:val="nil"/>
              <w:bottom w:val="single" w:sz="4" w:space="0" w:color="auto"/>
              <w:right w:val="nil"/>
            </w:tcBorders>
            <w:noWrap/>
            <w:vAlign w:val="center"/>
          </w:tcPr>
          <w:p w14:paraId="1481B10F" w14:textId="77777777" w:rsidR="0007205D" w:rsidRPr="001E19B2" w:rsidRDefault="0007205D" w:rsidP="0019426C">
            <w:pPr>
              <w:pStyle w:val="cuatexto"/>
              <w:jc w:val="right"/>
              <w:rPr>
                <w:rFonts w:cs="Arial"/>
              </w:rPr>
            </w:pPr>
            <w:r>
              <w:t>30.637</w:t>
            </w:r>
          </w:p>
        </w:tc>
        <w:tc>
          <w:tcPr>
            <w:tcW w:w="2125" w:type="dxa"/>
            <w:tcBorders>
              <w:top w:val="single" w:sz="2" w:space="0" w:color="auto"/>
              <w:left w:val="nil"/>
              <w:bottom w:val="single" w:sz="4" w:space="0" w:color="auto"/>
              <w:right w:val="nil"/>
            </w:tcBorders>
            <w:vAlign w:val="center"/>
          </w:tcPr>
          <w:p w14:paraId="4E724B04" w14:textId="77777777" w:rsidR="0007205D" w:rsidRPr="001E19B2" w:rsidRDefault="0007205D" w:rsidP="0019426C">
            <w:pPr>
              <w:pStyle w:val="cuatexto"/>
              <w:jc w:val="right"/>
              <w:rPr>
                <w:rFonts w:cs="Arial"/>
              </w:rPr>
            </w:pPr>
            <w:r>
              <w:t>31.044</w:t>
            </w:r>
          </w:p>
        </w:tc>
        <w:tc>
          <w:tcPr>
            <w:tcW w:w="1419" w:type="dxa"/>
            <w:tcBorders>
              <w:top w:val="single" w:sz="2" w:space="0" w:color="auto"/>
              <w:left w:val="nil"/>
              <w:bottom w:val="single" w:sz="4" w:space="0" w:color="auto"/>
              <w:right w:val="nil"/>
            </w:tcBorders>
            <w:noWrap/>
            <w:vAlign w:val="center"/>
          </w:tcPr>
          <w:p w14:paraId="11B4A5A2" w14:textId="77777777" w:rsidR="0007205D" w:rsidRPr="001E19B2" w:rsidRDefault="001E19B2" w:rsidP="0019426C">
            <w:pPr>
              <w:pStyle w:val="cuatexto"/>
              <w:jc w:val="right"/>
              <w:rPr>
                <w:rFonts w:cs="Arial"/>
              </w:rPr>
            </w:pPr>
            <w:r>
              <w:t>112.171</w:t>
            </w:r>
          </w:p>
        </w:tc>
        <w:tc>
          <w:tcPr>
            <w:tcW w:w="991" w:type="dxa"/>
            <w:tcBorders>
              <w:top w:val="single" w:sz="2" w:space="0" w:color="auto"/>
              <w:left w:val="nil"/>
              <w:bottom w:val="single" w:sz="4" w:space="0" w:color="auto"/>
              <w:right w:val="nil"/>
            </w:tcBorders>
            <w:vAlign w:val="center"/>
          </w:tcPr>
          <w:p w14:paraId="5A42EEC6" w14:textId="77777777" w:rsidR="0007205D" w:rsidRPr="001E19B2" w:rsidRDefault="001E19B2" w:rsidP="0019426C">
            <w:pPr>
              <w:pStyle w:val="cuatexto"/>
              <w:jc w:val="right"/>
              <w:rPr>
                <w:rFonts w:cs="Arial"/>
              </w:rPr>
            </w:pPr>
            <w:r>
              <w:t>123</w:t>
            </w:r>
          </w:p>
        </w:tc>
      </w:tr>
    </w:tbl>
    <w:p w14:paraId="246F5CCD" w14:textId="77777777" w:rsidR="00614DC4" w:rsidRPr="001E19B2" w:rsidRDefault="00614DC4" w:rsidP="00883BA3">
      <w:pPr>
        <w:keepLines/>
        <w:spacing w:before="60" w:after="240"/>
        <w:rPr>
          <w:rFonts w:ascii="Arial" w:hAnsi="Arial" w:cs="Arial"/>
          <w:spacing w:val="6"/>
          <w:sz w:val="16"/>
          <w:szCs w:val="16"/>
        </w:rPr>
      </w:pPr>
      <w:r>
        <w:rPr>
          <w:rFonts w:ascii="Arial" w:hAnsi="Arial"/>
          <w:sz w:val="16"/>
        </w:rPr>
        <w:t xml:space="preserve">* 2015ean hasi zen bestelako tributu jarduketen kontaketa. </w:t>
      </w:r>
    </w:p>
    <w:p w14:paraId="5F47DD91" w14:textId="77777777" w:rsidR="00A71E40" w:rsidRDefault="00614DC4" w:rsidP="005B02F5">
      <w:pPr>
        <w:pStyle w:val="texto"/>
        <w:suppressAutoHyphens/>
        <w:spacing w:before="120" w:after="140"/>
        <w:jc w:val="both"/>
      </w:pPr>
      <w:r>
        <w:t xml:space="preserve">Zerga iruzurraren aurkako borrokak sortutako diru-sarrerek gorabehera nabarmenak izan dituzte, eta 2014an izan zuten balio txikiena. Hala ere, data horretatik gora egin dute, nahiz eta 2024an lehen aldiz jaitsi den azken urteetan ikusitako goranzko joera. </w:t>
      </w:r>
    </w:p>
    <w:p w14:paraId="630BED3F" w14:textId="77777777" w:rsidR="003A4E9E" w:rsidRDefault="00614DC4" w:rsidP="005B02F5">
      <w:pPr>
        <w:pStyle w:val="texto"/>
        <w:spacing w:after="140"/>
        <w:jc w:val="both"/>
      </w:pPr>
      <w:r>
        <w:t>Hurrengo tauletan, xehetasun handiagoz alderatu ditugu 2023ko eta 2024ko ekitaldietako iruzurraren aurkako jarduerak, Diru-bilketa Zerbitzuak egin eta Iruzur Fiskalaren Aurkako Batzordean aurkeztutako txostenean jasotako informazioan oinarrituta.</w:t>
      </w:r>
    </w:p>
    <w:tbl>
      <w:tblPr>
        <w:tblW w:w="8789" w:type="dxa"/>
        <w:tblLayout w:type="fixed"/>
        <w:tblCellMar>
          <w:left w:w="70" w:type="dxa"/>
          <w:right w:w="70" w:type="dxa"/>
        </w:tblCellMar>
        <w:tblLook w:val="04A0" w:firstRow="1" w:lastRow="0" w:firstColumn="1" w:lastColumn="0" w:noHBand="0" w:noVBand="1"/>
      </w:tblPr>
      <w:tblGrid>
        <w:gridCol w:w="3119"/>
        <w:gridCol w:w="17"/>
        <w:gridCol w:w="1475"/>
        <w:gridCol w:w="26"/>
        <w:gridCol w:w="1177"/>
        <w:gridCol w:w="1585"/>
        <w:gridCol w:w="117"/>
        <w:gridCol w:w="1236"/>
        <w:gridCol w:w="37"/>
      </w:tblGrid>
      <w:tr w:rsidR="0007205D" w:rsidRPr="0007205D" w14:paraId="2BEECA8E" w14:textId="77777777" w:rsidTr="00456FE2">
        <w:trPr>
          <w:trHeight w:val="255"/>
        </w:trPr>
        <w:tc>
          <w:tcPr>
            <w:tcW w:w="8789" w:type="dxa"/>
            <w:gridSpan w:val="9"/>
            <w:tcBorders>
              <w:top w:val="nil"/>
              <w:left w:val="nil"/>
              <w:bottom w:val="single" w:sz="4" w:space="0" w:color="auto"/>
              <w:right w:val="nil"/>
            </w:tcBorders>
            <w:noWrap/>
            <w:vAlign w:val="center"/>
            <w:hideMark/>
          </w:tcPr>
          <w:p w14:paraId="5B998777" w14:textId="77777777" w:rsidR="00614DC4" w:rsidRPr="00205982" w:rsidRDefault="001E19B2">
            <w:pPr>
              <w:jc w:val="right"/>
              <w:rPr>
                <w:rFonts w:ascii="Arial" w:hAnsi="Arial" w:cs="Arial"/>
                <w:sz w:val="16"/>
                <w:szCs w:val="16"/>
              </w:rPr>
            </w:pPr>
            <w:r>
              <w:rPr>
                <w:rFonts w:ascii="Arial" w:hAnsi="Arial"/>
                <w:sz w:val="16"/>
              </w:rPr>
              <w:t xml:space="preserve"> (milakotan)</w:t>
            </w:r>
          </w:p>
        </w:tc>
      </w:tr>
      <w:tr w:rsidR="0007205D" w:rsidRPr="0007205D" w14:paraId="3890A191" w14:textId="77777777" w:rsidTr="00456FE2">
        <w:trPr>
          <w:gridAfter w:val="1"/>
          <w:wAfter w:w="37" w:type="dxa"/>
          <w:trHeight w:val="255"/>
        </w:trPr>
        <w:tc>
          <w:tcPr>
            <w:tcW w:w="3136" w:type="dxa"/>
            <w:gridSpan w:val="2"/>
            <w:tcBorders>
              <w:top w:val="single" w:sz="4" w:space="0" w:color="auto"/>
              <w:left w:val="nil"/>
              <w:right w:val="nil"/>
            </w:tcBorders>
            <w:shd w:val="clear" w:color="auto" w:fill="8DB3E2"/>
            <w:noWrap/>
            <w:vAlign w:val="center"/>
            <w:hideMark/>
          </w:tcPr>
          <w:p w14:paraId="02DD79C3" w14:textId="77777777" w:rsidR="00614DC4" w:rsidRPr="0007205D" w:rsidRDefault="00614DC4" w:rsidP="0019426C">
            <w:pPr>
              <w:pStyle w:val="cuadroCabe"/>
            </w:pPr>
            <w:r>
              <w:t>Zerga iruzurraren kontrako borroka</w:t>
            </w:r>
          </w:p>
        </w:tc>
        <w:tc>
          <w:tcPr>
            <w:tcW w:w="2676" w:type="dxa"/>
            <w:gridSpan w:val="3"/>
            <w:tcBorders>
              <w:top w:val="single" w:sz="4" w:space="0" w:color="auto"/>
              <w:left w:val="nil"/>
              <w:bottom w:val="single" w:sz="4" w:space="0" w:color="auto"/>
              <w:right w:val="single" w:sz="4" w:space="0" w:color="auto"/>
            </w:tcBorders>
            <w:shd w:val="clear" w:color="auto" w:fill="8DB3E2"/>
            <w:vAlign w:val="center"/>
            <w:hideMark/>
          </w:tcPr>
          <w:p w14:paraId="0594EEF5" w14:textId="77777777" w:rsidR="00614DC4" w:rsidRPr="0007205D" w:rsidRDefault="005B02F5" w:rsidP="007834EE">
            <w:pPr>
              <w:pStyle w:val="cuadroCabe"/>
              <w:jc w:val="center"/>
            </w:pPr>
            <w:r>
              <w:t xml:space="preserve">  2023</w:t>
            </w:r>
          </w:p>
        </w:tc>
        <w:tc>
          <w:tcPr>
            <w:tcW w:w="2940" w:type="dxa"/>
            <w:gridSpan w:val="3"/>
            <w:tcBorders>
              <w:top w:val="single" w:sz="4" w:space="0" w:color="auto"/>
              <w:left w:val="single" w:sz="4" w:space="0" w:color="auto"/>
              <w:bottom w:val="single" w:sz="4" w:space="0" w:color="auto"/>
              <w:right w:val="nil"/>
            </w:tcBorders>
            <w:shd w:val="clear" w:color="auto" w:fill="8DB3E2"/>
            <w:vAlign w:val="center"/>
            <w:hideMark/>
          </w:tcPr>
          <w:p w14:paraId="3D9FDA90" w14:textId="77777777" w:rsidR="00614DC4" w:rsidRPr="0007205D" w:rsidRDefault="005B02F5" w:rsidP="007834EE">
            <w:pPr>
              <w:pStyle w:val="cuadroCabe"/>
              <w:jc w:val="center"/>
            </w:pPr>
            <w:r>
              <w:t xml:space="preserve">  2024</w:t>
            </w:r>
          </w:p>
        </w:tc>
      </w:tr>
      <w:tr w:rsidR="0007205D" w:rsidRPr="0007205D" w14:paraId="5456ADF4" w14:textId="77777777" w:rsidTr="00456FE2">
        <w:trPr>
          <w:gridAfter w:val="1"/>
          <w:wAfter w:w="37" w:type="dxa"/>
          <w:trHeight w:val="255"/>
        </w:trPr>
        <w:tc>
          <w:tcPr>
            <w:tcW w:w="3136" w:type="dxa"/>
            <w:gridSpan w:val="2"/>
            <w:tcBorders>
              <w:left w:val="nil"/>
              <w:bottom w:val="single" w:sz="4" w:space="0" w:color="auto"/>
              <w:right w:val="nil"/>
            </w:tcBorders>
            <w:shd w:val="clear" w:color="auto" w:fill="8DB3E2"/>
            <w:vAlign w:val="center"/>
            <w:hideMark/>
          </w:tcPr>
          <w:p w14:paraId="1F930B5F" w14:textId="77777777" w:rsidR="00614DC4" w:rsidRPr="0007205D" w:rsidRDefault="00614DC4" w:rsidP="0019426C">
            <w:pPr>
              <w:pStyle w:val="cuadroCabe"/>
            </w:pPr>
            <w:r>
              <w:t>Ikuskapena</w:t>
            </w:r>
          </w:p>
        </w:tc>
        <w:tc>
          <w:tcPr>
            <w:tcW w:w="1502" w:type="dxa"/>
            <w:gridSpan w:val="2"/>
            <w:tcBorders>
              <w:top w:val="single" w:sz="4" w:space="0" w:color="auto"/>
              <w:left w:val="nil"/>
              <w:bottom w:val="single" w:sz="4" w:space="0" w:color="auto"/>
              <w:right w:val="nil"/>
            </w:tcBorders>
            <w:shd w:val="clear" w:color="auto" w:fill="8DB3E2"/>
            <w:vAlign w:val="center"/>
            <w:hideMark/>
          </w:tcPr>
          <w:p w14:paraId="6728113A" w14:textId="77777777" w:rsidR="00614DC4" w:rsidRPr="0007205D" w:rsidRDefault="00614DC4" w:rsidP="0019426C">
            <w:pPr>
              <w:pStyle w:val="cuadroCabe"/>
              <w:jc w:val="right"/>
            </w:pPr>
            <w:r>
              <w:t>Jarduketa kopurua</w:t>
            </w:r>
          </w:p>
        </w:tc>
        <w:tc>
          <w:tcPr>
            <w:tcW w:w="1174" w:type="dxa"/>
            <w:tcBorders>
              <w:top w:val="single" w:sz="4" w:space="0" w:color="auto"/>
              <w:left w:val="nil"/>
              <w:bottom w:val="single" w:sz="4" w:space="0" w:color="auto"/>
              <w:right w:val="single" w:sz="4" w:space="0" w:color="auto"/>
            </w:tcBorders>
            <w:shd w:val="clear" w:color="auto" w:fill="8DB3E2"/>
            <w:vAlign w:val="center"/>
            <w:hideMark/>
          </w:tcPr>
          <w:p w14:paraId="0729D67C" w14:textId="77777777" w:rsidR="00614DC4" w:rsidRPr="0007205D" w:rsidRDefault="00614DC4" w:rsidP="0019426C">
            <w:pPr>
              <w:pStyle w:val="cuadroCabe"/>
              <w:jc w:val="right"/>
            </w:pPr>
            <w:r>
              <w:t>Zenbatekoa</w:t>
            </w:r>
          </w:p>
        </w:tc>
        <w:tc>
          <w:tcPr>
            <w:tcW w:w="1586" w:type="dxa"/>
            <w:tcBorders>
              <w:top w:val="single" w:sz="4" w:space="0" w:color="auto"/>
              <w:left w:val="single" w:sz="4" w:space="0" w:color="auto"/>
              <w:bottom w:val="single" w:sz="4" w:space="0" w:color="auto"/>
              <w:right w:val="nil"/>
            </w:tcBorders>
            <w:shd w:val="clear" w:color="auto" w:fill="8DB3E2"/>
            <w:vAlign w:val="center"/>
            <w:hideMark/>
          </w:tcPr>
          <w:p w14:paraId="6B16028D" w14:textId="77777777" w:rsidR="00614DC4" w:rsidRPr="0007205D" w:rsidRDefault="005B02F5" w:rsidP="00883BA3">
            <w:pPr>
              <w:pStyle w:val="cuadroCabe"/>
              <w:ind w:right="-152"/>
              <w:jc w:val="center"/>
            </w:pPr>
            <w:r>
              <w:t xml:space="preserve">   Jarduketa kopurua</w:t>
            </w:r>
          </w:p>
        </w:tc>
        <w:tc>
          <w:tcPr>
            <w:tcW w:w="1354" w:type="dxa"/>
            <w:gridSpan w:val="2"/>
            <w:tcBorders>
              <w:top w:val="single" w:sz="4" w:space="0" w:color="auto"/>
              <w:left w:val="nil"/>
              <w:bottom w:val="single" w:sz="4" w:space="0" w:color="auto"/>
              <w:right w:val="nil"/>
            </w:tcBorders>
            <w:shd w:val="clear" w:color="auto" w:fill="8DB3E2"/>
            <w:vAlign w:val="center"/>
            <w:hideMark/>
          </w:tcPr>
          <w:p w14:paraId="466CBB35" w14:textId="77777777" w:rsidR="00614DC4" w:rsidRPr="0007205D" w:rsidRDefault="00614DC4" w:rsidP="0019426C">
            <w:pPr>
              <w:pStyle w:val="cuadroCabe"/>
              <w:jc w:val="right"/>
            </w:pPr>
            <w:r>
              <w:t>Zenbatekoa</w:t>
            </w:r>
          </w:p>
        </w:tc>
      </w:tr>
      <w:tr w:rsidR="0007205D" w:rsidRPr="0007205D" w14:paraId="4AD51B91" w14:textId="77777777" w:rsidTr="00456FE2">
        <w:trPr>
          <w:trHeight w:val="198"/>
        </w:trPr>
        <w:tc>
          <w:tcPr>
            <w:tcW w:w="3119" w:type="dxa"/>
            <w:tcBorders>
              <w:top w:val="single" w:sz="2" w:space="0" w:color="auto"/>
              <w:left w:val="nil"/>
              <w:bottom w:val="single" w:sz="2" w:space="0" w:color="auto"/>
              <w:right w:val="nil"/>
            </w:tcBorders>
            <w:noWrap/>
            <w:vAlign w:val="center"/>
            <w:hideMark/>
          </w:tcPr>
          <w:p w14:paraId="1C5C5158" w14:textId="77777777" w:rsidR="00226C4B" w:rsidRPr="0007205D" w:rsidRDefault="00226C4B" w:rsidP="0019426C">
            <w:pPr>
              <w:pStyle w:val="cuatexto"/>
            </w:pPr>
            <w:r>
              <w:t>Ikuskapen aktak</w:t>
            </w:r>
          </w:p>
        </w:tc>
        <w:tc>
          <w:tcPr>
            <w:tcW w:w="1493" w:type="dxa"/>
            <w:gridSpan w:val="2"/>
            <w:tcBorders>
              <w:top w:val="single" w:sz="2" w:space="0" w:color="auto"/>
              <w:left w:val="nil"/>
              <w:bottom w:val="single" w:sz="2" w:space="0" w:color="auto"/>
              <w:right w:val="nil"/>
            </w:tcBorders>
            <w:noWrap/>
            <w:vAlign w:val="center"/>
          </w:tcPr>
          <w:p w14:paraId="1CA95F6F" w14:textId="77777777" w:rsidR="00226C4B" w:rsidRPr="0007205D" w:rsidRDefault="00226C4B" w:rsidP="0019426C">
            <w:pPr>
              <w:pStyle w:val="cuatexto"/>
              <w:jc w:val="right"/>
            </w:pPr>
            <w:r>
              <w:t>3.709</w:t>
            </w:r>
          </w:p>
        </w:tc>
        <w:tc>
          <w:tcPr>
            <w:tcW w:w="1204" w:type="dxa"/>
            <w:gridSpan w:val="2"/>
            <w:tcBorders>
              <w:top w:val="single" w:sz="2" w:space="0" w:color="auto"/>
              <w:left w:val="nil"/>
              <w:bottom w:val="single" w:sz="2" w:space="0" w:color="auto"/>
              <w:right w:val="single" w:sz="4" w:space="0" w:color="auto"/>
            </w:tcBorders>
            <w:noWrap/>
            <w:vAlign w:val="center"/>
          </w:tcPr>
          <w:p w14:paraId="28BEDD39" w14:textId="77777777" w:rsidR="00226C4B" w:rsidRPr="0007205D" w:rsidRDefault="00456FE2" w:rsidP="0019426C">
            <w:pPr>
              <w:pStyle w:val="cuatexto"/>
              <w:jc w:val="right"/>
            </w:pPr>
            <w:r>
              <w:t xml:space="preserve"> 13.747</w:t>
            </w:r>
          </w:p>
        </w:tc>
        <w:tc>
          <w:tcPr>
            <w:tcW w:w="1703" w:type="dxa"/>
            <w:gridSpan w:val="2"/>
            <w:tcBorders>
              <w:left w:val="single" w:sz="4" w:space="0" w:color="auto"/>
              <w:bottom w:val="single" w:sz="2" w:space="0" w:color="auto"/>
            </w:tcBorders>
            <w:noWrap/>
          </w:tcPr>
          <w:p w14:paraId="3D399A84" w14:textId="77777777" w:rsidR="00226C4B" w:rsidRPr="0007205D" w:rsidRDefault="00226C4B" w:rsidP="0019426C">
            <w:pPr>
              <w:pStyle w:val="cuatexto"/>
              <w:jc w:val="right"/>
            </w:pPr>
            <w:r>
              <w:t>3.502</w:t>
            </w:r>
          </w:p>
        </w:tc>
        <w:tc>
          <w:tcPr>
            <w:tcW w:w="1270" w:type="dxa"/>
            <w:gridSpan w:val="2"/>
            <w:tcBorders>
              <w:bottom w:val="single" w:sz="2" w:space="0" w:color="auto"/>
            </w:tcBorders>
            <w:noWrap/>
          </w:tcPr>
          <w:p w14:paraId="65E98661" w14:textId="77777777" w:rsidR="00226C4B" w:rsidRPr="0007205D" w:rsidRDefault="00226C4B" w:rsidP="0019426C">
            <w:pPr>
              <w:pStyle w:val="cuatexto"/>
              <w:jc w:val="right"/>
            </w:pPr>
            <w:r>
              <w:t>17.475</w:t>
            </w:r>
          </w:p>
        </w:tc>
      </w:tr>
      <w:tr w:rsidR="0007205D" w:rsidRPr="0007205D" w14:paraId="3A8B5907" w14:textId="77777777" w:rsidTr="00456FE2">
        <w:trPr>
          <w:trHeight w:val="198"/>
        </w:trPr>
        <w:tc>
          <w:tcPr>
            <w:tcW w:w="3119" w:type="dxa"/>
            <w:tcBorders>
              <w:top w:val="single" w:sz="2" w:space="0" w:color="auto"/>
              <w:left w:val="nil"/>
              <w:bottom w:val="single" w:sz="2" w:space="0" w:color="auto"/>
              <w:right w:val="nil"/>
            </w:tcBorders>
            <w:noWrap/>
            <w:vAlign w:val="center"/>
            <w:hideMark/>
          </w:tcPr>
          <w:p w14:paraId="6C8F6BD4" w14:textId="77777777" w:rsidR="00226C4B" w:rsidRPr="0007205D" w:rsidRDefault="00226C4B" w:rsidP="0019426C">
            <w:pPr>
              <w:pStyle w:val="cuatexto"/>
            </w:pPr>
            <w:r>
              <w:t>Zehapen espedienteak</w:t>
            </w:r>
          </w:p>
        </w:tc>
        <w:tc>
          <w:tcPr>
            <w:tcW w:w="1493" w:type="dxa"/>
            <w:gridSpan w:val="2"/>
            <w:tcBorders>
              <w:top w:val="single" w:sz="2" w:space="0" w:color="auto"/>
              <w:left w:val="nil"/>
              <w:bottom w:val="single" w:sz="2" w:space="0" w:color="auto"/>
              <w:right w:val="nil"/>
            </w:tcBorders>
            <w:noWrap/>
            <w:vAlign w:val="center"/>
          </w:tcPr>
          <w:p w14:paraId="5528A245" w14:textId="77777777" w:rsidR="00226C4B" w:rsidRPr="0007205D" w:rsidRDefault="00226C4B" w:rsidP="0019426C">
            <w:pPr>
              <w:pStyle w:val="cuatexto"/>
              <w:jc w:val="right"/>
            </w:pPr>
            <w:r>
              <w:t>1.255</w:t>
            </w:r>
          </w:p>
        </w:tc>
        <w:tc>
          <w:tcPr>
            <w:tcW w:w="1204" w:type="dxa"/>
            <w:gridSpan w:val="2"/>
            <w:tcBorders>
              <w:top w:val="single" w:sz="2" w:space="0" w:color="auto"/>
              <w:left w:val="nil"/>
              <w:bottom w:val="single" w:sz="2" w:space="0" w:color="auto"/>
              <w:right w:val="single" w:sz="4" w:space="0" w:color="auto"/>
            </w:tcBorders>
            <w:noWrap/>
            <w:vAlign w:val="center"/>
          </w:tcPr>
          <w:p w14:paraId="12E60D75" w14:textId="77777777" w:rsidR="00226C4B" w:rsidRPr="0007205D" w:rsidRDefault="00456FE2" w:rsidP="0019426C">
            <w:pPr>
              <w:pStyle w:val="cuatexto"/>
              <w:jc w:val="right"/>
            </w:pPr>
            <w:r>
              <w:t xml:space="preserve"> 6.207</w:t>
            </w:r>
          </w:p>
        </w:tc>
        <w:tc>
          <w:tcPr>
            <w:tcW w:w="1703" w:type="dxa"/>
            <w:gridSpan w:val="2"/>
            <w:tcBorders>
              <w:top w:val="single" w:sz="2" w:space="0" w:color="auto"/>
              <w:left w:val="single" w:sz="4" w:space="0" w:color="auto"/>
              <w:bottom w:val="single" w:sz="2" w:space="0" w:color="auto"/>
            </w:tcBorders>
            <w:noWrap/>
          </w:tcPr>
          <w:p w14:paraId="1E9EF38F" w14:textId="77777777" w:rsidR="00226C4B" w:rsidRPr="0007205D" w:rsidRDefault="00226C4B" w:rsidP="0019426C">
            <w:pPr>
              <w:pStyle w:val="cuatexto"/>
              <w:jc w:val="right"/>
            </w:pPr>
            <w:r>
              <w:t>1.156</w:t>
            </w:r>
          </w:p>
        </w:tc>
        <w:tc>
          <w:tcPr>
            <w:tcW w:w="1270" w:type="dxa"/>
            <w:gridSpan w:val="2"/>
            <w:tcBorders>
              <w:top w:val="single" w:sz="2" w:space="0" w:color="auto"/>
              <w:bottom w:val="single" w:sz="2" w:space="0" w:color="auto"/>
            </w:tcBorders>
            <w:noWrap/>
          </w:tcPr>
          <w:p w14:paraId="52F27550" w14:textId="77777777" w:rsidR="00226C4B" w:rsidRPr="0007205D" w:rsidRDefault="00226C4B" w:rsidP="0019426C">
            <w:pPr>
              <w:pStyle w:val="cuatexto"/>
              <w:jc w:val="right"/>
            </w:pPr>
            <w:r>
              <w:t>6.976</w:t>
            </w:r>
          </w:p>
        </w:tc>
      </w:tr>
      <w:tr w:rsidR="0007205D" w:rsidRPr="0007205D" w14:paraId="10149033" w14:textId="77777777" w:rsidTr="00456FE2">
        <w:trPr>
          <w:trHeight w:val="198"/>
        </w:trPr>
        <w:tc>
          <w:tcPr>
            <w:tcW w:w="3119" w:type="dxa"/>
            <w:tcBorders>
              <w:top w:val="single" w:sz="2" w:space="0" w:color="auto"/>
              <w:left w:val="nil"/>
              <w:bottom w:val="single" w:sz="2" w:space="0" w:color="auto"/>
              <w:right w:val="nil"/>
            </w:tcBorders>
            <w:noWrap/>
            <w:vAlign w:val="center"/>
            <w:hideMark/>
          </w:tcPr>
          <w:p w14:paraId="0EE328A7" w14:textId="77777777" w:rsidR="00226C4B" w:rsidRPr="0007205D" w:rsidRDefault="00226C4B" w:rsidP="0019426C">
            <w:pPr>
              <w:pStyle w:val="cuatexto"/>
            </w:pPr>
            <w:r>
              <w:t>Erantzukizun zibila, delituengatik</w:t>
            </w:r>
          </w:p>
        </w:tc>
        <w:tc>
          <w:tcPr>
            <w:tcW w:w="1493" w:type="dxa"/>
            <w:gridSpan w:val="2"/>
            <w:tcBorders>
              <w:top w:val="single" w:sz="2" w:space="0" w:color="auto"/>
              <w:left w:val="nil"/>
              <w:bottom w:val="single" w:sz="2" w:space="0" w:color="auto"/>
              <w:right w:val="nil"/>
            </w:tcBorders>
            <w:noWrap/>
            <w:vAlign w:val="center"/>
          </w:tcPr>
          <w:p w14:paraId="3B9B509B" w14:textId="77777777" w:rsidR="00226C4B" w:rsidRPr="0007205D" w:rsidRDefault="00226C4B" w:rsidP="0019426C">
            <w:pPr>
              <w:pStyle w:val="cuatexto"/>
              <w:jc w:val="right"/>
            </w:pPr>
            <w:r>
              <w:t>3</w:t>
            </w:r>
          </w:p>
        </w:tc>
        <w:tc>
          <w:tcPr>
            <w:tcW w:w="1204" w:type="dxa"/>
            <w:gridSpan w:val="2"/>
            <w:tcBorders>
              <w:top w:val="single" w:sz="2" w:space="0" w:color="auto"/>
              <w:left w:val="nil"/>
              <w:bottom w:val="single" w:sz="2" w:space="0" w:color="auto"/>
              <w:right w:val="single" w:sz="4" w:space="0" w:color="auto"/>
            </w:tcBorders>
            <w:noWrap/>
            <w:vAlign w:val="center"/>
          </w:tcPr>
          <w:p w14:paraId="50701E27" w14:textId="77777777" w:rsidR="00226C4B" w:rsidRPr="0007205D" w:rsidRDefault="00456FE2" w:rsidP="0019426C">
            <w:pPr>
              <w:pStyle w:val="cuatexto"/>
              <w:jc w:val="right"/>
            </w:pPr>
            <w:r>
              <w:t xml:space="preserve"> 54.324</w:t>
            </w:r>
          </w:p>
        </w:tc>
        <w:tc>
          <w:tcPr>
            <w:tcW w:w="1703" w:type="dxa"/>
            <w:gridSpan w:val="2"/>
            <w:tcBorders>
              <w:top w:val="single" w:sz="2" w:space="0" w:color="auto"/>
              <w:left w:val="single" w:sz="4" w:space="0" w:color="auto"/>
              <w:bottom w:val="single" w:sz="2" w:space="0" w:color="auto"/>
            </w:tcBorders>
            <w:noWrap/>
          </w:tcPr>
          <w:p w14:paraId="7841A1D2" w14:textId="77777777" w:rsidR="00226C4B" w:rsidRPr="0007205D" w:rsidRDefault="00226C4B" w:rsidP="0019426C">
            <w:pPr>
              <w:pStyle w:val="cuatexto"/>
              <w:jc w:val="right"/>
            </w:pPr>
            <w:r>
              <w:t>4</w:t>
            </w:r>
          </w:p>
        </w:tc>
        <w:tc>
          <w:tcPr>
            <w:tcW w:w="1270" w:type="dxa"/>
            <w:gridSpan w:val="2"/>
            <w:tcBorders>
              <w:top w:val="single" w:sz="2" w:space="0" w:color="auto"/>
              <w:bottom w:val="single" w:sz="2" w:space="0" w:color="auto"/>
            </w:tcBorders>
            <w:noWrap/>
          </w:tcPr>
          <w:p w14:paraId="08E9E576" w14:textId="77777777" w:rsidR="00226C4B" w:rsidRPr="0007205D" w:rsidRDefault="00226C4B" w:rsidP="0019426C">
            <w:pPr>
              <w:pStyle w:val="cuatexto"/>
              <w:jc w:val="right"/>
            </w:pPr>
            <w:r>
              <w:t>2.389</w:t>
            </w:r>
          </w:p>
        </w:tc>
      </w:tr>
      <w:tr w:rsidR="0007205D" w:rsidRPr="0007205D" w14:paraId="7429B58D" w14:textId="77777777" w:rsidTr="00456FE2">
        <w:trPr>
          <w:trHeight w:val="198"/>
        </w:trPr>
        <w:tc>
          <w:tcPr>
            <w:tcW w:w="3119" w:type="dxa"/>
            <w:tcBorders>
              <w:top w:val="single" w:sz="2" w:space="0" w:color="auto"/>
              <w:left w:val="nil"/>
              <w:bottom w:val="single" w:sz="2" w:space="0" w:color="auto"/>
              <w:right w:val="nil"/>
            </w:tcBorders>
            <w:noWrap/>
            <w:vAlign w:val="center"/>
            <w:hideMark/>
          </w:tcPr>
          <w:p w14:paraId="7FECAE12" w14:textId="77777777" w:rsidR="00226C4B" w:rsidRPr="0007205D" w:rsidRDefault="00226C4B" w:rsidP="001C5593">
            <w:pPr>
              <w:pStyle w:val="cuatexto"/>
              <w:tabs>
                <w:tab w:val="clear" w:pos="2835"/>
              </w:tabs>
              <w:ind w:right="-66"/>
            </w:pPr>
            <w:r>
              <w:t>Ikuskapenak eragindako erregularizazioak</w:t>
            </w:r>
          </w:p>
        </w:tc>
        <w:tc>
          <w:tcPr>
            <w:tcW w:w="1493" w:type="dxa"/>
            <w:gridSpan w:val="2"/>
            <w:tcBorders>
              <w:top w:val="single" w:sz="2" w:space="0" w:color="auto"/>
              <w:left w:val="nil"/>
              <w:bottom w:val="single" w:sz="2" w:space="0" w:color="auto"/>
              <w:right w:val="nil"/>
            </w:tcBorders>
            <w:noWrap/>
            <w:vAlign w:val="center"/>
          </w:tcPr>
          <w:p w14:paraId="35DED590" w14:textId="77777777" w:rsidR="00226C4B" w:rsidRPr="0007205D" w:rsidRDefault="00226C4B" w:rsidP="0019426C">
            <w:pPr>
              <w:pStyle w:val="cuatexto"/>
              <w:jc w:val="right"/>
            </w:pPr>
            <w:r>
              <w:t>21</w:t>
            </w:r>
          </w:p>
        </w:tc>
        <w:tc>
          <w:tcPr>
            <w:tcW w:w="1204" w:type="dxa"/>
            <w:gridSpan w:val="2"/>
            <w:tcBorders>
              <w:top w:val="single" w:sz="2" w:space="0" w:color="auto"/>
              <w:left w:val="nil"/>
              <w:bottom w:val="single" w:sz="2" w:space="0" w:color="auto"/>
              <w:right w:val="single" w:sz="4" w:space="0" w:color="auto"/>
            </w:tcBorders>
            <w:noWrap/>
            <w:vAlign w:val="center"/>
          </w:tcPr>
          <w:p w14:paraId="40B3B3E1" w14:textId="77777777" w:rsidR="00226C4B" w:rsidRPr="0007205D" w:rsidRDefault="00456FE2" w:rsidP="0019426C">
            <w:pPr>
              <w:pStyle w:val="cuatexto"/>
              <w:jc w:val="right"/>
            </w:pPr>
            <w:r>
              <w:t xml:space="preserve"> 2.585</w:t>
            </w:r>
          </w:p>
        </w:tc>
        <w:tc>
          <w:tcPr>
            <w:tcW w:w="1703" w:type="dxa"/>
            <w:gridSpan w:val="2"/>
            <w:tcBorders>
              <w:top w:val="single" w:sz="2" w:space="0" w:color="auto"/>
              <w:left w:val="single" w:sz="4" w:space="0" w:color="auto"/>
              <w:bottom w:val="single" w:sz="2" w:space="0" w:color="auto"/>
            </w:tcBorders>
            <w:noWrap/>
          </w:tcPr>
          <w:p w14:paraId="49088BEA" w14:textId="77777777" w:rsidR="00226C4B" w:rsidRPr="0007205D" w:rsidRDefault="00226C4B" w:rsidP="0019426C">
            <w:pPr>
              <w:pStyle w:val="cuatexto"/>
              <w:jc w:val="right"/>
            </w:pPr>
            <w:r>
              <w:t>32</w:t>
            </w:r>
          </w:p>
        </w:tc>
        <w:tc>
          <w:tcPr>
            <w:tcW w:w="1270" w:type="dxa"/>
            <w:gridSpan w:val="2"/>
            <w:tcBorders>
              <w:top w:val="single" w:sz="2" w:space="0" w:color="auto"/>
              <w:bottom w:val="single" w:sz="2" w:space="0" w:color="auto"/>
            </w:tcBorders>
            <w:noWrap/>
          </w:tcPr>
          <w:p w14:paraId="67EC6D4B" w14:textId="77777777" w:rsidR="00226C4B" w:rsidRPr="0007205D" w:rsidRDefault="00226C4B" w:rsidP="0019426C">
            <w:pPr>
              <w:pStyle w:val="cuatexto"/>
              <w:jc w:val="right"/>
            </w:pPr>
            <w:r>
              <w:t>1.101</w:t>
            </w:r>
          </w:p>
        </w:tc>
      </w:tr>
      <w:tr w:rsidR="0007205D" w:rsidRPr="0007205D" w14:paraId="093D0D3F" w14:textId="77777777" w:rsidTr="00456FE2">
        <w:trPr>
          <w:trHeight w:val="198"/>
        </w:trPr>
        <w:tc>
          <w:tcPr>
            <w:tcW w:w="3119" w:type="dxa"/>
            <w:tcBorders>
              <w:top w:val="single" w:sz="2" w:space="0" w:color="auto"/>
              <w:left w:val="nil"/>
              <w:bottom w:val="single" w:sz="2" w:space="0" w:color="auto"/>
              <w:right w:val="nil"/>
            </w:tcBorders>
            <w:noWrap/>
            <w:vAlign w:val="center"/>
            <w:hideMark/>
          </w:tcPr>
          <w:p w14:paraId="7F26E438" w14:textId="77777777" w:rsidR="00226C4B" w:rsidRPr="0007205D" w:rsidRDefault="00226C4B" w:rsidP="0019426C">
            <w:pPr>
              <w:pStyle w:val="cuatexto"/>
            </w:pPr>
            <w:r>
              <w:t>Kreditu fiskalak deuseztatzea</w:t>
            </w:r>
          </w:p>
        </w:tc>
        <w:tc>
          <w:tcPr>
            <w:tcW w:w="1493" w:type="dxa"/>
            <w:gridSpan w:val="2"/>
            <w:tcBorders>
              <w:top w:val="single" w:sz="2" w:space="0" w:color="auto"/>
              <w:left w:val="nil"/>
              <w:bottom w:val="single" w:sz="2" w:space="0" w:color="auto"/>
              <w:right w:val="nil"/>
            </w:tcBorders>
            <w:noWrap/>
            <w:vAlign w:val="center"/>
          </w:tcPr>
          <w:p w14:paraId="120E3E3E" w14:textId="77777777" w:rsidR="00226C4B" w:rsidRPr="0007205D" w:rsidRDefault="00226C4B" w:rsidP="0019426C">
            <w:pPr>
              <w:pStyle w:val="cuatexto"/>
              <w:jc w:val="right"/>
            </w:pPr>
            <w:r>
              <w:t>57</w:t>
            </w:r>
          </w:p>
        </w:tc>
        <w:tc>
          <w:tcPr>
            <w:tcW w:w="1204" w:type="dxa"/>
            <w:gridSpan w:val="2"/>
            <w:tcBorders>
              <w:top w:val="single" w:sz="2" w:space="0" w:color="auto"/>
              <w:left w:val="nil"/>
              <w:bottom w:val="single" w:sz="2" w:space="0" w:color="auto"/>
              <w:right w:val="single" w:sz="4" w:space="0" w:color="auto"/>
            </w:tcBorders>
            <w:noWrap/>
            <w:vAlign w:val="center"/>
          </w:tcPr>
          <w:p w14:paraId="47769AC7" w14:textId="77777777" w:rsidR="00226C4B" w:rsidRPr="0007205D" w:rsidRDefault="00456FE2" w:rsidP="0019426C">
            <w:pPr>
              <w:pStyle w:val="cuatexto"/>
              <w:jc w:val="right"/>
            </w:pPr>
            <w:r>
              <w:t xml:space="preserve"> 1.544</w:t>
            </w:r>
          </w:p>
        </w:tc>
        <w:tc>
          <w:tcPr>
            <w:tcW w:w="1703" w:type="dxa"/>
            <w:gridSpan w:val="2"/>
            <w:tcBorders>
              <w:top w:val="single" w:sz="2" w:space="0" w:color="auto"/>
              <w:left w:val="single" w:sz="4" w:space="0" w:color="auto"/>
              <w:bottom w:val="single" w:sz="2" w:space="0" w:color="auto"/>
            </w:tcBorders>
            <w:noWrap/>
          </w:tcPr>
          <w:p w14:paraId="2C1C9E5C" w14:textId="77777777" w:rsidR="00226C4B" w:rsidRPr="0007205D" w:rsidRDefault="00226C4B" w:rsidP="0019426C">
            <w:pPr>
              <w:pStyle w:val="cuatexto"/>
              <w:jc w:val="right"/>
            </w:pPr>
            <w:r>
              <w:t>70</w:t>
            </w:r>
          </w:p>
        </w:tc>
        <w:tc>
          <w:tcPr>
            <w:tcW w:w="1270" w:type="dxa"/>
            <w:gridSpan w:val="2"/>
            <w:tcBorders>
              <w:top w:val="single" w:sz="2" w:space="0" w:color="auto"/>
              <w:bottom w:val="single" w:sz="2" w:space="0" w:color="auto"/>
            </w:tcBorders>
            <w:noWrap/>
          </w:tcPr>
          <w:p w14:paraId="60F3EFA2" w14:textId="77777777" w:rsidR="00226C4B" w:rsidRPr="0007205D" w:rsidRDefault="00226C4B" w:rsidP="0019426C">
            <w:pPr>
              <w:pStyle w:val="cuatexto"/>
              <w:jc w:val="right"/>
            </w:pPr>
            <w:r>
              <w:t>2.696</w:t>
            </w:r>
          </w:p>
        </w:tc>
      </w:tr>
      <w:tr w:rsidR="0007205D" w:rsidRPr="0007205D" w14:paraId="325F9947" w14:textId="77777777" w:rsidTr="00456FE2">
        <w:trPr>
          <w:trHeight w:val="198"/>
        </w:trPr>
        <w:tc>
          <w:tcPr>
            <w:tcW w:w="3119" w:type="dxa"/>
            <w:tcBorders>
              <w:top w:val="single" w:sz="2" w:space="0" w:color="auto"/>
              <w:left w:val="nil"/>
              <w:bottom w:val="single" w:sz="4" w:space="0" w:color="auto"/>
              <w:right w:val="nil"/>
            </w:tcBorders>
            <w:noWrap/>
            <w:vAlign w:val="center"/>
            <w:hideMark/>
          </w:tcPr>
          <w:p w14:paraId="0631D2E0" w14:textId="77777777" w:rsidR="00226C4B" w:rsidRPr="0007205D" w:rsidRDefault="00226C4B" w:rsidP="0019426C">
            <w:pPr>
              <w:pStyle w:val="cuatexto"/>
              <w:rPr>
                <w:rFonts w:cs="Arial"/>
                <w:b/>
              </w:rPr>
            </w:pPr>
            <w:r>
              <w:rPr>
                <w:b/>
              </w:rPr>
              <w:t xml:space="preserve">Ikuskapena guztira </w:t>
            </w:r>
          </w:p>
        </w:tc>
        <w:tc>
          <w:tcPr>
            <w:tcW w:w="1493" w:type="dxa"/>
            <w:gridSpan w:val="2"/>
            <w:tcBorders>
              <w:top w:val="single" w:sz="2" w:space="0" w:color="auto"/>
              <w:left w:val="nil"/>
              <w:bottom w:val="single" w:sz="4" w:space="0" w:color="auto"/>
              <w:right w:val="nil"/>
            </w:tcBorders>
            <w:noWrap/>
            <w:vAlign w:val="center"/>
          </w:tcPr>
          <w:p w14:paraId="40739C90" w14:textId="77777777" w:rsidR="00226C4B" w:rsidRPr="0007205D" w:rsidRDefault="00226C4B" w:rsidP="0019426C">
            <w:pPr>
              <w:pStyle w:val="cuatexto"/>
              <w:jc w:val="right"/>
              <w:rPr>
                <w:rFonts w:cs="Arial"/>
                <w:b/>
              </w:rPr>
            </w:pPr>
            <w:r>
              <w:rPr>
                <w:b/>
              </w:rPr>
              <w:t>5.045</w:t>
            </w:r>
          </w:p>
        </w:tc>
        <w:tc>
          <w:tcPr>
            <w:tcW w:w="1204" w:type="dxa"/>
            <w:gridSpan w:val="2"/>
            <w:tcBorders>
              <w:top w:val="single" w:sz="2" w:space="0" w:color="auto"/>
              <w:left w:val="nil"/>
              <w:bottom w:val="single" w:sz="4" w:space="0" w:color="auto"/>
              <w:right w:val="single" w:sz="4" w:space="0" w:color="auto"/>
            </w:tcBorders>
            <w:noWrap/>
            <w:vAlign w:val="center"/>
          </w:tcPr>
          <w:p w14:paraId="2E4A1B34" w14:textId="77777777" w:rsidR="00226C4B" w:rsidRPr="0007205D" w:rsidRDefault="00456FE2" w:rsidP="0019426C">
            <w:pPr>
              <w:pStyle w:val="cuatexto"/>
              <w:jc w:val="right"/>
              <w:rPr>
                <w:rFonts w:cs="Arial"/>
                <w:b/>
              </w:rPr>
            </w:pPr>
            <w:r>
              <w:rPr>
                <w:b/>
              </w:rPr>
              <w:t xml:space="preserve"> 78.407</w:t>
            </w:r>
          </w:p>
        </w:tc>
        <w:tc>
          <w:tcPr>
            <w:tcW w:w="1703" w:type="dxa"/>
            <w:gridSpan w:val="2"/>
            <w:tcBorders>
              <w:top w:val="single" w:sz="2" w:space="0" w:color="auto"/>
              <w:left w:val="single" w:sz="4" w:space="0" w:color="auto"/>
              <w:bottom w:val="single" w:sz="4" w:space="0" w:color="auto"/>
              <w:right w:val="nil"/>
            </w:tcBorders>
            <w:noWrap/>
            <w:vAlign w:val="center"/>
          </w:tcPr>
          <w:p w14:paraId="6C025A07" w14:textId="77777777" w:rsidR="00226C4B" w:rsidRPr="0007205D" w:rsidRDefault="0007205D" w:rsidP="0019426C">
            <w:pPr>
              <w:pStyle w:val="cuatexto"/>
              <w:jc w:val="right"/>
              <w:rPr>
                <w:rFonts w:cs="Arial"/>
                <w:b/>
              </w:rPr>
            </w:pPr>
            <w:r>
              <w:rPr>
                <w:b/>
              </w:rPr>
              <w:t>4.764</w:t>
            </w:r>
          </w:p>
        </w:tc>
        <w:tc>
          <w:tcPr>
            <w:tcW w:w="1270" w:type="dxa"/>
            <w:gridSpan w:val="2"/>
            <w:tcBorders>
              <w:top w:val="single" w:sz="2" w:space="0" w:color="auto"/>
              <w:left w:val="nil"/>
              <w:bottom w:val="single" w:sz="4" w:space="0" w:color="auto"/>
              <w:right w:val="nil"/>
            </w:tcBorders>
            <w:noWrap/>
            <w:vAlign w:val="center"/>
          </w:tcPr>
          <w:p w14:paraId="3144AAF7" w14:textId="77777777" w:rsidR="00226C4B" w:rsidRPr="0007205D" w:rsidRDefault="0007205D" w:rsidP="0019426C">
            <w:pPr>
              <w:pStyle w:val="cuatexto"/>
              <w:jc w:val="right"/>
              <w:rPr>
                <w:rFonts w:cs="Arial"/>
                <w:b/>
              </w:rPr>
            </w:pPr>
            <w:r>
              <w:rPr>
                <w:b/>
              </w:rPr>
              <w:t>30.637</w:t>
            </w:r>
          </w:p>
        </w:tc>
      </w:tr>
    </w:tbl>
    <w:p w14:paraId="18880094" w14:textId="77777777" w:rsidR="005B02F5" w:rsidRDefault="005B02F5">
      <w:pPr>
        <w:rPr>
          <w:spacing w:val="6"/>
          <w:sz w:val="26"/>
        </w:rPr>
      </w:pPr>
    </w:p>
    <w:p w14:paraId="348AE1B1" w14:textId="77777777" w:rsidR="005B02F5" w:rsidRDefault="005B02F5">
      <w:pPr>
        <w:rPr>
          <w:spacing w:val="6"/>
          <w:sz w:val="26"/>
        </w:rPr>
      </w:pPr>
      <w:r>
        <w:br w:type="page"/>
      </w:r>
    </w:p>
    <w:tbl>
      <w:tblPr>
        <w:tblW w:w="8789" w:type="dxa"/>
        <w:tblLayout w:type="fixed"/>
        <w:tblCellMar>
          <w:left w:w="70" w:type="dxa"/>
          <w:right w:w="70" w:type="dxa"/>
        </w:tblCellMar>
        <w:tblLook w:val="04A0" w:firstRow="1" w:lastRow="0" w:firstColumn="1" w:lastColumn="0" w:noHBand="0" w:noVBand="1"/>
      </w:tblPr>
      <w:tblGrid>
        <w:gridCol w:w="2657"/>
        <w:gridCol w:w="1533"/>
        <w:gridCol w:w="1533"/>
        <w:gridCol w:w="1533"/>
        <w:gridCol w:w="1533"/>
      </w:tblGrid>
      <w:tr w:rsidR="008A0B4B" w:rsidRPr="0007205D" w14:paraId="24DB30AE" w14:textId="77777777" w:rsidTr="00456FE2">
        <w:trPr>
          <w:trHeight w:val="255"/>
        </w:trPr>
        <w:tc>
          <w:tcPr>
            <w:tcW w:w="2657" w:type="dxa"/>
            <w:tcBorders>
              <w:top w:val="single" w:sz="4" w:space="0" w:color="auto"/>
              <w:left w:val="nil"/>
              <w:right w:val="nil"/>
            </w:tcBorders>
            <w:shd w:val="clear" w:color="auto" w:fill="8DB3E2"/>
            <w:noWrap/>
            <w:vAlign w:val="center"/>
            <w:hideMark/>
          </w:tcPr>
          <w:p w14:paraId="4F01186B" w14:textId="77777777" w:rsidR="008A0B4B" w:rsidRPr="0007205D" w:rsidRDefault="008A0B4B" w:rsidP="007C22C5">
            <w:pPr>
              <w:pStyle w:val="cuadroCabe"/>
            </w:pPr>
            <w:r>
              <w:lastRenderedPageBreak/>
              <w:t>Zerga iruzurraren kontrako borroka</w:t>
            </w:r>
          </w:p>
        </w:tc>
        <w:tc>
          <w:tcPr>
            <w:tcW w:w="3066" w:type="dxa"/>
            <w:gridSpan w:val="2"/>
            <w:tcBorders>
              <w:top w:val="single" w:sz="4" w:space="0" w:color="auto"/>
              <w:left w:val="nil"/>
              <w:bottom w:val="single" w:sz="4" w:space="0" w:color="auto"/>
              <w:right w:val="single" w:sz="4" w:space="0" w:color="auto"/>
            </w:tcBorders>
            <w:shd w:val="clear" w:color="auto" w:fill="8DB3E2"/>
            <w:vAlign w:val="center"/>
            <w:hideMark/>
          </w:tcPr>
          <w:p w14:paraId="7812A7E5" w14:textId="77777777" w:rsidR="008A0B4B" w:rsidRPr="0007205D" w:rsidRDefault="008A0B4B" w:rsidP="00464615">
            <w:pPr>
              <w:pStyle w:val="cuadroCabe"/>
              <w:jc w:val="center"/>
            </w:pPr>
            <w:r>
              <w:t>2023</w:t>
            </w:r>
          </w:p>
        </w:tc>
        <w:tc>
          <w:tcPr>
            <w:tcW w:w="3066" w:type="dxa"/>
            <w:gridSpan w:val="2"/>
            <w:tcBorders>
              <w:top w:val="single" w:sz="4" w:space="0" w:color="auto"/>
              <w:left w:val="single" w:sz="4" w:space="0" w:color="auto"/>
              <w:bottom w:val="single" w:sz="4" w:space="0" w:color="auto"/>
              <w:right w:val="nil"/>
            </w:tcBorders>
            <w:shd w:val="clear" w:color="auto" w:fill="8DB3E2"/>
            <w:vAlign w:val="center"/>
            <w:hideMark/>
          </w:tcPr>
          <w:p w14:paraId="7EBFF306" w14:textId="77777777" w:rsidR="008A0B4B" w:rsidRPr="0007205D" w:rsidRDefault="008A0B4B" w:rsidP="00464615">
            <w:pPr>
              <w:pStyle w:val="cuadroCabe"/>
              <w:jc w:val="center"/>
            </w:pPr>
            <w:r>
              <w:t>2024</w:t>
            </w:r>
          </w:p>
        </w:tc>
      </w:tr>
      <w:tr w:rsidR="00715277" w:rsidRPr="0007205D" w14:paraId="75FB6084" w14:textId="77777777" w:rsidTr="00456FE2">
        <w:trPr>
          <w:trHeight w:val="255"/>
        </w:trPr>
        <w:tc>
          <w:tcPr>
            <w:tcW w:w="2657" w:type="dxa"/>
            <w:tcBorders>
              <w:left w:val="nil"/>
              <w:bottom w:val="single" w:sz="4" w:space="0" w:color="auto"/>
              <w:right w:val="nil"/>
            </w:tcBorders>
            <w:shd w:val="clear" w:color="auto" w:fill="8DB3E2"/>
            <w:vAlign w:val="center"/>
            <w:hideMark/>
          </w:tcPr>
          <w:p w14:paraId="07E754A9" w14:textId="77777777" w:rsidR="00715277" w:rsidRPr="0007205D" w:rsidRDefault="00715277" w:rsidP="001F5F94">
            <w:pPr>
              <w:pStyle w:val="cuadroCabe"/>
            </w:pPr>
            <w:r>
              <w:t>Zergen kudeaketa</w:t>
            </w:r>
          </w:p>
        </w:tc>
        <w:tc>
          <w:tcPr>
            <w:tcW w:w="1533" w:type="dxa"/>
            <w:tcBorders>
              <w:top w:val="single" w:sz="4" w:space="0" w:color="auto"/>
              <w:left w:val="nil"/>
              <w:bottom w:val="single" w:sz="4" w:space="0" w:color="auto"/>
              <w:right w:val="nil"/>
            </w:tcBorders>
            <w:shd w:val="clear" w:color="auto" w:fill="8DB3E2"/>
            <w:vAlign w:val="center"/>
            <w:hideMark/>
          </w:tcPr>
          <w:p w14:paraId="50A79BE1" w14:textId="77777777" w:rsidR="00715277" w:rsidRPr="0007205D" w:rsidRDefault="00715277" w:rsidP="0043156A">
            <w:pPr>
              <w:pStyle w:val="cuadroCabe"/>
              <w:jc w:val="right"/>
            </w:pPr>
            <w:r>
              <w:t>Likidazioen kopurua</w:t>
            </w:r>
          </w:p>
        </w:tc>
        <w:tc>
          <w:tcPr>
            <w:tcW w:w="1533" w:type="dxa"/>
            <w:tcBorders>
              <w:top w:val="single" w:sz="4" w:space="0" w:color="auto"/>
              <w:left w:val="nil"/>
              <w:bottom w:val="single" w:sz="4" w:space="0" w:color="auto"/>
              <w:right w:val="single" w:sz="4" w:space="0" w:color="auto"/>
            </w:tcBorders>
            <w:shd w:val="clear" w:color="auto" w:fill="8DB3E2"/>
            <w:vAlign w:val="center"/>
            <w:hideMark/>
          </w:tcPr>
          <w:p w14:paraId="4913E154" w14:textId="77777777" w:rsidR="00715277" w:rsidRPr="0007205D" w:rsidRDefault="00715277" w:rsidP="0043156A">
            <w:pPr>
              <w:pStyle w:val="cuadroCabe"/>
              <w:jc w:val="right"/>
            </w:pPr>
            <w:r>
              <w:t>Zenbatekoa</w:t>
            </w:r>
          </w:p>
        </w:tc>
        <w:tc>
          <w:tcPr>
            <w:tcW w:w="1533" w:type="dxa"/>
            <w:tcBorders>
              <w:top w:val="single" w:sz="4" w:space="0" w:color="auto"/>
              <w:left w:val="single" w:sz="4" w:space="0" w:color="auto"/>
              <w:bottom w:val="single" w:sz="4" w:space="0" w:color="auto"/>
              <w:right w:val="nil"/>
            </w:tcBorders>
            <w:shd w:val="clear" w:color="auto" w:fill="8DB3E2"/>
            <w:tcMar>
              <w:left w:w="0" w:type="dxa"/>
              <w:right w:w="0" w:type="dxa"/>
            </w:tcMar>
            <w:vAlign w:val="center"/>
            <w:hideMark/>
          </w:tcPr>
          <w:p w14:paraId="1AB81E26" w14:textId="77777777" w:rsidR="00715277" w:rsidRPr="0007205D" w:rsidRDefault="00715277" w:rsidP="0043156A">
            <w:pPr>
              <w:pStyle w:val="cuadroCabe"/>
              <w:jc w:val="right"/>
            </w:pPr>
            <w:r>
              <w:t>Likidazioen kop.</w:t>
            </w:r>
          </w:p>
        </w:tc>
        <w:tc>
          <w:tcPr>
            <w:tcW w:w="1533" w:type="dxa"/>
            <w:tcBorders>
              <w:top w:val="single" w:sz="4" w:space="0" w:color="auto"/>
              <w:left w:val="nil"/>
              <w:bottom w:val="single" w:sz="4" w:space="0" w:color="auto"/>
              <w:right w:val="nil"/>
            </w:tcBorders>
            <w:shd w:val="clear" w:color="auto" w:fill="8DB3E2"/>
            <w:vAlign w:val="center"/>
            <w:hideMark/>
          </w:tcPr>
          <w:p w14:paraId="246947FC" w14:textId="77777777" w:rsidR="00715277" w:rsidRPr="0007205D" w:rsidRDefault="00715277" w:rsidP="0043156A">
            <w:pPr>
              <w:pStyle w:val="cuadroCabe"/>
              <w:jc w:val="right"/>
            </w:pPr>
            <w:r>
              <w:t>Zenbatekoa</w:t>
            </w:r>
          </w:p>
        </w:tc>
      </w:tr>
      <w:tr w:rsidR="00715277" w:rsidRPr="0007205D" w14:paraId="20BDB111" w14:textId="77777777" w:rsidTr="00456FE2">
        <w:trPr>
          <w:trHeight w:val="104"/>
        </w:trPr>
        <w:tc>
          <w:tcPr>
            <w:tcW w:w="2657" w:type="dxa"/>
            <w:tcBorders>
              <w:top w:val="single" w:sz="4" w:space="0" w:color="auto"/>
              <w:left w:val="nil"/>
              <w:bottom w:val="single" w:sz="2" w:space="0" w:color="auto"/>
              <w:right w:val="nil"/>
            </w:tcBorders>
            <w:noWrap/>
            <w:vAlign w:val="center"/>
            <w:hideMark/>
          </w:tcPr>
          <w:p w14:paraId="47B29D37" w14:textId="77777777" w:rsidR="00715277" w:rsidRPr="0007205D" w:rsidRDefault="00715277" w:rsidP="001F5F94">
            <w:pPr>
              <w:pStyle w:val="cuatexto"/>
            </w:pPr>
            <w:r>
              <w:t>BEZa</w:t>
            </w:r>
          </w:p>
        </w:tc>
        <w:tc>
          <w:tcPr>
            <w:tcW w:w="1533" w:type="dxa"/>
            <w:tcBorders>
              <w:top w:val="single" w:sz="4" w:space="0" w:color="auto"/>
              <w:left w:val="nil"/>
              <w:bottom w:val="single" w:sz="2" w:space="0" w:color="auto"/>
              <w:right w:val="nil"/>
            </w:tcBorders>
            <w:noWrap/>
            <w:vAlign w:val="center"/>
          </w:tcPr>
          <w:p w14:paraId="2A462B29" w14:textId="77777777" w:rsidR="00715277" w:rsidRPr="0007205D" w:rsidRDefault="00715277" w:rsidP="001F5F94">
            <w:pPr>
              <w:pStyle w:val="cuatexto"/>
              <w:jc w:val="right"/>
            </w:pPr>
            <w:r>
              <w:t>4.485</w:t>
            </w:r>
          </w:p>
        </w:tc>
        <w:tc>
          <w:tcPr>
            <w:tcW w:w="1533" w:type="dxa"/>
            <w:tcBorders>
              <w:top w:val="single" w:sz="4" w:space="0" w:color="auto"/>
              <w:left w:val="nil"/>
              <w:bottom w:val="single" w:sz="2" w:space="0" w:color="auto"/>
              <w:right w:val="single" w:sz="4" w:space="0" w:color="auto"/>
            </w:tcBorders>
            <w:noWrap/>
            <w:vAlign w:val="center"/>
          </w:tcPr>
          <w:p w14:paraId="60F2981D" w14:textId="77777777" w:rsidR="00715277" w:rsidRPr="0007205D" w:rsidRDefault="00715277" w:rsidP="001F5F94">
            <w:pPr>
              <w:pStyle w:val="cuatexto"/>
              <w:jc w:val="right"/>
            </w:pPr>
            <w:r>
              <w:t>110.438</w:t>
            </w:r>
          </w:p>
        </w:tc>
        <w:tc>
          <w:tcPr>
            <w:tcW w:w="1533" w:type="dxa"/>
            <w:tcBorders>
              <w:top w:val="single" w:sz="4" w:space="0" w:color="auto"/>
              <w:left w:val="single" w:sz="4" w:space="0" w:color="auto"/>
              <w:bottom w:val="single" w:sz="2" w:space="0" w:color="auto"/>
            </w:tcBorders>
            <w:noWrap/>
          </w:tcPr>
          <w:p w14:paraId="55C270AB" w14:textId="77777777" w:rsidR="00715277" w:rsidRPr="0007205D" w:rsidRDefault="00715277" w:rsidP="001F5F94">
            <w:pPr>
              <w:pStyle w:val="cuatexto"/>
              <w:jc w:val="right"/>
            </w:pPr>
            <w:r>
              <w:t>3.215</w:t>
            </w:r>
          </w:p>
        </w:tc>
        <w:tc>
          <w:tcPr>
            <w:tcW w:w="1533" w:type="dxa"/>
            <w:tcBorders>
              <w:top w:val="single" w:sz="4" w:space="0" w:color="auto"/>
              <w:bottom w:val="single" w:sz="2" w:space="0" w:color="auto"/>
            </w:tcBorders>
            <w:noWrap/>
          </w:tcPr>
          <w:p w14:paraId="1F692BB0" w14:textId="77777777" w:rsidR="00715277" w:rsidRPr="0007205D" w:rsidRDefault="00715277" w:rsidP="001F5F94">
            <w:pPr>
              <w:pStyle w:val="cuatexto"/>
              <w:jc w:val="right"/>
            </w:pPr>
            <w:r>
              <w:t>9.897</w:t>
            </w:r>
          </w:p>
        </w:tc>
      </w:tr>
      <w:tr w:rsidR="00715277" w:rsidRPr="0007205D" w14:paraId="00EEF1B1" w14:textId="77777777" w:rsidTr="00456FE2">
        <w:trPr>
          <w:trHeight w:val="198"/>
        </w:trPr>
        <w:tc>
          <w:tcPr>
            <w:tcW w:w="2657" w:type="dxa"/>
            <w:tcBorders>
              <w:top w:val="single" w:sz="2" w:space="0" w:color="auto"/>
              <w:left w:val="nil"/>
              <w:bottom w:val="single" w:sz="2" w:space="0" w:color="auto"/>
              <w:right w:val="nil"/>
            </w:tcBorders>
            <w:noWrap/>
            <w:vAlign w:val="center"/>
            <w:hideMark/>
          </w:tcPr>
          <w:p w14:paraId="283EA082" w14:textId="77777777" w:rsidR="00715277" w:rsidRPr="0007205D" w:rsidRDefault="00715277" w:rsidP="001F5F94">
            <w:pPr>
              <w:pStyle w:val="cuatexto"/>
            </w:pPr>
            <w:proofErr w:type="spellStart"/>
            <w:r>
              <w:t>PFEZa</w:t>
            </w:r>
            <w:proofErr w:type="spellEnd"/>
          </w:p>
        </w:tc>
        <w:tc>
          <w:tcPr>
            <w:tcW w:w="1533" w:type="dxa"/>
            <w:tcBorders>
              <w:top w:val="single" w:sz="2" w:space="0" w:color="auto"/>
              <w:left w:val="nil"/>
              <w:bottom w:val="single" w:sz="2" w:space="0" w:color="auto"/>
              <w:right w:val="nil"/>
            </w:tcBorders>
            <w:noWrap/>
            <w:vAlign w:val="center"/>
          </w:tcPr>
          <w:p w14:paraId="05A07213" w14:textId="77777777" w:rsidR="00715277" w:rsidRPr="0007205D" w:rsidRDefault="00715277" w:rsidP="001F5F94">
            <w:pPr>
              <w:pStyle w:val="cuatexto"/>
              <w:jc w:val="right"/>
            </w:pPr>
            <w:r>
              <w:t>4.037</w:t>
            </w:r>
          </w:p>
        </w:tc>
        <w:tc>
          <w:tcPr>
            <w:tcW w:w="1533" w:type="dxa"/>
            <w:tcBorders>
              <w:top w:val="single" w:sz="2" w:space="0" w:color="auto"/>
              <w:left w:val="nil"/>
              <w:bottom w:val="single" w:sz="2" w:space="0" w:color="auto"/>
              <w:right w:val="single" w:sz="4" w:space="0" w:color="auto"/>
            </w:tcBorders>
            <w:noWrap/>
            <w:vAlign w:val="center"/>
          </w:tcPr>
          <w:p w14:paraId="7744E405" w14:textId="77777777" w:rsidR="00715277" w:rsidRPr="0007205D" w:rsidRDefault="00715277" w:rsidP="001F5F94">
            <w:pPr>
              <w:pStyle w:val="cuatexto"/>
              <w:jc w:val="right"/>
            </w:pPr>
            <w:r>
              <w:t>4.500</w:t>
            </w:r>
          </w:p>
        </w:tc>
        <w:tc>
          <w:tcPr>
            <w:tcW w:w="1533" w:type="dxa"/>
            <w:tcBorders>
              <w:top w:val="single" w:sz="2" w:space="0" w:color="auto"/>
              <w:left w:val="single" w:sz="4" w:space="0" w:color="auto"/>
              <w:bottom w:val="single" w:sz="2" w:space="0" w:color="auto"/>
            </w:tcBorders>
            <w:noWrap/>
          </w:tcPr>
          <w:p w14:paraId="28EC7899" w14:textId="77777777" w:rsidR="00715277" w:rsidRPr="0007205D" w:rsidRDefault="00715277" w:rsidP="001F5F94">
            <w:pPr>
              <w:pStyle w:val="cuatexto"/>
              <w:jc w:val="right"/>
            </w:pPr>
            <w:r>
              <w:t>1.752</w:t>
            </w:r>
          </w:p>
        </w:tc>
        <w:tc>
          <w:tcPr>
            <w:tcW w:w="1533" w:type="dxa"/>
            <w:tcBorders>
              <w:top w:val="single" w:sz="2" w:space="0" w:color="auto"/>
              <w:bottom w:val="single" w:sz="2" w:space="0" w:color="auto"/>
            </w:tcBorders>
            <w:noWrap/>
          </w:tcPr>
          <w:p w14:paraId="12DB44E6" w14:textId="77777777" w:rsidR="00715277" w:rsidRPr="0007205D" w:rsidRDefault="00715277" w:rsidP="001F5F94">
            <w:pPr>
              <w:pStyle w:val="cuatexto"/>
              <w:jc w:val="right"/>
            </w:pPr>
            <w:r>
              <w:t>2.474</w:t>
            </w:r>
          </w:p>
        </w:tc>
      </w:tr>
      <w:tr w:rsidR="00715277" w:rsidRPr="0007205D" w14:paraId="47502583" w14:textId="77777777" w:rsidTr="00456FE2">
        <w:trPr>
          <w:trHeight w:val="198"/>
        </w:trPr>
        <w:tc>
          <w:tcPr>
            <w:tcW w:w="2657" w:type="dxa"/>
            <w:tcBorders>
              <w:top w:val="single" w:sz="2" w:space="0" w:color="auto"/>
              <w:left w:val="nil"/>
              <w:bottom w:val="single" w:sz="2" w:space="0" w:color="auto"/>
              <w:right w:val="nil"/>
            </w:tcBorders>
            <w:noWrap/>
            <w:vAlign w:val="center"/>
            <w:hideMark/>
          </w:tcPr>
          <w:p w14:paraId="69BAC760" w14:textId="77777777" w:rsidR="00715277" w:rsidRPr="0007205D" w:rsidRDefault="00715277" w:rsidP="001F5F94">
            <w:pPr>
              <w:pStyle w:val="cuatexto"/>
            </w:pPr>
            <w:r>
              <w:t>Sozietateak</w:t>
            </w:r>
          </w:p>
        </w:tc>
        <w:tc>
          <w:tcPr>
            <w:tcW w:w="1533" w:type="dxa"/>
            <w:tcBorders>
              <w:top w:val="single" w:sz="2" w:space="0" w:color="auto"/>
              <w:left w:val="nil"/>
              <w:bottom w:val="single" w:sz="2" w:space="0" w:color="auto"/>
              <w:right w:val="nil"/>
            </w:tcBorders>
            <w:noWrap/>
            <w:vAlign w:val="center"/>
          </w:tcPr>
          <w:p w14:paraId="3D7F90EF" w14:textId="77777777" w:rsidR="00715277" w:rsidRPr="0007205D" w:rsidRDefault="00715277" w:rsidP="001F5F94">
            <w:pPr>
              <w:pStyle w:val="cuatexto"/>
              <w:jc w:val="right"/>
            </w:pPr>
            <w:r>
              <w:t>1.286</w:t>
            </w:r>
          </w:p>
        </w:tc>
        <w:tc>
          <w:tcPr>
            <w:tcW w:w="1533" w:type="dxa"/>
            <w:tcBorders>
              <w:top w:val="single" w:sz="2" w:space="0" w:color="auto"/>
              <w:left w:val="nil"/>
              <w:bottom w:val="single" w:sz="2" w:space="0" w:color="auto"/>
              <w:right w:val="single" w:sz="4" w:space="0" w:color="auto"/>
            </w:tcBorders>
            <w:noWrap/>
            <w:vAlign w:val="center"/>
          </w:tcPr>
          <w:p w14:paraId="61E7E4B5" w14:textId="77777777" w:rsidR="00715277" w:rsidRPr="0007205D" w:rsidRDefault="00715277" w:rsidP="001F5F94">
            <w:pPr>
              <w:pStyle w:val="cuatexto"/>
              <w:jc w:val="right"/>
            </w:pPr>
            <w:r>
              <w:t>7.224</w:t>
            </w:r>
          </w:p>
        </w:tc>
        <w:tc>
          <w:tcPr>
            <w:tcW w:w="1533" w:type="dxa"/>
            <w:tcBorders>
              <w:top w:val="single" w:sz="2" w:space="0" w:color="auto"/>
              <w:left w:val="single" w:sz="4" w:space="0" w:color="auto"/>
              <w:bottom w:val="single" w:sz="2" w:space="0" w:color="auto"/>
            </w:tcBorders>
            <w:noWrap/>
          </w:tcPr>
          <w:p w14:paraId="183DE353" w14:textId="77777777" w:rsidR="00715277" w:rsidRPr="0007205D" w:rsidRDefault="00715277" w:rsidP="001F5F94">
            <w:pPr>
              <w:pStyle w:val="cuatexto"/>
              <w:jc w:val="right"/>
            </w:pPr>
            <w:r>
              <w:t>1.082</w:t>
            </w:r>
          </w:p>
        </w:tc>
        <w:tc>
          <w:tcPr>
            <w:tcW w:w="1533" w:type="dxa"/>
            <w:tcBorders>
              <w:top w:val="single" w:sz="2" w:space="0" w:color="auto"/>
              <w:bottom w:val="single" w:sz="2" w:space="0" w:color="auto"/>
            </w:tcBorders>
            <w:noWrap/>
          </w:tcPr>
          <w:p w14:paraId="1946AC64" w14:textId="77777777" w:rsidR="00715277" w:rsidRPr="0007205D" w:rsidRDefault="00715277" w:rsidP="001F5F94">
            <w:pPr>
              <w:pStyle w:val="cuatexto"/>
              <w:jc w:val="right"/>
            </w:pPr>
            <w:r>
              <w:t>2.674</w:t>
            </w:r>
          </w:p>
        </w:tc>
      </w:tr>
      <w:tr w:rsidR="00715277" w:rsidRPr="0007205D" w14:paraId="4D75A263" w14:textId="77777777" w:rsidTr="00456FE2">
        <w:trPr>
          <w:trHeight w:val="198"/>
        </w:trPr>
        <w:tc>
          <w:tcPr>
            <w:tcW w:w="2657" w:type="dxa"/>
            <w:tcBorders>
              <w:top w:val="single" w:sz="2" w:space="0" w:color="auto"/>
              <w:left w:val="nil"/>
              <w:bottom w:val="single" w:sz="2" w:space="0" w:color="auto"/>
              <w:right w:val="nil"/>
            </w:tcBorders>
            <w:noWrap/>
            <w:vAlign w:val="center"/>
            <w:hideMark/>
          </w:tcPr>
          <w:p w14:paraId="68BBDA5E" w14:textId="77777777" w:rsidR="00715277" w:rsidRPr="0007205D" w:rsidRDefault="00715277" w:rsidP="001F5F94">
            <w:pPr>
              <w:pStyle w:val="cuatexto"/>
            </w:pPr>
            <w:r>
              <w:t>Gainerako zergak</w:t>
            </w:r>
          </w:p>
        </w:tc>
        <w:tc>
          <w:tcPr>
            <w:tcW w:w="1533" w:type="dxa"/>
            <w:tcBorders>
              <w:top w:val="single" w:sz="2" w:space="0" w:color="auto"/>
              <w:left w:val="nil"/>
              <w:bottom w:val="single" w:sz="2" w:space="0" w:color="auto"/>
              <w:right w:val="nil"/>
            </w:tcBorders>
            <w:noWrap/>
            <w:vAlign w:val="center"/>
          </w:tcPr>
          <w:p w14:paraId="09B548CE" w14:textId="77777777" w:rsidR="00715277" w:rsidRPr="0007205D" w:rsidRDefault="00715277" w:rsidP="001F5F94">
            <w:pPr>
              <w:pStyle w:val="cuatexto"/>
              <w:jc w:val="right"/>
            </w:pPr>
            <w:r>
              <w:t>1.868</w:t>
            </w:r>
          </w:p>
        </w:tc>
        <w:tc>
          <w:tcPr>
            <w:tcW w:w="1533" w:type="dxa"/>
            <w:tcBorders>
              <w:top w:val="single" w:sz="2" w:space="0" w:color="auto"/>
              <w:left w:val="nil"/>
              <w:bottom w:val="single" w:sz="2" w:space="0" w:color="auto"/>
              <w:right w:val="single" w:sz="4" w:space="0" w:color="auto"/>
            </w:tcBorders>
            <w:noWrap/>
            <w:vAlign w:val="center"/>
          </w:tcPr>
          <w:p w14:paraId="0AB6B598" w14:textId="77777777" w:rsidR="00715277" w:rsidRPr="0007205D" w:rsidRDefault="00715277" w:rsidP="001F5F94">
            <w:pPr>
              <w:pStyle w:val="cuatexto"/>
              <w:jc w:val="right"/>
            </w:pPr>
            <w:r>
              <w:t>5.727</w:t>
            </w:r>
          </w:p>
        </w:tc>
        <w:tc>
          <w:tcPr>
            <w:tcW w:w="1533" w:type="dxa"/>
            <w:tcBorders>
              <w:top w:val="single" w:sz="2" w:space="0" w:color="auto"/>
              <w:left w:val="single" w:sz="4" w:space="0" w:color="auto"/>
              <w:bottom w:val="single" w:sz="2" w:space="0" w:color="auto"/>
            </w:tcBorders>
            <w:noWrap/>
          </w:tcPr>
          <w:p w14:paraId="1E6148E2" w14:textId="77777777" w:rsidR="00715277" w:rsidRPr="0007205D" w:rsidRDefault="00715277" w:rsidP="001F5F94">
            <w:pPr>
              <w:pStyle w:val="cuatexto"/>
              <w:jc w:val="right"/>
            </w:pPr>
            <w:r>
              <w:t>2.227</w:t>
            </w:r>
          </w:p>
        </w:tc>
        <w:tc>
          <w:tcPr>
            <w:tcW w:w="1533" w:type="dxa"/>
            <w:tcBorders>
              <w:top w:val="single" w:sz="2" w:space="0" w:color="auto"/>
              <w:bottom w:val="single" w:sz="2" w:space="0" w:color="auto"/>
            </w:tcBorders>
            <w:noWrap/>
          </w:tcPr>
          <w:p w14:paraId="1535D694" w14:textId="77777777" w:rsidR="00715277" w:rsidRPr="0007205D" w:rsidRDefault="00715277" w:rsidP="001F5F94">
            <w:pPr>
              <w:pStyle w:val="cuatexto"/>
              <w:jc w:val="right"/>
            </w:pPr>
            <w:r>
              <w:t>10.843</w:t>
            </w:r>
          </w:p>
        </w:tc>
      </w:tr>
      <w:tr w:rsidR="00715277" w:rsidRPr="0007205D" w14:paraId="22525BA9" w14:textId="77777777" w:rsidTr="00456FE2">
        <w:trPr>
          <w:trHeight w:val="198"/>
        </w:trPr>
        <w:tc>
          <w:tcPr>
            <w:tcW w:w="2657" w:type="dxa"/>
            <w:tcBorders>
              <w:top w:val="single" w:sz="2" w:space="0" w:color="auto"/>
              <w:left w:val="nil"/>
              <w:bottom w:val="single" w:sz="2" w:space="0" w:color="auto"/>
              <w:right w:val="nil"/>
            </w:tcBorders>
            <w:noWrap/>
            <w:vAlign w:val="center"/>
            <w:hideMark/>
          </w:tcPr>
          <w:p w14:paraId="34E399C4" w14:textId="77777777" w:rsidR="00715277" w:rsidRPr="0007205D" w:rsidRDefault="00715277" w:rsidP="001F5F94">
            <w:pPr>
              <w:pStyle w:val="cuatexto"/>
            </w:pPr>
            <w:r>
              <w:t>Zehapenak</w:t>
            </w:r>
          </w:p>
        </w:tc>
        <w:tc>
          <w:tcPr>
            <w:tcW w:w="1533" w:type="dxa"/>
            <w:tcBorders>
              <w:top w:val="single" w:sz="2" w:space="0" w:color="auto"/>
              <w:left w:val="nil"/>
              <w:bottom w:val="single" w:sz="2" w:space="0" w:color="auto"/>
              <w:right w:val="nil"/>
            </w:tcBorders>
            <w:noWrap/>
            <w:vAlign w:val="center"/>
          </w:tcPr>
          <w:p w14:paraId="1A8EB9F7" w14:textId="77777777" w:rsidR="00715277" w:rsidRPr="0007205D" w:rsidRDefault="00715277" w:rsidP="001F5F94">
            <w:pPr>
              <w:pStyle w:val="cuatexto"/>
              <w:jc w:val="right"/>
            </w:pPr>
            <w:r>
              <w:t>3.962</w:t>
            </w:r>
          </w:p>
        </w:tc>
        <w:tc>
          <w:tcPr>
            <w:tcW w:w="1533" w:type="dxa"/>
            <w:tcBorders>
              <w:top w:val="single" w:sz="2" w:space="0" w:color="auto"/>
              <w:left w:val="nil"/>
              <w:bottom w:val="single" w:sz="2" w:space="0" w:color="auto"/>
              <w:right w:val="single" w:sz="4" w:space="0" w:color="auto"/>
            </w:tcBorders>
            <w:noWrap/>
            <w:vAlign w:val="center"/>
          </w:tcPr>
          <w:p w14:paraId="7080F053" w14:textId="77777777" w:rsidR="00715277" w:rsidRPr="0007205D" w:rsidRDefault="00715277" w:rsidP="001F5F94">
            <w:pPr>
              <w:pStyle w:val="cuatexto"/>
              <w:jc w:val="right"/>
            </w:pPr>
            <w:r>
              <w:t>3.904</w:t>
            </w:r>
          </w:p>
        </w:tc>
        <w:tc>
          <w:tcPr>
            <w:tcW w:w="1533" w:type="dxa"/>
            <w:tcBorders>
              <w:top w:val="single" w:sz="2" w:space="0" w:color="auto"/>
              <w:left w:val="single" w:sz="4" w:space="0" w:color="auto"/>
              <w:bottom w:val="single" w:sz="2" w:space="0" w:color="auto"/>
            </w:tcBorders>
            <w:noWrap/>
          </w:tcPr>
          <w:p w14:paraId="1D9097D1" w14:textId="77777777" w:rsidR="00715277" w:rsidRPr="0007205D" w:rsidRDefault="00715277" w:rsidP="001F5F94">
            <w:pPr>
              <w:pStyle w:val="cuatexto"/>
              <w:jc w:val="right"/>
            </w:pPr>
            <w:r>
              <w:t>3.360</w:t>
            </w:r>
          </w:p>
        </w:tc>
        <w:tc>
          <w:tcPr>
            <w:tcW w:w="1533" w:type="dxa"/>
            <w:tcBorders>
              <w:top w:val="single" w:sz="2" w:space="0" w:color="auto"/>
              <w:bottom w:val="single" w:sz="2" w:space="0" w:color="auto"/>
            </w:tcBorders>
            <w:noWrap/>
          </w:tcPr>
          <w:p w14:paraId="4F1CE38C" w14:textId="77777777" w:rsidR="00715277" w:rsidRPr="0007205D" w:rsidRDefault="00715277" w:rsidP="001F5F94">
            <w:pPr>
              <w:pStyle w:val="cuatexto"/>
              <w:jc w:val="right"/>
            </w:pPr>
            <w:r>
              <w:t>2.616</w:t>
            </w:r>
          </w:p>
        </w:tc>
      </w:tr>
      <w:tr w:rsidR="00715277" w:rsidRPr="0007205D" w14:paraId="43A0BDA0" w14:textId="77777777" w:rsidTr="00456FE2">
        <w:trPr>
          <w:trHeight w:val="198"/>
        </w:trPr>
        <w:tc>
          <w:tcPr>
            <w:tcW w:w="2657" w:type="dxa"/>
            <w:tcBorders>
              <w:top w:val="single" w:sz="2" w:space="0" w:color="auto"/>
              <w:left w:val="nil"/>
              <w:bottom w:val="single" w:sz="2" w:space="0" w:color="auto"/>
              <w:right w:val="nil"/>
            </w:tcBorders>
            <w:noWrap/>
            <w:vAlign w:val="center"/>
            <w:hideMark/>
          </w:tcPr>
          <w:p w14:paraId="4C932827" w14:textId="77777777" w:rsidR="00715277" w:rsidRPr="0007205D" w:rsidRDefault="00715277" w:rsidP="001F5F94">
            <w:pPr>
              <w:pStyle w:val="cuatexto"/>
            </w:pPr>
            <w:r>
              <w:t>Garaiz kanpoko aitorpenen errekarguak</w:t>
            </w:r>
          </w:p>
        </w:tc>
        <w:tc>
          <w:tcPr>
            <w:tcW w:w="1533" w:type="dxa"/>
            <w:tcBorders>
              <w:top w:val="single" w:sz="2" w:space="0" w:color="auto"/>
              <w:left w:val="nil"/>
              <w:bottom w:val="single" w:sz="2" w:space="0" w:color="auto"/>
              <w:right w:val="nil"/>
            </w:tcBorders>
            <w:noWrap/>
            <w:vAlign w:val="center"/>
          </w:tcPr>
          <w:p w14:paraId="44783E21" w14:textId="77777777" w:rsidR="00715277" w:rsidRPr="0007205D" w:rsidRDefault="00715277" w:rsidP="001F5F94">
            <w:pPr>
              <w:pStyle w:val="cuatexto"/>
              <w:jc w:val="right"/>
            </w:pPr>
            <w:r>
              <w:t>6.164</w:t>
            </w:r>
          </w:p>
        </w:tc>
        <w:tc>
          <w:tcPr>
            <w:tcW w:w="1533" w:type="dxa"/>
            <w:tcBorders>
              <w:top w:val="single" w:sz="2" w:space="0" w:color="auto"/>
              <w:left w:val="nil"/>
              <w:bottom w:val="single" w:sz="2" w:space="0" w:color="auto"/>
              <w:right w:val="single" w:sz="4" w:space="0" w:color="auto"/>
            </w:tcBorders>
            <w:noWrap/>
            <w:vAlign w:val="center"/>
          </w:tcPr>
          <w:p w14:paraId="53F44949" w14:textId="77777777" w:rsidR="00715277" w:rsidRPr="0007205D" w:rsidRDefault="00715277" w:rsidP="001F5F94">
            <w:pPr>
              <w:pStyle w:val="cuatexto"/>
              <w:jc w:val="right"/>
            </w:pPr>
            <w:r>
              <w:t>2.406</w:t>
            </w:r>
          </w:p>
        </w:tc>
        <w:tc>
          <w:tcPr>
            <w:tcW w:w="1533" w:type="dxa"/>
            <w:tcBorders>
              <w:top w:val="single" w:sz="2" w:space="0" w:color="auto"/>
              <w:left w:val="single" w:sz="4" w:space="0" w:color="auto"/>
              <w:bottom w:val="single" w:sz="2" w:space="0" w:color="auto"/>
            </w:tcBorders>
            <w:noWrap/>
          </w:tcPr>
          <w:p w14:paraId="5DAC526E" w14:textId="77777777" w:rsidR="00715277" w:rsidRPr="0007205D" w:rsidRDefault="00715277" w:rsidP="001F5F94">
            <w:pPr>
              <w:pStyle w:val="cuatexto"/>
              <w:jc w:val="right"/>
            </w:pPr>
            <w:r>
              <w:t>4.454</w:t>
            </w:r>
          </w:p>
        </w:tc>
        <w:tc>
          <w:tcPr>
            <w:tcW w:w="1533" w:type="dxa"/>
            <w:tcBorders>
              <w:top w:val="single" w:sz="2" w:space="0" w:color="auto"/>
              <w:bottom w:val="single" w:sz="2" w:space="0" w:color="auto"/>
            </w:tcBorders>
            <w:noWrap/>
          </w:tcPr>
          <w:p w14:paraId="36E328CB" w14:textId="77777777" w:rsidR="00715277" w:rsidRPr="0007205D" w:rsidRDefault="00715277" w:rsidP="001F5F94">
            <w:pPr>
              <w:pStyle w:val="cuatexto"/>
              <w:jc w:val="right"/>
            </w:pPr>
            <w:r>
              <w:t>1.529</w:t>
            </w:r>
          </w:p>
        </w:tc>
      </w:tr>
      <w:tr w:rsidR="00715277" w:rsidRPr="0007205D" w14:paraId="5C3B1AFE" w14:textId="77777777" w:rsidTr="00456FE2">
        <w:trPr>
          <w:trHeight w:val="198"/>
        </w:trPr>
        <w:tc>
          <w:tcPr>
            <w:tcW w:w="2657" w:type="dxa"/>
            <w:tcBorders>
              <w:top w:val="single" w:sz="2" w:space="0" w:color="auto"/>
              <w:left w:val="nil"/>
              <w:bottom w:val="single" w:sz="2" w:space="0" w:color="auto"/>
              <w:right w:val="nil"/>
            </w:tcBorders>
            <w:noWrap/>
            <w:vAlign w:val="center"/>
            <w:hideMark/>
          </w:tcPr>
          <w:p w14:paraId="089780B7" w14:textId="77777777" w:rsidR="00715277" w:rsidRPr="0007205D" w:rsidRDefault="00715277" w:rsidP="001F5F94">
            <w:pPr>
              <w:pStyle w:val="cuatexto"/>
            </w:pPr>
            <w:r>
              <w:t>Errekerimenduak</w:t>
            </w:r>
          </w:p>
        </w:tc>
        <w:tc>
          <w:tcPr>
            <w:tcW w:w="1533" w:type="dxa"/>
            <w:tcBorders>
              <w:top w:val="single" w:sz="2" w:space="0" w:color="auto"/>
              <w:left w:val="nil"/>
              <w:bottom w:val="single" w:sz="2" w:space="0" w:color="auto"/>
              <w:right w:val="nil"/>
            </w:tcBorders>
            <w:noWrap/>
            <w:vAlign w:val="center"/>
          </w:tcPr>
          <w:p w14:paraId="37319AF0" w14:textId="77777777" w:rsidR="00715277" w:rsidRPr="0007205D" w:rsidRDefault="00715277" w:rsidP="001F5F94">
            <w:pPr>
              <w:pStyle w:val="cuatexto"/>
              <w:jc w:val="right"/>
            </w:pPr>
            <w:r>
              <w:t>7.475</w:t>
            </w:r>
          </w:p>
        </w:tc>
        <w:tc>
          <w:tcPr>
            <w:tcW w:w="1533" w:type="dxa"/>
            <w:tcBorders>
              <w:top w:val="single" w:sz="2" w:space="0" w:color="auto"/>
              <w:left w:val="nil"/>
              <w:bottom w:val="single" w:sz="2" w:space="0" w:color="auto"/>
              <w:right w:val="single" w:sz="4" w:space="0" w:color="auto"/>
            </w:tcBorders>
            <w:noWrap/>
            <w:vAlign w:val="center"/>
          </w:tcPr>
          <w:p w14:paraId="0511B458" w14:textId="77777777" w:rsidR="00715277" w:rsidRPr="0007205D" w:rsidRDefault="00715277" w:rsidP="001F5F94">
            <w:pPr>
              <w:pStyle w:val="cuatexto"/>
              <w:jc w:val="right"/>
            </w:pPr>
            <w:r>
              <w:t>2.321</w:t>
            </w:r>
          </w:p>
        </w:tc>
        <w:tc>
          <w:tcPr>
            <w:tcW w:w="1533" w:type="dxa"/>
            <w:tcBorders>
              <w:top w:val="single" w:sz="2" w:space="0" w:color="auto"/>
              <w:left w:val="single" w:sz="4" w:space="0" w:color="auto"/>
              <w:bottom w:val="single" w:sz="2" w:space="0" w:color="auto"/>
            </w:tcBorders>
            <w:noWrap/>
          </w:tcPr>
          <w:p w14:paraId="13404E91" w14:textId="77777777" w:rsidR="00715277" w:rsidRPr="0007205D" w:rsidRDefault="00715277" w:rsidP="001F5F94">
            <w:pPr>
              <w:pStyle w:val="cuatexto"/>
              <w:jc w:val="right"/>
            </w:pPr>
            <w:r>
              <w:t>8.013</w:t>
            </w:r>
          </w:p>
        </w:tc>
        <w:tc>
          <w:tcPr>
            <w:tcW w:w="1533" w:type="dxa"/>
            <w:tcBorders>
              <w:top w:val="single" w:sz="2" w:space="0" w:color="auto"/>
              <w:bottom w:val="single" w:sz="2" w:space="0" w:color="auto"/>
            </w:tcBorders>
            <w:noWrap/>
          </w:tcPr>
          <w:p w14:paraId="2512C5CD" w14:textId="77777777" w:rsidR="00715277" w:rsidRPr="0007205D" w:rsidRDefault="00715277" w:rsidP="001F5F94">
            <w:pPr>
              <w:pStyle w:val="cuatexto"/>
              <w:jc w:val="right"/>
            </w:pPr>
            <w:r>
              <w:t>3.260</w:t>
            </w:r>
          </w:p>
        </w:tc>
      </w:tr>
      <w:tr w:rsidR="00715277" w:rsidRPr="0007205D" w14:paraId="7692F620" w14:textId="77777777" w:rsidTr="00456FE2">
        <w:trPr>
          <w:trHeight w:val="198"/>
        </w:trPr>
        <w:tc>
          <w:tcPr>
            <w:tcW w:w="2657" w:type="dxa"/>
            <w:tcBorders>
              <w:top w:val="single" w:sz="2" w:space="0" w:color="auto"/>
              <w:left w:val="nil"/>
              <w:bottom w:val="single" w:sz="2" w:space="0" w:color="auto"/>
              <w:right w:val="nil"/>
            </w:tcBorders>
            <w:noWrap/>
            <w:vAlign w:val="center"/>
            <w:hideMark/>
          </w:tcPr>
          <w:p w14:paraId="62877416" w14:textId="77777777" w:rsidR="00715277" w:rsidRPr="0007205D" w:rsidRDefault="00715277" w:rsidP="001F5F94">
            <w:pPr>
              <w:pStyle w:val="cuatexto"/>
            </w:pPr>
            <w:r>
              <w:t>Kudeaketak eragindako diru-sarrerak</w:t>
            </w:r>
          </w:p>
        </w:tc>
        <w:tc>
          <w:tcPr>
            <w:tcW w:w="1533" w:type="dxa"/>
            <w:tcBorders>
              <w:top w:val="single" w:sz="2" w:space="0" w:color="auto"/>
              <w:left w:val="nil"/>
              <w:bottom w:val="single" w:sz="2" w:space="0" w:color="auto"/>
              <w:right w:val="nil"/>
            </w:tcBorders>
            <w:noWrap/>
            <w:vAlign w:val="center"/>
          </w:tcPr>
          <w:p w14:paraId="017D6CD4" w14:textId="77777777" w:rsidR="00715277" w:rsidRPr="0007205D" w:rsidRDefault="00715277" w:rsidP="001F5F94">
            <w:pPr>
              <w:pStyle w:val="cuatexto"/>
              <w:jc w:val="right"/>
            </w:pPr>
            <w:r>
              <w:t>10.361</w:t>
            </w:r>
          </w:p>
        </w:tc>
        <w:tc>
          <w:tcPr>
            <w:tcW w:w="1533" w:type="dxa"/>
            <w:tcBorders>
              <w:top w:val="single" w:sz="2" w:space="0" w:color="auto"/>
              <w:left w:val="nil"/>
              <w:bottom w:val="single" w:sz="2" w:space="0" w:color="auto"/>
              <w:right w:val="single" w:sz="4" w:space="0" w:color="auto"/>
            </w:tcBorders>
            <w:noWrap/>
            <w:vAlign w:val="center"/>
          </w:tcPr>
          <w:p w14:paraId="43C4A5A8" w14:textId="77777777" w:rsidR="00715277" w:rsidRPr="0007205D" w:rsidRDefault="00715277" w:rsidP="001F5F94">
            <w:pPr>
              <w:pStyle w:val="cuatexto"/>
              <w:jc w:val="right"/>
            </w:pPr>
            <w:r>
              <w:t>21.378</w:t>
            </w:r>
          </w:p>
        </w:tc>
        <w:tc>
          <w:tcPr>
            <w:tcW w:w="1533" w:type="dxa"/>
            <w:tcBorders>
              <w:top w:val="single" w:sz="2" w:space="0" w:color="auto"/>
              <w:left w:val="single" w:sz="4" w:space="0" w:color="auto"/>
              <w:bottom w:val="single" w:sz="2" w:space="0" w:color="auto"/>
            </w:tcBorders>
            <w:noWrap/>
          </w:tcPr>
          <w:p w14:paraId="6A13F10D" w14:textId="77777777" w:rsidR="00715277" w:rsidRPr="0007205D" w:rsidRDefault="00715277" w:rsidP="001F5F94">
            <w:pPr>
              <w:pStyle w:val="cuatexto"/>
              <w:jc w:val="right"/>
            </w:pPr>
            <w:r>
              <w:t>6.746</w:t>
            </w:r>
          </w:p>
        </w:tc>
        <w:tc>
          <w:tcPr>
            <w:tcW w:w="1533" w:type="dxa"/>
            <w:tcBorders>
              <w:top w:val="single" w:sz="2" w:space="0" w:color="auto"/>
              <w:bottom w:val="single" w:sz="2" w:space="0" w:color="auto"/>
            </w:tcBorders>
            <w:noWrap/>
          </w:tcPr>
          <w:p w14:paraId="1A136EEB" w14:textId="77777777" w:rsidR="00715277" w:rsidRPr="0007205D" w:rsidRDefault="00715277" w:rsidP="001F5F94">
            <w:pPr>
              <w:pStyle w:val="cuatexto"/>
              <w:jc w:val="right"/>
            </w:pPr>
            <w:r>
              <w:t>17.647</w:t>
            </w:r>
          </w:p>
        </w:tc>
      </w:tr>
      <w:tr w:rsidR="00715277" w:rsidRPr="0007205D" w14:paraId="6F2B783E" w14:textId="77777777" w:rsidTr="00456FE2">
        <w:trPr>
          <w:trHeight w:val="255"/>
        </w:trPr>
        <w:tc>
          <w:tcPr>
            <w:tcW w:w="2657" w:type="dxa"/>
            <w:tcBorders>
              <w:top w:val="single" w:sz="2" w:space="0" w:color="auto"/>
              <w:left w:val="nil"/>
              <w:bottom w:val="single" w:sz="4" w:space="0" w:color="auto"/>
              <w:right w:val="nil"/>
            </w:tcBorders>
            <w:noWrap/>
            <w:vAlign w:val="center"/>
            <w:hideMark/>
          </w:tcPr>
          <w:p w14:paraId="7EF911C6" w14:textId="77777777" w:rsidR="00715277" w:rsidRPr="0007205D" w:rsidRDefault="00715277" w:rsidP="001F5F94">
            <w:pPr>
              <w:pStyle w:val="cuatexto"/>
              <w:rPr>
                <w:rFonts w:ascii="Arial" w:hAnsi="Arial" w:cs="Arial"/>
                <w:b/>
                <w:sz w:val="18"/>
                <w:szCs w:val="18"/>
              </w:rPr>
            </w:pPr>
            <w:r>
              <w:rPr>
                <w:rFonts w:ascii="Arial" w:hAnsi="Arial"/>
                <w:b/>
                <w:sz w:val="18"/>
              </w:rPr>
              <w:t>Kudeaketa guztira</w:t>
            </w:r>
          </w:p>
        </w:tc>
        <w:tc>
          <w:tcPr>
            <w:tcW w:w="1533" w:type="dxa"/>
            <w:tcBorders>
              <w:top w:val="single" w:sz="2" w:space="0" w:color="auto"/>
              <w:left w:val="nil"/>
              <w:bottom w:val="single" w:sz="4" w:space="0" w:color="auto"/>
              <w:right w:val="nil"/>
            </w:tcBorders>
            <w:noWrap/>
            <w:vAlign w:val="center"/>
          </w:tcPr>
          <w:p w14:paraId="342BC55A" w14:textId="77777777" w:rsidR="00715277" w:rsidRPr="0007205D" w:rsidRDefault="00715277" w:rsidP="001F5F94">
            <w:pPr>
              <w:pStyle w:val="cuatexto"/>
              <w:jc w:val="right"/>
              <w:rPr>
                <w:rFonts w:ascii="Arial" w:hAnsi="Arial" w:cs="Arial"/>
                <w:b/>
                <w:sz w:val="18"/>
                <w:szCs w:val="18"/>
              </w:rPr>
            </w:pPr>
            <w:r>
              <w:rPr>
                <w:rFonts w:ascii="Arial" w:hAnsi="Arial"/>
                <w:b/>
                <w:sz w:val="18"/>
              </w:rPr>
              <w:t>39.648</w:t>
            </w:r>
          </w:p>
        </w:tc>
        <w:tc>
          <w:tcPr>
            <w:tcW w:w="1533" w:type="dxa"/>
            <w:tcBorders>
              <w:top w:val="single" w:sz="2" w:space="0" w:color="auto"/>
              <w:left w:val="nil"/>
              <w:bottom w:val="single" w:sz="4" w:space="0" w:color="auto"/>
              <w:right w:val="single" w:sz="4" w:space="0" w:color="auto"/>
            </w:tcBorders>
            <w:noWrap/>
            <w:vAlign w:val="center"/>
          </w:tcPr>
          <w:p w14:paraId="0E3EE13E" w14:textId="77777777" w:rsidR="00715277" w:rsidRPr="0007205D" w:rsidRDefault="00715277" w:rsidP="001F5F94">
            <w:pPr>
              <w:pStyle w:val="cuatexto"/>
              <w:jc w:val="right"/>
              <w:rPr>
                <w:rFonts w:ascii="Arial" w:hAnsi="Arial" w:cs="Arial"/>
                <w:b/>
                <w:sz w:val="18"/>
                <w:szCs w:val="18"/>
              </w:rPr>
            </w:pPr>
            <w:r>
              <w:rPr>
                <w:rFonts w:ascii="Arial" w:hAnsi="Arial"/>
                <w:b/>
                <w:sz w:val="18"/>
              </w:rPr>
              <w:t>157.898</w:t>
            </w:r>
          </w:p>
        </w:tc>
        <w:tc>
          <w:tcPr>
            <w:tcW w:w="1533" w:type="dxa"/>
            <w:tcBorders>
              <w:top w:val="single" w:sz="2" w:space="0" w:color="auto"/>
              <w:left w:val="single" w:sz="4" w:space="0" w:color="auto"/>
              <w:bottom w:val="single" w:sz="4" w:space="0" w:color="auto"/>
              <w:right w:val="nil"/>
            </w:tcBorders>
            <w:noWrap/>
            <w:vAlign w:val="center"/>
          </w:tcPr>
          <w:p w14:paraId="1D53CF4F" w14:textId="77777777" w:rsidR="00715277" w:rsidRPr="0007205D" w:rsidRDefault="00715277" w:rsidP="001F5F94">
            <w:pPr>
              <w:pStyle w:val="cuatexto"/>
              <w:jc w:val="right"/>
              <w:rPr>
                <w:rFonts w:ascii="Arial" w:hAnsi="Arial" w:cs="Arial"/>
                <w:b/>
                <w:sz w:val="18"/>
                <w:szCs w:val="18"/>
              </w:rPr>
            </w:pPr>
            <w:r>
              <w:rPr>
                <w:rFonts w:ascii="Arial" w:hAnsi="Arial"/>
                <w:b/>
                <w:sz w:val="18"/>
              </w:rPr>
              <w:t>30.849</w:t>
            </w:r>
          </w:p>
        </w:tc>
        <w:tc>
          <w:tcPr>
            <w:tcW w:w="1533" w:type="dxa"/>
            <w:tcBorders>
              <w:top w:val="single" w:sz="2" w:space="0" w:color="auto"/>
              <w:left w:val="nil"/>
              <w:bottom w:val="single" w:sz="4" w:space="0" w:color="auto"/>
              <w:right w:val="nil"/>
            </w:tcBorders>
            <w:noWrap/>
            <w:vAlign w:val="center"/>
          </w:tcPr>
          <w:p w14:paraId="3344BDA0" w14:textId="77777777" w:rsidR="00715277" w:rsidRPr="0007205D" w:rsidRDefault="00715277" w:rsidP="001F5F94">
            <w:pPr>
              <w:pStyle w:val="cuatexto"/>
              <w:jc w:val="right"/>
              <w:rPr>
                <w:rFonts w:ascii="Arial" w:hAnsi="Arial" w:cs="Arial"/>
                <w:b/>
                <w:sz w:val="18"/>
                <w:szCs w:val="18"/>
              </w:rPr>
            </w:pPr>
            <w:r>
              <w:rPr>
                <w:rFonts w:ascii="Arial" w:hAnsi="Arial"/>
                <w:b/>
                <w:sz w:val="18"/>
              </w:rPr>
              <w:t>50.490</w:t>
            </w:r>
          </w:p>
        </w:tc>
      </w:tr>
      <w:tr w:rsidR="00715277" w:rsidRPr="0007205D" w14:paraId="5CBFCA48" w14:textId="77777777" w:rsidTr="00456FE2">
        <w:trPr>
          <w:trHeight w:val="255"/>
        </w:trPr>
        <w:tc>
          <w:tcPr>
            <w:tcW w:w="2657" w:type="dxa"/>
            <w:tcBorders>
              <w:top w:val="single" w:sz="4" w:space="0" w:color="auto"/>
              <w:left w:val="nil"/>
              <w:bottom w:val="single" w:sz="4" w:space="0" w:color="auto"/>
              <w:right w:val="nil"/>
            </w:tcBorders>
            <w:shd w:val="clear" w:color="auto" w:fill="8DB3E2"/>
            <w:vAlign w:val="center"/>
            <w:hideMark/>
          </w:tcPr>
          <w:p w14:paraId="71B0C98C" w14:textId="77777777" w:rsidR="00715277" w:rsidRPr="0007205D" w:rsidRDefault="00715277" w:rsidP="001F5F94">
            <w:pPr>
              <w:pStyle w:val="cuadroCabe"/>
            </w:pPr>
            <w:r>
              <w:t>Beste tributu-jarduketa batzuk</w:t>
            </w:r>
          </w:p>
        </w:tc>
        <w:tc>
          <w:tcPr>
            <w:tcW w:w="1533" w:type="dxa"/>
            <w:tcBorders>
              <w:top w:val="single" w:sz="4" w:space="0" w:color="auto"/>
              <w:left w:val="nil"/>
              <w:bottom w:val="single" w:sz="4" w:space="0" w:color="auto"/>
              <w:right w:val="nil"/>
            </w:tcBorders>
            <w:shd w:val="clear" w:color="auto" w:fill="8DB3E2"/>
            <w:vAlign w:val="center"/>
            <w:hideMark/>
          </w:tcPr>
          <w:p w14:paraId="2630F6C6" w14:textId="77777777" w:rsidR="00715277" w:rsidRPr="0007205D" w:rsidRDefault="00715277" w:rsidP="001F5F94">
            <w:pPr>
              <w:pStyle w:val="cuadroCabe"/>
              <w:jc w:val="right"/>
            </w:pPr>
            <w:r>
              <w:t>Jarduketa kopurua</w:t>
            </w:r>
          </w:p>
        </w:tc>
        <w:tc>
          <w:tcPr>
            <w:tcW w:w="1533" w:type="dxa"/>
            <w:tcBorders>
              <w:top w:val="single" w:sz="4" w:space="0" w:color="auto"/>
              <w:left w:val="nil"/>
              <w:bottom w:val="single" w:sz="4" w:space="0" w:color="auto"/>
              <w:right w:val="single" w:sz="4" w:space="0" w:color="auto"/>
            </w:tcBorders>
            <w:shd w:val="clear" w:color="auto" w:fill="8DB3E2"/>
            <w:vAlign w:val="center"/>
            <w:hideMark/>
          </w:tcPr>
          <w:p w14:paraId="3F77C799" w14:textId="77777777" w:rsidR="00715277" w:rsidRPr="0007205D" w:rsidRDefault="00715277" w:rsidP="001F5F94">
            <w:pPr>
              <w:pStyle w:val="cuadroCabe"/>
              <w:jc w:val="right"/>
            </w:pPr>
            <w:r>
              <w:t>Zenbatekoa</w:t>
            </w:r>
          </w:p>
        </w:tc>
        <w:tc>
          <w:tcPr>
            <w:tcW w:w="1533" w:type="dxa"/>
            <w:tcBorders>
              <w:top w:val="single" w:sz="4" w:space="0" w:color="auto"/>
              <w:left w:val="single" w:sz="4" w:space="0" w:color="auto"/>
              <w:bottom w:val="single" w:sz="4" w:space="0" w:color="auto"/>
              <w:right w:val="nil"/>
            </w:tcBorders>
            <w:shd w:val="clear" w:color="auto" w:fill="8DB3E2"/>
            <w:tcMar>
              <w:left w:w="0" w:type="dxa"/>
              <w:right w:w="0" w:type="dxa"/>
            </w:tcMar>
            <w:vAlign w:val="center"/>
            <w:hideMark/>
          </w:tcPr>
          <w:p w14:paraId="7130FEDD" w14:textId="77777777" w:rsidR="00715277" w:rsidRPr="0007205D" w:rsidRDefault="00715277" w:rsidP="001F5F94">
            <w:pPr>
              <w:pStyle w:val="cuadroCabe"/>
              <w:jc w:val="right"/>
            </w:pPr>
            <w:r>
              <w:t>Jarduketa kopurua</w:t>
            </w:r>
          </w:p>
        </w:tc>
        <w:tc>
          <w:tcPr>
            <w:tcW w:w="1533" w:type="dxa"/>
            <w:tcBorders>
              <w:top w:val="single" w:sz="4" w:space="0" w:color="auto"/>
              <w:left w:val="nil"/>
              <w:bottom w:val="single" w:sz="4" w:space="0" w:color="auto"/>
              <w:right w:val="nil"/>
            </w:tcBorders>
            <w:shd w:val="clear" w:color="auto" w:fill="8DB3E2"/>
            <w:vAlign w:val="center"/>
            <w:hideMark/>
          </w:tcPr>
          <w:p w14:paraId="7FAE4CA8" w14:textId="77777777" w:rsidR="00715277" w:rsidRPr="0007205D" w:rsidRDefault="00715277" w:rsidP="001F5F94">
            <w:pPr>
              <w:pStyle w:val="cuadroCabe"/>
              <w:jc w:val="right"/>
            </w:pPr>
            <w:r>
              <w:t>Zenbatekoa</w:t>
            </w:r>
          </w:p>
        </w:tc>
      </w:tr>
      <w:tr w:rsidR="00715277" w:rsidRPr="0007205D" w14:paraId="6DC3342C" w14:textId="77777777" w:rsidTr="00456FE2">
        <w:trPr>
          <w:trHeight w:val="255"/>
        </w:trPr>
        <w:tc>
          <w:tcPr>
            <w:tcW w:w="2657" w:type="dxa"/>
            <w:tcBorders>
              <w:top w:val="single" w:sz="4" w:space="0" w:color="auto"/>
              <w:left w:val="nil"/>
              <w:bottom w:val="single" w:sz="4" w:space="0" w:color="auto"/>
              <w:right w:val="nil"/>
            </w:tcBorders>
            <w:noWrap/>
            <w:vAlign w:val="bottom"/>
          </w:tcPr>
          <w:p w14:paraId="44C012BC" w14:textId="77777777" w:rsidR="00715277" w:rsidRPr="0007205D" w:rsidRDefault="00715277" w:rsidP="004C2A19">
            <w:pPr>
              <w:pStyle w:val="cuatexto"/>
            </w:pPr>
            <w:r>
              <w:t>Guztira</w:t>
            </w:r>
          </w:p>
        </w:tc>
        <w:tc>
          <w:tcPr>
            <w:tcW w:w="1533" w:type="dxa"/>
            <w:tcBorders>
              <w:top w:val="single" w:sz="4" w:space="0" w:color="auto"/>
              <w:left w:val="nil"/>
              <w:bottom w:val="single" w:sz="4" w:space="0" w:color="auto"/>
              <w:right w:val="nil"/>
            </w:tcBorders>
            <w:noWrap/>
            <w:vAlign w:val="bottom"/>
          </w:tcPr>
          <w:p w14:paraId="179B8353" w14:textId="77777777" w:rsidR="00715277" w:rsidRPr="0007205D" w:rsidRDefault="00715277" w:rsidP="004C2A19">
            <w:pPr>
              <w:pStyle w:val="cuatexto"/>
              <w:jc w:val="right"/>
            </w:pPr>
            <w:r>
              <w:t>32</w:t>
            </w:r>
          </w:p>
        </w:tc>
        <w:tc>
          <w:tcPr>
            <w:tcW w:w="1533" w:type="dxa"/>
            <w:tcBorders>
              <w:top w:val="single" w:sz="4" w:space="0" w:color="auto"/>
              <w:left w:val="nil"/>
              <w:bottom w:val="single" w:sz="4" w:space="0" w:color="auto"/>
              <w:right w:val="single" w:sz="4" w:space="0" w:color="auto"/>
            </w:tcBorders>
            <w:noWrap/>
            <w:vAlign w:val="bottom"/>
          </w:tcPr>
          <w:p w14:paraId="4409D680" w14:textId="77777777" w:rsidR="00715277" w:rsidRPr="0007205D" w:rsidRDefault="00715277" w:rsidP="004C2A19">
            <w:pPr>
              <w:pStyle w:val="cuatexto"/>
              <w:jc w:val="right"/>
            </w:pPr>
            <w:r>
              <w:t>23.175</w:t>
            </w:r>
          </w:p>
        </w:tc>
        <w:tc>
          <w:tcPr>
            <w:tcW w:w="1533" w:type="dxa"/>
            <w:tcBorders>
              <w:top w:val="single" w:sz="4" w:space="0" w:color="auto"/>
              <w:left w:val="single" w:sz="4" w:space="0" w:color="auto"/>
              <w:bottom w:val="single" w:sz="4" w:space="0" w:color="auto"/>
              <w:right w:val="nil"/>
            </w:tcBorders>
            <w:noWrap/>
            <w:vAlign w:val="bottom"/>
          </w:tcPr>
          <w:p w14:paraId="4876D40D" w14:textId="77777777" w:rsidR="00715277" w:rsidRPr="0007205D" w:rsidRDefault="00715277" w:rsidP="004C2A19">
            <w:pPr>
              <w:pStyle w:val="cuatexto"/>
              <w:jc w:val="right"/>
            </w:pPr>
            <w:r>
              <w:t>20</w:t>
            </w:r>
          </w:p>
        </w:tc>
        <w:tc>
          <w:tcPr>
            <w:tcW w:w="1533" w:type="dxa"/>
            <w:tcBorders>
              <w:top w:val="single" w:sz="4" w:space="0" w:color="auto"/>
              <w:left w:val="nil"/>
              <w:bottom w:val="single" w:sz="4" w:space="0" w:color="auto"/>
              <w:right w:val="nil"/>
            </w:tcBorders>
            <w:noWrap/>
            <w:vAlign w:val="bottom"/>
          </w:tcPr>
          <w:p w14:paraId="11B1D19D" w14:textId="77777777" w:rsidR="00715277" w:rsidRPr="0007205D" w:rsidRDefault="00715277" w:rsidP="004C2A19">
            <w:pPr>
              <w:pStyle w:val="cuatexto"/>
              <w:jc w:val="right"/>
            </w:pPr>
            <w:r>
              <w:t>31.044</w:t>
            </w:r>
          </w:p>
        </w:tc>
      </w:tr>
    </w:tbl>
    <w:p w14:paraId="74B56867" w14:textId="77777777" w:rsidR="00614DC4" w:rsidRPr="00437234" w:rsidRDefault="00614DC4" w:rsidP="0016480F">
      <w:pPr>
        <w:pStyle w:val="texto"/>
        <w:spacing w:before="240" w:after="140"/>
        <w:jc w:val="both"/>
      </w:pPr>
      <w:r>
        <w:t xml:space="preserve">2024an, ikuskapen-jarduketak % 61 murriztu dira 2023arekin alderatuta (47,77 milioi). Aurrekoari buruz adierazi behar dugu urtero jarduketa plan bat ezberdin bat egiten dela eta lortutako </w:t>
      </w:r>
      <w:proofErr w:type="spellStart"/>
      <w:r>
        <w:t>sortzapenek</w:t>
      </w:r>
      <w:proofErr w:type="spellEnd"/>
      <w:r>
        <w:t xml:space="preserve"> ez dutela zertan joera baten araberakoak izan. </w:t>
      </w:r>
    </w:p>
    <w:p w14:paraId="6E733153" w14:textId="77777777" w:rsidR="007E42FD" w:rsidRDefault="00614DC4" w:rsidP="009017F1">
      <w:pPr>
        <w:pStyle w:val="texto"/>
        <w:spacing w:after="140"/>
        <w:jc w:val="both"/>
      </w:pPr>
      <w:r>
        <w:t xml:space="preserve">Bereziki esanguratsua da zerga-kudeaketaren arloko 107,41 milioiko murrizketa (% 68), batez ere BEZaren 100,54 milioiko murrizketak eraginda. 2023ko ekitaldiarekiko murrizketa horren arrazoia da ekitaldi horretan </w:t>
      </w:r>
      <w:proofErr w:type="spellStart"/>
      <w:r>
        <w:t>tributazio</w:t>
      </w:r>
      <w:proofErr w:type="spellEnd"/>
      <w:r>
        <w:t xml:space="preserve"> zifra erlatiboa erregularizatzeko 110,44 milioiko espediente bat egin zela Nafarroako Foru Ogasunean, eta espediente horrek 2022ko eta 2024ko ekitaldiekiko konparazioa desitxuratu zuela. </w:t>
      </w:r>
    </w:p>
    <w:p w14:paraId="54382B5F" w14:textId="77777777" w:rsidR="00614DC4" w:rsidRPr="00437234" w:rsidRDefault="00614DC4" w:rsidP="00102B4E">
      <w:pPr>
        <w:pStyle w:val="texto"/>
        <w:suppressAutoHyphens/>
        <w:spacing w:after="140"/>
        <w:jc w:val="both"/>
        <w:rPr>
          <w:rFonts w:cs="Arial"/>
        </w:rPr>
      </w:pPr>
      <w:r>
        <w:t xml:space="preserve">Diru-sarrera horiek sortu izanak ez du esan nahi zenbateko horiek kobratu direnik. Arestian aipatu dugun bezala, </w:t>
      </w:r>
      <w:proofErr w:type="spellStart"/>
      <w:r>
        <w:t>CATen</w:t>
      </w:r>
      <w:proofErr w:type="spellEnd"/>
      <w:r>
        <w:t xml:space="preserve"> diseinuan eta tributuen kudeaketarako eta kontabilitaterako erabiltzen diren aplikazio informatikoen artean dauden arazoak direla-eta, ezin dugu identifikatu zerga iruzurraren aurkako borrokan detektatutako kopurutik zenbat diru bildu den egiazki.  </w:t>
      </w:r>
    </w:p>
    <w:p w14:paraId="09E4BCD9" w14:textId="77777777" w:rsidR="00614DC4" w:rsidRDefault="00614DC4" w:rsidP="0017053D">
      <w:pPr>
        <w:pStyle w:val="atitulo3"/>
        <w:spacing w:before="240"/>
      </w:pPr>
      <w:r>
        <w:t>Tasak, prezio publikoak eta beste diru-sarrera batzuk</w:t>
      </w:r>
      <w:bookmarkEnd w:id="139"/>
    </w:p>
    <w:p w14:paraId="272D8270" w14:textId="77777777" w:rsidR="00614DC4" w:rsidRDefault="00614DC4" w:rsidP="009017F1">
      <w:pPr>
        <w:pStyle w:val="texto"/>
        <w:spacing w:after="240"/>
        <w:jc w:val="both"/>
      </w:pPr>
      <w:r>
        <w:t>Tasak, prezio publikoak eta aitortutako bestelako diru-sarrera garbiak 168,96 milioi eurokoak izan ziren 2024. urtean. Ekitaldiko eskubide guztien % 3 egiten dute, eta honako kontzeptu hauei dagozkie:</w:t>
      </w:r>
    </w:p>
    <w:p w14:paraId="17F1BF9B" w14:textId="77777777" w:rsidR="00614DC4" w:rsidRDefault="00614DC4" w:rsidP="004510AE">
      <w:pPr>
        <w:tabs>
          <w:tab w:val="center" w:pos="2835"/>
          <w:tab w:val="center" w:pos="3969"/>
          <w:tab w:val="center" w:pos="5103"/>
          <w:tab w:val="center" w:pos="6237"/>
          <w:tab w:val="center" w:pos="7371"/>
        </w:tabs>
        <w:ind w:right="11" w:firstLine="284"/>
        <w:jc w:val="right"/>
        <w:rPr>
          <w:rFonts w:ascii="Arial" w:hAnsi="Arial"/>
          <w:spacing w:val="6"/>
          <w:sz w:val="17"/>
          <w:szCs w:val="17"/>
        </w:rPr>
      </w:pPr>
      <w:r>
        <w:rPr>
          <w:rFonts w:ascii="Arial" w:hAnsi="Arial"/>
          <w:sz w:val="17"/>
        </w:rPr>
        <w:t>(milakotan)</w:t>
      </w:r>
    </w:p>
    <w:tbl>
      <w:tblPr>
        <w:tblW w:w="8789" w:type="dxa"/>
        <w:jc w:val="center"/>
        <w:tblCellMar>
          <w:left w:w="70" w:type="dxa"/>
          <w:right w:w="70" w:type="dxa"/>
        </w:tblCellMar>
        <w:tblLook w:val="04A0" w:firstRow="1" w:lastRow="0" w:firstColumn="1" w:lastColumn="0" w:noHBand="0" w:noVBand="1"/>
      </w:tblPr>
      <w:tblGrid>
        <w:gridCol w:w="3701"/>
        <w:gridCol w:w="1993"/>
        <w:gridCol w:w="1849"/>
        <w:gridCol w:w="1246"/>
      </w:tblGrid>
      <w:tr w:rsidR="00614DC4" w14:paraId="18E6AED7" w14:textId="77777777" w:rsidTr="00102B4E">
        <w:trPr>
          <w:trHeight w:val="255"/>
          <w:jc w:val="center"/>
        </w:trPr>
        <w:tc>
          <w:tcPr>
            <w:tcW w:w="2105" w:type="pct"/>
            <w:tcBorders>
              <w:top w:val="single" w:sz="4" w:space="0" w:color="auto"/>
              <w:left w:val="nil"/>
              <w:bottom w:val="single" w:sz="4" w:space="0" w:color="auto"/>
              <w:right w:val="nil"/>
            </w:tcBorders>
            <w:shd w:val="clear" w:color="auto" w:fill="8DB3E2"/>
            <w:vAlign w:val="center"/>
            <w:hideMark/>
          </w:tcPr>
          <w:p w14:paraId="30506AA3" w14:textId="77777777" w:rsidR="00614DC4" w:rsidRDefault="00614DC4" w:rsidP="00694F88">
            <w:pPr>
              <w:pStyle w:val="cuadroCabe"/>
            </w:pPr>
            <w:r>
              <w:t>Tasak, prezio publikoak eta beste diru-sarrera batzuk</w:t>
            </w:r>
          </w:p>
        </w:tc>
        <w:tc>
          <w:tcPr>
            <w:tcW w:w="1134" w:type="pct"/>
            <w:tcBorders>
              <w:top w:val="single" w:sz="4" w:space="0" w:color="auto"/>
              <w:left w:val="nil"/>
              <w:bottom w:val="single" w:sz="4" w:space="0" w:color="auto"/>
              <w:right w:val="nil"/>
            </w:tcBorders>
            <w:shd w:val="clear" w:color="auto" w:fill="8DB3E2"/>
            <w:vAlign w:val="center"/>
            <w:hideMark/>
          </w:tcPr>
          <w:p w14:paraId="1817B414" w14:textId="77777777" w:rsidR="00464615" w:rsidRDefault="00464615" w:rsidP="00694F88">
            <w:pPr>
              <w:pStyle w:val="cuadroCabe"/>
              <w:jc w:val="right"/>
            </w:pPr>
            <w:r>
              <w:t>2023ko eskubide onartu garbiak</w:t>
            </w:r>
          </w:p>
          <w:p w14:paraId="606413F8" w14:textId="77777777" w:rsidR="00614DC4" w:rsidRDefault="00614DC4" w:rsidP="00694F88">
            <w:pPr>
              <w:pStyle w:val="cuadroCabe"/>
              <w:jc w:val="right"/>
            </w:pPr>
          </w:p>
          <w:p w14:paraId="7A5EED7A" w14:textId="77777777" w:rsidR="00614DC4" w:rsidRDefault="00614DC4" w:rsidP="006B5B7A">
            <w:pPr>
              <w:pStyle w:val="cuadroCabe"/>
              <w:jc w:val="right"/>
            </w:pPr>
          </w:p>
        </w:tc>
        <w:tc>
          <w:tcPr>
            <w:tcW w:w="1052" w:type="pct"/>
            <w:tcBorders>
              <w:top w:val="single" w:sz="4" w:space="0" w:color="auto"/>
              <w:left w:val="nil"/>
              <w:bottom w:val="single" w:sz="4" w:space="0" w:color="auto"/>
              <w:right w:val="nil"/>
            </w:tcBorders>
            <w:shd w:val="clear" w:color="auto" w:fill="8DB3E2"/>
            <w:vAlign w:val="center"/>
            <w:hideMark/>
          </w:tcPr>
          <w:p w14:paraId="26C9601A" w14:textId="77777777" w:rsidR="00464615" w:rsidRDefault="00464615" w:rsidP="00694F88">
            <w:pPr>
              <w:pStyle w:val="cuadroCabe"/>
              <w:jc w:val="right"/>
            </w:pPr>
            <w:r>
              <w:t>2024ko eskubide onartu garbiak</w:t>
            </w:r>
          </w:p>
          <w:p w14:paraId="167885D0" w14:textId="77777777" w:rsidR="00614DC4" w:rsidRDefault="00614DC4" w:rsidP="00694F88">
            <w:pPr>
              <w:pStyle w:val="cuadroCabe"/>
              <w:jc w:val="right"/>
            </w:pPr>
          </w:p>
          <w:p w14:paraId="28B2312A" w14:textId="77777777" w:rsidR="00614DC4" w:rsidRDefault="00614DC4" w:rsidP="00694F88">
            <w:pPr>
              <w:pStyle w:val="cuadroCabe"/>
              <w:jc w:val="right"/>
            </w:pPr>
          </w:p>
        </w:tc>
        <w:tc>
          <w:tcPr>
            <w:tcW w:w="710" w:type="pct"/>
            <w:tcBorders>
              <w:top w:val="single" w:sz="4" w:space="0" w:color="auto"/>
              <w:left w:val="nil"/>
              <w:bottom w:val="single" w:sz="4" w:space="0" w:color="auto"/>
              <w:right w:val="nil"/>
            </w:tcBorders>
            <w:shd w:val="clear" w:color="auto" w:fill="8DB3E2"/>
            <w:vAlign w:val="center"/>
            <w:hideMark/>
          </w:tcPr>
          <w:p w14:paraId="5714DF5D" w14:textId="77777777" w:rsidR="00614DC4" w:rsidRDefault="00614DC4" w:rsidP="00694F88">
            <w:pPr>
              <w:pStyle w:val="cuadroCabe"/>
              <w:jc w:val="right"/>
            </w:pPr>
            <w:r>
              <w:t xml:space="preserve">Aldakuntza (%) </w:t>
            </w:r>
          </w:p>
          <w:p w14:paraId="56C9DB16" w14:textId="77777777" w:rsidR="00614DC4" w:rsidRDefault="00437A71" w:rsidP="008E1199">
            <w:pPr>
              <w:pStyle w:val="cuadroCabe"/>
              <w:jc w:val="right"/>
            </w:pPr>
            <w:r>
              <w:t>2024/2023</w:t>
            </w:r>
          </w:p>
        </w:tc>
      </w:tr>
      <w:tr w:rsidR="006B5B7A" w:rsidRPr="0069768F" w14:paraId="358EE1AF" w14:textId="77777777" w:rsidTr="00102B4E">
        <w:trPr>
          <w:trHeight w:val="198"/>
          <w:jc w:val="center"/>
        </w:trPr>
        <w:tc>
          <w:tcPr>
            <w:tcW w:w="2105" w:type="pct"/>
            <w:tcBorders>
              <w:top w:val="single" w:sz="4" w:space="0" w:color="auto"/>
              <w:left w:val="nil"/>
              <w:bottom w:val="single" w:sz="2" w:space="0" w:color="auto"/>
              <w:right w:val="nil"/>
            </w:tcBorders>
            <w:noWrap/>
            <w:vAlign w:val="center"/>
            <w:hideMark/>
          </w:tcPr>
          <w:p w14:paraId="64CE2B65" w14:textId="77777777" w:rsidR="006B5B7A" w:rsidRPr="0069768F" w:rsidRDefault="006B5B7A" w:rsidP="006B5B7A">
            <w:pPr>
              <w:pStyle w:val="cuatexto"/>
            </w:pPr>
            <w:r>
              <w:t xml:space="preserve">Tasak </w:t>
            </w:r>
          </w:p>
        </w:tc>
        <w:tc>
          <w:tcPr>
            <w:tcW w:w="1134" w:type="pct"/>
            <w:tcBorders>
              <w:top w:val="single" w:sz="4" w:space="0" w:color="auto"/>
              <w:left w:val="nil"/>
              <w:bottom w:val="single" w:sz="2" w:space="0" w:color="auto"/>
              <w:right w:val="nil"/>
            </w:tcBorders>
            <w:vAlign w:val="center"/>
          </w:tcPr>
          <w:p w14:paraId="5463B1DC" w14:textId="77777777" w:rsidR="006B5B7A" w:rsidRPr="0069768F" w:rsidRDefault="006B5B7A" w:rsidP="006B5B7A">
            <w:pPr>
              <w:pStyle w:val="cuatexto"/>
              <w:jc w:val="right"/>
              <w:rPr>
                <w:rFonts w:cs="Calibri"/>
                <w:color w:val="000000"/>
              </w:rPr>
            </w:pPr>
            <w:r>
              <w:rPr>
                <w:color w:val="000000"/>
              </w:rPr>
              <w:t>16.160</w:t>
            </w:r>
          </w:p>
        </w:tc>
        <w:tc>
          <w:tcPr>
            <w:tcW w:w="1052" w:type="pct"/>
            <w:tcBorders>
              <w:top w:val="single" w:sz="4" w:space="0" w:color="auto"/>
              <w:left w:val="nil"/>
              <w:bottom w:val="single" w:sz="2" w:space="0" w:color="auto"/>
              <w:right w:val="nil"/>
            </w:tcBorders>
            <w:vAlign w:val="center"/>
          </w:tcPr>
          <w:p w14:paraId="0FAB1B8B" w14:textId="77777777" w:rsidR="006B5B7A" w:rsidRPr="0069768F" w:rsidRDefault="005C373E" w:rsidP="006B5B7A">
            <w:pPr>
              <w:pStyle w:val="cuatexto"/>
              <w:jc w:val="right"/>
              <w:rPr>
                <w:rFonts w:cs="Calibri"/>
                <w:color w:val="000000"/>
              </w:rPr>
            </w:pPr>
            <w:r>
              <w:rPr>
                <w:color w:val="000000"/>
              </w:rPr>
              <w:t>16.636</w:t>
            </w:r>
          </w:p>
        </w:tc>
        <w:tc>
          <w:tcPr>
            <w:tcW w:w="710" w:type="pct"/>
            <w:tcBorders>
              <w:top w:val="single" w:sz="4" w:space="0" w:color="auto"/>
              <w:left w:val="nil"/>
              <w:bottom w:val="single" w:sz="2" w:space="0" w:color="auto"/>
              <w:right w:val="nil"/>
            </w:tcBorders>
            <w:vAlign w:val="center"/>
          </w:tcPr>
          <w:p w14:paraId="324C5613" w14:textId="77777777" w:rsidR="006B5B7A" w:rsidRPr="0069768F" w:rsidRDefault="005C373E" w:rsidP="006B5B7A">
            <w:pPr>
              <w:pStyle w:val="cuatexto"/>
              <w:jc w:val="right"/>
              <w:rPr>
                <w:rFonts w:cs="Calibri"/>
                <w:color w:val="000000"/>
              </w:rPr>
            </w:pPr>
            <w:r>
              <w:rPr>
                <w:color w:val="000000"/>
              </w:rPr>
              <w:t>3</w:t>
            </w:r>
          </w:p>
        </w:tc>
      </w:tr>
      <w:tr w:rsidR="006B5B7A" w:rsidRPr="0069768F" w14:paraId="7255D4B5" w14:textId="77777777" w:rsidTr="00102B4E">
        <w:trPr>
          <w:trHeight w:val="198"/>
          <w:jc w:val="center"/>
        </w:trPr>
        <w:tc>
          <w:tcPr>
            <w:tcW w:w="2105" w:type="pct"/>
            <w:tcBorders>
              <w:top w:val="single" w:sz="2" w:space="0" w:color="auto"/>
              <w:left w:val="nil"/>
              <w:bottom w:val="single" w:sz="2" w:space="0" w:color="auto"/>
            </w:tcBorders>
            <w:noWrap/>
            <w:vAlign w:val="center"/>
            <w:hideMark/>
          </w:tcPr>
          <w:p w14:paraId="4574B4B1" w14:textId="77777777" w:rsidR="006B5B7A" w:rsidRPr="0069768F" w:rsidRDefault="006B5B7A" w:rsidP="006B5B7A">
            <w:pPr>
              <w:pStyle w:val="cuatexto"/>
            </w:pPr>
            <w:r>
              <w:t>Prezio publikoak</w:t>
            </w:r>
          </w:p>
        </w:tc>
        <w:tc>
          <w:tcPr>
            <w:tcW w:w="1134" w:type="pct"/>
            <w:tcBorders>
              <w:top w:val="single" w:sz="2" w:space="0" w:color="auto"/>
              <w:bottom w:val="single" w:sz="2" w:space="0" w:color="auto"/>
            </w:tcBorders>
            <w:vAlign w:val="center"/>
          </w:tcPr>
          <w:p w14:paraId="2944B408" w14:textId="77777777" w:rsidR="006B5B7A" w:rsidRPr="0069768F" w:rsidRDefault="006B5B7A" w:rsidP="006B5B7A">
            <w:pPr>
              <w:pStyle w:val="cuatexto"/>
              <w:jc w:val="right"/>
              <w:rPr>
                <w:rFonts w:cs="Calibri"/>
                <w:color w:val="000000"/>
              </w:rPr>
            </w:pPr>
            <w:r>
              <w:rPr>
                <w:color w:val="000000"/>
              </w:rPr>
              <w:t>70.695</w:t>
            </w:r>
          </w:p>
        </w:tc>
        <w:tc>
          <w:tcPr>
            <w:tcW w:w="1052" w:type="pct"/>
            <w:tcBorders>
              <w:top w:val="single" w:sz="2" w:space="0" w:color="auto"/>
              <w:bottom w:val="single" w:sz="2" w:space="0" w:color="auto"/>
            </w:tcBorders>
            <w:vAlign w:val="center"/>
          </w:tcPr>
          <w:p w14:paraId="4BBB668E" w14:textId="77777777" w:rsidR="006B5B7A" w:rsidRPr="0069768F" w:rsidRDefault="005C373E" w:rsidP="006B5B7A">
            <w:pPr>
              <w:pStyle w:val="cuatexto"/>
              <w:jc w:val="right"/>
              <w:rPr>
                <w:rFonts w:cs="Calibri"/>
                <w:color w:val="000000"/>
              </w:rPr>
            </w:pPr>
            <w:r>
              <w:rPr>
                <w:color w:val="000000"/>
              </w:rPr>
              <w:t>73.683</w:t>
            </w:r>
          </w:p>
        </w:tc>
        <w:tc>
          <w:tcPr>
            <w:tcW w:w="710" w:type="pct"/>
            <w:tcBorders>
              <w:top w:val="single" w:sz="2" w:space="0" w:color="auto"/>
              <w:bottom w:val="single" w:sz="2" w:space="0" w:color="auto"/>
              <w:right w:val="nil"/>
            </w:tcBorders>
            <w:vAlign w:val="center"/>
          </w:tcPr>
          <w:p w14:paraId="6F5A32A5" w14:textId="77777777" w:rsidR="006B5B7A" w:rsidRPr="0069768F" w:rsidRDefault="005C373E" w:rsidP="006B5B7A">
            <w:pPr>
              <w:pStyle w:val="cuatexto"/>
              <w:jc w:val="right"/>
              <w:rPr>
                <w:rFonts w:cs="Calibri"/>
                <w:color w:val="000000"/>
              </w:rPr>
            </w:pPr>
            <w:r>
              <w:rPr>
                <w:color w:val="000000"/>
              </w:rPr>
              <w:t>4</w:t>
            </w:r>
          </w:p>
        </w:tc>
      </w:tr>
      <w:tr w:rsidR="006B5B7A" w:rsidRPr="0069768F" w14:paraId="0834A81B" w14:textId="77777777" w:rsidTr="00102B4E">
        <w:trPr>
          <w:trHeight w:val="198"/>
          <w:jc w:val="center"/>
        </w:trPr>
        <w:tc>
          <w:tcPr>
            <w:tcW w:w="2105" w:type="pct"/>
            <w:tcBorders>
              <w:top w:val="single" w:sz="2" w:space="0" w:color="auto"/>
              <w:left w:val="nil"/>
              <w:bottom w:val="single" w:sz="2" w:space="0" w:color="auto"/>
            </w:tcBorders>
            <w:noWrap/>
            <w:vAlign w:val="center"/>
            <w:hideMark/>
          </w:tcPr>
          <w:p w14:paraId="61CE0BD4" w14:textId="77777777" w:rsidR="006B5B7A" w:rsidRPr="0069768F" w:rsidRDefault="006B5B7A" w:rsidP="006B5B7A">
            <w:pPr>
              <w:pStyle w:val="cuatexto"/>
            </w:pPr>
            <w:r>
              <w:t>Ondasunak saltzea</w:t>
            </w:r>
          </w:p>
        </w:tc>
        <w:tc>
          <w:tcPr>
            <w:tcW w:w="1134" w:type="pct"/>
            <w:tcBorders>
              <w:top w:val="single" w:sz="2" w:space="0" w:color="auto"/>
              <w:bottom w:val="single" w:sz="2" w:space="0" w:color="auto"/>
            </w:tcBorders>
            <w:vAlign w:val="center"/>
          </w:tcPr>
          <w:p w14:paraId="38A8A965" w14:textId="77777777" w:rsidR="006B5B7A" w:rsidRPr="0069768F" w:rsidRDefault="006B5B7A" w:rsidP="006B5B7A">
            <w:pPr>
              <w:pStyle w:val="cuatexto"/>
              <w:jc w:val="right"/>
              <w:rPr>
                <w:rFonts w:cs="Calibri"/>
                <w:color w:val="000000"/>
              </w:rPr>
            </w:pPr>
            <w:r>
              <w:rPr>
                <w:color w:val="000000"/>
              </w:rPr>
              <w:t>2.798</w:t>
            </w:r>
          </w:p>
        </w:tc>
        <w:tc>
          <w:tcPr>
            <w:tcW w:w="1052" w:type="pct"/>
            <w:tcBorders>
              <w:top w:val="single" w:sz="2" w:space="0" w:color="auto"/>
              <w:bottom w:val="single" w:sz="2" w:space="0" w:color="auto"/>
            </w:tcBorders>
            <w:vAlign w:val="center"/>
          </w:tcPr>
          <w:p w14:paraId="39775851" w14:textId="77777777" w:rsidR="006B5B7A" w:rsidRPr="0069768F" w:rsidRDefault="005C373E" w:rsidP="006B5B7A">
            <w:pPr>
              <w:pStyle w:val="cuatexto"/>
              <w:jc w:val="right"/>
              <w:rPr>
                <w:rFonts w:cs="Calibri"/>
                <w:color w:val="000000"/>
              </w:rPr>
            </w:pPr>
            <w:r>
              <w:rPr>
                <w:color w:val="000000"/>
              </w:rPr>
              <w:t>2.619</w:t>
            </w:r>
          </w:p>
        </w:tc>
        <w:tc>
          <w:tcPr>
            <w:tcW w:w="710" w:type="pct"/>
            <w:tcBorders>
              <w:top w:val="single" w:sz="2" w:space="0" w:color="auto"/>
              <w:bottom w:val="single" w:sz="2" w:space="0" w:color="auto"/>
              <w:right w:val="nil"/>
            </w:tcBorders>
            <w:vAlign w:val="center"/>
          </w:tcPr>
          <w:p w14:paraId="3283DFFC" w14:textId="77777777" w:rsidR="006B5B7A" w:rsidRPr="0069768F" w:rsidRDefault="005C373E" w:rsidP="006B5B7A">
            <w:pPr>
              <w:pStyle w:val="cuatexto"/>
              <w:jc w:val="right"/>
              <w:rPr>
                <w:rFonts w:cs="Calibri"/>
                <w:color w:val="000000"/>
              </w:rPr>
            </w:pPr>
            <w:r>
              <w:rPr>
                <w:color w:val="000000"/>
              </w:rPr>
              <w:t>-6</w:t>
            </w:r>
          </w:p>
        </w:tc>
      </w:tr>
      <w:tr w:rsidR="006B5B7A" w:rsidRPr="0069768F" w14:paraId="634C1005" w14:textId="77777777" w:rsidTr="00102B4E">
        <w:trPr>
          <w:trHeight w:val="198"/>
          <w:jc w:val="center"/>
        </w:trPr>
        <w:tc>
          <w:tcPr>
            <w:tcW w:w="2105" w:type="pct"/>
            <w:tcBorders>
              <w:top w:val="single" w:sz="2" w:space="0" w:color="auto"/>
              <w:left w:val="nil"/>
              <w:bottom w:val="single" w:sz="2" w:space="0" w:color="auto"/>
            </w:tcBorders>
            <w:noWrap/>
            <w:vAlign w:val="center"/>
            <w:hideMark/>
          </w:tcPr>
          <w:p w14:paraId="6721DA50" w14:textId="77777777" w:rsidR="006B5B7A" w:rsidRPr="0069768F" w:rsidRDefault="006B5B7A" w:rsidP="006B5B7A">
            <w:pPr>
              <w:pStyle w:val="cuatexto"/>
            </w:pPr>
            <w:r>
              <w:lastRenderedPageBreak/>
              <w:t>Eragiketen itzulketak</w:t>
            </w:r>
          </w:p>
        </w:tc>
        <w:tc>
          <w:tcPr>
            <w:tcW w:w="1134" w:type="pct"/>
            <w:tcBorders>
              <w:top w:val="single" w:sz="2" w:space="0" w:color="auto"/>
              <w:bottom w:val="single" w:sz="2" w:space="0" w:color="auto"/>
            </w:tcBorders>
            <w:vAlign w:val="center"/>
          </w:tcPr>
          <w:p w14:paraId="18C12C58" w14:textId="77777777" w:rsidR="006B5B7A" w:rsidRPr="0069768F" w:rsidRDefault="006B5B7A" w:rsidP="006B5B7A">
            <w:pPr>
              <w:pStyle w:val="cuatexto"/>
              <w:jc w:val="right"/>
              <w:rPr>
                <w:rFonts w:cs="Calibri"/>
                <w:color w:val="000000"/>
              </w:rPr>
            </w:pPr>
            <w:r>
              <w:rPr>
                <w:color w:val="000000"/>
              </w:rPr>
              <w:t>21.448</w:t>
            </w:r>
          </w:p>
        </w:tc>
        <w:tc>
          <w:tcPr>
            <w:tcW w:w="1052" w:type="pct"/>
            <w:tcBorders>
              <w:top w:val="single" w:sz="2" w:space="0" w:color="auto"/>
              <w:bottom w:val="single" w:sz="2" w:space="0" w:color="auto"/>
            </w:tcBorders>
            <w:vAlign w:val="center"/>
          </w:tcPr>
          <w:p w14:paraId="45CEFA6B" w14:textId="77777777" w:rsidR="006B5B7A" w:rsidRPr="0069768F" w:rsidRDefault="005C373E" w:rsidP="006B5B7A">
            <w:pPr>
              <w:pStyle w:val="cuatexto"/>
              <w:jc w:val="right"/>
              <w:rPr>
                <w:rFonts w:cs="Calibri"/>
                <w:color w:val="000000"/>
              </w:rPr>
            </w:pPr>
            <w:r>
              <w:rPr>
                <w:color w:val="000000"/>
              </w:rPr>
              <w:t>29.307</w:t>
            </w:r>
          </w:p>
        </w:tc>
        <w:tc>
          <w:tcPr>
            <w:tcW w:w="710" w:type="pct"/>
            <w:tcBorders>
              <w:top w:val="single" w:sz="2" w:space="0" w:color="auto"/>
              <w:bottom w:val="single" w:sz="2" w:space="0" w:color="auto"/>
              <w:right w:val="nil"/>
            </w:tcBorders>
            <w:vAlign w:val="center"/>
          </w:tcPr>
          <w:p w14:paraId="3069BB88" w14:textId="77777777" w:rsidR="006B5B7A" w:rsidRPr="0069768F" w:rsidRDefault="005C373E" w:rsidP="006B5B7A">
            <w:pPr>
              <w:pStyle w:val="cuatexto"/>
              <w:jc w:val="right"/>
              <w:rPr>
                <w:rFonts w:cs="Calibri"/>
                <w:color w:val="000000"/>
              </w:rPr>
            </w:pPr>
            <w:r>
              <w:rPr>
                <w:color w:val="000000"/>
              </w:rPr>
              <w:t>37</w:t>
            </w:r>
          </w:p>
        </w:tc>
      </w:tr>
      <w:tr w:rsidR="006B5B7A" w:rsidRPr="0069768F" w14:paraId="622E45F7" w14:textId="77777777" w:rsidTr="00102B4E">
        <w:trPr>
          <w:trHeight w:val="198"/>
          <w:jc w:val="center"/>
        </w:trPr>
        <w:tc>
          <w:tcPr>
            <w:tcW w:w="2105" w:type="pct"/>
            <w:tcBorders>
              <w:top w:val="single" w:sz="2" w:space="0" w:color="auto"/>
              <w:left w:val="nil"/>
              <w:bottom w:val="single" w:sz="4" w:space="0" w:color="auto"/>
              <w:right w:val="nil"/>
            </w:tcBorders>
            <w:noWrap/>
            <w:vAlign w:val="center"/>
            <w:hideMark/>
          </w:tcPr>
          <w:p w14:paraId="780F71D2" w14:textId="77777777" w:rsidR="006B5B7A" w:rsidRPr="0069768F" w:rsidRDefault="006B5B7A" w:rsidP="006B5B7A">
            <w:pPr>
              <w:pStyle w:val="cuatexto"/>
            </w:pPr>
            <w:r>
              <w:t>Beste diru-sarrera batzuk</w:t>
            </w:r>
          </w:p>
        </w:tc>
        <w:tc>
          <w:tcPr>
            <w:tcW w:w="1134" w:type="pct"/>
            <w:tcBorders>
              <w:top w:val="single" w:sz="2" w:space="0" w:color="auto"/>
              <w:left w:val="nil"/>
              <w:bottom w:val="single" w:sz="4" w:space="0" w:color="auto"/>
              <w:right w:val="nil"/>
            </w:tcBorders>
            <w:vAlign w:val="center"/>
          </w:tcPr>
          <w:p w14:paraId="038E759C" w14:textId="77777777" w:rsidR="006B5B7A" w:rsidRPr="0069768F" w:rsidRDefault="006B5B7A" w:rsidP="006B5B7A">
            <w:pPr>
              <w:pStyle w:val="cuatexto"/>
              <w:jc w:val="right"/>
              <w:rPr>
                <w:rFonts w:cs="Calibri"/>
                <w:color w:val="000000"/>
              </w:rPr>
            </w:pPr>
            <w:r>
              <w:rPr>
                <w:color w:val="000000"/>
              </w:rPr>
              <w:t>44.173</w:t>
            </w:r>
          </w:p>
        </w:tc>
        <w:tc>
          <w:tcPr>
            <w:tcW w:w="1052" w:type="pct"/>
            <w:tcBorders>
              <w:top w:val="single" w:sz="2" w:space="0" w:color="auto"/>
              <w:left w:val="nil"/>
              <w:bottom w:val="single" w:sz="4" w:space="0" w:color="auto"/>
              <w:right w:val="nil"/>
            </w:tcBorders>
            <w:vAlign w:val="center"/>
          </w:tcPr>
          <w:p w14:paraId="0B429FF1" w14:textId="77777777" w:rsidR="006B5B7A" w:rsidRPr="0069768F" w:rsidRDefault="005C373E" w:rsidP="006B5B7A">
            <w:pPr>
              <w:pStyle w:val="cuatexto"/>
              <w:jc w:val="right"/>
              <w:rPr>
                <w:rFonts w:cs="Calibri"/>
                <w:color w:val="000000"/>
              </w:rPr>
            </w:pPr>
            <w:r>
              <w:rPr>
                <w:color w:val="000000"/>
              </w:rPr>
              <w:t>46.718</w:t>
            </w:r>
          </w:p>
        </w:tc>
        <w:tc>
          <w:tcPr>
            <w:tcW w:w="710" w:type="pct"/>
            <w:tcBorders>
              <w:top w:val="single" w:sz="2" w:space="0" w:color="auto"/>
              <w:left w:val="nil"/>
              <w:bottom w:val="single" w:sz="4" w:space="0" w:color="auto"/>
              <w:right w:val="nil"/>
            </w:tcBorders>
            <w:vAlign w:val="center"/>
          </w:tcPr>
          <w:p w14:paraId="15FE91DB" w14:textId="77777777" w:rsidR="006B5B7A" w:rsidRPr="0069768F" w:rsidRDefault="005C373E" w:rsidP="006B5B7A">
            <w:pPr>
              <w:pStyle w:val="cuatexto"/>
              <w:jc w:val="right"/>
              <w:rPr>
                <w:rFonts w:cs="Calibri"/>
                <w:color w:val="000000"/>
              </w:rPr>
            </w:pPr>
            <w:r>
              <w:rPr>
                <w:color w:val="000000"/>
              </w:rPr>
              <w:t>6</w:t>
            </w:r>
          </w:p>
        </w:tc>
      </w:tr>
      <w:tr w:rsidR="006B5B7A" w:rsidRPr="0069768F" w14:paraId="343E6887" w14:textId="77777777" w:rsidTr="00102B4E">
        <w:trPr>
          <w:trHeight w:val="255"/>
          <w:jc w:val="center"/>
        </w:trPr>
        <w:tc>
          <w:tcPr>
            <w:tcW w:w="2105" w:type="pct"/>
            <w:tcBorders>
              <w:top w:val="single" w:sz="4" w:space="0" w:color="auto"/>
              <w:left w:val="nil"/>
              <w:bottom w:val="single" w:sz="4" w:space="0" w:color="auto"/>
              <w:right w:val="nil"/>
            </w:tcBorders>
            <w:shd w:val="clear" w:color="auto" w:fill="8DB3E2"/>
            <w:noWrap/>
            <w:vAlign w:val="center"/>
            <w:hideMark/>
          </w:tcPr>
          <w:p w14:paraId="243EF28B" w14:textId="77777777" w:rsidR="006B5B7A" w:rsidRPr="0069768F" w:rsidRDefault="006B5B7A" w:rsidP="006B5B7A">
            <w:pPr>
              <w:pStyle w:val="cuadroCabe"/>
            </w:pPr>
            <w:r>
              <w:t xml:space="preserve">Guztira </w:t>
            </w:r>
          </w:p>
        </w:tc>
        <w:tc>
          <w:tcPr>
            <w:tcW w:w="1134" w:type="pct"/>
            <w:tcBorders>
              <w:top w:val="single" w:sz="4" w:space="0" w:color="auto"/>
              <w:left w:val="nil"/>
              <w:bottom w:val="single" w:sz="4" w:space="0" w:color="auto"/>
              <w:right w:val="nil"/>
            </w:tcBorders>
            <w:shd w:val="clear" w:color="000000" w:fill="8DB3E2"/>
            <w:vAlign w:val="center"/>
          </w:tcPr>
          <w:p w14:paraId="1DEB81DC" w14:textId="77777777" w:rsidR="006B5B7A" w:rsidRPr="0069768F" w:rsidRDefault="006B5B7A" w:rsidP="006B5B7A">
            <w:pPr>
              <w:pStyle w:val="cuadroCabe"/>
              <w:jc w:val="right"/>
              <w:rPr>
                <w:color w:val="000000"/>
              </w:rPr>
            </w:pPr>
            <w:r>
              <w:rPr>
                <w:color w:val="000000"/>
              </w:rPr>
              <w:t>155.275</w:t>
            </w:r>
          </w:p>
        </w:tc>
        <w:tc>
          <w:tcPr>
            <w:tcW w:w="1052" w:type="pct"/>
            <w:tcBorders>
              <w:top w:val="single" w:sz="4" w:space="0" w:color="auto"/>
              <w:left w:val="nil"/>
              <w:bottom w:val="single" w:sz="4" w:space="0" w:color="auto"/>
              <w:right w:val="nil"/>
            </w:tcBorders>
            <w:shd w:val="clear" w:color="000000" w:fill="8DB3E2"/>
            <w:vAlign w:val="center"/>
          </w:tcPr>
          <w:p w14:paraId="6EE193B6" w14:textId="77777777" w:rsidR="006B5B7A" w:rsidRPr="0069768F" w:rsidRDefault="005C373E" w:rsidP="006B5B7A">
            <w:pPr>
              <w:pStyle w:val="cuadroCabe"/>
              <w:jc w:val="right"/>
              <w:rPr>
                <w:color w:val="000000"/>
              </w:rPr>
            </w:pPr>
            <w:r>
              <w:rPr>
                <w:color w:val="000000"/>
              </w:rPr>
              <w:t>168.963</w:t>
            </w:r>
          </w:p>
        </w:tc>
        <w:tc>
          <w:tcPr>
            <w:tcW w:w="710" w:type="pct"/>
            <w:tcBorders>
              <w:top w:val="single" w:sz="4" w:space="0" w:color="auto"/>
              <w:left w:val="nil"/>
              <w:bottom w:val="single" w:sz="4" w:space="0" w:color="auto"/>
              <w:right w:val="nil"/>
            </w:tcBorders>
            <w:shd w:val="clear" w:color="000000" w:fill="8DB3E2"/>
            <w:vAlign w:val="center"/>
          </w:tcPr>
          <w:p w14:paraId="5EEC8F32" w14:textId="77777777" w:rsidR="006B5B7A" w:rsidRPr="0069768F" w:rsidRDefault="005C373E" w:rsidP="006B5B7A">
            <w:pPr>
              <w:pStyle w:val="cuadroCabe"/>
              <w:jc w:val="right"/>
              <w:rPr>
                <w:color w:val="000000"/>
              </w:rPr>
            </w:pPr>
            <w:r>
              <w:rPr>
                <w:color w:val="000000"/>
              </w:rPr>
              <w:t>9</w:t>
            </w:r>
          </w:p>
        </w:tc>
      </w:tr>
    </w:tbl>
    <w:p w14:paraId="593CC414" w14:textId="77777777" w:rsidR="00614DC4" w:rsidRDefault="00614DC4" w:rsidP="009017F1">
      <w:pPr>
        <w:pStyle w:val="texto"/>
        <w:spacing w:before="240" w:after="140"/>
        <w:jc w:val="both"/>
      </w:pPr>
      <w:r>
        <w:t xml:space="preserve">Kapitulu honen osagairik aipagarriena prezio publikoen bidezko diru-sarrerei dagokie; 73,68 milioikoak izan baitziren, eta horien artean nabarmentzekoak dira gizarte-zerbitzuak emateagatiko diru-sarrerak (59,10 milioi) eta beste erakunde batzuekin asistentzia medikoagatik egindako itunak (11,31 milioi). </w:t>
      </w:r>
    </w:p>
    <w:p w14:paraId="0B3B2695" w14:textId="77777777" w:rsidR="00D42B31" w:rsidRPr="000C4F65" w:rsidRDefault="00614DC4" w:rsidP="00102B4E">
      <w:pPr>
        <w:pStyle w:val="texto"/>
        <w:suppressAutoHyphens/>
        <w:spacing w:after="140"/>
        <w:jc w:val="both"/>
      </w:pPr>
      <w:r>
        <w:t xml:space="preserve">Honako hauek dira “Beste diru-sarrerak batzuk” izendapenaren pean sartzen diren kontzeptu nagusiak: premiamendu-errekarguak, 10,12 milioi; zehapenak, 9,52 milioi; eta berandutze-interesak, 5,94 milioi. </w:t>
      </w:r>
    </w:p>
    <w:p w14:paraId="7743EA82" w14:textId="77777777" w:rsidR="00614DC4" w:rsidRDefault="00614DC4" w:rsidP="009A38AE">
      <w:pPr>
        <w:pStyle w:val="atitulo2"/>
        <w:spacing w:before="240"/>
        <w:jc w:val="both"/>
      </w:pPr>
      <w:bookmarkStart w:id="140" w:name="_Toc494270391"/>
      <w:bookmarkStart w:id="141" w:name="_Toc146471251"/>
      <w:bookmarkStart w:id="142" w:name="_Toc52267376"/>
      <w:bookmarkStart w:id="143" w:name="_Toc525907447"/>
      <w:bookmarkStart w:id="144" w:name="_Toc226715896"/>
      <w:r>
        <w:t xml:space="preserve">5.9. </w:t>
      </w:r>
      <w:bookmarkEnd w:id="140"/>
      <w:r>
        <w:t>Beste diru-sarrera batzuk</w:t>
      </w:r>
      <w:bookmarkEnd w:id="141"/>
      <w:bookmarkEnd w:id="142"/>
      <w:bookmarkEnd w:id="143"/>
      <w:bookmarkEnd w:id="144"/>
      <w:r>
        <w:t xml:space="preserve"> </w:t>
      </w:r>
    </w:p>
    <w:p w14:paraId="038868E7" w14:textId="77777777" w:rsidR="00EA07F9" w:rsidRPr="0017053D" w:rsidRDefault="00EA07F9" w:rsidP="000D4FFE">
      <w:pPr>
        <w:pStyle w:val="atitulo3"/>
        <w:spacing w:after="120"/>
      </w:pPr>
      <w:r>
        <w:t xml:space="preserve">Ondare bidezko diru-sarrerak </w:t>
      </w:r>
    </w:p>
    <w:p w14:paraId="232D1A25" w14:textId="77777777" w:rsidR="002F783F" w:rsidRDefault="002F783F" w:rsidP="004510AE">
      <w:pPr>
        <w:tabs>
          <w:tab w:val="center" w:pos="2835"/>
          <w:tab w:val="center" w:pos="3969"/>
          <w:tab w:val="center" w:pos="5103"/>
          <w:tab w:val="center" w:pos="6237"/>
          <w:tab w:val="center" w:pos="7371"/>
        </w:tabs>
        <w:ind w:right="11" w:firstLine="284"/>
        <w:jc w:val="right"/>
        <w:rPr>
          <w:rFonts w:ascii="Arial" w:hAnsi="Arial"/>
          <w:spacing w:val="6"/>
          <w:sz w:val="17"/>
          <w:szCs w:val="17"/>
        </w:rPr>
      </w:pPr>
      <w:r>
        <w:rPr>
          <w:rFonts w:ascii="Arial" w:hAnsi="Arial"/>
          <w:sz w:val="17"/>
        </w:rPr>
        <w:t>(milakotan)</w:t>
      </w:r>
    </w:p>
    <w:tbl>
      <w:tblPr>
        <w:tblW w:w="8789" w:type="dxa"/>
        <w:jc w:val="center"/>
        <w:tblCellMar>
          <w:left w:w="70" w:type="dxa"/>
          <w:right w:w="70" w:type="dxa"/>
        </w:tblCellMar>
        <w:tblLook w:val="04A0" w:firstRow="1" w:lastRow="0" w:firstColumn="1" w:lastColumn="0" w:noHBand="0" w:noVBand="1"/>
      </w:tblPr>
      <w:tblGrid>
        <w:gridCol w:w="3995"/>
        <w:gridCol w:w="1769"/>
        <w:gridCol w:w="1769"/>
        <w:gridCol w:w="1256"/>
      </w:tblGrid>
      <w:tr w:rsidR="002F783F" w14:paraId="5E636E80" w14:textId="77777777" w:rsidTr="005B02F5">
        <w:trPr>
          <w:trHeight w:val="255"/>
          <w:jc w:val="center"/>
        </w:trPr>
        <w:tc>
          <w:tcPr>
            <w:tcW w:w="3969" w:type="dxa"/>
            <w:tcBorders>
              <w:top w:val="single" w:sz="4" w:space="0" w:color="auto"/>
              <w:left w:val="nil"/>
              <w:bottom w:val="single" w:sz="4" w:space="0" w:color="auto"/>
              <w:right w:val="nil"/>
            </w:tcBorders>
            <w:shd w:val="clear" w:color="auto" w:fill="8DB3E2"/>
            <w:vAlign w:val="center"/>
            <w:hideMark/>
          </w:tcPr>
          <w:p w14:paraId="1450C813" w14:textId="77777777" w:rsidR="002F783F" w:rsidRDefault="002F783F" w:rsidP="00933342">
            <w:pPr>
              <w:pStyle w:val="cuadroCabe"/>
            </w:pPr>
            <w:r>
              <w:t>Ondare bidezko diru-sarrerak</w:t>
            </w:r>
          </w:p>
        </w:tc>
        <w:tc>
          <w:tcPr>
            <w:tcW w:w="1758" w:type="dxa"/>
            <w:tcBorders>
              <w:top w:val="single" w:sz="4" w:space="0" w:color="auto"/>
              <w:left w:val="nil"/>
              <w:bottom w:val="single" w:sz="4" w:space="0" w:color="auto"/>
              <w:right w:val="nil"/>
            </w:tcBorders>
            <w:shd w:val="clear" w:color="auto" w:fill="8DB3E2"/>
            <w:vAlign w:val="center"/>
            <w:hideMark/>
          </w:tcPr>
          <w:p w14:paraId="7A183114" w14:textId="77777777" w:rsidR="00464615" w:rsidRDefault="00464615" w:rsidP="00933342">
            <w:pPr>
              <w:pStyle w:val="cuadroCabe"/>
              <w:jc w:val="right"/>
            </w:pPr>
            <w:r>
              <w:t>2023ko eskubide onartu garbiak</w:t>
            </w:r>
          </w:p>
          <w:p w14:paraId="0D1FC49B" w14:textId="77777777" w:rsidR="002F783F" w:rsidRDefault="002F783F" w:rsidP="00933342">
            <w:pPr>
              <w:pStyle w:val="cuadroCabe"/>
              <w:jc w:val="right"/>
            </w:pPr>
          </w:p>
          <w:p w14:paraId="16C616FF" w14:textId="77777777" w:rsidR="002F783F" w:rsidRDefault="002F783F" w:rsidP="006B5B7A">
            <w:pPr>
              <w:pStyle w:val="cuadroCabe"/>
              <w:jc w:val="right"/>
            </w:pPr>
          </w:p>
        </w:tc>
        <w:tc>
          <w:tcPr>
            <w:tcW w:w="1758" w:type="dxa"/>
            <w:tcBorders>
              <w:top w:val="single" w:sz="4" w:space="0" w:color="auto"/>
              <w:left w:val="nil"/>
              <w:bottom w:val="single" w:sz="4" w:space="0" w:color="auto"/>
              <w:right w:val="nil"/>
            </w:tcBorders>
            <w:shd w:val="clear" w:color="auto" w:fill="8DB3E2"/>
            <w:vAlign w:val="center"/>
            <w:hideMark/>
          </w:tcPr>
          <w:p w14:paraId="486D0050" w14:textId="77777777" w:rsidR="00464615" w:rsidRDefault="00464615" w:rsidP="00933342">
            <w:pPr>
              <w:pStyle w:val="cuadroCabe"/>
              <w:jc w:val="right"/>
            </w:pPr>
            <w:r>
              <w:t>2024ko eskubide onartu garbiak</w:t>
            </w:r>
          </w:p>
          <w:p w14:paraId="18B1E870" w14:textId="77777777" w:rsidR="002F783F" w:rsidRDefault="002F783F" w:rsidP="00933342">
            <w:pPr>
              <w:pStyle w:val="cuadroCabe"/>
              <w:jc w:val="right"/>
            </w:pPr>
          </w:p>
          <w:p w14:paraId="7C2ECF53" w14:textId="77777777" w:rsidR="002F783F" w:rsidRDefault="002F783F" w:rsidP="00933342">
            <w:pPr>
              <w:pStyle w:val="cuadroCabe"/>
              <w:jc w:val="right"/>
            </w:pPr>
          </w:p>
        </w:tc>
        <w:tc>
          <w:tcPr>
            <w:tcW w:w="1248" w:type="dxa"/>
            <w:tcBorders>
              <w:top w:val="single" w:sz="4" w:space="0" w:color="auto"/>
              <w:left w:val="nil"/>
              <w:bottom w:val="single" w:sz="4" w:space="0" w:color="auto"/>
              <w:right w:val="nil"/>
            </w:tcBorders>
            <w:shd w:val="clear" w:color="auto" w:fill="8DB3E2"/>
            <w:vAlign w:val="center"/>
            <w:hideMark/>
          </w:tcPr>
          <w:p w14:paraId="2AD49DA9" w14:textId="77777777" w:rsidR="002F783F" w:rsidRDefault="002F783F" w:rsidP="00933342">
            <w:pPr>
              <w:pStyle w:val="cuadroCabe"/>
              <w:jc w:val="right"/>
            </w:pPr>
            <w:r>
              <w:t xml:space="preserve">Aldakuntza (%) </w:t>
            </w:r>
          </w:p>
          <w:p w14:paraId="39B135A3" w14:textId="77777777" w:rsidR="002F783F" w:rsidRDefault="00437A71" w:rsidP="00354E1C">
            <w:pPr>
              <w:pStyle w:val="cuadroCabe"/>
              <w:jc w:val="right"/>
            </w:pPr>
            <w:r>
              <w:t>2024/2023</w:t>
            </w:r>
          </w:p>
        </w:tc>
      </w:tr>
      <w:tr w:rsidR="006B5B7A" w:rsidRPr="0069768F" w14:paraId="6EB812DE" w14:textId="77777777" w:rsidTr="005B02F5">
        <w:trPr>
          <w:trHeight w:val="198"/>
          <w:jc w:val="center"/>
        </w:trPr>
        <w:tc>
          <w:tcPr>
            <w:tcW w:w="3969" w:type="dxa"/>
            <w:tcBorders>
              <w:top w:val="single" w:sz="4" w:space="0" w:color="auto"/>
              <w:left w:val="nil"/>
              <w:bottom w:val="single" w:sz="2" w:space="0" w:color="auto"/>
              <w:right w:val="nil"/>
            </w:tcBorders>
            <w:noWrap/>
            <w:vAlign w:val="center"/>
          </w:tcPr>
          <w:p w14:paraId="27931EDC" w14:textId="77777777" w:rsidR="006B5B7A" w:rsidRPr="0069768F" w:rsidRDefault="006B5B7A" w:rsidP="006B5B7A">
            <w:pPr>
              <w:pStyle w:val="cuatexto"/>
            </w:pPr>
            <w:r>
              <w:t>Emandako aurrerakin eta maileguen interesak</w:t>
            </w:r>
          </w:p>
        </w:tc>
        <w:tc>
          <w:tcPr>
            <w:tcW w:w="1758" w:type="dxa"/>
            <w:tcBorders>
              <w:top w:val="nil"/>
              <w:left w:val="nil"/>
              <w:bottom w:val="single" w:sz="2" w:space="0" w:color="auto"/>
              <w:right w:val="nil"/>
            </w:tcBorders>
            <w:vAlign w:val="center"/>
          </w:tcPr>
          <w:p w14:paraId="5213A926" w14:textId="77777777" w:rsidR="006B5B7A" w:rsidRPr="0069768F" w:rsidRDefault="006B5B7A" w:rsidP="006B5B7A">
            <w:pPr>
              <w:pStyle w:val="cuatexto"/>
              <w:jc w:val="right"/>
              <w:rPr>
                <w:rFonts w:cs="Calibri"/>
                <w:color w:val="000000"/>
              </w:rPr>
            </w:pPr>
            <w:r>
              <w:rPr>
                <w:color w:val="000000"/>
              </w:rPr>
              <w:t>5</w:t>
            </w:r>
          </w:p>
        </w:tc>
        <w:tc>
          <w:tcPr>
            <w:tcW w:w="1758" w:type="dxa"/>
            <w:tcBorders>
              <w:top w:val="nil"/>
              <w:left w:val="nil"/>
              <w:bottom w:val="single" w:sz="2" w:space="0" w:color="auto"/>
              <w:right w:val="nil"/>
            </w:tcBorders>
            <w:vAlign w:val="center"/>
          </w:tcPr>
          <w:p w14:paraId="574CFEBB" w14:textId="77777777" w:rsidR="006B5B7A" w:rsidRPr="0069768F" w:rsidRDefault="00D42B31" w:rsidP="006B5B7A">
            <w:pPr>
              <w:pStyle w:val="cuatexto"/>
              <w:jc w:val="right"/>
              <w:rPr>
                <w:rFonts w:cs="Calibri"/>
                <w:color w:val="000000"/>
              </w:rPr>
            </w:pPr>
            <w:r>
              <w:rPr>
                <w:color w:val="000000"/>
              </w:rPr>
              <w:t>4</w:t>
            </w:r>
          </w:p>
        </w:tc>
        <w:tc>
          <w:tcPr>
            <w:tcW w:w="1248" w:type="dxa"/>
            <w:tcBorders>
              <w:top w:val="nil"/>
              <w:left w:val="nil"/>
              <w:bottom w:val="single" w:sz="2" w:space="0" w:color="auto"/>
              <w:right w:val="nil"/>
            </w:tcBorders>
            <w:vAlign w:val="center"/>
          </w:tcPr>
          <w:p w14:paraId="3FD5234D" w14:textId="77777777" w:rsidR="006B5B7A" w:rsidRPr="0069768F" w:rsidRDefault="00D42B31" w:rsidP="00354E1C">
            <w:pPr>
              <w:pStyle w:val="cuatexto"/>
              <w:jc w:val="right"/>
              <w:rPr>
                <w:rFonts w:cs="Calibri"/>
                <w:color w:val="000000"/>
              </w:rPr>
            </w:pPr>
            <w:r>
              <w:rPr>
                <w:color w:val="000000"/>
              </w:rPr>
              <w:t>-20</w:t>
            </w:r>
          </w:p>
        </w:tc>
      </w:tr>
      <w:tr w:rsidR="006B5B7A" w:rsidRPr="0069768F" w14:paraId="2085D37D" w14:textId="77777777" w:rsidTr="005B02F5">
        <w:trPr>
          <w:trHeight w:val="198"/>
          <w:jc w:val="center"/>
        </w:trPr>
        <w:tc>
          <w:tcPr>
            <w:tcW w:w="3969" w:type="dxa"/>
            <w:tcBorders>
              <w:top w:val="single" w:sz="2" w:space="0" w:color="auto"/>
              <w:left w:val="nil"/>
              <w:bottom w:val="single" w:sz="2" w:space="0" w:color="auto"/>
              <w:right w:val="nil"/>
            </w:tcBorders>
            <w:noWrap/>
            <w:vAlign w:val="center"/>
          </w:tcPr>
          <w:p w14:paraId="26B8BCF2" w14:textId="77777777" w:rsidR="006B5B7A" w:rsidRPr="0069768F" w:rsidRDefault="006B5B7A" w:rsidP="006B5B7A">
            <w:pPr>
              <w:pStyle w:val="cuatexto"/>
            </w:pPr>
            <w:r>
              <w:t>Gordailuen eta atzerapenen interesak</w:t>
            </w:r>
          </w:p>
        </w:tc>
        <w:tc>
          <w:tcPr>
            <w:tcW w:w="1758" w:type="dxa"/>
            <w:tcBorders>
              <w:top w:val="single" w:sz="2" w:space="0" w:color="auto"/>
              <w:left w:val="nil"/>
              <w:bottom w:val="single" w:sz="2" w:space="0" w:color="auto"/>
              <w:right w:val="nil"/>
            </w:tcBorders>
            <w:vAlign w:val="center"/>
          </w:tcPr>
          <w:p w14:paraId="183551C7" w14:textId="77777777" w:rsidR="006B5B7A" w:rsidRPr="0069768F" w:rsidRDefault="006B5B7A" w:rsidP="006B5B7A">
            <w:pPr>
              <w:pStyle w:val="cuatexto"/>
              <w:jc w:val="right"/>
              <w:rPr>
                <w:rFonts w:cs="Calibri"/>
                <w:color w:val="000000"/>
              </w:rPr>
            </w:pPr>
            <w:r>
              <w:rPr>
                <w:color w:val="000000"/>
              </w:rPr>
              <w:t>23.776</w:t>
            </w:r>
          </w:p>
        </w:tc>
        <w:tc>
          <w:tcPr>
            <w:tcW w:w="1758" w:type="dxa"/>
            <w:tcBorders>
              <w:top w:val="single" w:sz="2" w:space="0" w:color="auto"/>
              <w:left w:val="nil"/>
              <w:bottom w:val="single" w:sz="2" w:space="0" w:color="auto"/>
              <w:right w:val="nil"/>
            </w:tcBorders>
            <w:vAlign w:val="center"/>
          </w:tcPr>
          <w:p w14:paraId="508F0C2B" w14:textId="77777777" w:rsidR="006B5B7A" w:rsidRPr="0069768F" w:rsidRDefault="00D42B31" w:rsidP="006B5B7A">
            <w:pPr>
              <w:pStyle w:val="cuatexto"/>
              <w:jc w:val="right"/>
              <w:rPr>
                <w:rFonts w:cs="Calibri"/>
                <w:color w:val="000000"/>
              </w:rPr>
            </w:pPr>
            <w:r>
              <w:rPr>
                <w:color w:val="000000"/>
              </w:rPr>
              <w:t>33.741</w:t>
            </w:r>
          </w:p>
        </w:tc>
        <w:tc>
          <w:tcPr>
            <w:tcW w:w="1248" w:type="dxa"/>
            <w:tcBorders>
              <w:top w:val="single" w:sz="2" w:space="0" w:color="auto"/>
              <w:left w:val="nil"/>
              <w:bottom w:val="single" w:sz="2" w:space="0" w:color="auto"/>
              <w:right w:val="nil"/>
            </w:tcBorders>
            <w:vAlign w:val="center"/>
          </w:tcPr>
          <w:p w14:paraId="1AD2B566" w14:textId="77777777" w:rsidR="006B5B7A" w:rsidRPr="0069768F" w:rsidRDefault="00D42B31" w:rsidP="006B5B7A">
            <w:pPr>
              <w:pStyle w:val="cuatexto"/>
              <w:jc w:val="right"/>
              <w:rPr>
                <w:rFonts w:cs="Calibri"/>
                <w:color w:val="000000"/>
              </w:rPr>
            </w:pPr>
            <w:r>
              <w:rPr>
                <w:color w:val="000000"/>
              </w:rPr>
              <w:t>42</w:t>
            </w:r>
          </w:p>
        </w:tc>
      </w:tr>
      <w:tr w:rsidR="006B5B7A" w:rsidRPr="0069768F" w14:paraId="67D6DF7F" w14:textId="77777777" w:rsidTr="005B02F5">
        <w:trPr>
          <w:trHeight w:val="198"/>
          <w:jc w:val="center"/>
        </w:trPr>
        <w:tc>
          <w:tcPr>
            <w:tcW w:w="3969" w:type="dxa"/>
            <w:tcBorders>
              <w:top w:val="single" w:sz="2" w:space="0" w:color="auto"/>
              <w:left w:val="nil"/>
              <w:bottom w:val="single" w:sz="2" w:space="0" w:color="auto"/>
              <w:right w:val="nil"/>
            </w:tcBorders>
            <w:noWrap/>
            <w:vAlign w:val="center"/>
          </w:tcPr>
          <w:p w14:paraId="490F162F" w14:textId="77777777" w:rsidR="006B5B7A" w:rsidRPr="0069768F" w:rsidRDefault="006B5B7A" w:rsidP="006B5B7A">
            <w:pPr>
              <w:pStyle w:val="cuatexto"/>
            </w:pPr>
            <w:r>
              <w:t>Ondasun higiezinetako errentak</w:t>
            </w:r>
          </w:p>
        </w:tc>
        <w:tc>
          <w:tcPr>
            <w:tcW w:w="1758" w:type="dxa"/>
            <w:tcBorders>
              <w:top w:val="single" w:sz="2" w:space="0" w:color="auto"/>
              <w:left w:val="nil"/>
              <w:bottom w:val="single" w:sz="2" w:space="0" w:color="auto"/>
              <w:right w:val="nil"/>
            </w:tcBorders>
            <w:vAlign w:val="center"/>
          </w:tcPr>
          <w:p w14:paraId="62D2F69E" w14:textId="77777777" w:rsidR="006B5B7A" w:rsidRPr="0069768F" w:rsidRDefault="006B5B7A" w:rsidP="006B5B7A">
            <w:pPr>
              <w:pStyle w:val="cuatexto"/>
              <w:jc w:val="right"/>
              <w:rPr>
                <w:rFonts w:cs="Calibri"/>
                <w:color w:val="000000"/>
              </w:rPr>
            </w:pPr>
            <w:r>
              <w:rPr>
                <w:color w:val="000000"/>
              </w:rPr>
              <w:t>647</w:t>
            </w:r>
          </w:p>
        </w:tc>
        <w:tc>
          <w:tcPr>
            <w:tcW w:w="1758" w:type="dxa"/>
            <w:tcBorders>
              <w:top w:val="single" w:sz="2" w:space="0" w:color="auto"/>
              <w:left w:val="nil"/>
              <w:bottom w:val="single" w:sz="2" w:space="0" w:color="auto"/>
              <w:right w:val="nil"/>
            </w:tcBorders>
            <w:vAlign w:val="center"/>
          </w:tcPr>
          <w:p w14:paraId="524BFAAB" w14:textId="77777777" w:rsidR="006B5B7A" w:rsidRPr="0069768F" w:rsidRDefault="00D42B31" w:rsidP="006B5B7A">
            <w:pPr>
              <w:pStyle w:val="cuatexto"/>
              <w:jc w:val="right"/>
              <w:rPr>
                <w:rFonts w:cs="Calibri"/>
                <w:color w:val="000000"/>
              </w:rPr>
            </w:pPr>
            <w:r>
              <w:rPr>
                <w:color w:val="000000"/>
              </w:rPr>
              <w:t>590</w:t>
            </w:r>
          </w:p>
        </w:tc>
        <w:tc>
          <w:tcPr>
            <w:tcW w:w="1248" w:type="dxa"/>
            <w:tcBorders>
              <w:top w:val="single" w:sz="2" w:space="0" w:color="auto"/>
              <w:left w:val="nil"/>
              <w:bottom w:val="single" w:sz="2" w:space="0" w:color="auto"/>
              <w:right w:val="nil"/>
            </w:tcBorders>
            <w:vAlign w:val="center"/>
          </w:tcPr>
          <w:p w14:paraId="47DC41D8" w14:textId="77777777" w:rsidR="006B5B7A" w:rsidRPr="0069768F" w:rsidRDefault="00D42B31" w:rsidP="006B5B7A">
            <w:pPr>
              <w:pStyle w:val="cuatexto"/>
              <w:jc w:val="right"/>
              <w:rPr>
                <w:rFonts w:cs="Calibri"/>
                <w:color w:val="000000"/>
              </w:rPr>
            </w:pPr>
            <w:r>
              <w:rPr>
                <w:color w:val="000000"/>
              </w:rPr>
              <w:t>-9</w:t>
            </w:r>
          </w:p>
        </w:tc>
      </w:tr>
      <w:tr w:rsidR="006B5B7A" w:rsidRPr="0069768F" w14:paraId="44EAFE7E" w14:textId="77777777" w:rsidTr="005B02F5">
        <w:trPr>
          <w:trHeight w:val="198"/>
          <w:jc w:val="center"/>
        </w:trPr>
        <w:tc>
          <w:tcPr>
            <w:tcW w:w="3969" w:type="dxa"/>
            <w:tcBorders>
              <w:top w:val="single" w:sz="2" w:space="0" w:color="auto"/>
              <w:left w:val="nil"/>
              <w:bottom w:val="single" w:sz="4" w:space="0" w:color="auto"/>
              <w:right w:val="nil"/>
            </w:tcBorders>
            <w:noWrap/>
            <w:vAlign w:val="center"/>
          </w:tcPr>
          <w:p w14:paraId="3948F7C9" w14:textId="77777777" w:rsidR="006B5B7A" w:rsidRPr="0069768F" w:rsidRDefault="006B5B7A" w:rsidP="006B5B7A">
            <w:pPr>
              <w:pStyle w:val="cuatexto"/>
            </w:pPr>
            <w:r>
              <w:t xml:space="preserve">Emakida produktuak </w:t>
            </w:r>
          </w:p>
        </w:tc>
        <w:tc>
          <w:tcPr>
            <w:tcW w:w="1758" w:type="dxa"/>
            <w:tcBorders>
              <w:top w:val="single" w:sz="2" w:space="0" w:color="auto"/>
              <w:left w:val="nil"/>
              <w:bottom w:val="single" w:sz="4" w:space="0" w:color="auto"/>
              <w:right w:val="nil"/>
            </w:tcBorders>
            <w:vAlign w:val="center"/>
          </w:tcPr>
          <w:p w14:paraId="3F569C08" w14:textId="77777777" w:rsidR="006B5B7A" w:rsidRPr="0069768F" w:rsidRDefault="006B5B7A" w:rsidP="006B5B7A">
            <w:pPr>
              <w:pStyle w:val="cuatexto"/>
              <w:jc w:val="right"/>
              <w:rPr>
                <w:rFonts w:cs="Calibri"/>
                <w:color w:val="000000"/>
              </w:rPr>
            </w:pPr>
            <w:r>
              <w:rPr>
                <w:color w:val="000000"/>
              </w:rPr>
              <w:t>648</w:t>
            </w:r>
          </w:p>
        </w:tc>
        <w:tc>
          <w:tcPr>
            <w:tcW w:w="1758" w:type="dxa"/>
            <w:tcBorders>
              <w:top w:val="single" w:sz="2" w:space="0" w:color="auto"/>
              <w:left w:val="nil"/>
              <w:bottom w:val="single" w:sz="4" w:space="0" w:color="auto"/>
              <w:right w:val="nil"/>
            </w:tcBorders>
            <w:vAlign w:val="center"/>
          </w:tcPr>
          <w:p w14:paraId="78ACB9B7" w14:textId="77777777" w:rsidR="006B5B7A" w:rsidRPr="0069768F" w:rsidRDefault="00D42B31" w:rsidP="006B5B7A">
            <w:pPr>
              <w:pStyle w:val="cuatexto"/>
              <w:jc w:val="right"/>
              <w:rPr>
                <w:rFonts w:cs="Calibri"/>
                <w:color w:val="000000"/>
              </w:rPr>
            </w:pPr>
            <w:r>
              <w:rPr>
                <w:color w:val="000000"/>
              </w:rPr>
              <w:t>380</w:t>
            </w:r>
          </w:p>
        </w:tc>
        <w:tc>
          <w:tcPr>
            <w:tcW w:w="1248" w:type="dxa"/>
            <w:tcBorders>
              <w:top w:val="single" w:sz="2" w:space="0" w:color="auto"/>
              <w:left w:val="nil"/>
              <w:bottom w:val="single" w:sz="4" w:space="0" w:color="auto"/>
              <w:right w:val="nil"/>
            </w:tcBorders>
            <w:vAlign w:val="center"/>
          </w:tcPr>
          <w:p w14:paraId="155DA761" w14:textId="77777777" w:rsidR="006B5B7A" w:rsidRPr="0069768F" w:rsidRDefault="00D42B31" w:rsidP="006B5B7A">
            <w:pPr>
              <w:pStyle w:val="cuatexto"/>
              <w:jc w:val="right"/>
              <w:rPr>
                <w:rFonts w:cs="Calibri"/>
                <w:color w:val="000000"/>
              </w:rPr>
            </w:pPr>
            <w:r>
              <w:rPr>
                <w:color w:val="000000"/>
              </w:rPr>
              <w:t>-41</w:t>
            </w:r>
          </w:p>
        </w:tc>
      </w:tr>
      <w:tr w:rsidR="006B5B7A" w:rsidRPr="0069768F" w14:paraId="1BD050FC" w14:textId="77777777" w:rsidTr="005B02F5">
        <w:trPr>
          <w:trHeight w:val="255"/>
          <w:jc w:val="center"/>
        </w:trPr>
        <w:tc>
          <w:tcPr>
            <w:tcW w:w="3969" w:type="dxa"/>
            <w:tcBorders>
              <w:top w:val="single" w:sz="4" w:space="0" w:color="auto"/>
              <w:left w:val="nil"/>
              <w:bottom w:val="single" w:sz="4" w:space="0" w:color="auto"/>
              <w:right w:val="nil"/>
            </w:tcBorders>
            <w:shd w:val="clear" w:color="auto" w:fill="8DB3E2"/>
            <w:noWrap/>
            <w:vAlign w:val="center"/>
            <w:hideMark/>
          </w:tcPr>
          <w:p w14:paraId="063201D7" w14:textId="77777777" w:rsidR="006B5B7A" w:rsidRPr="0069768F" w:rsidRDefault="006B5B7A" w:rsidP="006B5B7A">
            <w:pPr>
              <w:pStyle w:val="cuadroCabe"/>
            </w:pPr>
            <w:r>
              <w:t xml:space="preserve">Guztira </w:t>
            </w:r>
          </w:p>
        </w:tc>
        <w:tc>
          <w:tcPr>
            <w:tcW w:w="1758" w:type="dxa"/>
            <w:tcBorders>
              <w:top w:val="single" w:sz="4" w:space="0" w:color="auto"/>
              <w:left w:val="nil"/>
              <w:bottom w:val="single" w:sz="4" w:space="0" w:color="auto"/>
              <w:right w:val="nil"/>
            </w:tcBorders>
            <w:shd w:val="clear" w:color="000000" w:fill="8DB3E2"/>
            <w:vAlign w:val="center"/>
          </w:tcPr>
          <w:p w14:paraId="477D5552" w14:textId="77777777" w:rsidR="006B5B7A" w:rsidRPr="0069768F" w:rsidRDefault="006B5B7A" w:rsidP="006B5B7A">
            <w:pPr>
              <w:pStyle w:val="cuadroCabe"/>
              <w:jc w:val="right"/>
              <w:rPr>
                <w:color w:val="000000"/>
              </w:rPr>
            </w:pPr>
            <w:r>
              <w:rPr>
                <w:color w:val="000000"/>
              </w:rPr>
              <w:t>25.076</w:t>
            </w:r>
          </w:p>
        </w:tc>
        <w:tc>
          <w:tcPr>
            <w:tcW w:w="1758" w:type="dxa"/>
            <w:tcBorders>
              <w:top w:val="single" w:sz="4" w:space="0" w:color="auto"/>
              <w:left w:val="nil"/>
              <w:bottom w:val="single" w:sz="4" w:space="0" w:color="auto"/>
              <w:right w:val="nil"/>
            </w:tcBorders>
            <w:shd w:val="clear" w:color="000000" w:fill="8DB3E2"/>
            <w:vAlign w:val="center"/>
          </w:tcPr>
          <w:p w14:paraId="2E3EF7D1" w14:textId="77777777" w:rsidR="006B5B7A" w:rsidRPr="0069768F" w:rsidRDefault="00D42B31" w:rsidP="006B5B7A">
            <w:pPr>
              <w:pStyle w:val="cuadroCabe"/>
              <w:jc w:val="right"/>
              <w:rPr>
                <w:color w:val="000000"/>
              </w:rPr>
            </w:pPr>
            <w:r>
              <w:rPr>
                <w:color w:val="000000"/>
              </w:rPr>
              <w:t>34.714</w:t>
            </w:r>
          </w:p>
        </w:tc>
        <w:tc>
          <w:tcPr>
            <w:tcW w:w="1248" w:type="dxa"/>
            <w:tcBorders>
              <w:top w:val="single" w:sz="4" w:space="0" w:color="auto"/>
              <w:left w:val="nil"/>
              <w:bottom w:val="single" w:sz="4" w:space="0" w:color="auto"/>
              <w:right w:val="nil"/>
            </w:tcBorders>
            <w:shd w:val="clear" w:color="000000" w:fill="8DB3E2"/>
            <w:vAlign w:val="center"/>
          </w:tcPr>
          <w:p w14:paraId="40B5DC46" w14:textId="77777777" w:rsidR="006B5B7A" w:rsidRPr="0069768F" w:rsidRDefault="00D42B31" w:rsidP="006B5B7A">
            <w:pPr>
              <w:pStyle w:val="cuadroCabe"/>
              <w:jc w:val="right"/>
              <w:rPr>
                <w:color w:val="000000"/>
              </w:rPr>
            </w:pPr>
            <w:r>
              <w:rPr>
                <w:color w:val="000000"/>
              </w:rPr>
              <w:t>38</w:t>
            </w:r>
          </w:p>
        </w:tc>
      </w:tr>
    </w:tbl>
    <w:p w14:paraId="21BF8813" w14:textId="77777777" w:rsidR="00CC3EF0" w:rsidRPr="00D63444" w:rsidRDefault="008B3782" w:rsidP="00102B4E">
      <w:pPr>
        <w:suppressAutoHyphens/>
        <w:spacing w:before="240" w:after="140"/>
        <w:ind w:firstLine="284"/>
        <w:jc w:val="both"/>
        <w:rPr>
          <w:sz w:val="26"/>
          <w:szCs w:val="26"/>
        </w:rPr>
      </w:pPr>
      <w:r>
        <w:rPr>
          <w:sz w:val="26"/>
        </w:rPr>
        <w:t xml:space="preserve">Gordailuen 33,74 milioiko interesetatik 5,2 milioi 2023ko ekitaldian sortutako eta 2024aren hasieran kobratutako interesei dagozkie. Hori kontuan hartuko bagenu, aldakuntza ez zatekeen oso esanguratsua izango. 2024ko ekitaldian, horrelako eragiketa guztietarako eskubideak onartzeko irizpide bakar bat hartu da, itxiera balio dataren arabera zenbatetsiz, kobratzeko unea edozein dela ere. </w:t>
      </w:r>
    </w:p>
    <w:p w14:paraId="4BD4010A" w14:textId="77777777" w:rsidR="00614DC4" w:rsidRPr="0017053D" w:rsidRDefault="00614DC4" w:rsidP="00AA379B">
      <w:pPr>
        <w:pStyle w:val="atitulo3"/>
      </w:pPr>
      <w:r>
        <w:t>Transferentzia arruntak eta kapital-transferentziak</w:t>
      </w:r>
    </w:p>
    <w:p w14:paraId="1F38C90E" w14:textId="77777777" w:rsidR="006B66C2" w:rsidRDefault="006B66C2" w:rsidP="001A2CBF">
      <w:pPr>
        <w:pStyle w:val="texto"/>
        <w:spacing w:after="120"/>
        <w:jc w:val="both"/>
      </w:pPr>
      <w:r>
        <w:t>Transferentzia arrunten eta kapital-transferentzien bidezko diru-sarrerak 234,23 eta 163,32 milioikoak izan ziren hurrenez hurren, ondoren azaltzen dugun bezala:</w:t>
      </w:r>
    </w:p>
    <w:p w14:paraId="6085F18E" w14:textId="77777777" w:rsidR="006B66C2" w:rsidRDefault="006B66C2" w:rsidP="004510AE">
      <w:pPr>
        <w:tabs>
          <w:tab w:val="center" w:pos="2835"/>
          <w:tab w:val="center" w:pos="3969"/>
          <w:tab w:val="center" w:pos="5103"/>
          <w:tab w:val="center" w:pos="6237"/>
          <w:tab w:val="center" w:pos="7371"/>
        </w:tabs>
        <w:ind w:right="11" w:firstLine="284"/>
        <w:jc w:val="right"/>
        <w:rPr>
          <w:rFonts w:ascii="Arial" w:hAnsi="Arial"/>
          <w:spacing w:val="6"/>
          <w:sz w:val="17"/>
          <w:szCs w:val="17"/>
        </w:rPr>
      </w:pPr>
      <w:r>
        <w:rPr>
          <w:rFonts w:ascii="Arial" w:hAnsi="Arial"/>
          <w:sz w:val="17"/>
        </w:rPr>
        <w:t>(milakotan)</w:t>
      </w:r>
    </w:p>
    <w:tbl>
      <w:tblPr>
        <w:tblW w:w="8789" w:type="dxa"/>
        <w:jc w:val="center"/>
        <w:tblLayout w:type="fixed"/>
        <w:tblCellMar>
          <w:left w:w="70" w:type="dxa"/>
          <w:right w:w="70" w:type="dxa"/>
        </w:tblCellMar>
        <w:tblLook w:val="04A0" w:firstRow="1" w:lastRow="0" w:firstColumn="1" w:lastColumn="0" w:noHBand="0" w:noVBand="1"/>
      </w:tblPr>
      <w:tblGrid>
        <w:gridCol w:w="4750"/>
        <w:gridCol w:w="1513"/>
        <w:gridCol w:w="1513"/>
        <w:gridCol w:w="1013"/>
      </w:tblGrid>
      <w:tr w:rsidR="006B66C2" w14:paraId="50B136FD" w14:textId="77777777" w:rsidTr="001A2CBF">
        <w:trPr>
          <w:trHeight w:val="255"/>
          <w:jc w:val="center"/>
        </w:trPr>
        <w:tc>
          <w:tcPr>
            <w:tcW w:w="5387" w:type="dxa"/>
            <w:tcBorders>
              <w:top w:val="single" w:sz="4" w:space="0" w:color="auto"/>
              <w:left w:val="nil"/>
              <w:bottom w:val="single" w:sz="4" w:space="0" w:color="auto"/>
              <w:right w:val="nil"/>
            </w:tcBorders>
            <w:shd w:val="clear" w:color="auto" w:fill="8DB3E2"/>
            <w:noWrap/>
            <w:vAlign w:val="center"/>
            <w:hideMark/>
          </w:tcPr>
          <w:p w14:paraId="0D90BBC4" w14:textId="77777777" w:rsidR="006B66C2" w:rsidRDefault="006B66C2" w:rsidP="00B8117E">
            <w:pPr>
              <w:pStyle w:val="cuadroCabe"/>
            </w:pPr>
            <w:r>
              <w:t>Aurrekontuko artikulua</w:t>
            </w:r>
          </w:p>
        </w:tc>
        <w:tc>
          <w:tcPr>
            <w:tcW w:w="1701" w:type="dxa"/>
            <w:tcBorders>
              <w:top w:val="single" w:sz="4" w:space="0" w:color="auto"/>
              <w:left w:val="nil"/>
              <w:bottom w:val="single" w:sz="4" w:space="0" w:color="auto"/>
              <w:right w:val="nil"/>
            </w:tcBorders>
            <w:shd w:val="clear" w:color="auto" w:fill="8DB3E2"/>
            <w:noWrap/>
            <w:vAlign w:val="center"/>
            <w:hideMark/>
          </w:tcPr>
          <w:p w14:paraId="04800641" w14:textId="77777777" w:rsidR="005B02F5" w:rsidRDefault="005B02F5" w:rsidP="00576D79">
            <w:pPr>
              <w:pStyle w:val="cuadroCabe"/>
              <w:jc w:val="right"/>
            </w:pPr>
            <w:r>
              <w:t>2023ko eskubide onartu garbiak</w:t>
            </w:r>
          </w:p>
          <w:p w14:paraId="3E7C99FF" w14:textId="77777777" w:rsidR="006B66C2" w:rsidRDefault="006B66C2" w:rsidP="00576D79">
            <w:pPr>
              <w:pStyle w:val="cuadroCabe"/>
              <w:jc w:val="right"/>
            </w:pPr>
          </w:p>
          <w:p w14:paraId="4D2C8FD2" w14:textId="77777777" w:rsidR="006B66C2" w:rsidRDefault="006B66C2" w:rsidP="006B5B7A">
            <w:pPr>
              <w:pStyle w:val="cuadroCabe"/>
              <w:jc w:val="right"/>
            </w:pPr>
          </w:p>
        </w:tc>
        <w:tc>
          <w:tcPr>
            <w:tcW w:w="1701" w:type="dxa"/>
            <w:tcBorders>
              <w:top w:val="single" w:sz="4" w:space="0" w:color="auto"/>
              <w:left w:val="nil"/>
              <w:bottom w:val="single" w:sz="4" w:space="0" w:color="auto"/>
              <w:right w:val="nil"/>
            </w:tcBorders>
            <w:shd w:val="clear" w:color="auto" w:fill="8DB3E2"/>
            <w:vAlign w:val="center"/>
            <w:hideMark/>
          </w:tcPr>
          <w:p w14:paraId="4196505E" w14:textId="77777777" w:rsidR="005B02F5" w:rsidRDefault="006B66C2" w:rsidP="00576D79">
            <w:pPr>
              <w:pStyle w:val="cuadroCabe"/>
              <w:jc w:val="right"/>
            </w:pPr>
            <w:r>
              <w:t>2024ko eskubide onartu garbiak</w:t>
            </w:r>
          </w:p>
          <w:p w14:paraId="3E960143" w14:textId="77777777" w:rsidR="006B66C2" w:rsidRDefault="006B66C2" w:rsidP="00576D79">
            <w:pPr>
              <w:pStyle w:val="cuadroCabe"/>
              <w:jc w:val="right"/>
            </w:pPr>
          </w:p>
          <w:p w14:paraId="1BBB3C63" w14:textId="77777777" w:rsidR="006B66C2" w:rsidRDefault="006B66C2" w:rsidP="00576D79">
            <w:pPr>
              <w:pStyle w:val="cuadroCabe"/>
              <w:jc w:val="right"/>
            </w:pPr>
          </w:p>
        </w:tc>
        <w:tc>
          <w:tcPr>
            <w:tcW w:w="1132" w:type="dxa"/>
            <w:tcBorders>
              <w:top w:val="single" w:sz="4" w:space="0" w:color="auto"/>
              <w:left w:val="nil"/>
              <w:bottom w:val="single" w:sz="4" w:space="0" w:color="auto"/>
              <w:right w:val="nil"/>
            </w:tcBorders>
            <w:shd w:val="clear" w:color="auto" w:fill="8DB3E2"/>
            <w:vAlign w:val="center"/>
            <w:hideMark/>
          </w:tcPr>
          <w:p w14:paraId="79085BA8" w14:textId="77777777" w:rsidR="006B66C2" w:rsidRDefault="006B66C2" w:rsidP="00C018BE">
            <w:pPr>
              <w:pStyle w:val="cuadroCabe"/>
              <w:jc w:val="right"/>
            </w:pPr>
            <w:r>
              <w:t>Aldakuntza (%) 2024/23</w:t>
            </w:r>
          </w:p>
        </w:tc>
      </w:tr>
      <w:tr w:rsidR="006B5B7A" w:rsidRPr="0069768F" w14:paraId="21223458" w14:textId="77777777" w:rsidTr="001A2CBF">
        <w:trPr>
          <w:trHeight w:val="198"/>
          <w:jc w:val="center"/>
        </w:trPr>
        <w:tc>
          <w:tcPr>
            <w:tcW w:w="5387" w:type="dxa"/>
            <w:tcBorders>
              <w:top w:val="single" w:sz="4" w:space="0" w:color="auto"/>
              <w:left w:val="nil"/>
              <w:bottom w:val="single" w:sz="2" w:space="0" w:color="auto"/>
              <w:right w:val="nil"/>
            </w:tcBorders>
            <w:noWrap/>
            <w:vAlign w:val="center"/>
            <w:hideMark/>
          </w:tcPr>
          <w:p w14:paraId="39976499" w14:textId="77777777" w:rsidR="006B5B7A" w:rsidRPr="0069768F" w:rsidRDefault="006B5B7A" w:rsidP="001A2CBF">
            <w:pPr>
              <w:pStyle w:val="cuatexto"/>
            </w:pPr>
            <w:r>
              <w:t>Estatuko Administrazioaren transferentzia arruntak</w:t>
            </w:r>
          </w:p>
        </w:tc>
        <w:tc>
          <w:tcPr>
            <w:tcW w:w="1701" w:type="dxa"/>
            <w:tcBorders>
              <w:top w:val="single" w:sz="4" w:space="0" w:color="auto"/>
              <w:left w:val="nil"/>
              <w:bottom w:val="single" w:sz="2" w:space="0" w:color="auto"/>
              <w:right w:val="nil"/>
            </w:tcBorders>
            <w:noWrap/>
            <w:vAlign w:val="center"/>
          </w:tcPr>
          <w:p w14:paraId="7FFB0F81" w14:textId="77777777" w:rsidR="006B5B7A" w:rsidRPr="0069768F" w:rsidRDefault="006B5B7A" w:rsidP="006B5B7A">
            <w:pPr>
              <w:pStyle w:val="cuatexto"/>
              <w:jc w:val="right"/>
            </w:pPr>
            <w:r>
              <w:t>312.836</w:t>
            </w:r>
          </w:p>
        </w:tc>
        <w:tc>
          <w:tcPr>
            <w:tcW w:w="1701" w:type="dxa"/>
            <w:tcBorders>
              <w:top w:val="single" w:sz="4" w:space="0" w:color="auto"/>
              <w:left w:val="nil"/>
              <w:bottom w:val="single" w:sz="2" w:space="0" w:color="auto"/>
              <w:right w:val="nil"/>
            </w:tcBorders>
            <w:noWrap/>
            <w:vAlign w:val="center"/>
          </w:tcPr>
          <w:p w14:paraId="5D8EC478" w14:textId="77777777" w:rsidR="006B5B7A" w:rsidRPr="0069768F" w:rsidRDefault="005F5AD5" w:rsidP="006B5B7A">
            <w:pPr>
              <w:pStyle w:val="cuatexto"/>
              <w:jc w:val="right"/>
            </w:pPr>
            <w:r>
              <w:t>215.488</w:t>
            </w:r>
          </w:p>
        </w:tc>
        <w:tc>
          <w:tcPr>
            <w:tcW w:w="1132" w:type="dxa"/>
            <w:tcBorders>
              <w:top w:val="single" w:sz="4" w:space="0" w:color="auto"/>
              <w:left w:val="nil"/>
              <w:bottom w:val="single" w:sz="2" w:space="0" w:color="auto"/>
              <w:right w:val="nil"/>
            </w:tcBorders>
            <w:noWrap/>
            <w:vAlign w:val="center"/>
          </w:tcPr>
          <w:p w14:paraId="49140C21" w14:textId="77777777" w:rsidR="006B5B7A" w:rsidRPr="0069768F" w:rsidRDefault="005F5AD5" w:rsidP="006B5B7A">
            <w:pPr>
              <w:pStyle w:val="cuatexto"/>
              <w:jc w:val="right"/>
            </w:pPr>
            <w:r>
              <w:t>-31</w:t>
            </w:r>
          </w:p>
        </w:tc>
      </w:tr>
      <w:tr w:rsidR="006B5B7A" w:rsidRPr="0069768F" w14:paraId="400829A5" w14:textId="77777777" w:rsidTr="001A2CBF">
        <w:trPr>
          <w:trHeight w:val="198"/>
          <w:jc w:val="center"/>
        </w:trPr>
        <w:tc>
          <w:tcPr>
            <w:tcW w:w="5387" w:type="dxa"/>
            <w:tcBorders>
              <w:top w:val="single" w:sz="2" w:space="0" w:color="auto"/>
              <w:left w:val="nil"/>
              <w:bottom w:val="single" w:sz="2" w:space="0" w:color="auto"/>
              <w:right w:val="nil"/>
            </w:tcBorders>
            <w:noWrap/>
            <w:vAlign w:val="center"/>
            <w:hideMark/>
          </w:tcPr>
          <w:p w14:paraId="383ECC17" w14:textId="77777777" w:rsidR="006B5B7A" w:rsidRPr="0069768F" w:rsidRDefault="006B5B7A" w:rsidP="006B5B7A">
            <w:pPr>
              <w:pStyle w:val="cuatexto"/>
            </w:pPr>
            <w:r>
              <w:t>Fundazioen transferentzia arruntak</w:t>
            </w:r>
          </w:p>
        </w:tc>
        <w:tc>
          <w:tcPr>
            <w:tcW w:w="1701" w:type="dxa"/>
            <w:tcBorders>
              <w:top w:val="single" w:sz="2" w:space="0" w:color="auto"/>
              <w:left w:val="nil"/>
              <w:bottom w:val="single" w:sz="2" w:space="0" w:color="auto"/>
              <w:right w:val="nil"/>
            </w:tcBorders>
            <w:noWrap/>
            <w:vAlign w:val="center"/>
          </w:tcPr>
          <w:p w14:paraId="5C286A11" w14:textId="77777777" w:rsidR="006B5B7A" w:rsidRPr="0069768F" w:rsidRDefault="006B5B7A" w:rsidP="006B5B7A">
            <w:pPr>
              <w:pStyle w:val="cuatexto"/>
              <w:jc w:val="right"/>
            </w:pPr>
            <w:r>
              <w:t>429</w:t>
            </w:r>
          </w:p>
        </w:tc>
        <w:tc>
          <w:tcPr>
            <w:tcW w:w="1701" w:type="dxa"/>
            <w:tcBorders>
              <w:top w:val="single" w:sz="2" w:space="0" w:color="auto"/>
              <w:left w:val="nil"/>
              <w:bottom w:val="single" w:sz="2" w:space="0" w:color="auto"/>
              <w:right w:val="nil"/>
            </w:tcBorders>
            <w:noWrap/>
            <w:vAlign w:val="center"/>
          </w:tcPr>
          <w:p w14:paraId="1579F49B" w14:textId="77777777" w:rsidR="006B5B7A" w:rsidRPr="0069768F" w:rsidRDefault="005F5AD5" w:rsidP="006B5B7A">
            <w:pPr>
              <w:pStyle w:val="cuatexto"/>
              <w:jc w:val="right"/>
            </w:pPr>
            <w:r>
              <w:t>321</w:t>
            </w:r>
          </w:p>
        </w:tc>
        <w:tc>
          <w:tcPr>
            <w:tcW w:w="1132" w:type="dxa"/>
            <w:tcBorders>
              <w:top w:val="single" w:sz="2" w:space="0" w:color="auto"/>
              <w:left w:val="nil"/>
              <w:bottom w:val="single" w:sz="2" w:space="0" w:color="auto"/>
              <w:right w:val="nil"/>
            </w:tcBorders>
            <w:noWrap/>
            <w:vAlign w:val="center"/>
          </w:tcPr>
          <w:p w14:paraId="02A99D67" w14:textId="77777777" w:rsidR="006B5B7A" w:rsidRPr="0069768F" w:rsidRDefault="005F5AD5" w:rsidP="006B5B7A">
            <w:pPr>
              <w:pStyle w:val="cuatexto"/>
              <w:jc w:val="right"/>
            </w:pPr>
            <w:r>
              <w:t>-25</w:t>
            </w:r>
          </w:p>
        </w:tc>
      </w:tr>
      <w:tr w:rsidR="006B5B7A" w:rsidRPr="0069768F" w14:paraId="1859FAF1" w14:textId="77777777" w:rsidTr="001A2CBF">
        <w:trPr>
          <w:trHeight w:val="198"/>
          <w:jc w:val="center"/>
        </w:trPr>
        <w:tc>
          <w:tcPr>
            <w:tcW w:w="5387" w:type="dxa"/>
            <w:tcBorders>
              <w:top w:val="single" w:sz="2" w:space="0" w:color="auto"/>
              <w:left w:val="nil"/>
              <w:bottom w:val="single" w:sz="2" w:space="0" w:color="auto"/>
              <w:right w:val="nil"/>
            </w:tcBorders>
            <w:noWrap/>
            <w:vAlign w:val="center"/>
            <w:hideMark/>
          </w:tcPr>
          <w:p w14:paraId="143285C0" w14:textId="77777777" w:rsidR="006B5B7A" w:rsidRPr="0069768F" w:rsidRDefault="006B5B7A" w:rsidP="001A2CBF">
            <w:pPr>
              <w:pStyle w:val="cuatexto"/>
            </w:pPr>
            <w:r>
              <w:t>Enpresa publikoen eta beste erakunde publiko batzuen transferentzia arruntak</w:t>
            </w:r>
          </w:p>
        </w:tc>
        <w:tc>
          <w:tcPr>
            <w:tcW w:w="1701" w:type="dxa"/>
            <w:tcBorders>
              <w:top w:val="single" w:sz="2" w:space="0" w:color="auto"/>
              <w:left w:val="nil"/>
              <w:bottom w:val="single" w:sz="2" w:space="0" w:color="auto"/>
              <w:right w:val="nil"/>
            </w:tcBorders>
            <w:noWrap/>
            <w:vAlign w:val="center"/>
          </w:tcPr>
          <w:p w14:paraId="7141C2F4" w14:textId="77777777" w:rsidR="006B5B7A" w:rsidRPr="0069768F" w:rsidRDefault="006B5B7A" w:rsidP="006B5B7A">
            <w:pPr>
              <w:pStyle w:val="cuatexto"/>
              <w:jc w:val="right"/>
            </w:pPr>
            <w:r>
              <w:t>165</w:t>
            </w:r>
          </w:p>
        </w:tc>
        <w:tc>
          <w:tcPr>
            <w:tcW w:w="1701" w:type="dxa"/>
            <w:tcBorders>
              <w:top w:val="single" w:sz="2" w:space="0" w:color="auto"/>
              <w:left w:val="nil"/>
              <w:bottom w:val="single" w:sz="2" w:space="0" w:color="auto"/>
              <w:right w:val="nil"/>
            </w:tcBorders>
            <w:noWrap/>
            <w:vAlign w:val="center"/>
          </w:tcPr>
          <w:p w14:paraId="02E1114A" w14:textId="77777777" w:rsidR="006B5B7A" w:rsidRPr="0069768F" w:rsidRDefault="005F5AD5" w:rsidP="006B5B7A">
            <w:pPr>
              <w:pStyle w:val="cuatexto"/>
              <w:jc w:val="right"/>
            </w:pPr>
            <w:r>
              <w:t>159</w:t>
            </w:r>
          </w:p>
        </w:tc>
        <w:tc>
          <w:tcPr>
            <w:tcW w:w="1132" w:type="dxa"/>
            <w:tcBorders>
              <w:top w:val="single" w:sz="2" w:space="0" w:color="auto"/>
              <w:left w:val="nil"/>
              <w:bottom w:val="single" w:sz="2" w:space="0" w:color="auto"/>
              <w:right w:val="nil"/>
            </w:tcBorders>
            <w:noWrap/>
            <w:vAlign w:val="center"/>
          </w:tcPr>
          <w:p w14:paraId="0F610719" w14:textId="77777777" w:rsidR="006B5B7A" w:rsidRPr="0069768F" w:rsidRDefault="005F5AD5" w:rsidP="006B5B7A">
            <w:pPr>
              <w:pStyle w:val="cuatexto"/>
              <w:jc w:val="right"/>
            </w:pPr>
            <w:r>
              <w:t>-4</w:t>
            </w:r>
          </w:p>
        </w:tc>
      </w:tr>
      <w:tr w:rsidR="006B5B7A" w:rsidRPr="0069768F" w14:paraId="31F9D6F3" w14:textId="77777777" w:rsidTr="001A2CBF">
        <w:trPr>
          <w:trHeight w:val="198"/>
          <w:jc w:val="center"/>
        </w:trPr>
        <w:tc>
          <w:tcPr>
            <w:tcW w:w="5387" w:type="dxa"/>
            <w:tcBorders>
              <w:top w:val="single" w:sz="2" w:space="0" w:color="auto"/>
              <w:left w:val="nil"/>
              <w:bottom w:val="single" w:sz="2" w:space="0" w:color="auto"/>
              <w:right w:val="nil"/>
            </w:tcBorders>
            <w:noWrap/>
            <w:vAlign w:val="center"/>
            <w:hideMark/>
          </w:tcPr>
          <w:p w14:paraId="4EFCA426" w14:textId="77777777" w:rsidR="006B5B7A" w:rsidRPr="0069768F" w:rsidRDefault="006B5B7A" w:rsidP="006B5B7A">
            <w:pPr>
              <w:pStyle w:val="cuatexto"/>
            </w:pPr>
            <w:r>
              <w:t>Toki entitateen transferentzia arruntak</w:t>
            </w:r>
          </w:p>
        </w:tc>
        <w:tc>
          <w:tcPr>
            <w:tcW w:w="1701" w:type="dxa"/>
            <w:tcBorders>
              <w:top w:val="single" w:sz="2" w:space="0" w:color="auto"/>
              <w:left w:val="nil"/>
              <w:bottom w:val="single" w:sz="2" w:space="0" w:color="auto"/>
              <w:right w:val="nil"/>
            </w:tcBorders>
            <w:noWrap/>
            <w:vAlign w:val="center"/>
          </w:tcPr>
          <w:p w14:paraId="4D323346" w14:textId="77777777" w:rsidR="006B5B7A" w:rsidRPr="0069768F" w:rsidRDefault="006B5B7A" w:rsidP="006B5B7A">
            <w:pPr>
              <w:pStyle w:val="cuatexto"/>
              <w:jc w:val="right"/>
            </w:pPr>
            <w:r>
              <w:t>2.013</w:t>
            </w:r>
          </w:p>
        </w:tc>
        <w:tc>
          <w:tcPr>
            <w:tcW w:w="1701" w:type="dxa"/>
            <w:tcBorders>
              <w:top w:val="single" w:sz="2" w:space="0" w:color="auto"/>
              <w:left w:val="nil"/>
              <w:bottom w:val="single" w:sz="2" w:space="0" w:color="auto"/>
              <w:right w:val="nil"/>
            </w:tcBorders>
            <w:noWrap/>
            <w:vAlign w:val="center"/>
          </w:tcPr>
          <w:p w14:paraId="19E5ECBC" w14:textId="77777777" w:rsidR="006B5B7A" w:rsidRPr="0069768F" w:rsidRDefault="005F5AD5" w:rsidP="006B5B7A">
            <w:pPr>
              <w:pStyle w:val="cuatexto"/>
              <w:jc w:val="right"/>
            </w:pPr>
            <w:r>
              <w:t>2.003</w:t>
            </w:r>
          </w:p>
        </w:tc>
        <w:tc>
          <w:tcPr>
            <w:tcW w:w="1132" w:type="dxa"/>
            <w:tcBorders>
              <w:top w:val="single" w:sz="2" w:space="0" w:color="auto"/>
              <w:left w:val="nil"/>
              <w:bottom w:val="single" w:sz="2" w:space="0" w:color="auto"/>
              <w:right w:val="nil"/>
            </w:tcBorders>
            <w:noWrap/>
            <w:vAlign w:val="center"/>
          </w:tcPr>
          <w:p w14:paraId="24B795C8" w14:textId="77777777" w:rsidR="006B5B7A" w:rsidRPr="0069768F" w:rsidRDefault="005F5AD5" w:rsidP="006B5B7A">
            <w:pPr>
              <w:pStyle w:val="cuatexto"/>
              <w:jc w:val="right"/>
            </w:pPr>
            <w:r>
              <w:t>-1</w:t>
            </w:r>
          </w:p>
        </w:tc>
      </w:tr>
      <w:tr w:rsidR="006B5B7A" w:rsidRPr="0069768F" w14:paraId="2FB4123A" w14:textId="77777777" w:rsidTr="001A2CBF">
        <w:trPr>
          <w:trHeight w:val="198"/>
          <w:jc w:val="center"/>
        </w:trPr>
        <w:tc>
          <w:tcPr>
            <w:tcW w:w="5387" w:type="dxa"/>
            <w:tcBorders>
              <w:top w:val="single" w:sz="2" w:space="0" w:color="auto"/>
              <w:left w:val="nil"/>
              <w:bottom w:val="single" w:sz="2" w:space="0" w:color="auto"/>
              <w:right w:val="nil"/>
            </w:tcBorders>
            <w:noWrap/>
            <w:vAlign w:val="center"/>
            <w:hideMark/>
          </w:tcPr>
          <w:p w14:paraId="58B7F215" w14:textId="77777777" w:rsidR="006B5B7A" w:rsidRPr="0069768F" w:rsidRDefault="006B5B7A" w:rsidP="006B5B7A">
            <w:pPr>
              <w:pStyle w:val="cuatexto"/>
            </w:pPr>
            <w:r>
              <w:t>Enpresa pribatuen transferentzia arruntak</w:t>
            </w:r>
          </w:p>
        </w:tc>
        <w:tc>
          <w:tcPr>
            <w:tcW w:w="1701" w:type="dxa"/>
            <w:tcBorders>
              <w:top w:val="single" w:sz="2" w:space="0" w:color="auto"/>
              <w:left w:val="nil"/>
              <w:bottom w:val="single" w:sz="2" w:space="0" w:color="auto"/>
              <w:right w:val="nil"/>
            </w:tcBorders>
            <w:noWrap/>
            <w:vAlign w:val="center"/>
          </w:tcPr>
          <w:p w14:paraId="23CEE640" w14:textId="77777777" w:rsidR="006B5B7A" w:rsidRPr="0069768F" w:rsidRDefault="006B5B7A" w:rsidP="006B5B7A">
            <w:pPr>
              <w:pStyle w:val="cuatexto"/>
              <w:jc w:val="right"/>
            </w:pPr>
            <w:r>
              <w:t>170</w:t>
            </w:r>
          </w:p>
        </w:tc>
        <w:tc>
          <w:tcPr>
            <w:tcW w:w="1701" w:type="dxa"/>
            <w:tcBorders>
              <w:top w:val="single" w:sz="2" w:space="0" w:color="auto"/>
              <w:left w:val="nil"/>
              <w:bottom w:val="single" w:sz="2" w:space="0" w:color="auto"/>
              <w:right w:val="nil"/>
            </w:tcBorders>
            <w:noWrap/>
            <w:vAlign w:val="center"/>
          </w:tcPr>
          <w:p w14:paraId="5363D7D3" w14:textId="77777777" w:rsidR="006B5B7A" w:rsidRPr="0069768F" w:rsidRDefault="005F5AD5" w:rsidP="006B5B7A">
            <w:pPr>
              <w:pStyle w:val="cuatexto"/>
              <w:jc w:val="right"/>
            </w:pPr>
            <w:r>
              <w:t>133</w:t>
            </w:r>
          </w:p>
        </w:tc>
        <w:tc>
          <w:tcPr>
            <w:tcW w:w="1132" w:type="dxa"/>
            <w:tcBorders>
              <w:top w:val="single" w:sz="2" w:space="0" w:color="auto"/>
              <w:left w:val="nil"/>
              <w:bottom w:val="single" w:sz="2" w:space="0" w:color="auto"/>
              <w:right w:val="nil"/>
            </w:tcBorders>
            <w:noWrap/>
            <w:vAlign w:val="center"/>
          </w:tcPr>
          <w:p w14:paraId="385BAACB" w14:textId="77777777" w:rsidR="006B5B7A" w:rsidRPr="0069768F" w:rsidRDefault="005F5AD5" w:rsidP="006B5B7A">
            <w:pPr>
              <w:pStyle w:val="cuatexto"/>
              <w:jc w:val="right"/>
            </w:pPr>
            <w:r>
              <w:t>-22</w:t>
            </w:r>
          </w:p>
        </w:tc>
      </w:tr>
      <w:tr w:rsidR="006B5B7A" w:rsidRPr="0069768F" w14:paraId="234BFF54" w14:textId="77777777" w:rsidTr="001A2CBF">
        <w:trPr>
          <w:trHeight w:val="198"/>
          <w:jc w:val="center"/>
        </w:trPr>
        <w:tc>
          <w:tcPr>
            <w:tcW w:w="5387" w:type="dxa"/>
            <w:tcBorders>
              <w:top w:val="single" w:sz="2" w:space="0" w:color="auto"/>
              <w:left w:val="nil"/>
              <w:bottom w:val="single" w:sz="2" w:space="0" w:color="auto"/>
              <w:right w:val="nil"/>
            </w:tcBorders>
            <w:noWrap/>
            <w:vAlign w:val="center"/>
            <w:hideMark/>
          </w:tcPr>
          <w:p w14:paraId="2A2C04CD" w14:textId="77777777" w:rsidR="006B5B7A" w:rsidRPr="0069768F" w:rsidRDefault="00102B4E" w:rsidP="001A2CBF">
            <w:pPr>
              <w:pStyle w:val="cuatexto"/>
            </w:pPr>
            <w:r>
              <w:lastRenderedPageBreak/>
              <w:t>Familien eta irabazi-asmorik gabeko erakundeen transferentzia arruntak</w:t>
            </w:r>
          </w:p>
        </w:tc>
        <w:tc>
          <w:tcPr>
            <w:tcW w:w="1701" w:type="dxa"/>
            <w:tcBorders>
              <w:top w:val="single" w:sz="2" w:space="0" w:color="auto"/>
              <w:left w:val="nil"/>
              <w:bottom w:val="single" w:sz="2" w:space="0" w:color="auto"/>
              <w:right w:val="nil"/>
            </w:tcBorders>
            <w:noWrap/>
            <w:vAlign w:val="center"/>
          </w:tcPr>
          <w:p w14:paraId="75C0FC1E" w14:textId="77777777" w:rsidR="006B5B7A" w:rsidRPr="0069768F" w:rsidRDefault="006B5B7A" w:rsidP="006B5B7A">
            <w:pPr>
              <w:pStyle w:val="cuatexto"/>
              <w:jc w:val="right"/>
            </w:pPr>
            <w:r>
              <w:t>6</w:t>
            </w:r>
          </w:p>
        </w:tc>
        <w:tc>
          <w:tcPr>
            <w:tcW w:w="1701" w:type="dxa"/>
            <w:tcBorders>
              <w:top w:val="single" w:sz="2" w:space="0" w:color="auto"/>
              <w:left w:val="nil"/>
              <w:bottom w:val="single" w:sz="2" w:space="0" w:color="auto"/>
              <w:right w:val="nil"/>
            </w:tcBorders>
            <w:noWrap/>
            <w:vAlign w:val="center"/>
          </w:tcPr>
          <w:p w14:paraId="07950E54" w14:textId="77777777" w:rsidR="006B5B7A" w:rsidRPr="0069768F" w:rsidRDefault="005F5AD5" w:rsidP="006B5B7A">
            <w:pPr>
              <w:pStyle w:val="cuatexto"/>
              <w:jc w:val="right"/>
            </w:pPr>
            <w:r>
              <w:t>6</w:t>
            </w:r>
          </w:p>
        </w:tc>
        <w:tc>
          <w:tcPr>
            <w:tcW w:w="1132" w:type="dxa"/>
            <w:tcBorders>
              <w:top w:val="single" w:sz="2" w:space="0" w:color="auto"/>
              <w:left w:val="nil"/>
              <w:bottom w:val="single" w:sz="2" w:space="0" w:color="auto"/>
              <w:right w:val="nil"/>
            </w:tcBorders>
            <w:noWrap/>
            <w:vAlign w:val="center"/>
          </w:tcPr>
          <w:p w14:paraId="7C5350B4" w14:textId="77777777" w:rsidR="006B5B7A" w:rsidRPr="0069768F" w:rsidRDefault="005F5AD5" w:rsidP="006B5B7A">
            <w:pPr>
              <w:pStyle w:val="cuatexto"/>
              <w:jc w:val="right"/>
            </w:pPr>
            <w:r>
              <w:t>2</w:t>
            </w:r>
          </w:p>
        </w:tc>
      </w:tr>
      <w:tr w:rsidR="006B5B7A" w:rsidRPr="0069768F" w14:paraId="4DA45747" w14:textId="77777777" w:rsidTr="001A2CBF">
        <w:trPr>
          <w:trHeight w:val="198"/>
          <w:jc w:val="center"/>
        </w:trPr>
        <w:tc>
          <w:tcPr>
            <w:tcW w:w="5387" w:type="dxa"/>
            <w:tcBorders>
              <w:top w:val="single" w:sz="2" w:space="0" w:color="auto"/>
              <w:left w:val="nil"/>
              <w:bottom w:val="single" w:sz="4" w:space="0" w:color="auto"/>
              <w:right w:val="nil"/>
            </w:tcBorders>
            <w:noWrap/>
            <w:vAlign w:val="center"/>
            <w:hideMark/>
          </w:tcPr>
          <w:p w14:paraId="358F0FC2" w14:textId="77777777" w:rsidR="006B5B7A" w:rsidRPr="0069768F" w:rsidRDefault="006B5B7A" w:rsidP="006B5B7A">
            <w:pPr>
              <w:pStyle w:val="cuatexto"/>
            </w:pPr>
            <w:r>
              <w:t>Kanpotik datozen transferentzia arruntak</w:t>
            </w:r>
          </w:p>
        </w:tc>
        <w:tc>
          <w:tcPr>
            <w:tcW w:w="1701" w:type="dxa"/>
            <w:tcBorders>
              <w:top w:val="single" w:sz="2" w:space="0" w:color="auto"/>
              <w:left w:val="nil"/>
              <w:bottom w:val="single" w:sz="4" w:space="0" w:color="auto"/>
              <w:right w:val="nil"/>
            </w:tcBorders>
            <w:noWrap/>
            <w:vAlign w:val="center"/>
          </w:tcPr>
          <w:p w14:paraId="4C5C61F0" w14:textId="77777777" w:rsidR="006B5B7A" w:rsidRPr="0069768F" w:rsidRDefault="006B5B7A" w:rsidP="006B5B7A">
            <w:pPr>
              <w:pStyle w:val="cuatexto"/>
              <w:jc w:val="right"/>
            </w:pPr>
            <w:r>
              <w:t>19.139</w:t>
            </w:r>
          </w:p>
        </w:tc>
        <w:tc>
          <w:tcPr>
            <w:tcW w:w="1701" w:type="dxa"/>
            <w:tcBorders>
              <w:top w:val="single" w:sz="2" w:space="0" w:color="auto"/>
              <w:left w:val="nil"/>
              <w:bottom w:val="single" w:sz="4" w:space="0" w:color="auto"/>
              <w:right w:val="nil"/>
            </w:tcBorders>
            <w:noWrap/>
            <w:vAlign w:val="center"/>
          </w:tcPr>
          <w:p w14:paraId="0F261393" w14:textId="77777777" w:rsidR="006B5B7A" w:rsidRPr="0069768F" w:rsidRDefault="005F5AD5" w:rsidP="006B5B7A">
            <w:pPr>
              <w:pStyle w:val="cuatexto"/>
              <w:jc w:val="right"/>
            </w:pPr>
            <w:r>
              <w:t>16.120</w:t>
            </w:r>
          </w:p>
        </w:tc>
        <w:tc>
          <w:tcPr>
            <w:tcW w:w="1132" w:type="dxa"/>
            <w:tcBorders>
              <w:top w:val="single" w:sz="2" w:space="0" w:color="auto"/>
              <w:left w:val="nil"/>
              <w:bottom w:val="single" w:sz="4" w:space="0" w:color="auto"/>
              <w:right w:val="nil"/>
            </w:tcBorders>
            <w:noWrap/>
            <w:vAlign w:val="center"/>
          </w:tcPr>
          <w:p w14:paraId="42C9AAA5" w14:textId="77777777" w:rsidR="006B5B7A" w:rsidRPr="0069768F" w:rsidRDefault="005F5AD5" w:rsidP="006B5B7A">
            <w:pPr>
              <w:pStyle w:val="cuatexto"/>
              <w:jc w:val="right"/>
            </w:pPr>
            <w:r>
              <w:t>-16</w:t>
            </w:r>
          </w:p>
        </w:tc>
      </w:tr>
      <w:tr w:rsidR="006B5B7A" w:rsidRPr="0069768F" w14:paraId="2B6B794B" w14:textId="77777777" w:rsidTr="001A2CBF">
        <w:trPr>
          <w:trHeight w:val="255"/>
          <w:jc w:val="center"/>
        </w:trPr>
        <w:tc>
          <w:tcPr>
            <w:tcW w:w="5387" w:type="dxa"/>
            <w:tcBorders>
              <w:top w:val="single" w:sz="4" w:space="0" w:color="auto"/>
              <w:left w:val="nil"/>
              <w:bottom w:val="single" w:sz="4" w:space="0" w:color="auto"/>
              <w:right w:val="nil"/>
            </w:tcBorders>
            <w:shd w:val="clear" w:color="auto" w:fill="95B3D7" w:themeFill="accent1" w:themeFillTint="99"/>
            <w:noWrap/>
            <w:vAlign w:val="center"/>
            <w:hideMark/>
          </w:tcPr>
          <w:p w14:paraId="34B528BE" w14:textId="77777777" w:rsidR="006B5B7A" w:rsidRPr="0069768F" w:rsidRDefault="006B5B7A" w:rsidP="006B5B7A">
            <w:pPr>
              <w:pStyle w:val="cuadroCabe"/>
            </w:pPr>
            <w:r>
              <w:t>Transferentzia arruntak guztira</w:t>
            </w:r>
          </w:p>
        </w:tc>
        <w:tc>
          <w:tcPr>
            <w:tcW w:w="1701" w:type="dxa"/>
            <w:tcBorders>
              <w:top w:val="single" w:sz="4" w:space="0" w:color="auto"/>
              <w:left w:val="nil"/>
              <w:bottom w:val="single" w:sz="4" w:space="0" w:color="auto"/>
              <w:right w:val="nil"/>
            </w:tcBorders>
            <w:shd w:val="clear" w:color="000000" w:fill="8DB3E2"/>
            <w:noWrap/>
            <w:vAlign w:val="center"/>
          </w:tcPr>
          <w:p w14:paraId="24E8D4B8" w14:textId="77777777" w:rsidR="006B5B7A" w:rsidRPr="0069768F" w:rsidRDefault="006B5B7A" w:rsidP="006B5B7A">
            <w:pPr>
              <w:pStyle w:val="cuadroCabe"/>
              <w:jc w:val="right"/>
            </w:pPr>
            <w:r>
              <w:t>334.759</w:t>
            </w:r>
          </w:p>
        </w:tc>
        <w:tc>
          <w:tcPr>
            <w:tcW w:w="1701" w:type="dxa"/>
            <w:tcBorders>
              <w:top w:val="single" w:sz="4" w:space="0" w:color="auto"/>
              <w:left w:val="nil"/>
              <w:bottom w:val="single" w:sz="4" w:space="0" w:color="auto"/>
              <w:right w:val="nil"/>
            </w:tcBorders>
            <w:shd w:val="clear" w:color="000000" w:fill="8DB3E2"/>
            <w:noWrap/>
            <w:vAlign w:val="center"/>
          </w:tcPr>
          <w:p w14:paraId="13356C91" w14:textId="77777777" w:rsidR="006B5B7A" w:rsidRPr="0069768F" w:rsidRDefault="005F5AD5" w:rsidP="006B5B7A">
            <w:pPr>
              <w:pStyle w:val="cuadroCabe"/>
              <w:jc w:val="right"/>
            </w:pPr>
            <w:r>
              <w:t>234.232</w:t>
            </w:r>
          </w:p>
        </w:tc>
        <w:tc>
          <w:tcPr>
            <w:tcW w:w="1132" w:type="dxa"/>
            <w:tcBorders>
              <w:top w:val="single" w:sz="4" w:space="0" w:color="auto"/>
              <w:left w:val="nil"/>
              <w:bottom w:val="single" w:sz="4" w:space="0" w:color="auto"/>
              <w:right w:val="nil"/>
            </w:tcBorders>
            <w:shd w:val="clear" w:color="auto" w:fill="95B3D7" w:themeFill="accent1" w:themeFillTint="99"/>
            <w:noWrap/>
            <w:vAlign w:val="center"/>
          </w:tcPr>
          <w:p w14:paraId="0392A25D" w14:textId="77777777" w:rsidR="006B5B7A" w:rsidRPr="0069768F" w:rsidRDefault="005F5AD5" w:rsidP="006B5B7A">
            <w:pPr>
              <w:pStyle w:val="cuadroCabe"/>
              <w:jc w:val="right"/>
            </w:pPr>
            <w:r>
              <w:t>-30</w:t>
            </w:r>
          </w:p>
        </w:tc>
      </w:tr>
      <w:tr w:rsidR="006B5B7A" w:rsidRPr="0069768F" w14:paraId="293A45FE" w14:textId="77777777" w:rsidTr="001A2CBF">
        <w:trPr>
          <w:trHeight w:val="198"/>
          <w:jc w:val="center"/>
        </w:trPr>
        <w:tc>
          <w:tcPr>
            <w:tcW w:w="5387" w:type="dxa"/>
            <w:tcBorders>
              <w:top w:val="single" w:sz="4" w:space="0" w:color="auto"/>
              <w:left w:val="nil"/>
              <w:bottom w:val="single" w:sz="2" w:space="0" w:color="auto"/>
              <w:right w:val="nil"/>
            </w:tcBorders>
            <w:noWrap/>
            <w:vAlign w:val="center"/>
            <w:hideMark/>
          </w:tcPr>
          <w:p w14:paraId="5518EBDD" w14:textId="77777777" w:rsidR="006B5B7A" w:rsidRPr="0069768F" w:rsidRDefault="006B5B7A" w:rsidP="001A2CBF">
            <w:pPr>
              <w:pStyle w:val="cuatexto"/>
            </w:pPr>
            <w:r>
              <w:t>Estatuko Administrazioaren kapital-transferentziak</w:t>
            </w:r>
          </w:p>
        </w:tc>
        <w:tc>
          <w:tcPr>
            <w:tcW w:w="1701" w:type="dxa"/>
            <w:tcBorders>
              <w:top w:val="single" w:sz="4" w:space="0" w:color="auto"/>
              <w:left w:val="nil"/>
              <w:bottom w:val="single" w:sz="2" w:space="0" w:color="auto"/>
              <w:right w:val="nil"/>
            </w:tcBorders>
            <w:noWrap/>
            <w:vAlign w:val="center"/>
          </w:tcPr>
          <w:p w14:paraId="381D7146" w14:textId="77777777" w:rsidR="006B5B7A" w:rsidRPr="0069768F" w:rsidRDefault="006B5B7A" w:rsidP="006B5B7A">
            <w:pPr>
              <w:pStyle w:val="cuatexto"/>
              <w:jc w:val="right"/>
              <w:rPr>
                <w:rFonts w:cs="Calibri"/>
                <w:color w:val="000000"/>
              </w:rPr>
            </w:pPr>
            <w:r>
              <w:rPr>
                <w:color w:val="000000"/>
              </w:rPr>
              <w:t>158.537</w:t>
            </w:r>
          </w:p>
        </w:tc>
        <w:tc>
          <w:tcPr>
            <w:tcW w:w="1701" w:type="dxa"/>
            <w:tcBorders>
              <w:top w:val="single" w:sz="4" w:space="0" w:color="auto"/>
              <w:left w:val="nil"/>
              <w:bottom w:val="single" w:sz="2" w:space="0" w:color="auto"/>
              <w:right w:val="nil"/>
            </w:tcBorders>
            <w:noWrap/>
            <w:vAlign w:val="center"/>
          </w:tcPr>
          <w:p w14:paraId="5C8F6B29" w14:textId="77777777" w:rsidR="006B5B7A" w:rsidRPr="0069768F" w:rsidRDefault="005F5AD5" w:rsidP="006B5B7A">
            <w:pPr>
              <w:pStyle w:val="cuatexto"/>
              <w:jc w:val="right"/>
              <w:rPr>
                <w:rFonts w:cs="Calibri"/>
                <w:color w:val="000000"/>
              </w:rPr>
            </w:pPr>
            <w:r>
              <w:rPr>
                <w:color w:val="000000"/>
              </w:rPr>
              <w:t>81.251</w:t>
            </w:r>
          </w:p>
        </w:tc>
        <w:tc>
          <w:tcPr>
            <w:tcW w:w="1132" w:type="dxa"/>
            <w:tcBorders>
              <w:top w:val="single" w:sz="4" w:space="0" w:color="auto"/>
              <w:left w:val="nil"/>
              <w:bottom w:val="single" w:sz="2" w:space="0" w:color="auto"/>
              <w:right w:val="nil"/>
            </w:tcBorders>
            <w:noWrap/>
            <w:vAlign w:val="center"/>
          </w:tcPr>
          <w:p w14:paraId="050EF0D8" w14:textId="77777777" w:rsidR="006B5B7A" w:rsidRPr="0069768F" w:rsidRDefault="005F5AD5" w:rsidP="006B5B7A">
            <w:pPr>
              <w:pStyle w:val="cuatexto"/>
              <w:jc w:val="right"/>
              <w:rPr>
                <w:rFonts w:cs="Arial"/>
              </w:rPr>
            </w:pPr>
            <w:r>
              <w:t>-49</w:t>
            </w:r>
          </w:p>
        </w:tc>
      </w:tr>
      <w:tr w:rsidR="005F5AD5" w:rsidRPr="0069768F" w14:paraId="5AC6D6FD" w14:textId="77777777" w:rsidTr="001A2CBF">
        <w:trPr>
          <w:trHeight w:val="198"/>
          <w:jc w:val="center"/>
        </w:trPr>
        <w:tc>
          <w:tcPr>
            <w:tcW w:w="5387" w:type="dxa"/>
            <w:tcBorders>
              <w:top w:val="single" w:sz="2" w:space="0" w:color="auto"/>
              <w:left w:val="nil"/>
              <w:bottom w:val="single" w:sz="2" w:space="0" w:color="auto"/>
              <w:right w:val="nil"/>
            </w:tcBorders>
            <w:noWrap/>
            <w:vAlign w:val="center"/>
          </w:tcPr>
          <w:p w14:paraId="3B9BEB9A" w14:textId="77777777" w:rsidR="005F5AD5" w:rsidRPr="0069768F" w:rsidRDefault="005F5AD5" w:rsidP="006B5B7A">
            <w:pPr>
              <w:pStyle w:val="cuatexto"/>
            </w:pPr>
            <w:r>
              <w:t>Fundazioen kapital-transferentziak</w:t>
            </w:r>
          </w:p>
        </w:tc>
        <w:tc>
          <w:tcPr>
            <w:tcW w:w="1701" w:type="dxa"/>
            <w:tcBorders>
              <w:top w:val="single" w:sz="2" w:space="0" w:color="auto"/>
              <w:left w:val="nil"/>
              <w:bottom w:val="single" w:sz="2" w:space="0" w:color="auto"/>
              <w:right w:val="nil"/>
            </w:tcBorders>
            <w:noWrap/>
            <w:vAlign w:val="center"/>
          </w:tcPr>
          <w:p w14:paraId="67AA53FA" w14:textId="77777777" w:rsidR="005F5AD5" w:rsidRPr="0069768F" w:rsidRDefault="005F5AD5" w:rsidP="006B5B7A">
            <w:pPr>
              <w:pStyle w:val="cuatexto"/>
              <w:jc w:val="right"/>
              <w:rPr>
                <w:rFonts w:cs="Calibri"/>
                <w:color w:val="000000"/>
              </w:rPr>
            </w:pPr>
            <w:r>
              <w:rPr>
                <w:color w:val="000000"/>
              </w:rPr>
              <w:t>-</w:t>
            </w:r>
          </w:p>
        </w:tc>
        <w:tc>
          <w:tcPr>
            <w:tcW w:w="1701" w:type="dxa"/>
            <w:tcBorders>
              <w:top w:val="single" w:sz="2" w:space="0" w:color="auto"/>
              <w:left w:val="nil"/>
              <w:bottom w:val="single" w:sz="2" w:space="0" w:color="auto"/>
              <w:right w:val="nil"/>
            </w:tcBorders>
            <w:noWrap/>
            <w:vAlign w:val="center"/>
          </w:tcPr>
          <w:p w14:paraId="0C648048" w14:textId="77777777" w:rsidR="005F5AD5" w:rsidRDefault="005F5AD5" w:rsidP="006B5B7A">
            <w:pPr>
              <w:pStyle w:val="cuatexto"/>
              <w:jc w:val="right"/>
              <w:rPr>
                <w:rFonts w:cs="Calibri"/>
                <w:color w:val="000000"/>
              </w:rPr>
            </w:pPr>
            <w:r>
              <w:rPr>
                <w:color w:val="000000"/>
              </w:rPr>
              <w:t>139</w:t>
            </w:r>
          </w:p>
        </w:tc>
        <w:tc>
          <w:tcPr>
            <w:tcW w:w="1132" w:type="dxa"/>
            <w:tcBorders>
              <w:top w:val="single" w:sz="2" w:space="0" w:color="auto"/>
              <w:left w:val="nil"/>
              <w:bottom w:val="single" w:sz="2" w:space="0" w:color="auto"/>
              <w:right w:val="nil"/>
            </w:tcBorders>
            <w:noWrap/>
            <w:vAlign w:val="center"/>
          </w:tcPr>
          <w:p w14:paraId="0699F133" w14:textId="77777777" w:rsidR="005F5AD5" w:rsidRPr="0069768F" w:rsidRDefault="005F5AD5" w:rsidP="006B5B7A">
            <w:pPr>
              <w:pStyle w:val="cuatexto"/>
              <w:jc w:val="right"/>
            </w:pPr>
          </w:p>
        </w:tc>
      </w:tr>
      <w:tr w:rsidR="006B5B7A" w:rsidRPr="0069768F" w14:paraId="7CA5D36C" w14:textId="77777777" w:rsidTr="001A2CBF">
        <w:trPr>
          <w:trHeight w:val="198"/>
          <w:jc w:val="center"/>
        </w:trPr>
        <w:tc>
          <w:tcPr>
            <w:tcW w:w="5387" w:type="dxa"/>
            <w:tcBorders>
              <w:top w:val="single" w:sz="2" w:space="0" w:color="auto"/>
              <w:left w:val="nil"/>
              <w:bottom w:val="single" w:sz="2" w:space="0" w:color="auto"/>
              <w:right w:val="nil"/>
            </w:tcBorders>
            <w:noWrap/>
            <w:vAlign w:val="center"/>
            <w:hideMark/>
          </w:tcPr>
          <w:p w14:paraId="1932A139" w14:textId="77777777" w:rsidR="006B5B7A" w:rsidRPr="0069768F" w:rsidRDefault="006B5B7A" w:rsidP="006B5B7A">
            <w:pPr>
              <w:pStyle w:val="cuatexto"/>
            </w:pPr>
            <w:r>
              <w:t>Toki entitateen kapital-transferentziak</w:t>
            </w:r>
          </w:p>
        </w:tc>
        <w:tc>
          <w:tcPr>
            <w:tcW w:w="1701" w:type="dxa"/>
            <w:tcBorders>
              <w:top w:val="single" w:sz="2" w:space="0" w:color="auto"/>
              <w:left w:val="nil"/>
              <w:bottom w:val="single" w:sz="2" w:space="0" w:color="auto"/>
              <w:right w:val="nil"/>
            </w:tcBorders>
            <w:noWrap/>
            <w:vAlign w:val="center"/>
          </w:tcPr>
          <w:p w14:paraId="465FBE1B" w14:textId="77777777" w:rsidR="006B5B7A" w:rsidRPr="0069768F" w:rsidRDefault="006B5B7A" w:rsidP="006B5B7A">
            <w:pPr>
              <w:pStyle w:val="cuatexto"/>
              <w:jc w:val="right"/>
              <w:rPr>
                <w:rFonts w:cs="Calibri"/>
                <w:color w:val="000000"/>
              </w:rPr>
            </w:pPr>
            <w:r>
              <w:rPr>
                <w:color w:val="000000"/>
              </w:rPr>
              <w:t>3.250</w:t>
            </w:r>
          </w:p>
        </w:tc>
        <w:tc>
          <w:tcPr>
            <w:tcW w:w="1701" w:type="dxa"/>
            <w:tcBorders>
              <w:top w:val="single" w:sz="2" w:space="0" w:color="auto"/>
              <w:left w:val="nil"/>
              <w:bottom w:val="single" w:sz="2" w:space="0" w:color="auto"/>
              <w:right w:val="nil"/>
            </w:tcBorders>
            <w:noWrap/>
            <w:vAlign w:val="center"/>
          </w:tcPr>
          <w:p w14:paraId="620CE6B3" w14:textId="77777777" w:rsidR="006B5B7A" w:rsidRPr="0069768F" w:rsidRDefault="005F5AD5" w:rsidP="006B5B7A">
            <w:pPr>
              <w:pStyle w:val="cuatexto"/>
              <w:jc w:val="right"/>
              <w:rPr>
                <w:rFonts w:cs="Calibri"/>
                <w:color w:val="000000"/>
              </w:rPr>
            </w:pPr>
            <w:r>
              <w:rPr>
                <w:color w:val="000000"/>
              </w:rPr>
              <w:t>709</w:t>
            </w:r>
          </w:p>
        </w:tc>
        <w:tc>
          <w:tcPr>
            <w:tcW w:w="1132" w:type="dxa"/>
            <w:tcBorders>
              <w:top w:val="single" w:sz="2" w:space="0" w:color="auto"/>
              <w:left w:val="nil"/>
              <w:bottom w:val="single" w:sz="2" w:space="0" w:color="auto"/>
              <w:right w:val="nil"/>
            </w:tcBorders>
            <w:noWrap/>
            <w:vAlign w:val="center"/>
          </w:tcPr>
          <w:p w14:paraId="23FB5984" w14:textId="77777777" w:rsidR="006B5B7A" w:rsidRPr="0069768F" w:rsidRDefault="005F5AD5" w:rsidP="006B5B7A">
            <w:pPr>
              <w:pStyle w:val="cuatexto"/>
              <w:jc w:val="right"/>
            </w:pPr>
            <w:r>
              <w:t>-78</w:t>
            </w:r>
          </w:p>
        </w:tc>
      </w:tr>
      <w:tr w:rsidR="005F5AD5" w:rsidRPr="0069768F" w14:paraId="78FEECAF" w14:textId="77777777" w:rsidTr="001A2CBF">
        <w:trPr>
          <w:trHeight w:val="198"/>
          <w:jc w:val="center"/>
        </w:trPr>
        <w:tc>
          <w:tcPr>
            <w:tcW w:w="5387" w:type="dxa"/>
            <w:tcBorders>
              <w:top w:val="single" w:sz="2" w:space="0" w:color="auto"/>
              <w:left w:val="nil"/>
              <w:bottom w:val="single" w:sz="2" w:space="0" w:color="auto"/>
              <w:right w:val="nil"/>
            </w:tcBorders>
            <w:noWrap/>
            <w:vAlign w:val="center"/>
          </w:tcPr>
          <w:p w14:paraId="00ACD877" w14:textId="77777777" w:rsidR="005F5AD5" w:rsidRPr="0069768F" w:rsidRDefault="005F5AD5" w:rsidP="006B5B7A">
            <w:pPr>
              <w:pStyle w:val="cuatexto"/>
            </w:pPr>
            <w:r>
              <w:t>Familien eta irabazi-asmorik gabeko erakundeen kapital-transferentziak</w:t>
            </w:r>
          </w:p>
        </w:tc>
        <w:tc>
          <w:tcPr>
            <w:tcW w:w="1701" w:type="dxa"/>
            <w:tcBorders>
              <w:top w:val="single" w:sz="2" w:space="0" w:color="auto"/>
              <w:left w:val="nil"/>
              <w:bottom w:val="single" w:sz="2" w:space="0" w:color="auto"/>
              <w:right w:val="nil"/>
            </w:tcBorders>
            <w:noWrap/>
            <w:vAlign w:val="center"/>
          </w:tcPr>
          <w:p w14:paraId="01F8F506" w14:textId="77777777" w:rsidR="005F5AD5" w:rsidRPr="0069768F" w:rsidRDefault="005F5AD5" w:rsidP="001A2CBF">
            <w:pPr>
              <w:pStyle w:val="cuatexto"/>
              <w:keepNext/>
              <w:jc w:val="right"/>
              <w:rPr>
                <w:rFonts w:cs="Calibri"/>
                <w:color w:val="000000"/>
              </w:rPr>
            </w:pPr>
            <w:r>
              <w:rPr>
                <w:color w:val="000000"/>
              </w:rPr>
              <w:t>-</w:t>
            </w:r>
          </w:p>
        </w:tc>
        <w:tc>
          <w:tcPr>
            <w:tcW w:w="1701" w:type="dxa"/>
            <w:tcBorders>
              <w:top w:val="single" w:sz="2" w:space="0" w:color="auto"/>
              <w:left w:val="nil"/>
              <w:bottom w:val="single" w:sz="2" w:space="0" w:color="auto"/>
              <w:right w:val="nil"/>
            </w:tcBorders>
            <w:noWrap/>
            <w:vAlign w:val="center"/>
          </w:tcPr>
          <w:p w14:paraId="46DC859A" w14:textId="77777777" w:rsidR="005F5AD5" w:rsidRDefault="005F5AD5" w:rsidP="006B5B7A">
            <w:pPr>
              <w:pStyle w:val="cuatexto"/>
              <w:jc w:val="right"/>
              <w:rPr>
                <w:rFonts w:cs="Calibri"/>
                <w:color w:val="000000"/>
              </w:rPr>
            </w:pPr>
            <w:r>
              <w:rPr>
                <w:color w:val="000000"/>
              </w:rPr>
              <w:t>1.226</w:t>
            </w:r>
          </w:p>
        </w:tc>
        <w:tc>
          <w:tcPr>
            <w:tcW w:w="1132" w:type="dxa"/>
            <w:tcBorders>
              <w:top w:val="single" w:sz="2" w:space="0" w:color="auto"/>
              <w:left w:val="nil"/>
              <w:bottom w:val="single" w:sz="2" w:space="0" w:color="auto"/>
              <w:right w:val="nil"/>
            </w:tcBorders>
            <w:noWrap/>
            <w:vAlign w:val="center"/>
          </w:tcPr>
          <w:p w14:paraId="14FE408C" w14:textId="77777777" w:rsidR="005F5AD5" w:rsidRPr="0069768F" w:rsidRDefault="005F5AD5" w:rsidP="006B5B7A">
            <w:pPr>
              <w:pStyle w:val="cuatexto"/>
              <w:jc w:val="right"/>
            </w:pPr>
          </w:p>
        </w:tc>
      </w:tr>
      <w:tr w:rsidR="006B5B7A" w:rsidRPr="0069768F" w14:paraId="341002AE" w14:textId="77777777" w:rsidTr="001A2CBF">
        <w:trPr>
          <w:trHeight w:val="198"/>
          <w:jc w:val="center"/>
        </w:trPr>
        <w:tc>
          <w:tcPr>
            <w:tcW w:w="5387" w:type="dxa"/>
            <w:tcBorders>
              <w:top w:val="single" w:sz="2" w:space="0" w:color="auto"/>
              <w:left w:val="nil"/>
              <w:bottom w:val="single" w:sz="4" w:space="0" w:color="auto"/>
              <w:right w:val="nil"/>
            </w:tcBorders>
            <w:noWrap/>
            <w:vAlign w:val="center"/>
            <w:hideMark/>
          </w:tcPr>
          <w:p w14:paraId="66CAEDC2" w14:textId="77777777" w:rsidR="006B5B7A" w:rsidRPr="0069768F" w:rsidRDefault="006B5B7A" w:rsidP="001A2CBF">
            <w:pPr>
              <w:pStyle w:val="cuatexto"/>
              <w:keepLines w:val="0"/>
            </w:pPr>
            <w:r>
              <w:t>Kanpotik datozen kapital-transferentziak</w:t>
            </w:r>
          </w:p>
        </w:tc>
        <w:tc>
          <w:tcPr>
            <w:tcW w:w="1701" w:type="dxa"/>
            <w:tcBorders>
              <w:top w:val="single" w:sz="2" w:space="0" w:color="auto"/>
              <w:left w:val="nil"/>
              <w:bottom w:val="single" w:sz="4" w:space="0" w:color="auto"/>
              <w:right w:val="nil"/>
            </w:tcBorders>
            <w:noWrap/>
            <w:vAlign w:val="center"/>
          </w:tcPr>
          <w:p w14:paraId="121012CE" w14:textId="77777777" w:rsidR="006B5B7A" w:rsidRPr="0069768F" w:rsidRDefault="006B5B7A" w:rsidP="001A2CBF">
            <w:pPr>
              <w:pStyle w:val="cuatexto"/>
              <w:keepLines w:val="0"/>
              <w:jc w:val="right"/>
              <w:rPr>
                <w:rFonts w:cs="Calibri"/>
                <w:color w:val="000000"/>
              </w:rPr>
            </w:pPr>
            <w:r>
              <w:rPr>
                <w:color w:val="000000"/>
              </w:rPr>
              <w:t>27.813</w:t>
            </w:r>
          </w:p>
        </w:tc>
        <w:tc>
          <w:tcPr>
            <w:tcW w:w="1701" w:type="dxa"/>
            <w:tcBorders>
              <w:top w:val="single" w:sz="2" w:space="0" w:color="auto"/>
              <w:left w:val="nil"/>
              <w:bottom w:val="single" w:sz="4" w:space="0" w:color="auto"/>
              <w:right w:val="nil"/>
            </w:tcBorders>
            <w:noWrap/>
            <w:vAlign w:val="center"/>
          </w:tcPr>
          <w:p w14:paraId="0DAE2ED3" w14:textId="77777777" w:rsidR="006B5B7A" w:rsidRPr="0069768F" w:rsidRDefault="005F5AD5" w:rsidP="001A2CBF">
            <w:pPr>
              <w:pStyle w:val="cuatexto"/>
              <w:keepLines w:val="0"/>
              <w:jc w:val="right"/>
              <w:rPr>
                <w:rFonts w:cs="Calibri"/>
                <w:color w:val="000000"/>
              </w:rPr>
            </w:pPr>
            <w:r>
              <w:rPr>
                <w:color w:val="000000"/>
              </w:rPr>
              <w:t>80.989</w:t>
            </w:r>
          </w:p>
        </w:tc>
        <w:tc>
          <w:tcPr>
            <w:tcW w:w="1132" w:type="dxa"/>
            <w:tcBorders>
              <w:top w:val="single" w:sz="2" w:space="0" w:color="auto"/>
              <w:left w:val="nil"/>
              <w:bottom w:val="single" w:sz="4" w:space="0" w:color="auto"/>
              <w:right w:val="nil"/>
            </w:tcBorders>
            <w:noWrap/>
            <w:vAlign w:val="center"/>
          </w:tcPr>
          <w:p w14:paraId="6E46FACA" w14:textId="77777777" w:rsidR="006B5B7A" w:rsidRPr="0069768F" w:rsidRDefault="005F5AD5" w:rsidP="001A2CBF">
            <w:pPr>
              <w:pStyle w:val="cuatexto"/>
              <w:keepLines w:val="0"/>
              <w:jc w:val="right"/>
            </w:pPr>
            <w:r>
              <w:t>191</w:t>
            </w:r>
          </w:p>
        </w:tc>
      </w:tr>
      <w:tr w:rsidR="006B5B7A" w:rsidRPr="0069768F" w14:paraId="1817E7D9" w14:textId="77777777" w:rsidTr="001A2CBF">
        <w:trPr>
          <w:trHeight w:val="255"/>
          <w:jc w:val="center"/>
        </w:trPr>
        <w:tc>
          <w:tcPr>
            <w:tcW w:w="5387" w:type="dxa"/>
            <w:tcBorders>
              <w:top w:val="single" w:sz="4" w:space="0" w:color="auto"/>
              <w:left w:val="nil"/>
              <w:bottom w:val="single" w:sz="4" w:space="0" w:color="auto"/>
              <w:right w:val="nil"/>
            </w:tcBorders>
            <w:shd w:val="clear" w:color="auto" w:fill="8DB3E2"/>
            <w:noWrap/>
            <w:vAlign w:val="center"/>
            <w:hideMark/>
          </w:tcPr>
          <w:p w14:paraId="6543AB3E" w14:textId="77777777" w:rsidR="006B5B7A" w:rsidRPr="0069768F" w:rsidRDefault="006B5B7A" w:rsidP="001A2CBF">
            <w:pPr>
              <w:pStyle w:val="cuadroCabe"/>
              <w:keepLines w:val="0"/>
            </w:pPr>
            <w:r>
              <w:t>Kapital-transferentziak guztira</w:t>
            </w:r>
          </w:p>
        </w:tc>
        <w:tc>
          <w:tcPr>
            <w:tcW w:w="1701" w:type="dxa"/>
            <w:tcBorders>
              <w:top w:val="single" w:sz="4" w:space="0" w:color="auto"/>
              <w:left w:val="nil"/>
              <w:bottom w:val="single" w:sz="4" w:space="0" w:color="auto"/>
              <w:right w:val="nil"/>
            </w:tcBorders>
            <w:shd w:val="clear" w:color="000000" w:fill="8DB3E2"/>
            <w:noWrap/>
            <w:vAlign w:val="center"/>
          </w:tcPr>
          <w:p w14:paraId="700D6826" w14:textId="77777777" w:rsidR="006B5B7A" w:rsidRPr="0069768F" w:rsidRDefault="006B5B7A" w:rsidP="001A2CBF">
            <w:pPr>
              <w:pStyle w:val="cuadroCabe"/>
              <w:keepLines w:val="0"/>
              <w:jc w:val="right"/>
              <w:rPr>
                <w:color w:val="000000"/>
              </w:rPr>
            </w:pPr>
            <w:r>
              <w:rPr>
                <w:color w:val="000000"/>
              </w:rPr>
              <w:t>189.600</w:t>
            </w:r>
          </w:p>
        </w:tc>
        <w:tc>
          <w:tcPr>
            <w:tcW w:w="1701" w:type="dxa"/>
            <w:tcBorders>
              <w:top w:val="single" w:sz="4" w:space="0" w:color="auto"/>
              <w:left w:val="nil"/>
              <w:bottom w:val="single" w:sz="4" w:space="0" w:color="auto"/>
              <w:right w:val="nil"/>
            </w:tcBorders>
            <w:shd w:val="clear" w:color="000000" w:fill="8DB3E2"/>
            <w:noWrap/>
            <w:vAlign w:val="center"/>
          </w:tcPr>
          <w:p w14:paraId="4D6178F5" w14:textId="77777777" w:rsidR="006B5B7A" w:rsidRPr="0069768F" w:rsidRDefault="005F5AD5" w:rsidP="001A2CBF">
            <w:pPr>
              <w:pStyle w:val="cuadroCabe"/>
              <w:keepLines w:val="0"/>
              <w:jc w:val="right"/>
              <w:rPr>
                <w:color w:val="000000"/>
              </w:rPr>
            </w:pPr>
            <w:r>
              <w:rPr>
                <w:color w:val="000000"/>
              </w:rPr>
              <w:t>163.315</w:t>
            </w:r>
          </w:p>
        </w:tc>
        <w:tc>
          <w:tcPr>
            <w:tcW w:w="1132" w:type="dxa"/>
            <w:tcBorders>
              <w:top w:val="single" w:sz="4" w:space="0" w:color="auto"/>
              <w:left w:val="nil"/>
              <w:bottom w:val="single" w:sz="4" w:space="0" w:color="auto"/>
              <w:right w:val="nil"/>
            </w:tcBorders>
            <w:shd w:val="clear" w:color="auto" w:fill="8DB3E2"/>
            <w:noWrap/>
            <w:vAlign w:val="center"/>
          </w:tcPr>
          <w:p w14:paraId="2F6A3249" w14:textId="77777777" w:rsidR="006B5B7A" w:rsidRPr="0069768F" w:rsidRDefault="005F5AD5" w:rsidP="001A2CBF">
            <w:pPr>
              <w:pStyle w:val="cuadroCabe"/>
              <w:keepLines w:val="0"/>
              <w:jc w:val="right"/>
            </w:pPr>
            <w:r>
              <w:t>-13</w:t>
            </w:r>
          </w:p>
        </w:tc>
      </w:tr>
    </w:tbl>
    <w:p w14:paraId="682634B0" w14:textId="77777777" w:rsidR="005A3A73" w:rsidRDefault="006B66C2" w:rsidP="009017F1">
      <w:pPr>
        <w:pStyle w:val="texto"/>
        <w:tabs>
          <w:tab w:val="left" w:pos="480"/>
          <w:tab w:val="num" w:pos="600"/>
        </w:tabs>
        <w:spacing w:before="240" w:after="140"/>
        <w:jc w:val="both"/>
      </w:pPr>
      <w:r>
        <w:t xml:space="preserve">Transferentzia arrunten bidezko diru-sarrerek % 30 murriztu dira (100,53 milioi) 2023koekin alderatuta, eta arrazoi nagusia da Estatutik jasotako transferentzien diru-sarreretan % 31ko beheratzea izan dela (97,35 milioi). </w:t>
      </w:r>
    </w:p>
    <w:p w14:paraId="1CC0415F" w14:textId="77777777" w:rsidR="005A3A73" w:rsidRDefault="008B3782" w:rsidP="00AA379B">
      <w:pPr>
        <w:pStyle w:val="texto"/>
        <w:spacing w:after="140"/>
        <w:jc w:val="both"/>
        <w:rPr>
          <w:rFonts w:cs="Arial"/>
          <w:szCs w:val="22"/>
        </w:rPr>
      </w:pPr>
      <w:r>
        <w:tab/>
        <w:t xml:space="preserve">Murrizketa horren arrazoi nagusia da Estatuak 98,55 milioi gutxiago jaso dituela erregaiaren kontsumoaren hobariagatik, Ukrainako gerraren ondorio ekonomiko eta sozialei erantzuteko Plan Nazionalaren markoan. </w:t>
      </w:r>
    </w:p>
    <w:p w14:paraId="16988F8A" w14:textId="77777777" w:rsidR="005A3A73" w:rsidRDefault="005A3A73" w:rsidP="00E54A52">
      <w:pPr>
        <w:pStyle w:val="texto"/>
        <w:tabs>
          <w:tab w:val="left" w:pos="480"/>
          <w:tab w:val="num" w:pos="600"/>
        </w:tabs>
        <w:suppressAutoHyphens/>
        <w:spacing w:after="140"/>
        <w:jc w:val="both"/>
      </w:pPr>
      <w:r>
        <w:t>Bestalde, aipagarria da kreditu eta energia erakundeen aldi baterako kargan izandako partaidetza, 28,60 eta 18,62 milioirekin, hurrenez hurren. Finantzaketa hori berrikuntza bat da, 2024an indarrean sartutako abenduaren 27ko 38/2022 Legearen ondoriozkoa, ordenamendu juridikoan, besteak beste, aldi baterako bi karga berri sartzen dituena: aldi baterako karga energetikoa eta kreditu-erakundeen eta kredituko finantza-establezimenduen aldi baterako karga. Nafarroak zerga-figura horietan duen parte-hartzea Estatuarekiko Hitzarmen Ekonomikoaren esparruan gauzatzen da, eta gehigarri honetako 5.7 apartatuan dago jasota horren xehetasuna.</w:t>
      </w:r>
    </w:p>
    <w:p w14:paraId="75C7532F" w14:textId="77777777" w:rsidR="005A3A73" w:rsidRDefault="006B66C2" w:rsidP="005B02F5">
      <w:pPr>
        <w:pStyle w:val="texto"/>
        <w:tabs>
          <w:tab w:val="left" w:pos="480"/>
          <w:tab w:val="num" w:pos="600"/>
        </w:tabs>
        <w:suppressAutoHyphens/>
        <w:spacing w:after="140"/>
        <w:jc w:val="both"/>
      </w:pPr>
      <w:r>
        <w:t xml:space="preserve">Kapital-transferentziengatiko diru-sarrerak % 13 murriztu ziren (26,29 milioi), batez ere jatorria Europako Suspertze eta Erresilientzia Mekanismoan duten diru-sarrera txikiagoak (68,27 milioi) jaso direlako Estatutik.  </w:t>
      </w:r>
    </w:p>
    <w:p w14:paraId="7ACF18CC" w14:textId="77777777" w:rsidR="005A3A73" w:rsidRDefault="006B66C2" w:rsidP="00F57707">
      <w:pPr>
        <w:pStyle w:val="texto"/>
        <w:tabs>
          <w:tab w:val="left" w:pos="480"/>
          <w:tab w:val="num" w:pos="600"/>
        </w:tabs>
        <w:spacing w:after="140"/>
        <w:jc w:val="both"/>
      </w:pPr>
      <w:r>
        <w:t>Bestalde, kanpoko transferentzien bidezko diru-sarrerak % 191 handitu ziren (53,18 milioi), batez ere REACT funtsen ondorioz, 43,99 milioi areagotu direnak.</w:t>
      </w:r>
    </w:p>
    <w:p w14:paraId="75F74B82" w14:textId="77777777" w:rsidR="005D54EA" w:rsidRPr="00CF00B6" w:rsidRDefault="005D54EA" w:rsidP="005D54EA">
      <w:pPr>
        <w:pStyle w:val="atitulo2"/>
        <w:tabs>
          <w:tab w:val="left" w:pos="7875"/>
        </w:tabs>
        <w:spacing w:before="240"/>
        <w:rPr>
          <w:bCs w:val="0"/>
          <w:iCs w:val="0"/>
          <w:color w:val="auto"/>
        </w:rPr>
      </w:pPr>
      <w:bookmarkStart w:id="145" w:name="_Toc226715897"/>
      <w:bookmarkStart w:id="146" w:name="_Toc305480484"/>
      <w:bookmarkStart w:id="147" w:name="_Toc305415966"/>
      <w:r>
        <w:rPr>
          <w:color w:val="auto"/>
        </w:rPr>
        <w:t>5.10 Epe laburreko zordunak eta hartzekodunak</w:t>
      </w:r>
      <w:bookmarkEnd w:id="145"/>
      <w:r>
        <w:rPr>
          <w:color w:val="auto"/>
        </w:rPr>
        <w:t xml:space="preserve"> </w:t>
      </w:r>
    </w:p>
    <w:p w14:paraId="2B18AEBE" w14:textId="77777777" w:rsidR="005D54EA" w:rsidRPr="000D07BD" w:rsidRDefault="005D54EA" w:rsidP="005D54EA">
      <w:pPr>
        <w:pStyle w:val="atitulo3"/>
        <w:spacing w:before="240"/>
        <w:rPr>
          <w:color w:val="auto"/>
        </w:rPr>
      </w:pPr>
      <w:r>
        <w:rPr>
          <w:color w:val="auto"/>
        </w:rPr>
        <w:t>Zordunak</w:t>
      </w:r>
    </w:p>
    <w:p w14:paraId="6CF473E1" w14:textId="77777777" w:rsidR="005D54EA" w:rsidRDefault="005D54EA" w:rsidP="005B02F5">
      <w:pPr>
        <w:pStyle w:val="texto"/>
        <w:spacing w:after="120"/>
        <w:jc w:val="both"/>
      </w:pPr>
      <w:r>
        <w:t>2024ko abenduaren 31n, zordunen saldoa 507,03 milioi eurokoa zen, eta honako datu hauei zegokien:</w:t>
      </w:r>
    </w:p>
    <w:tbl>
      <w:tblPr>
        <w:tblW w:w="8789" w:type="dxa"/>
        <w:jc w:val="center"/>
        <w:tblBorders>
          <w:top w:val="single" w:sz="2" w:space="0" w:color="auto"/>
          <w:bottom w:val="single" w:sz="2" w:space="0" w:color="auto"/>
          <w:insideH w:val="single" w:sz="2" w:space="0" w:color="auto"/>
        </w:tblBorders>
        <w:tblLayout w:type="fixed"/>
        <w:tblCellMar>
          <w:left w:w="70" w:type="dxa"/>
          <w:right w:w="70" w:type="dxa"/>
        </w:tblCellMar>
        <w:tblLook w:val="04A0" w:firstRow="1" w:lastRow="0" w:firstColumn="1" w:lastColumn="0" w:noHBand="0" w:noVBand="1"/>
      </w:tblPr>
      <w:tblGrid>
        <w:gridCol w:w="3840"/>
        <w:gridCol w:w="1649"/>
        <w:gridCol w:w="1786"/>
        <w:gridCol w:w="1514"/>
      </w:tblGrid>
      <w:tr w:rsidR="005D54EA" w:rsidRPr="00CC6472" w14:paraId="3BBE5A28" w14:textId="77777777" w:rsidTr="005B02F5">
        <w:trPr>
          <w:trHeight w:val="198"/>
          <w:jc w:val="center"/>
        </w:trPr>
        <w:tc>
          <w:tcPr>
            <w:tcW w:w="9074" w:type="dxa"/>
            <w:gridSpan w:val="4"/>
            <w:tcBorders>
              <w:top w:val="nil"/>
              <w:left w:val="nil"/>
              <w:bottom w:val="single" w:sz="4" w:space="0" w:color="auto"/>
              <w:right w:val="nil"/>
            </w:tcBorders>
            <w:noWrap/>
            <w:vAlign w:val="center"/>
            <w:hideMark/>
          </w:tcPr>
          <w:p w14:paraId="790E7C2A" w14:textId="77777777" w:rsidR="005D54EA" w:rsidRPr="005A6DF9" w:rsidRDefault="005D54EA" w:rsidP="00301FC1">
            <w:pPr>
              <w:keepLines/>
              <w:tabs>
                <w:tab w:val="right" w:pos="2835"/>
                <w:tab w:val="right" w:pos="3969"/>
                <w:tab w:val="right" w:pos="5103"/>
                <w:tab w:val="right" w:pos="6237"/>
                <w:tab w:val="right" w:pos="7371"/>
              </w:tabs>
              <w:ind w:right="-30"/>
              <w:jc w:val="right"/>
              <w:rPr>
                <w:rFonts w:ascii="Arial" w:hAnsi="Arial" w:cs="Arial"/>
                <w:spacing w:val="6"/>
                <w:sz w:val="16"/>
                <w:szCs w:val="16"/>
              </w:rPr>
            </w:pPr>
            <w:r>
              <w:rPr>
                <w:rFonts w:ascii="Arial" w:hAnsi="Arial"/>
                <w:sz w:val="16"/>
              </w:rPr>
              <w:t xml:space="preserve"> (milakotan)</w:t>
            </w:r>
          </w:p>
        </w:tc>
      </w:tr>
      <w:tr w:rsidR="005D54EA" w:rsidRPr="00CC6472" w14:paraId="3818BB3D" w14:textId="77777777" w:rsidTr="005B02F5">
        <w:trPr>
          <w:trHeight w:val="255"/>
          <w:jc w:val="center"/>
        </w:trPr>
        <w:tc>
          <w:tcPr>
            <w:tcW w:w="3969" w:type="dxa"/>
            <w:tcBorders>
              <w:top w:val="single" w:sz="4" w:space="0" w:color="auto"/>
              <w:left w:val="nil"/>
              <w:bottom w:val="single" w:sz="4" w:space="0" w:color="auto"/>
              <w:right w:val="nil"/>
            </w:tcBorders>
            <w:shd w:val="clear" w:color="auto" w:fill="8DB3E2"/>
            <w:noWrap/>
            <w:vAlign w:val="center"/>
            <w:hideMark/>
          </w:tcPr>
          <w:p w14:paraId="109596F6" w14:textId="77777777" w:rsidR="005D54EA" w:rsidRPr="00CC6472" w:rsidRDefault="005D54EA" w:rsidP="004510AE">
            <w:pPr>
              <w:pStyle w:val="cuadroCabe"/>
            </w:pPr>
            <w:r>
              <w:t>Zordunak</w:t>
            </w:r>
          </w:p>
        </w:tc>
        <w:tc>
          <w:tcPr>
            <w:tcW w:w="1701" w:type="dxa"/>
            <w:tcBorders>
              <w:top w:val="single" w:sz="4" w:space="0" w:color="auto"/>
              <w:left w:val="nil"/>
              <w:bottom w:val="single" w:sz="4" w:space="0" w:color="auto"/>
              <w:right w:val="nil"/>
            </w:tcBorders>
            <w:shd w:val="clear" w:color="auto" w:fill="8DB3E2"/>
            <w:vAlign w:val="center"/>
            <w:hideMark/>
          </w:tcPr>
          <w:p w14:paraId="55CD1A75" w14:textId="77777777" w:rsidR="005D54EA" w:rsidRPr="00CC6472" w:rsidRDefault="005D54EA" w:rsidP="004510AE">
            <w:pPr>
              <w:pStyle w:val="cuadroCabe"/>
              <w:jc w:val="right"/>
            </w:pPr>
            <w:r>
              <w:t>2023/12/31</w:t>
            </w:r>
          </w:p>
        </w:tc>
        <w:tc>
          <w:tcPr>
            <w:tcW w:w="1843" w:type="dxa"/>
            <w:tcBorders>
              <w:top w:val="single" w:sz="4" w:space="0" w:color="auto"/>
              <w:left w:val="nil"/>
              <w:bottom w:val="single" w:sz="4" w:space="0" w:color="auto"/>
              <w:right w:val="nil"/>
            </w:tcBorders>
            <w:shd w:val="clear" w:color="auto" w:fill="8DB3E2"/>
            <w:noWrap/>
            <w:vAlign w:val="center"/>
            <w:hideMark/>
          </w:tcPr>
          <w:p w14:paraId="387CD219" w14:textId="77777777" w:rsidR="005D54EA" w:rsidRPr="00CC6472" w:rsidRDefault="005D54EA" w:rsidP="004510AE">
            <w:pPr>
              <w:pStyle w:val="cuadroCabe"/>
              <w:jc w:val="right"/>
            </w:pPr>
            <w:r>
              <w:t>2024/12/31</w:t>
            </w:r>
          </w:p>
        </w:tc>
        <w:tc>
          <w:tcPr>
            <w:tcW w:w="1560" w:type="dxa"/>
            <w:tcBorders>
              <w:top w:val="single" w:sz="4" w:space="0" w:color="auto"/>
              <w:left w:val="nil"/>
              <w:bottom w:val="single" w:sz="4" w:space="0" w:color="auto"/>
              <w:right w:val="nil"/>
            </w:tcBorders>
            <w:shd w:val="clear" w:color="auto" w:fill="8DB3E2"/>
            <w:noWrap/>
            <w:vAlign w:val="center"/>
            <w:hideMark/>
          </w:tcPr>
          <w:p w14:paraId="2794C986" w14:textId="77777777" w:rsidR="001A2CBF" w:rsidRDefault="001A2CBF" w:rsidP="004510AE">
            <w:pPr>
              <w:pStyle w:val="cuadroCabe"/>
              <w:jc w:val="right"/>
            </w:pPr>
            <w:r>
              <w:t>Aldakuntza (%)</w:t>
            </w:r>
          </w:p>
          <w:p w14:paraId="1203D540" w14:textId="77777777" w:rsidR="005D54EA" w:rsidRPr="00CC6472" w:rsidRDefault="005D54EA" w:rsidP="004510AE">
            <w:pPr>
              <w:pStyle w:val="cuadroCabe"/>
              <w:jc w:val="right"/>
            </w:pPr>
            <w:r>
              <w:t>2024/2023</w:t>
            </w:r>
          </w:p>
        </w:tc>
      </w:tr>
      <w:tr w:rsidR="005D54EA" w:rsidRPr="00CC6472" w14:paraId="676BA1D5" w14:textId="77777777" w:rsidTr="005B02F5">
        <w:trPr>
          <w:trHeight w:val="198"/>
          <w:jc w:val="center"/>
        </w:trPr>
        <w:tc>
          <w:tcPr>
            <w:tcW w:w="3969" w:type="dxa"/>
            <w:tcBorders>
              <w:top w:val="single" w:sz="2" w:space="0" w:color="auto"/>
              <w:left w:val="nil"/>
              <w:bottom w:val="single" w:sz="2" w:space="0" w:color="auto"/>
              <w:right w:val="nil"/>
            </w:tcBorders>
            <w:noWrap/>
            <w:vAlign w:val="center"/>
            <w:hideMark/>
          </w:tcPr>
          <w:p w14:paraId="27D3D579" w14:textId="77777777" w:rsidR="005D54EA" w:rsidRPr="00CC6472" w:rsidRDefault="005D54EA" w:rsidP="004510AE">
            <w:pPr>
              <w:pStyle w:val="cuatexto"/>
            </w:pPr>
            <w:r>
              <w:t>Aurrekontu-zordunak</w:t>
            </w:r>
          </w:p>
        </w:tc>
        <w:tc>
          <w:tcPr>
            <w:tcW w:w="1701" w:type="dxa"/>
            <w:tcBorders>
              <w:top w:val="single" w:sz="2" w:space="0" w:color="auto"/>
              <w:left w:val="nil"/>
              <w:bottom w:val="single" w:sz="2" w:space="0" w:color="auto"/>
              <w:right w:val="nil"/>
            </w:tcBorders>
            <w:vAlign w:val="center"/>
          </w:tcPr>
          <w:p w14:paraId="04B15349" w14:textId="77777777" w:rsidR="005D54EA" w:rsidRPr="00CC6472" w:rsidRDefault="005D54EA" w:rsidP="004510AE">
            <w:pPr>
              <w:pStyle w:val="cuatexto"/>
              <w:jc w:val="right"/>
            </w:pPr>
            <w:r>
              <w:t>955.893</w:t>
            </w:r>
          </w:p>
        </w:tc>
        <w:tc>
          <w:tcPr>
            <w:tcW w:w="1843" w:type="dxa"/>
            <w:tcBorders>
              <w:top w:val="nil"/>
              <w:left w:val="nil"/>
              <w:bottom w:val="single" w:sz="2" w:space="0" w:color="auto"/>
              <w:right w:val="nil"/>
            </w:tcBorders>
            <w:noWrap/>
            <w:vAlign w:val="center"/>
          </w:tcPr>
          <w:p w14:paraId="21D4C035" w14:textId="77777777" w:rsidR="005D54EA" w:rsidRPr="00CC6472" w:rsidRDefault="005D54EA" w:rsidP="004510AE">
            <w:pPr>
              <w:pStyle w:val="cuatexto"/>
              <w:jc w:val="right"/>
              <w:rPr>
                <w:rFonts w:cs="Calibri"/>
              </w:rPr>
            </w:pPr>
            <w:r>
              <w:t>947.184</w:t>
            </w:r>
          </w:p>
        </w:tc>
        <w:tc>
          <w:tcPr>
            <w:tcW w:w="1560" w:type="dxa"/>
            <w:tcBorders>
              <w:top w:val="nil"/>
              <w:left w:val="nil"/>
              <w:bottom w:val="single" w:sz="2" w:space="0" w:color="auto"/>
              <w:right w:val="nil"/>
            </w:tcBorders>
            <w:noWrap/>
            <w:vAlign w:val="center"/>
          </w:tcPr>
          <w:p w14:paraId="79DE7CEE" w14:textId="77777777" w:rsidR="005D54EA" w:rsidRPr="00CC6472" w:rsidRDefault="005D54EA" w:rsidP="004510AE">
            <w:pPr>
              <w:pStyle w:val="cuatexto"/>
              <w:jc w:val="right"/>
              <w:rPr>
                <w:rFonts w:cs="Calibri"/>
              </w:rPr>
            </w:pPr>
            <w:r>
              <w:t>-1</w:t>
            </w:r>
          </w:p>
        </w:tc>
      </w:tr>
      <w:tr w:rsidR="005D54EA" w:rsidRPr="00CC6472" w14:paraId="6F5917C3" w14:textId="77777777" w:rsidTr="005B02F5">
        <w:trPr>
          <w:trHeight w:val="198"/>
          <w:jc w:val="center"/>
        </w:trPr>
        <w:tc>
          <w:tcPr>
            <w:tcW w:w="3969" w:type="dxa"/>
            <w:tcBorders>
              <w:top w:val="single" w:sz="2" w:space="0" w:color="auto"/>
              <w:left w:val="nil"/>
              <w:bottom w:val="single" w:sz="2" w:space="0" w:color="auto"/>
              <w:right w:val="nil"/>
            </w:tcBorders>
            <w:noWrap/>
            <w:vAlign w:val="center"/>
            <w:hideMark/>
          </w:tcPr>
          <w:p w14:paraId="272C4D76" w14:textId="77777777" w:rsidR="005D54EA" w:rsidRPr="00CC6472" w:rsidRDefault="005D54EA" w:rsidP="004510AE">
            <w:pPr>
              <w:pStyle w:val="cuatexto"/>
            </w:pPr>
            <w:r>
              <w:t>Aurrekontukoak ez diren zordunak</w:t>
            </w:r>
          </w:p>
        </w:tc>
        <w:tc>
          <w:tcPr>
            <w:tcW w:w="1701" w:type="dxa"/>
            <w:tcBorders>
              <w:top w:val="single" w:sz="2" w:space="0" w:color="auto"/>
              <w:left w:val="nil"/>
              <w:bottom w:val="single" w:sz="2" w:space="0" w:color="auto"/>
              <w:right w:val="nil"/>
            </w:tcBorders>
            <w:vAlign w:val="center"/>
          </w:tcPr>
          <w:p w14:paraId="69A45C9D" w14:textId="77777777" w:rsidR="005D54EA" w:rsidRPr="00CC6472" w:rsidRDefault="005D54EA" w:rsidP="004510AE">
            <w:pPr>
              <w:pStyle w:val="cuatexto"/>
              <w:jc w:val="right"/>
            </w:pPr>
            <w:r>
              <w:t>110.447</w:t>
            </w:r>
          </w:p>
        </w:tc>
        <w:tc>
          <w:tcPr>
            <w:tcW w:w="1843" w:type="dxa"/>
            <w:tcBorders>
              <w:top w:val="single" w:sz="2" w:space="0" w:color="auto"/>
              <w:left w:val="nil"/>
              <w:bottom w:val="single" w:sz="2" w:space="0" w:color="auto"/>
              <w:right w:val="nil"/>
            </w:tcBorders>
            <w:noWrap/>
            <w:vAlign w:val="center"/>
          </w:tcPr>
          <w:p w14:paraId="6181EE71" w14:textId="77777777" w:rsidR="005D54EA" w:rsidRPr="00CC6472" w:rsidRDefault="005D54EA" w:rsidP="004510AE">
            <w:pPr>
              <w:pStyle w:val="cuatexto"/>
              <w:jc w:val="right"/>
              <w:rPr>
                <w:rFonts w:cs="Calibri"/>
              </w:rPr>
            </w:pPr>
            <w:r>
              <w:t>148.093</w:t>
            </w:r>
          </w:p>
        </w:tc>
        <w:tc>
          <w:tcPr>
            <w:tcW w:w="1560" w:type="dxa"/>
            <w:tcBorders>
              <w:top w:val="single" w:sz="2" w:space="0" w:color="auto"/>
              <w:left w:val="nil"/>
              <w:bottom w:val="single" w:sz="2" w:space="0" w:color="auto"/>
              <w:right w:val="nil"/>
            </w:tcBorders>
            <w:noWrap/>
            <w:vAlign w:val="center"/>
          </w:tcPr>
          <w:p w14:paraId="50A5451C" w14:textId="77777777" w:rsidR="005D54EA" w:rsidRPr="00CC6472" w:rsidRDefault="005D54EA" w:rsidP="004510AE">
            <w:pPr>
              <w:pStyle w:val="cuatexto"/>
              <w:jc w:val="right"/>
              <w:rPr>
                <w:rFonts w:cs="Calibri"/>
              </w:rPr>
            </w:pPr>
            <w:r>
              <w:t>34</w:t>
            </w:r>
          </w:p>
        </w:tc>
      </w:tr>
      <w:tr w:rsidR="005D54EA" w:rsidRPr="00CC6472" w14:paraId="133DB956" w14:textId="77777777" w:rsidTr="005B02F5">
        <w:trPr>
          <w:trHeight w:val="198"/>
          <w:jc w:val="center"/>
        </w:trPr>
        <w:tc>
          <w:tcPr>
            <w:tcW w:w="3969" w:type="dxa"/>
            <w:tcBorders>
              <w:top w:val="single" w:sz="2" w:space="0" w:color="auto"/>
              <w:left w:val="nil"/>
              <w:bottom w:val="single" w:sz="2" w:space="0" w:color="auto"/>
              <w:right w:val="nil"/>
            </w:tcBorders>
            <w:noWrap/>
            <w:vAlign w:val="center"/>
            <w:hideMark/>
          </w:tcPr>
          <w:p w14:paraId="47F196D0" w14:textId="77777777" w:rsidR="005D54EA" w:rsidRPr="00CC6472" w:rsidRDefault="005D54EA" w:rsidP="004510AE">
            <w:pPr>
              <w:pStyle w:val="cuatexto"/>
            </w:pPr>
            <w:r>
              <w:lastRenderedPageBreak/>
              <w:t>Beste erakunde publiko batzuen baliabideetako zordunak</w:t>
            </w:r>
          </w:p>
        </w:tc>
        <w:tc>
          <w:tcPr>
            <w:tcW w:w="1701" w:type="dxa"/>
            <w:tcBorders>
              <w:top w:val="single" w:sz="2" w:space="0" w:color="auto"/>
              <w:left w:val="nil"/>
              <w:bottom w:val="single" w:sz="2" w:space="0" w:color="auto"/>
              <w:right w:val="nil"/>
            </w:tcBorders>
            <w:vAlign w:val="center"/>
          </w:tcPr>
          <w:p w14:paraId="1A3396E3" w14:textId="77777777" w:rsidR="005D54EA" w:rsidRPr="00CC6472" w:rsidRDefault="005D54EA" w:rsidP="004510AE">
            <w:pPr>
              <w:pStyle w:val="cuatexto"/>
              <w:jc w:val="right"/>
            </w:pPr>
            <w:r>
              <w:t>3.260</w:t>
            </w:r>
          </w:p>
        </w:tc>
        <w:tc>
          <w:tcPr>
            <w:tcW w:w="1843" w:type="dxa"/>
            <w:tcBorders>
              <w:top w:val="single" w:sz="2" w:space="0" w:color="auto"/>
              <w:left w:val="nil"/>
              <w:bottom w:val="single" w:sz="2" w:space="0" w:color="auto"/>
              <w:right w:val="nil"/>
            </w:tcBorders>
            <w:noWrap/>
            <w:vAlign w:val="center"/>
          </w:tcPr>
          <w:p w14:paraId="48303677" w14:textId="77777777" w:rsidR="005D54EA" w:rsidRPr="00CC6472" w:rsidRDefault="005D54EA" w:rsidP="004510AE">
            <w:pPr>
              <w:pStyle w:val="cuatexto"/>
              <w:jc w:val="right"/>
              <w:rPr>
                <w:rFonts w:cs="Calibri"/>
              </w:rPr>
            </w:pPr>
            <w:r>
              <w:t>6.754</w:t>
            </w:r>
          </w:p>
        </w:tc>
        <w:tc>
          <w:tcPr>
            <w:tcW w:w="1560" w:type="dxa"/>
            <w:tcBorders>
              <w:top w:val="single" w:sz="2" w:space="0" w:color="auto"/>
              <w:left w:val="nil"/>
              <w:bottom w:val="single" w:sz="2" w:space="0" w:color="auto"/>
              <w:right w:val="nil"/>
            </w:tcBorders>
            <w:noWrap/>
            <w:vAlign w:val="center"/>
          </w:tcPr>
          <w:p w14:paraId="7CA64F50" w14:textId="77777777" w:rsidR="005D54EA" w:rsidRPr="00CC6472" w:rsidRDefault="005D54EA" w:rsidP="004510AE">
            <w:pPr>
              <w:pStyle w:val="cuatexto"/>
              <w:jc w:val="right"/>
              <w:rPr>
                <w:rFonts w:cs="Calibri"/>
              </w:rPr>
            </w:pPr>
            <w:r>
              <w:t>107</w:t>
            </w:r>
          </w:p>
        </w:tc>
      </w:tr>
      <w:tr w:rsidR="005D54EA" w:rsidRPr="00CC6472" w14:paraId="457A9395" w14:textId="77777777" w:rsidTr="005B02F5">
        <w:trPr>
          <w:trHeight w:val="198"/>
          <w:jc w:val="center"/>
        </w:trPr>
        <w:tc>
          <w:tcPr>
            <w:tcW w:w="3969" w:type="dxa"/>
            <w:tcBorders>
              <w:top w:val="single" w:sz="2" w:space="0" w:color="auto"/>
              <w:left w:val="nil"/>
              <w:bottom w:val="single" w:sz="2" w:space="0" w:color="auto"/>
              <w:right w:val="nil"/>
            </w:tcBorders>
            <w:noWrap/>
            <w:vAlign w:val="center"/>
            <w:hideMark/>
          </w:tcPr>
          <w:p w14:paraId="41FBC2BA" w14:textId="77777777" w:rsidR="005D54EA" w:rsidRPr="00CC6472" w:rsidRDefault="005D54EA" w:rsidP="004510AE">
            <w:pPr>
              <w:pStyle w:val="cuatexto"/>
            </w:pPr>
            <w:r>
              <w:t>Bestelako zordunak</w:t>
            </w:r>
          </w:p>
        </w:tc>
        <w:tc>
          <w:tcPr>
            <w:tcW w:w="1701" w:type="dxa"/>
            <w:tcBorders>
              <w:top w:val="single" w:sz="2" w:space="0" w:color="auto"/>
              <w:left w:val="nil"/>
              <w:bottom w:val="single" w:sz="2" w:space="0" w:color="auto"/>
              <w:right w:val="nil"/>
            </w:tcBorders>
            <w:vAlign w:val="center"/>
          </w:tcPr>
          <w:p w14:paraId="726A3308" w14:textId="77777777" w:rsidR="005D54EA" w:rsidRPr="00CC6472" w:rsidRDefault="005D54EA" w:rsidP="004510AE">
            <w:pPr>
              <w:pStyle w:val="cuatexto"/>
              <w:jc w:val="right"/>
            </w:pPr>
            <w:r>
              <w:t>5.998</w:t>
            </w:r>
          </w:p>
        </w:tc>
        <w:tc>
          <w:tcPr>
            <w:tcW w:w="1843" w:type="dxa"/>
            <w:tcBorders>
              <w:top w:val="single" w:sz="2" w:space="0" w:color="auto"/>
              <w:left w:val="nil"/>
              <w:bottom w:val="single" w:sz="2" w:space="0" w:color="auto"/>
              <w:right w:val="nil"/>
            </w:tcBorders>
            <w:noWrap/>
            <w:vAlign w:val="center"/>
          </w:tcPr>
          <w:p w14:paraId="6F34B576" w14:textId="77777777" w:rsidR="005D54EA" w:rsidRPr="00CC6472" w:rsidRDefault="005D54EA" w:rsidP="004510AE">
            <w:pPr>
              <w:pStyle w:val="cuatexto"/>
              <w:jc w:val="right"/>
              <w:rPr>
                <w:rFonts w:cs="Calibri"/>
              </w:rPr>
            </w:pPr>
            <w:r>
              <w:t>6.364</w:t>
            </w:r>
          </w:p>
        </w:tc>
        <w:tc>
          <w:tcPr>
            <w:tcW w:w="1560" w:type="dxa"/>
            <w:tcBorders>
              <w:top w:val="single" w:sz="2" w:space="0" w:color="auto"/>
              <w:left w:val="nil"/>
              <w:bottom w:val="single" w:sz="2" w:space="0" w:color="auto"/>
              <w:right w:val="nil"/>
            </w:tcBorders>
            <w:noWrap/>
            <w:vAlign w:val="center"/>
          </w:tcPr>
          <w:p w14:paraId="54225DF0" w14:textId="77777777" w:rsidR="005D54EA" w:rsidRPr="00CC6472" w:rsidRDefault="005D54EA" w:rsidP="004510AE">
            <w:pPr>
              <w:pStyle w:val="cuatexto"/>
              <w:jc w:val="right"/>
              <w:rPr>
                <w:rFonts w:cs="Calibri"/>
              </w:rPr>
            </w:pPr>
            <w:r>
              <w:t>6</w:t>
            </w:r>
          </w:p>
        </w:tc>
      </w:tr>
      <w:tr w:rsidR="005D54EA" w:rsidRPr="00CC6472" w14:paraId="5E613788" w14:textId="77777777" w:rsidTr="005B02F5">
        <w:trPr>
          <w:trHeight w:val="198"/>
          <w:jc w:val="center"/>
        </w:trPr>
        <w:tc>
          <w:tcPr>
            <w:tcW w:w="3969" w:type="dxa"/>
            <w:tcBorders>
              <w:top w:val="single" w:sz="2" w:space="0" w:color="auto"/>
              <w:left w:val="nil"/>
              <w:bottom w:val="single" w:sz="4" w:space="0" w:color="auto"/>
              <w:right w:val="nil"/>
            </w:tcBorders>
            <w:noWrap/>
            <w:vAlign w:val="center"/>
            <w:hideMark/>
          </w:tcPr>
          <w:p w14:paraId="0A7C9B57" w14:textId="77777777" w:rsidR="005D54EA" w:rsidRPr="00CC6472" w:rsidRDefault="005D54EA" w:rsidP="004510AE">
            <w:pPr>
              <w:pStyle w:val="cuatexto"/>
            </w:pPr>
            <w:r>
              <w:t>Kaudimengabezietarako hornidura</w:t>
            </w:r>
          </w:p>
        </w:tc>
        <w:tc>
          <w:tcPr>
            <w:tcW w:w="1701" w:type="dxa"/>
            <w:tcBorders>
              <w:top w:val="single" w:sz="2" w:space="0" w:color="auto"/>
              <w:left w:val="nil"/>
              <w:bottom w:val="single" w:sz="4" w:space="0" w:color="auto"/>
              <w:right w:val="nil"/>
            </w:tcBorders>
            <w:vAlign w:val="center"/>
          </w:tcPr>
          <w:p w14:paraId="696014C5" w14:textId="77777777" w:rsidR="005D54EA" w:rsidRPr="00CC6472" w:rsidRDefault="005D54EA" w:rsidP="004510AE">
            <w:pPr>
              <w:pStyle w:val="cuatexto"/>
              <w:jc w:val="right"/>
            </w:pPr>
            <w:r>
              <w:t>(624.869)</w:t>
            </w:r>
          </w:p>
        </w:tc>
        <w:tc>
          <w:tcPr>
            <w:tcW w:w="1843" w:type="dxa"/>
            <w:tcBorders>
              <w:top w:val="single" w:sz="2" w:space="0" w:color="auto"/>
              <w:left w:val="nil"/>
              <w:bottom w:val="single" w:sz="4" w:space="0" w:color="auto"/>
              <w:right w:val="nil"/>
            </w:tcBorders>
            <w:noWrap/>
            <w:vAlign w:val="center"/>
          </w:tcPr>
          <w:p w14:paraId="2609C44D" w14:textId="77777777" w:rsidR="005D54EA" w:rsidRPr="00CC6472" w:rsidRDefault="005D54EA" w:rsidP="004510AE">
            <w:pPr>
              <w:pStyle w:val="cuatexto"/>
              <w:jc w:val="right"/>
              <w:rPr>
                <w:rFonts w:cs="Calibri"/>
              </w:rPr>
            </w:pPr>
            <w:r>
              <w:t>(601.364)</w:t>
            </w:r>
          </w:p>
        </w:tc>
        <w:tc>
          <w:tcPr>
            <w:tcW w:w="1560" w:type="dxa"/>
            <w:tcBorders>
              <w:top w:val="single" w:sz="2" w:space="0" w:color="auto"/>
              <w:left w:val="nil"/>
              <w:bottom w:val="single" w:sz="4" w:space="0" w:color="auto"/>
              <w:right w:val="nil"/>
            </w:tcBorders>
            <w:noWrap/>
            <w:vAlign w:val="center"/>
          </w:tcPr>
          <w:p w14:paraId="5FBC85AD" w14:textId="77777777" w:rsidR="005D54EA" w:rsidRPr="00CC6472" w:rsidRDefault="005D54EA" w:rsidP="004510AE">
            <w:pPr>
              <w:pStyle w:val="cuatexto"/>
              <w:jc w:val="right"/>
              <w:rPr>
                <w:rFonts w:cs="Calibri"/>
              </w:rPr>
            </w:pPr>
            <w:r>
              <w:t>-4</w:t>
            </w:r>
          </w:p>
        </w:tc>
      </w:tr>
      <w:tr w:rsidR="005D54EA" w:rsidRPr="00CC6472" w14:paraId="0609362F" w14:textId="77777777" w:rsidTr="005B02F5">
        <w:trPr>
          <w:trHeight w:hRule="exact" w:val="255"/>
          <w:jc w:val="center"/>
        </w:trPr>
        <w:tc>
          <w:tcPr>
            <w:tcW w:w="3969" w:type="dxa"/>
            <w:tcBorders>
              <w:top w:val="single" w:sz="4" w:space="0" w:color="auto"/>
              <w:left w:val="nil"/>
              <w:bottom w:val="single" w:sz="4" w:space="0" w:color="auto"/>
              <w:right w:val="nil"/>
            </w:tcBorders>
            <w:shd w:val="clear" w:color="auto" w:fill="8DB3E2"/>
            <w:noWrap/>
            <w:vAlign w:val="center"/>
            <w:hideMark/>
          </w:tcPr>
          <w:p w14:paraId="529C35A5" w14:textId="77777777" w:rsidR="005D54EA" w:rsidRPr="00CC6472" w:rsidRDefault="005D54EA" w:rsidP="004510AE">
            <w:pPr>
              <w:pStyle w:val="cuadroCabe"/>
            </w:pPr>
            <w:r>
              <w:t>Zordunak guztira</w:t>
            </w:r>
          </w:p>
        </w:tc>
        <w:tc>
          <w:tcPr>
            <w:tcW w:w="1701" w:type="dxa"/>
            <w:tcBorders>
              <w:top w:val="single" w:sz="4" w:space="0" w:color="auto"/>
              <w:left w:val="nil"/>
              <w:bottom w:val="single" w:sz="4" w:space="0" w:color="auto"/>
              <w:right w:val="nil"/>
            </w:tcBorders>
            <w:shd w:val="clear" w:color="auto" w:fill="8DB3E2"/>
            <w:vAlign w:val="center"/>
          </w:tcPr>
          <w:p w14:paraId="4DC2E198" w14:textId="77777777" w:rsidR="005D54EA" w:rsidRPr="00CC6472" w:rsidRDefault="005D54EA" w:rsidP="004510AE">
            <w:pPr>
              <w:pStyle w:val="cuadroCabe"/>
              <w:jc w:val="right"/>
            </w:pPr>
            <w:r>
              <w:t>450.729</w:t>
            </w:r>
          </w:p>
        </w:tc>
        <w:tc>
          <w:tcPr>
            <w:tcW w:w="1843" w:type="dxa"/>
            <w:tcBorders>
              <w:top w:val="single" w:sz="4" w:space="0" w:color="auto"/>
              <w:left w:val="nil"/>
              <w:bottom w:val="single" w:sz="4" w:space="0" w:color="auto"/>
              <w:right w:val="nil"/>
            </w:tcBorders>
            <w:shd w:val="clear" w:color="auto" w:fill="8DB3E2"/>
            <w:noWrap/>
            <w:vAlign w:val="center"/>
          </w:tcPr>
          <w:p w14:paraId="48555837" w14:textId="77777777" w:rsidR="005D54EA" w:rsidRPr="00CC6472" w:rsidRDefault="005D54EA" w:rsidP="004510AE">
            <w:pPr>
              <w:pStyle w:val="cuadroCabe"/>
              <w:jc w:val="right"/>
            </w:pPr>
            <w:r>
              <w:t>507.031</w:t>
            </w:r>
          </w:p>
        </w:tc>
        <w:tc>
          <w:tcPr>
            <w:tcW w:w="1560" w:type="dxa"/>
            <w:tcBorders>
              <w:top w:val="single" w:sz="4" w:space="0" w:color="auto"/>
              <w:left w:val="nil"/>
              <w:bottom w:val="single" w:sz="4" w:space="0" w:color="auto"/>
              <w:right w:val="nil"/>
            </w:tcBorders>
            <w:shd w:val="clear" w:color="auto" w:fill="8DB3E2"/>
            <w:noWrap/>
            <w:vAlign w:val="center"/>
          </w:tcPr>
          <w:p w14:paraId="0D260136" w14:textId="77777777" w:rsidR="005D54EA" w:rsidRPr="00CC6472" w:rsidRDefault="005D54EA" w:rsidP="004510AE">
            <w:pPr>
              <w:pStyle w:val="cuadroCabe"/>
              <w:jc w:val="right"/>
            </w:pPr>
            <w:r>
              <w:t>12</w:t>
            </w:r>
          </w:p>
        </w:tc>
      </w:tr>
    </w:tbl>
    <w:p w14:paraId="2A705A14" w14:textId="77777777" w:rsidR="005D54EA" w:rsidRPr="00CC6472" w:rsidRDefault="005D54EA" w:rsidP="00331F24">
      <w:pPr>
        <w:pStyle w:val="texto"/>
        <w:suppressAutoHyphens/>
        <w:spacing w:before="240" w:after="140"/>
        <w:jc w:val="both"/>
      </w:pPr>
      <w:r>
        <w:t xml:space="preserve">2024ko abenduaren 31n, zordunen saldoaren % 63, </w:t>
      </w:r>
      <w:proofErr w:type="spellStart"/>
      <w:r>
        <w:t>kaudimengabeziaetarako</w:t>
      </w:r>
      <w:proofErr w:type="spellEnd"/>
      <w:r>
        <w:t xml:space="preserve"> hornidurari zegokion (601 milioi euro). Hornidura horri buruz, zehaztu urteko kalkulua historikoki egiten dela ekitaldiaren itxieran saldoari aplikatzen zaizkion portzentaje konstante batzuk aplikatuz, eta portzentaje horiek saldoaren izaeraren arabera aldatzen direla. </w:t>
      </w:r>
    </w:p>
    <w:p w14:paraId="333C832A" w14:textId="77777777" w:rsidR="005D54EA" w:rsidRDefault="005D54EA" w:rsidP="005B02F5">
      <w:pPr>
        <w:pStyle w:val="texto"/>
        <w:spacing w:after="120"/>
        <w:jc w:val="both"/>
      </w:pPr>
      <w:r>
        <w:t>Honako hau da aurrekontuko zordunen osaera:</w:t>
      </w:r>
    </w:p>
    <w:tbl>
      <w:tblPr>
        <w:tblW w:w="8938" w:type="dxa"/>
        <w:jc w:val="center"/>
        <w:tblCellMar>
          <w:left w:w="70" w:type="dxa"/>
          <w:right w:w="70" w:type="dxa"/>
        </w:tblCellMar>
        <w:tblLook w:val="04A0" w:firstRow="1" w:lastRow="0" w:firstColumn="1" w:lastColumn="0" w:noHBand="0" w:noVBand="1"/>
      </w:tblPr>
      <w:tblGrid>
        <w:gridCol w:w="142"/>
        <w:gridCol w:w="3969"/>
        <w:gridCol w:w="1418"/>
        <w:gridCol w:w="1389"/>
        <w:gridCol w:w="1871"/>
        <w:gridCol w:w="51"/>
        <w:gridCol w:w="98"/>
      </w:tblGrid>
      <w:tr w:rsidR="005D54EA" w:rsidRPr="000D07BD" w14:paraId="6A0DDBA9" w14:textId="77777777" w:rsidTr="00EB0D8A">
        <w:trPr>
          <w:trHeight w:val="198"/>
          <w:jc w:val="center"/>
        </w:trPr>
        <w:tc>
          <w:tcPr>
            <w:tcW w:w="8938" w:type="dxa"/>
            <w:gridSpan w:val="7"/>
            <w:tcBorders>
              <w:top w:val="nil"/>
              <w:left w:val="nil"/>
              <w:bottom w:val="single" w:sz="4" w:space="0" w:color="auto"/>
              <w:right w:val="nil"/>
            </w:tcBorders>
            <w:noWrap/>
            <w:vAlign w:val="center"/>
            <w:hideMark/>
          </w:tcPr>
          <w:p w14:paraId="3380AA31" w14:textId="77777777" w:rsidR="005D54EA" w:rsidRPr="005A6DF9" w:rsidRDefault="005D54EA" w:rsidP="00301FC1">
            <w:pPr>
              <w:keepLines/>
              <w:tabs>
                <w:tab w:val="right" w:pos="2835"/>
                <w:tab w:val="right" w:pos="3969"/>
                <w:tab w:val="right" w:pos="5103"/>
                <w:tab w:val="right" w:pos="6237"/>
                <w:tab w:val="right" w:pos="7371"/>
              </w:tabs>
              <w:ind w:right="10"/>
              <w:jc w:val="right"/>
              <w:rPr>
                <w:rFonts w:ascii="Arial Narrow" w:hAnsi="Arial Narrow" w:cs="Arial"/>
                <w:spacing w:val="6"/>
                <w:sz w:val="16"/>
                <w:szCs w:val="16"/>
              </w:rPr>
            </w:pPr>
            <w:r>
              <w:rPr>
                <w:rFonts w:ascii="Arial Narrow" w:hAnsi="Arial Narrow"/>
                <w:sz w:val="16"/>
              </w:rPr>
              <w:t>(</w:t>
            </w:r>
            <w:r>
              <w:rPr>
                <w:rFonts w:ascii="Arial" w:hAnsi="Arial"/>
                <w:sz w:val="17"/>
              </w:rPr>
              <w:t>milakotan</w:t>
            </w:r>
            <w:r>
              <w:rPr>
                <w:rFonts w:ascii="Arial Narrow" w:hAnsi="Arial Narrow"/>
                <w:sz w:val="16"/>
              </w:rPr>
              <w:t>)</w:t>
            </w:r>
          </w:p>
        </w:tc>
      </w:tr>
      <w:tr w:rsidR="005D54EA" w:rsidRPr="000D07BD" w14:paraId="4768E1D6" w14:textId="77777777" w:rsidTr="00EB0D8A">
        <w:trPr>
          <w:gridBefore w:val="1"/>
          <w:gridAfter w:val="1"/>
          <w:wBefore w:w="142" w:type="dxa"/>
          <w:wAfter w:w="98" w:type="dxa"/>
          <w:trHeight w:val="255"/>
          <w:jc w:val="center"/>
        </w:trPr>
        <w:tc>
          <w:tcPr>
            <w:tcW w:w="3969" w:type="dxa"/>
            <w:tcBorders>
              <w:top w:val="single" w:sz="4" w:space="0" w:color="auto"/>
              <w:left w:val="nil"/>
              <w:bottom w:val="single" w:sz="4" w:space="0" w:color="auto"/>
              <w:right w:val="nil"/>
            </w:tcBorders>
            <w:shd w:val="clear" w:color="auto" w:fill="8DB3E2"/>
            <w:noWrap/>
            <w:vAlign w:val="center"/>
            <w:hideMark/>
          </w:tcPr>
          <w:p w14:paraId="30B0D5A3" w14:textId="77777777" w:rsidR="005D54EA" w:rsidRPr="000D07BD" w:rsidRDefault="005D54EA" w:rsidP="00331F24">
            <w:pPr>
              <w:pStyle w:val="cuadroCabe"/>
            </w:pPr>
            <w:r>
              <w:t>Aurrekontu-zordunak</w:t>
            </w:r>
          </w:p>
        </w:tc>
        <w:tc>
          <w:tcPr>
            <w:tcW w:w="1418" w:type="dxa"/>
            <w:tcBorders>
              <w:top w:val="single" w:sz="4" w:space="0" w:color="auto"/>
              <w:left w:val="nil"/>
              <w:bottom w:val="single" w:sz="4" w:space="0" w:color="auto"/>
              <w:right w:val="nil"/>
            </w:tcBorders>
            <w:shd w:val="clear" w:color="auto" w:fill="8DB3E2"/>
            <w:vAlign w:val="center"/>
            <w:hideMark/>
          </w:tcPr>
          <w:p w14:paraId="0B008FA1" w14:textId="77777777" w:rsidR="005D54EA" w:rsidRPr="000D07BD" w:rsidRDefault="005D54EA" w:rsidP="00331F24">
            <w:pPr>
              <w:pStyle w:val="cuadroCabe"/>
              <w:jc w:val="right"/>
            </w:pPr>
            <w:r>
              <w:t>2023/12/31</w:t>
            </w:r>
          </w:p>
        </w:tc>
        <w:tc>
          <w:tcPr>
            <w:tcW w:w="1389" w:type="dxa"/>
            <w:tcBorders>
              <w:top w:val="single" w:sz="4" w:space="0" w:color="auto"/>
              <w:left w:val="nil"/>
              <w:bottom w:val="single" w:sz="4" w:space="0" w:color="auto"/>
              <w:right w:val="nil"/>
            </w:tcBorders>
            <w:shd w:val="clear" w:color="auto" w:fill="8DB3E2"/>
            <w:vAlign w:val="center"/>
            <w:hideMark/>
          </w:tcPr>
          <w:p w14:paraId="2F92DCEB" w14:textId="77777777" w:rsidR="005D54EA" w:rsidRPr="000D07BD" w:rsidRDefault="005D54EA" w:rsidP="00331F24">
            <w:pPr>
              <w:pStyle w:val="cuadroCabe"/>
              <w:jc w:val="right"/>
            </w:pPr>
            <w:r>
              <w:t>2024/12/31</w:t>
            </w:r>
          </w:p>
        </w:tc>
        <w:tc>
          <w:tcPr>
            <w:tcW w:w="1922" w:type="dxa"/>
            <w:gridSpan w:val="2"/>
            <w:tcBorders>
              <w:top w:val="single" w:sz="4" w:space="0" w:color="auto"/>
              <w:left w:val="nil"/>
              <w:bottom w:val="single" w:sz="4" w:space="0" w:color="auto"/>
              <w:right w:val="nil"/>
            </w:tcBorders>
            <w:shd w:val="clear" w:color="auto" w:fill="8DB3E2"/>
            <w:vAlign w:val="center"/>
            <w:hideMark/>
          </w:tcPr>
          <w:p w14:paraId="3031FD83" w14:textId="77777777" w:rsidR="00331F24" w:rsidRDefault="0097199A" w:rsidP="00331F24">
            <w:pPr>
              <w:pStyle w:val="cuadroCabe"/>
              <w:jc w:val="right"/>
            </w:pPr>
            <w:r>
              <w:t>Aldakuntza (%)</w:t>
            </w:r>
          </w:p>
          <w:p w14:paraId="08D751C7" w14:textId="77777777" w:rsidR="005D54EA" w:rsidRPr="000D07BD" w:rsidRDefault="005D54EA" w:rsidP="00331F24">
            <w:pPr>
              <w:pStyle w:val="cuadroCabe"/>
              <w:jc w:val="right"/>
            </w:pPr>
            <w:r>
              <w:t>2024/2023</w:t>
            </w:r>
          </w:p>
        </w:tc>
      </w:tr>
      <w:tr w:rsidR="005D54EA" w:rsidRPr="000D07BD" w14:paraId="286C6788" w14:textId="77777777" w:rsidTr="00EB0D8A">
        <w:trPr>
          <w:gridBefore w:val="1"/>
          <w:gridAfter w:val="2"/>
          <w:wBefore w:w="142" w:type="dxa"/>
          <w:wAfter w:w="149" w:type="dxa"/>
          <w:trHeight w:val="198"/>
          <w:jc w:val="center"/>
        </w:trPr>
        <w:tc>
          <w:tcPr>
            <w:tcW w:w="3969" w:type="dxa"/>
            <w:tcBorders>
              <w:top w:val="single" w:sz="2" w:space="0" w:color="auto"/>
              <w:left w:val="nil"/>
              <w:bottom w:val="single" w:sz="2" w:space="0" w:color="auto"/>
              <w:right w:val="nil"/>
            </w:tcBorders>
            <w:noWrap/>
            <w:vAlign w:val="center"/>
            <w:hideMark/>
          </w:tcPr>
          <w:p w14:paraId="1DAC9E78" w14:textId="77777777" w:rsidR="005D54EA" w:rsidRPr="000D07BD" w:rsidRDefault="005D54EA" w:rsidP="000165FD">
            <w:pPr>
              <w:pStyle w:val="cuatexto"/>
            </w:pPr>
            <w:r>
              <w:t>Departamentuetako zordunak</w:t>
            </w:r>
          </w:p>
        </w:tc>
        <w:tc>
          <w:tcPr>
            <w:tcW w:w="1418" w:type="dxa"/>
            <w:tcBorders>
              <w:top w:val="single" w:sz="2" w:space="0" w:color="auto"/>
              <w:left w:val="nil"/>
              <w:bottom w:val="single" w:sz="2" w:space="0" w:color="auto"/>
              <w:right w:val="nil"/>
            </w:tcBorders>
            <w:noWrap/>
            <w:vAlign w:val="center"/>
          </w:tcPr>
          <w:p w14:paraId="02481F44" w14:textId="77777777" w:rsidR="005D54EA" w:rsidRPr="000D07BD" w:rsidRDefault="005D54EA" w:rsidP="000165FD">
            <w:pPr>
              <w:pStyle w:val="cuatexto"/>
              <w:jc w:val="right"/>
            </w:pPr>
            <w:r>
              <w:t>28.187</w:t>
            </w:r>
          </w:p>
        </w:tc>
        <w:tc>
          <w:tcPr>
            <w:tcW w:w="1389" w:type="dxa"/>
            <w:tcBorders>
              <w:top w:val="single" w:sz="2" w:space="0" w:color="auto"/>
              <w:left w:val="nil"/>
              <w:bottom w:val="single" w:sz="2" w:space="0" w:color="auto"/>
              <w:right w:val="nil"/>
            </w:tcBorders>
            <w:noWrap/>
            <w:vAlign w:val="center"/>
          </w:tcPr>
          <w:p w14:paraId="23E413A0" w14:textId="77777777" w:rsidR="005D54EA" w:rsidRPr="000D07BD" w:rsidRDefault="005D54EA" w:rsidP="000165FD">
            <w:pPr>
              <w:pStyle w:val="cuatexto"/>
              <w:jc w:val="right"/>
            </w:pPr>
            <w:r>
              <w:t>24.316</w:t>
            </w:r>
          </w:p>
        </w:tc>
        <w:tc>
          <w:tcPr>
            <w:tcW w:w="1871" w:type="dxa"/>
            <w:tcBorders>
              <w:top w:val="nil"/>
              <w:left w:val="nil"/>
              <w:bottom w:val="single" w:sz="2" w:space="0" w:color="auto"/>
              <w:right w:val="nil"/>
            </w:tcBorders>
            <w:noWrap/>
          </w:tcPr>
          <w:p w14:paraId="7FD1A323" w14:textId="77777777" w:rsidR="005D54EA" w:rsidRPr="00712C4B" w:rsidRDefault="005D54EA" w:rsidP="000165FD">
            <w:pPr>
              <w:pStyle w:val="cuatexto"/>
              <w:jc w:val="right"/>
              <w:rPr>
                <w:rFonts w:cs="Calibri"/>
                <w:color w:val="000000"/>
                <w:szCs w:val="20"/>
              </w:rPr>
            </w:pPr>
            <w:r>
              <w:rPr>
                <w:color w:val="000000"/>
              </w:rPr>
              <w:t>-14</w:t>
            </w:r>
          </w:p>
        </w:tc>
      </w:tr>
      <w:tr w:rsidR="005D54EA" w:rsidRPr="000D07BD" w14:paraId="7B0673E3" w14:textId="77777777" w:rsidTr="00EB0D8A">
        <w:trPr>
          <w:gridBefore w:val="1"/>
          <w:gridAfter w:val="2"/>
          <w:wBefore w:w="142" w:type="dxa"/>
          <w:wAfter w:w="149" w:type="dxa"/>
          <w:trHeight w:val="198"/>
          <w:jc w:val="center"/>
        </w:trPr>
        <w:tc>
          <w:tcPr>
            <w:tcW w:w="3969" w:type="dxa"/>
            <w:tcBorders>
              <w:top w:val="single" w:sz="2" w:space="0" w:color="auto"/>
              <w:left w:val="nil"/>
              <w:bottom w:val="single" w:sz="2" w:space="0" w:color="auto"/>
              <w:right w:val="nil"/>
            </w:tcBorders>
            <w:noWrap/>
            <w:vAlign w:val="center"/>
            <w:hideMark/>
          </w:tcPr>
          <w:p w14:paraId="61CCA2F2" w14:textId="77777777" w:rsidR="005D54EA" w:rsidRPr="000D07BD" w:rsidRDefault="005D54EA" w:rsidP="000165FD">
            <w:pPr>
              <w:pStyle w:val="cuatexto"/>
            </w:pPr>
            <w:r>
              <w:t>Kudeaketa arrunteko zordunak</w:t>
            </w:r>
          </w:p>
        </w:tc>
        <w:tc>
          <w:tcPr>
            <w:tcW w:w="1418" w:type="dxa"/>
            <w:tcBorders>
              <w:top w:val="single" w:sz="2" w:space="0" w:color="auto"/>
              <w:left w:val="nil"/>
              <w:bottom w:val="single" w:sz="2" w:space="0" w:color="auto"/>
              <w:right w:val="nil"/>
            </w:tcBorders>
            <w:noWrap/>
            <w:vAlign w:val="center"/>
          </w:tcPr>
          <w:p w14:paraId="02941641" w14:textId="77777777" w:rsidR="005D54EA" w:rsidRPr="000D07BD" w:rsidRDefault="005D54EA" w:rsidP="000165FD">
            <w:pPr>
              <w:pStyle w:val="cuatexto"/>
              <w:jc w:val="right"/>
            </w:pPr>
            <w:r>
              <w:t>182.593</w:t>
            </w:r>
          </w:p>
        </w:tc>
        <w:tc>
          <w:tcPr>
            <w:tcW w:w="1389" w:type="dxa"/>
            <w:tcBorders>
              <w:top w:val="single" w:sz="2" w:space="0" w:color="auto"/>
              <w:left w:val="nil"/>
              <w:bottom w:val="single" w:sz="2" w:space="0" w:color="auto"/>
              <w:right w:val="nil"/>
            </w:tcBorders>
            <w:noWrap/>
            <w:vAlign w:val="center"/>
          </w:tcPr>
          <w:p w14:paraId="06266427" w14:textId="77777777" w:rsidR="005D54EA" w:rsidRPr="000D07BD" w:rsidRDefault="005D54EA" w:rsidP="000165FD">
            <w:pPr>
              <w:pStyle w:val="cuatexto"/>
              <w:jc w:val="right"/>
            </w:pPr>
            <w:r>
              <w:t>191.415</w:t>
            </w:r>
          </w:p>
        </w:tc>
        <w:tc>
          <w:tcPr>
            <w:tcW w:w="1871" w:type="dxa"/>
            <w:tcBorders>
              <w:top w:val="single" w:sz="2" w:space="0" w:color="auto"/>
              <w:left w:val="nil"/>
              <w:bottom w:val="single" w:sz="2" w:space="0" w:color="auto"/>
              <w:right w:val="nil"/>
            </w:tcBorders>
            <w:noWrap/>
          </w:tcPr>
          <w:p w14:paraId="09DCE9EA" w14:textId="77777777" w:rsidR="005D54EA" w:rsidRPr="00712C4B" w:rsidRDefault="005D54EA" w:rsidP="000165FD">
            <w:pPr>
              <w:pStyle w:val="cuatexto"/>
              <w:jc w:val="right"/>
              <w:rPr>
                <w:rFonts w:cs="Calibri"/>
                <w:color w:val="000000"/>
                <w:szCs w:val="20"/>
              </w:rPr>
            </w:pPr>
            <w:r>
              <w:rPr>
                <w:color w:val="000000"/>
              </w:rPr>
              <w:t>5</w:t>
            </w:r>
          </w:p>
        </w:tc>
      </w:tr>
      <w:tr w:rsidR="005D54EA" w:rsidRPr="000D07BD" w14:paraId="1CEDC289" w14:textId="77777777" w:rsidTr="00EB0D8A">
        <w:trPr>
          <w:gridBefore w:val="1"/>
          <w:gridAfter w:val="2"/>
          <w:wBefore w:w="142" w:type="dxa"/>
          <w:wAfter w:w="149" w:type="dxa"/>
          <w:trHeight w:val="198"/>
          <w:jc w:val="center"/>
        </w:trPr>
        <w:tc>
          <w:tcPr>
            <w:tcW w:w="3969" w:type="dxa"/>
            <w:tcBorders>
              <w:top w:val="single" w:sz="2" w:space="0" w:color="auto"/>
              <w:left w:val="nil"/>
              <w:bottom w:val="single" w:sz="2" w:space="0" w:color="auto"/>
              <w:right w:val="nil"/>
            </w:tcBorders>
            <w:noWrap/>
            <w:vAlign w:val="center"/>
            <w:hideMark/>
          </w:tcPr>
          <w:p w14:paraId="4198BDC2" w14:textId="77777777" w:rsidR="005D54EA" w:rsidRPr="000D07BD" w:rsidRDefault="005D54EA" w:rsidP="000165FD">
            <w:pPr>
              <w:pStyle w:val="cuatexto"/>
            </w:pPr>
            <w:r>
              <w:t>Luzapena eman zaien zordunak</w:t>
            </w:r>
          </w:p>
        </w:tc>
        <w:tc>
          <w:tcPr>
            <w:tcW w:w="1418" w:type="dxa"/>
            <w:tcBorders>
              <w:top w:val="single" w:sz="2" w:space="0" w:color="auto"/>
              <w:left w:val="nil"/>
              <w:bottom w:val="single" w:sz="2" w:space="0" w:color="auto"/>
              <w:right w:val="nil"/>
            </w:tcBorders>
            <w:noWrap/>
            <w:vAlign w:val="center"/>
          </w:tcPr>
          <w:p w14:paraId="1BB49CD0" w14:textId="77777777" w:rsidR="005D54EA" w:rsidRPr="000D07BD" w:rsidRDefault="005D54EA" w:rsidP="000165FD">
            <w:pPr>
              <w:pStyle w:val="cuatexto"/>
              <w:jc w:val="right"/>
            </w:pPr>
            <w:r>
              <w:t>75.889</w:t>
            </w:r>
          </w:p>
        </w:tc>
        <w:tc>
          <w:tcPr>
            <w:tcW w:w="1389" w:type="dxa"/>
            <w:tcBorders>
              <w:top w:val="single" w:sz="2" w:space="0" w:color="auto"/>
              <w:left w:val="nil"/>
              <w:bottom w:val="single" w:sz="2" w:space="0" w:color="auto"/>
              <w:right w:val="nil"/>
            </w:tcBorders>
            <w:noWrap/>
            <w:vAlign w:val="center"/>
          </w:tcPr>
          <w:p w14:paraId="7AF08929" w14:textId="77777777" w:rsidR="005D54EA" w:rsidRPr="000D07BD" w:rsidRDefault="005D54EA" w:rsidP="000165FD">
            <w:pPr>
              <w:pStyle w:val="cuatexto"/>
              <w:jc w:val="right"/>
            </w:pPr>
            <w:r>
              <w:t>74.839</w:t>
            </w:r>
          </w:p>
        </w:tc>
        <w:tc>
          <w:tcPr>
            <w:tcW w:w="1871" w:type="dxa"/>
            <w:tcBorders>
              <w:top w:val="single" w:sz="2" w:space="0" w:color="auto"/>
              <w:left w:val="nil"/>
              <w:bottom w:val="single" w:sz="2" w:space="0" w:color="auto"/>
              <w:right w:val="nil"/>
            </w:tcBorders>
            <w:noWrap/>
          </w:tcPr>
          <w:p w14:paraId="78CAF389" w14:textId="77777777" w:rsidR="005D54EA" w:rsidRPr="00712C4B" w:rsidRDefault="005D54EA" w:rsidP="000165FD">
            <w:pPr>
              <w:pStyle w:val="cuatexto"/>
              <w:jc w:val="right"/>
              <w:rPr>
                <w:rFonts w:cs="Calibri"/>
                <w:color w:val="000000"/>
                <w:szCs w:val="20"/>
              </w:rPr>
            </w:pPr>
            <w:r>
              <w:rPr>
                <w:color w:val="000000"/>
              </w:rPr>
              <w:t>-1</w:t>
            </w:r>
          </w:p>
        </w:tc>
      </w:tr>
      <w:tr w:rsidR="005D54EA" w:rsidRPr="000D07BD" w14:paraId="4412E26D" w14:textId="77777777" w:rsidTr="00EB0D8A">
        <w:trPr>
          <w:gridBefore w:val="1"/>
          <w:gridAfter w:val="2"/>
          <w:wBefore w:w="142" w:type="dxa"/>
          <w:wAfter w:w="149" w:type="dxa"/>
          <w:trHeight w:val="198"/>
          <w:jc w:val="center"/>
        </w:trPr>
        <w:tc>
          <w:tcPr>
            <w:tcW w:w="3969" w:type="dxa"/>
            <w:tcBorders>
              <w:top w:val="single" w:sz="2" w:space="0" w:color="auto"/>
              <w:left w:val="nil"/>
              <w:bottom w:val="single" w:sz="2" w:space="0" w:color="auto"/>
              <w:right w:val="nil"/>
            </w:tcBorders>
            <w:noWrap/>
            <w:vAlign w:val="center"/>
            <w:hideMark/>
          </w:tcPr>
          <w:p w14:paraId="684CCDAB" w14:textId="77777777" w:rsidR="005D54EA" w:rsidRPr="000D07BD" w:rsidRDefault="005D54EA" w:rsidP="000165FD">
            <w:pPr>
              <w:pStyle w:val="cuatexto"/>
            </w:pPr>
            <w:r>
              <w:t>Premiamendu bideko zordunak</w:t>
            </w:r>
          </w:p>
        </w:tc>
        <w:tc>
          <w:tcPr>
            <w:tcW w:w="1418" w:type="dxa"/>
            <w:tcBorders>
              <w:top w:val="single" w:sz="2" w:space="0" w:color="auto"/>
              <w:left w:val="nil"/>
              <w:bottom w:val="single" w:sz="2" w:space="0" w:color="auto"/>
              <w:right w:val="nil"/>
            </w:tcBorders>
            <w:noWrap/>
            <w:vAlign w:val="center"/>
          </w:tcPr>
          <w:p w14:paraId="657B1965" w14:textId="77777777" w:rsidR="005D54EA" w:rsidRPr="000D07BD" w:rsidRDefault="005D54EA" w:rsidP="000165FD">
            <w:pPr>
              <w:pStyle w:val="cuatexto"/>
              <w:jc w:val="right"/>
            </w:pPr>
            <w:r>
              <w:t>650.591</w:t>
            </w:r>
          </w:p>
        </w:tc>
        <w:tc>
          <w:tcPr>
            <w:tcW w:w="1389" w:type="dxa"/>
            <w:tcBorders>
              <w:top w:val="single" w:sz="2" w:space="0" w:color="auto"/>
              <w:left w:val="nil"/>
              <w:bottom w:val="single" w:sz="2" w:space="0" w:color="auto"/>
              <w:right w:val="nil"/>
            </w:tcBorders>
            <w:noWrap/>
            <w:vAlign w:val="center"/>
          </w:tcPr>
          <w:p w14:paraId="3E8A36B2" w14:textId="77777777" w:rsidR="005D54EA" w:rsidRPr="000D07BD" w:rsidRDefault="005D54EA" w:rsidP="000165FD">
            <w:pPr>
              <w:pStyle w:val="cuatexto"/>
              <w:jc w:val="right"/>
            </w:pPr>
            <w:r>
              <w:t>628.288</w:t>
            </w:r>
          </w:p>
        </w:tc>
        <w:tc>
          <w:tcPr>
            <w:tcW w:w="1871" w:type="dxa"/>
            <w:tcBorders>
              <w:top w:val="single" w:sz="2" w:space="0" w:color="auto"/>
              <w:left w:val="nil"/>
              <w:bottom w:val="single" w:sz="2" w:space="0" w:color="auto"/>
              <w:right w:val="nil"/>
            </w:tcBorders>
            <w:noWrap/>
          </w:tcPr>
          <w:p w14:paraId="57611FEE" w14:textId="77777777" w:rsidR="005D54EA" w:rsidRPr="00712C4B" w:rsidRDefault="005D54EA" w:rsidP="000165FD">
            <w:pPr>
              <w:pStyle w:val="cuatexto"/>
              <w:jc w:val="right"/>
              <w:rPr>
                <w:rFonts w:cs="Calibri"/>
                <w:color w:val="000000"/>
                <w:szCs w:val="20"/>
              </w:rPr>
            </w:pPr>
            <w:r>
              <w:rPr>
                <w:color w:val="000000"/>
              </w:rPr>
              <w:t>-3</w:t>
            </w:r>
          </w:p>
        </w:tc>
      </w:tr>
      <w:tr w:rsidR="005D54EA" w:rsidRPr="000D07BD" w14:paraId="110B9F6D" w14:textId="77777777" w:rsidTr="00EB0D8A">
        <w:trPr>
          <w:gridBefore w:val="1"/>
          <w:gridAfter w:val="2"/>
          <w:wBefore w:w="142" w:type="dxa"/>
          <w:wAfter w:w="149" w:type="dxa"/>
          <w:trHeight w:val="198"/>
          <w:jc w:val="center"/>
        </w:trPr>
        <w:tc>
          <w:tcPr>
            <w:tcW w:w="3969" w:type="dxa"/>
            <w:tcBorders>
              <w:top w:val="single" w:sz="2" w:space="0" w:color="auto"/>
              <w:left w:val="nil"/>
              <w:bottom w:val="single" w:sz="2" w:space="0" w:color="auto"/>
              <w:right w:val="nil"/>
            </w:tcBorders>
            <w:noWrap/>
            <w:vAlign w:val="center"/>
            <w:hideMark/>
          </w:tcPr>
          <w:p w14:paraId="238537D5" w14:textId="77777777" w:rsidR="005D54EA" w:rsidRPr="000D07BD" w:rsidRDefault="005D54EA" w:rsidP="000165FD">
            <w:pPr>
              <w:pStyle w:val="cuatexto"/>
            </w:pPr>
            <w:r>
              <w:t>Egoera berezietako zordunak</w:t>
            </w:r>
          </w:p>
        </w:tc>
        <w:tc>
          <w:tcPr>
            <w:tcW w:w="1418" w:type="dxa"/>
            <w:tcBorders>
              <w:top w:val="single" w:sz="2" w:space="0" w:color="auto"/>
              <w:left w:val="nil"/>
              <w:bottom w:val="single" w:sz="2" w:space="0" w:color="auto"/>
              <w:right w:val="nil"/>
            </w:tcBorders>
            <w:noWrap/>
            <w:vAlign w:val="center"/>
          </w:tcPr>
          <w:p w14:paraId="48BB9DC0" w14:textId="77777777" w:rsidR="005D54EA" w:rsidRPr="000D07BD" w:rsidRDefault="005D54EA" w:rsidP="000165FD">
            <w:pPr>
              <w:pStyle w:val="cuatexto"/>
              <w:jc w:val="right"/>
            </w:pPr>
            <w:r>
              <w:t>23.517</w:t>
            </w:r>
          </w:p>
        </w:tc>
        <w:tc>
          <w:tcPr>
            <w:tcW w:w="1389" w:type="dxa"/>
            <w:tcBorders>
              <w:top w:val="single" w:sz="2" w:space="0" w:color="auto"/>
              <w:left w:val="nil"/>
              <w:bottom w:val="single" w:sz="2" w:space="0" w:color="auto"/>
              <w:right w:val="nil"/>
            </w:tcBorders>
            <w:noWrap/>
            <w:vAlign w:val="center"/>
          </w:tcPr>
          <w:p w14:paraId="609FB181" w14:textId="77777777" w:rsidR="005D54EA" w:rsidRPr="000D07BD" w:rsidRDefault="005D54EA" w:rsidP="000165FD">
            <w:pPr>
              <w:pStyle w:val="cuatexto"/>
              <w:jc w:val="right"/>
            </w:pPr>
            <w:r>
              <w:t>33.816</w:t>
            </w:r>
          </w:p>
        </w:tc>
        <w:tc>
          <w:tcPr>
            <w:tcW w:w="1871" w:type="dxa"/>
            <w:tcBorders>
              <w:top w:val="single" w:sz="2" w:space="0" w:color="auto"/>
              <w:left w:val="nil"/>
              <w:bottom w:val="single" w:sz="2" w:space="0" w:color="auto"/>
              <w:right w:val="nil"/>
            </w:tcBorders>
            <w:noWrap/>
          </w:tcPr>
          <w:p w14:paraId="69698B23" w14:textId="77777777" w:rsidR="005D54EA" w:rsidRPr="00712C4B" w:rsidRDefault="005D54EA" w:rsidP="000165FD">
            <w:pPr>
              <w:pStyle w:val="cuatexto"/>
              <w:jc w:val="right"/>
              <w:rPr>
                <w:rFonts w:cs="Calibri"/>
                <w:color w:val="000000"/>
                <w:szCs w:val="20"/>
              </w:rPr>
            </w:pPr>
            <w:r>
              <w:rPr>
                <w:color w:val="000000"/>
              </w:rPr>
              <w:t>44</w:t>
            </w:r>
          </w:p>
        </w:tc>
      </w:tr>
      <w:tr w:rsidR="005D54EA" w:rsidRPr="000D07BD" w14:paraId="6AD8FCA4" w14:textId="77777777" w:rsidTr="00EB0D8A">
        <w:trPr>
          <w:gridBefore w:val="1"/>
          <w:gridAfter w:val="2"/>
          <w:wBefore w:w="142" w:type="dxa"/>
          <w:wAfter w:w="149" w:type="dxa"/>
          <w:trHeight w:val="198"/>
          <w:jc w:val="center"/>
        </w:trPr>
        <w:tc>
          <w:tcPr>
            <w:tcW w:w="3969" w:type="dxa"/>
            <w:tcBorders>
              <w:top w:val="single" w:sz="2" w:space="0" w:color="auto"/>
              <w:left w:val="nil"/>
              <w:bottom w:val="single" w:sz="2" w:space="0" w:color="auto"/>
              <w:right w:val="nil"/>
            </w:tcBorders>
            <w:noWrap/>
            <w:vAlign w:val="center"/>
            <w:hideMark/>
          </w:tcPr>
          <w:p w14:paraId="05EFC6AF" w14:textId="77777777" w:rsidR="005D54EA" w:rsidRPr="000D07BD" w:rsidRDefault="005D54EA" w:rsidP="000165FD">
            <w:pPr>
              <w:pStyle w:val="cuatexto"/>
            </w:pPr>
            <w:r>
              <w:t>Erosketak itzultzeagatiko zordunak</w:t>
            </w:r>
          </w:p>
        </w:tc>
        <w:tc>
          <w:tcPr>
            <w:tcW w:w="1418" w:type="dxa"/>
            <w:tcBorders>
              <w:top w:val="single" w:sz="2" w:space="0" w:color="auto"/>
              <w:left w:val="nil"/>
              <w:bottom w:val="single" w:sz="2" w:space="0" w:color="auto"/>
              <w:right w:val="nil"/>
            </w:tcBorders>
            <w:noWrap/>
            <w:vAlign w:val="center"/>
          </w:tcPr>
          <w:p w14:paraId="5AA5CFE2" w14:textId="77777777" w:rsidR="005D54EA" w:rsidRPr="000D07BD" w:rsidRDefault="005D54EA" w:rsidP="000165FD">
            <w:pPr>
              <w:pStyle w:val="cuatexto"/>
              <w:jc w:val="right"/>
            </w:pPr>
            <w:r>
              <w:t>548</w:t>
            </w:r>
          </w:p>
        </w:tc>
        <w:tc>
          <w:tcPr>
            <w:tcW w:w="1389" w:type="dxa"/>
            <w:tcBorders>
              <w:top w:val="single" w:sz="2" w:space="0" w:color="auto"/>
              <w:left w:val="nil"/>
              <w:bottom w:val="single" w:sz="2" w:space="0" w:color="auto"/>
              <w:right w:val="nil"/>
            </w:tcBorders>
            <w:noWrap/>
            <w:vAlign w:val="center"/>
          </w:tcPr>
          <w:p w14:paraId="262506AA" w14:textId="77777777" w:rsidR="005D54EA" w:rsidRPr="000D07BD" w:rsidRDefault="005D54EA" w:rsidP="000165FD">
            <w:pPr>
              <w:pStyle w:val="cuatexto"/>
              <w:jc w:val="right"/>
            </w:pPr>
            <w:r>
              <w:t>678</w:t>
            </w:r>
          </w:p>
        </w:tc>
        <w:tc>
          <w:tcPr>
            <w:tcW w:w="1871" w:type="dxa"/>
            <w:tcBorders>
              <w:top w:val="single" w:sz="2" w:space="0" w:color="auto"/>
              <w:left w:val="nil"/>
              <w:bottom w:val="single" w:sz="2" w:space="0" w:color="auto"/>
              <w:right w:val="nil"/>
            </w:tcBorders>
            <w:noWrap/>
          </w:tcPr>
          <w:p w14:paraId="757D815E" w14:textId="77777777" w:rsidR="005D54EA" w:rsidRPr="00712C4B" w:rsidRDefault="005D54EA" w:rsidP="000165FD">
            <w:pPr>
              <w:pStyle w:val="cuatexto"/>
              <w:jc w:val="right"/>
              <w:rPr>
                <w:rFonts w:cs="Calibri"/>
                <w:color w:val="000000"/>
                <w:szCs w:val="20"/>
              </w:rPr>
            </w:pPr>
            <w:r>
              <w:rPr>
                <w:color w:val="000000"/>
              </w:rPr>
              <w:t>24</w:t>
            </w:r>
          </w:p>
        </w:tc>
      </w:tr>
      <w:tr w:rsidR="005D54EA" w:rsidRPr="000D07BD" w14:paraId="778CE74B" w14:textId="77777777" w:rsidTr="00EB0D8A">
        <w:trPr>
          <w:gridBefore w:val="1"/>
          <w:gridAfter w:val="2"/>
          <w:wBefore w:w="142" w:type="dxa"/>
          <w:wAfter w:w="149" w:type="dxa"/>
          <w:trHeight w:val="198"/>
          <w:jc w:val="center"/>
        </w:trPr>
        <w:tc>
          <w:tcPr>
            <w:tcW w:w="3969" w:type="dxa"/>
            <w:tcBorders>
              <w:top w:val="single" w:sz="2" w:space="0" w:color="auto"/>
              <w:left w:val="nil"/>
              <w:bottom w:val="single" w:sz="2" w:space="0" w:color="auto"/>
              <w:right w:val="nil"/>
            </w:tcBorders>
            <w:noWrap/>
            <w:vAlign w:val="center"/>
            <w:hideMark/>
          </w:tcPr>
          <w:p w14:paraId="21610568" w14:textId="77777777" w:rsidR="005D54EA" w:rsidRPr="000D07BD" w:rsidRDefault="005D54EA" w:rsidP="000165FD">
            <w:pPr>
              <w:pStyle w:val="cuatexto"/>
              <w:rPr>
                <w:rFonts w:cs="Arial"/>
                <w:b/>
              </w:rPr>
            </w:pPr>
            <w:r>
              <w:rPr>
                <w:b/>
              </w:rPr>
              <w:t>Zordunak guztira</w:t>
            </w:r>
          </w:p>
        </w:tc>
        <w:tc>
          <w:tcPr>
            <w:tcW w:w="1418" w:type="dxa"/>
            <w:tcBorders>
              <w:top w:val="single" w:sz="2" w:space="0" w:color="auto"/>
              <w:left w:val="nil"/>
              <w:bottom w:val="single" w:sz="2" w:space="0" w:color="auto"/>
              <w:right w:val="nil"/>
            </w:tcBorders>
            <w:noWrap/>
            <w:vAlign w:val="center"/>
          </w:tcPr>
          <w:p w14:paraId="22193AEE" w14:textId="77777777" w:rsidR="005D54EA" w:rsidRPr="000D07BD" w:rsidRDefault="005D54EA" w:rsidP="000165FD">
            <w:pPr>
              <w:pStyle w:val="cuatexto"/>
              <w:jc w:val="right"/>
              <w:rPr>
                <w:rFonts w:cs="Arial"/>
                <w:b/>
              </w:rPr>
            </w:pPr>
            <w:r>
              <w:rPr>
                <w:b/>
              </w:rPr>
              <w:t>961.335</w:t>
            </w:r>
          </w:p>
        </w:tc>
        <w:tc>
          <w:tcPr>
            <w:tcW w:w="1389" w:type="dxa"/>
            <w:tcBorders>
              <w:top w:val="single" w:sz="2" w:space="0" w:color="auto"/>
              <w:left w:val="nil"/>
              <w:bottom w:val="single" w:sz="2" w:space="0" w:color="auto"/>
              <w:right w:val="nil"/>
            </w:tcBorders>
            <w:noWrap/>
            <w:vAlign w:val="center"/>
          </w:tcPr>
          <w:p w14:paraId="3CF66F43" w14:textId="77777777" w:rsidR="005D54EA" w:rsidRPr="000D07BD" w:rsidRDefault="005D54EA" w:rsidP="000165FD">
            <w:pPr>
              <w:pStyle w:val="cuatexto"/>
              <w:jc w:val="right"/>
              <w:rPr>
                <w:rFonts w:cs="Arial"/>
                <w:b/>
              </w:rPr>
            </w:pPr>
            <w:r>
              <w:rPr>
                <w:b/>
              </w:rPr>
              <w:t>953.353</w:t>
            </w:r>
          </w:p>
        </w:tc>
        <w:tc>
          <w:tcPr>
            <w:tcW w:w="1871" w:type="dxa"/>
            <w:tcBorders>
              <w:top w:val="single" w:sz="2" w:space="0" w:color="auto"/>
              <w:left w:val="nil"/>
              <w:bottom w:val="single" w:sz="2" w:space="0" w:color="auto"/>
              <w:right w:val="nil"/>
            </w:tcBorders>
            <w:noWrap/>
          </w:tcPr>
          <w:p w14:paraId="55173D06" w14:textId="77777777" w:rsidR="005D54EA" w:rsidRPr="00712C4B" w:rsidRDefault="005D54EA" w:rsidP="000165FD">
            <w:pPr>
              <w:pStyle w:val="cuatexto"/>
              <w:jc w:val="right"/>
              <w:rPr>
                <w:rFonts w:cs="Calibri"/>
                <w:color w:val="000000"/>
                <w:szCs w:val="20"/>
              </w:rPr>
            </w:pPr>
            <w:r>
              <w:rPr>
                <w:color w:val="000000"/>
              </w:rPr>
              <w:t>-1</w:t>
            </w:r>
          </w:p>
        </w:tc>
      </w:tr>
      <w:tr w:rsidR="005D54EA" w:rsidRPr="000D07BD" w14:paraId="1CB811E2" w14:textId="77777777" w:rsidTr="00EB0D8A">
        <w:trPr>
          <w:gridBefore w:val="1"/>
          <w:gridAfter w:val="2"/>
          <w:wBefore w:w="142" w:type="dxa"/>
          <w:wAfter w:w="149" w:type="dxa"/>
          <w:trHeight w:val="198"/>
          <w:jc w:val="center"/>
        </w:trPr>
        <w:tc>
          <w:tcPr>
            <w:tcW w:w="3969" w:type="dxa"/>
            <w:tcBorders>
              <w:top w:val="single" w:sz="2" w:space="0" w:color="auto"/>
              <w:left w:val="nil"/>
              <w:bottom w:val="single" w:sz="4" w:space="0" w:color="auto"/>
              <w:right w:val="nil"/>
            </w:tcBorders>
            <w:noWrap/>
            <w:vAlign w:val="center"/>
            <w:hideMark/>
          </w:tcPr>
          <w:p w14:paraId="73921976" w14:textId="77777777" w:rsidR="005D54EA" w:rsidRPr="000D07BD" w:rsidRDefault="005D54EA" w:rsidP="000165FD">
            <w:pPr>
              <w:pStyle w:val="cuatexto"/>
            </w:pPr>
            <w:r>
              <w:t>Sortu ez diren korrituak eta errekarguak</w:t>
            </w:r>
          </w:p>
        </w:tc>
        <w:tc>
          <w:tcPr>
            <w:tcW w:w="1418" w:type="dxa"/>
            <w:tcBorders>
              <w:top w:val="single" w:sz="2" w:space="0" w:color="auto"/>
              <w:left w:val="nil"/>
              <w:bottom w:val="single" w:sz="4" w:space="0" w:color="auto"/>
              <w:right w:val="nil"/>
            </w:tcBorders>
            <w:noWrap/>
            <w:vAlign w:val="center"/>
          </w:tcPr>
          <w:p w14:paraId="46E7AF64" w14:textId="77777777" w:rsidR="005D54EA" w:rsidRPr="000D07BD" w:rsidRDefault="005D54EA" w:rsidP="000165FD">
            <w:pPr>
              <w:pStyle w:val="cuatexto"/>
              <w:jc w:val="right"/>
            </w:pPr>
            <w:r>
              <w:t>-5.442</w:t>
            </w:r>
          </w:p>
        </w:tc>
        <w:tc>
          <w:tcPr>
            <w:tcW w:w="1389" w:type="dxa"/>
            <w:tcBorders>
              <w:top w:val="single" w:sz="2" w:space="0" w:color="auto"/>
              <w:left w:val="nil"/>
              <w:bottom w:val="single" w:sz="4" w:space="0" w:color="auto"/>
              <w:right w:val="nil"/>
            </w:tcBorders>
            <w:noWrap/>
            <w:vAlign w:val="center"/>
          </w:tcPr>
          <w:p w14:paraId="41405BFB" w14:textId="77777777" w:rsidR="005D54EA" w:rsidRPr="000D07BD" w:rsidRDefault="005D54EA" w:rsidP="000165FD">
            <w:pPr>
              <w:pStyle w:val="cuatexto"/>
              <w:jc w:val="right"/>
            </w:pPr>
            <w:r>
              <w:t>-6.169</w:t>
            </w:r>
          </w:p>
        </w:tc>
        <w:tc>
          <w:tcPr>
            <w:tcW w:w="1871" w:type="dxa"/>
            <w:tcBorders>
              <w:top w:val="single" w:sz="2" w:space="0" w:color="auto"/>
              <w:left w:val="nil"/>
              <w:bottom w:val="single" w:sz="4" w:space="0" w:color="auto"/>
              <w:right w:val="nil"/>
            </w:tcBorders>
            <w:noWrap/>
          </w:tcPr>
          <w:p w14:paraId="5D157F0E" w14:textId="77777777" w:rsidR="005D54EA" w:rsidRPr="00712C4B" w:rsidRDefault="005D54EA" w:rsidP="000165FD">
            <w:pPr>
              <w:pStyle w:val="cuatexto"/>
              <w:jc w:val="right"/>
              <w:rPr>
                <w:rFonts w:cs="Calibri"/>
                <w:color w:val="000000"/>
                <w:szCs w:val="20"/>
              </w:rPr>
            </w:pPr>
            <w:r>
              <w:rPr>
                <w:color w:val="000000"/>
              </w:rPr>
              <w:t>13</w:t>
            </w:r>
          </w:p>
        </w:tc>
      </w:tr>
      <w:tr w:rsidR="005D54EA" w:rsidRPr="000D07BD" w14:paraId="72663077" w14:textId="77777777" w:rsidTr="00EB0D8A">
        <w:trPr>
          <w:gridBefore w:val="1"/>
          <w:gridAfter w:val="2"/>
          <w:wBefore w:w="142" w:type="dxa"/>
          <w:wAfter w:w="149" w:type="dxa"/>
          <w:trHeight w:hRule="exact" w:val="255"/>
          <w:jc w:val="center"/>
        </w:trPr>
        <w:tc>
          <w:tcPr>
            <w:tcW w:w="3969" w:type="dxa"/>
            <w:tcBorders>
              <w:top w:val="single" w:sz="4" w:space="0" w:color="auto"/>
              <w:left w:val="nil"/>
              <w:bottom w:val="single" w:sz="4" w:space="0" w:color="auto"/>
              <w:right w:val="nil"/>
            </w:tcBorders>
            <w:shd w:val="clear" w:color="auto" w:fill="8DB3E2"/>
            <w:noWrap/>
            <w:vAlign w:val="center"/>
            <w:hideMark/>
          </w:tcPr>
          <w:p w14:paraId="5C92BDC0" w14:textId="77777777" w:rsidR="005D54EA" w:rsidRPr="000D07BD" w:rsidRDefault="005D54EA" w:rsidP="00301FC1">
            <w:pPr>
              <w:pStyle w:val="cuadroCabe"/>
            </w:pPr>
            <w:r>
              <w:t>Aurrekontuko zordunak guztira</w:t>
            </w:r>
          </w:p>
        </w:tc>
        <w:tc>
          <w:tcPr>
            <w:tcW w:w="1418" w:type="dxa"/>
            <w:tcBorders>
              <w:top w:val="single" w:sz="4" w:space="0" w:color="auto"/>
              <w:left w:val="nil"/>
              <w:bottom w:val="single" w:sz="4" w:space="0" w:color="auto"/>
              <w:right w:val="nil"/>
            </w:tcBorders>
            <w:shd w:val="clear" w:color="auto" w:fill="8DB3E2"/>
            <w:noWrap/>
            <w:vAlign w:val="center"/>
          </w:tcPr>
          <w:p w14:paraId="048666DD" w14:textId="77777777" w:rsidR="005D54EA" w:rsidRPr="000D07BD" w:rsidRDefault="005D54EA" w:rsidP="000165FD">
            <w:pPr>
              <w:pStyle w:val="cuadroCabe"/>
              <w:jc w:val="right"/>
            </w:pPr>
            <w:r>
              <w:t>955.893</w:t>
            </w:r>
          </w:p>
        </w:tc>
        <w:tc>
          <w:tcPr>
            <w:tcW w:w="1389" w:type="dxa"/>
            <w:tcBorders>
              <w:top w:val="single" w:sz="4" w:space="0" w:color="auto"/>
              <w:left w:val="nil"/>
              <w:bottom w:val="single" w:sz="4" w:space="0" w:color="auto"/>
              <w:right w:val="nil"/>
            </w:tcBorders>
            <w:shd w:val="clear" w:color="auto" w:fill="8DB3E2"/>
            <w:noWrap/>
            <w:vAlign w:val="center"/>
          </w:tcPr>
          <w:p w14:paraId="3324E648" w14:textId="77777777" w:rsidR="005D54EA" w:rsidRPr="000D07BD" w:rsidRDefault="005D54EA" w:rsidP="000165FD">
            <w:pPr>
              <w:pStyle w:val="cuadroCabe"/>
              <w:jc w:val="right"/>
            </w:pPr>
            <w:r>
              <w:t>947.184</w:t>
            </w:r>
          </w:p>
        </w:tc>
        <w:tc>
          <w:tcPr>
            <w:tcW w:w="1871" w:type="dxa"/>
            <w:tcBorders>
              <w:top w:val="single" w:sz="4" w:space="0" w:color="auto"/>
              <w:left w:val="nil"/>
              <w:bottom w:val="single" w:sz="4" w:space="0" w:color="auto"/>
              <w:right w:val="nil"/>
            </w:tcBorders>
            <w:shd w:val="clear" w:color="auto" w:fill="8DB3E2"/>
            <w:noWrap/>
            <w:vAlign w:val="center"/>
          </w:tcPr>
          <w:p w14:paraId="29A32243" w14:textId="77777777" w:rsidR="005D54EA" w:rsidRPr="000D07BD" w:rsidRDefault="005D54EA" w:rsidP="000165FD">
            <w:pPr>
              <w:pStyle w:val="cuadroCabe"/>
              <w:jc w:val="right"/>
            </w:pPr>
            <w:r>
              <w:t>-1</w:t>
            </w:r>
          </w:p>
        </w:tc>
      </w:tr>
    </w:tbl>
    <w:p w14:paraId="555E340C" w14:textId="77777777" w:rsidR="005D54EA" w:rsidRPr="000D07BD" w:rsidRDefault="005D54EA" w:rsidP="007A46FA">
      <w:pPr>
        <w:pStyle w:val="texto"/>
        <w:spacing w:before="240" w:after="140"/>
        <w:jc w:val="both"/>
      </w:pPr>
      <w:r>
        <w:t xml:space="preserve">Aurrekontuko zordunen 2024ko saldo orokorra aurreko ekitaldikoa baino % 1 txikiagoa da (8,7 milioi). Nolanahi ere, kontzeptu garrantzitsuena premiamendu bideko zordunena da, 628,3 milioi egiten baitu, hau da, zordunen guztizko zifraren % 66. </w:t>
      </w:r>
    </w:p>
    <w:p w14:paraId="19FFA314" w14:textId="77777777" w:rsidR="005D54EA" w:rsidRPr="004C7351" w:rsidRDefault="005D54EA" w:rsidP="007A46FA">
      <w:pPr>
        <w:pStyle w:val="texto"/>
        <w:spacing w:after="140"/>
        <w:jc w:val="both"/>
      </w:pPr>
      <w:r>
        <w:t xml:space="preserve">Bestalde, luzapena eman zaien zordunen saldoak epe luzeko 22 milioi biltzen ditu, eta horregatik birsailkatu egin beharko litzateke eta epe laburreko zatitik bereizi. </w:t>
      </w:r>
    </w:p>
    <w:p w14:paraId="7F1FED42" w14:textId="77777777" w:rsidR="005D54EA" w:rsidRDefault="005D54EA" w:rsidP="007A46FA">
      <w:pPr>
        <w:pStyle w:val="texto"/>
        <w:tabs>
          <w:tab w:val="left" w:pos="480"/>
          <w:tab w:val="num" w:pos="600"/>
          <w:tab w:val="num" w:pos="720"/>
          <w:tab w:val="num" w:pos="1320"/>
          <w:tab w:val="num" w:pos="1948"/>
          <w:tab w:val="num" w:pos="2062"/>
        </w:tabs>
        <w:spacing w:after="140"/>
        <w:jc w:val="both"/>
      </w:pPr>
      <w:r>
        <w:t xml:space="preserve">“Beste zordun batzuk” xehatzeari dagokionez, nabarmentzekoa da </w:t>
      </w:r>
      <w:proofErr w:type="spellStart"/>
      <w:r>
        <w:t>CATen</w:t>
      </w:r>
      <w:proofErr w:type="spellEnd"/>
      <w:r>
        <w:t xml:space="preserve"> formalizatzeko dauden eragiketen kontua (</w:t>
      </w:r>
      <w:proofErr w:type="spellStart"/>
      <w:r>
        <w:t>CATen</w:t>
      </w:r>
      <w:proofErr w:type="spellEnd"/>
      <w:r>
        <w:t xml:space="preserve"> eta kontabilitatearen arteko lotura-kontua), 5,13 milioiko saldoa baitu, osorik hornitua. Ganbera honek aurreko txostenetan ohartarazi duenez, zenbateko hori ez dago behar bezala oinarrituta.</w:t>
      </w:r>
    </w:p>
    <w:p w14:paraId="06DE099F" w14:textId="77777777" w:rsidR="00973F69" w:rsidRPr="00944836" w:rsidRDefault="00973F69" w:rsidP="003F15E2">
      <w:pPr>
        <w:pStyle w:val="texto"/>
        <w:spacing w:after="140"/>
        <w:jc w:val="both"/>
      </w:pPr>
      <w:r>
        <w:t xml:space="preserve">“Aurrekontukoak ez diren zordunak” epigrafean, “Diru-laguntzen aurrerakinengatiko zordunak” kontua sartu da; kontu horren saldoa 148,05 milioikoa zen 2024ko abenduaren 31n. </w:t>
      </w:r>
    </w:p>
    <w:p w14:paraId="0F23C9FE" w14:textId="77777777" w:rsidR="00973F69" w:rsidRPr="00944836" w:rsidRDefault="00973F69" w:rsidP="00E54A52">
      <w:pPr>
        <w:pStyle w:val="texto"/>
        <w:suppressAutoHyphens/>
        <w:spacing w:after="140"/>
        <w:jc w:val="both"/>
        <w:rPr>
          <w:rFonts w:cs="Arial"/>
        </w:rPr>
      </w:pPr>
      <w:r>
        <w:t xml:space="preserve">Kontu horretan daude jasota araudi aplikagarriaren arabera aurrerakintzat hartzen diren eta onuradunak ondoren justifikatu behar dituen dirulaguntzak. Saldoa ezeztatu egin behar da dirulaguntza emateko baldintzak betetzen direla egiaztatzen denean, orduan egotziko baitzaio gastua emaitzen kontuari. </w:t>
      </w:r>
    </w:p>
    <w:p w14:paraId="6B08D5B6" w14:textId="77777777" w:rsidR="0097199A" w:rsidRDefault="00973F69" w:rsidP="003F15E2">
      <w:pPr>
        <w:pStyle w:val="texto"/>
        <w:spacing w:after="140"/>
        <w:jc w:val="both"/>
        <w:rPr>
          <w:rFonts w:cs="Arial"/>
        </w:rPr>
      </w:pPr>
      <w:r>
        <w:t xml:space="preserve">Kontu hau kontabilizatzeko prozedura zehaztu bat badago ere, eta zenbait erregularizazio egin diren arren, ezin izan dugu egiaztatu kasu guztietan bertako </w:t>
      </w:r>
      <w:r>
        <w:lastRenderedPageBreak/>
        <w:t xml:space="preserve">saldoa murriztu ote den justifikatutako zenbatekoan edo justifikatu gabeko zatian. Hortaz, ezin dugu zehaztu balantzeko saldo hori zuzena den. Akats hori jada agerian jarri zen Ganbera honek 2021eko ekitaldiko kontu orokorrei buruz egin zuen txostenean. </w:t>
      </w:r>
    </w:p>
    <w:p w14:paraId="4CFB890C" w14:textId="77777777" w:rsidR="0097199A" w:rsidRDefault="0097199A">
      <w:pPr>
        <w:rPr>
          <w:rFonts w:cs="Arial"/>
          <w:spacing w:val="6"/>
          <w:sz w:val="26"/>
        </w:rPr>
      </w:pPr>
      <w:r>
        <w:br w:type="page"/>
      </w:r>
    </w:p>
    <w:p w14:paraId="68C57AC8" w14:textId="77777777" w:rsidR="000D07BD" w:rsidRPr="00352146" w:rsidRDefault="000D07BD" w:rsidP="003F15E2">
      <w:pPr>
        <w:pStyle w:val="atitulo3"/>
        <w:spacing w:before="240"/>
      </w:pPr>
      <w:r>
        <w:lastRenderedPageBreak/>
        <w:t xml:space="preserve">Hartzekodunak </w:t>
      </w:r>
    </w:p>
    <w:p w14:paraId="7B043A4C" w14:textId="77777777" w:rsidR="000D07BD" w:rsidRDefault="000D07BD" w:rsidP="0097199A">
      <w:pPr>
        <w:tabs>
          <w:tab w:val="center" w:pos="2835"/>
          <w:tab w:val="center" w:pos="3969"/>
          <w:tab w:val="center" w:pos="5103"/>
          <w:tab w:val="center" w:pos="6237"/>
          <w:tab w:val="center" w:pos="7371"/>
        </w:tabs>
        <w:spacing w:after="120"/>
        <w:ind w:firstLine="284"/>
        <w:jc w:val="both"/>
        <w:rPr>
          <w:spacing w:val="6"/>
          <w:sz w:val="26"/>
        </w:rPr>
      </w:pPr>
      <w:r>
        <w:rPr>
          <w:sz w:val="26"/>
        </w:rPr>
        <w:t>Epe laburreko hartzekodunen saldoa, obligazioen jaulkipenari eta beste balio negoziagarri batzuei dagozkienak jaso gabe, 388,64 milioi eurokoa da 2024ko abenduaren 31n, eta honako hauei dagokie:</w:t>
      </w:r>
    </w:p>
    <w:tbl>
      <w:tblPr>
        <w:tblW w:w="5000" w:type="pct"/>
        <w:jc w:val="center"/>
        <w:tblBorders>
          <w:top w:val="single" w:sz="2" w:space="0" w:color="auto"/>
          <w:bottom w:val="single" w:sz="2" w:space="0" w:color="auto"/>
          <w:insideH w:val="single" w:sz="2" w:space="0" w:color="auto"/>
        </w:tblBorders>
        <w:tblLayout w:type="fixed"/>
        <w:tblCellMar>
          <w:left w:w="70" w:type="dxa"/>
          <w:right w:w="70" w:type="dxa"/>
        </w:tblCellMar>
        <w:tblLook w:val="04A0" w:firstRow="1" w:lastRow="0" w:firstColumn="1" w:lastColumn="0" w:noHBand="0" w:noVBand="1"/>
      </w:tblPr>
      <w:tblGrid>
        <w:gridCol w:w="4820"/>
        <w:gridCol w:w="1134"/>
        <w:gridCol w:w="1276"/>
        <w:gridCol w:w="1559"/>
      </w:tblGrid>
      <w:tr w:rsidR="000D07BD" w:rsidRPr="00352146" w14:paraId="0AD255DA" w14:textId="77777777" w:rsidTr="00301720">
        <w:trPr>
          <w:trHeight w:val="198"/>
          <w:jc w:val="center"/>
        </w:trPr>
        <w:tc>
          <w:tcPr>
            <w:tcW w:w="5000" w:type="pct"/>
            <w:gridSpan w:val="4"/>
            <w:tcBorders>
              <w:top w:val="nil"/>
              <w:left w:val="nil"/>
              <w:bottom w:val="single" w:sz="4" w:space="0" w:color="auto"/>
              <w:right w:val="nil"/>
            </w:tcBorders>
            <w:noWrap/>
            <w:vAlign w:val="center"/>
            <w:hideMark/>
          </w:tcPr>
          <w:p w14:paraId="6C3D682C" w14:textId="77777777" w:rsidR="000D07BD" w:rsidRPr="00352146" w:rsidRDefault="000D07BD" w:rsidP="0000734C">
            <w:pPr>
              <w:keepLines/>
              <w:tabs>
                <w:tab w:val="right" w:pos="2835"/>
                <w:tab w:val="right" w:pos="3969"/>
                <w:tab w:val="right" w:pos="5103"/>
                <w:tab w:val="right" w:pos="6237"/>
                <w:tab w:val="right" w:pos="7371"/>
              </w:tabs>
              <w:ind w:right="-47"/>
              <w:jc w:val="right"/>
              <w:rPr>
                <w:rFonts w:ascii="Arial" w:hAnsi="Arial" w:cs="Arial"/>
                <w:spacing w:val="6"/>
                <w:sz w:val="17"/>
                <w:szCs w:val="17"/>
              </w:rPr>
            </w:pPr>
            <w:r>
              <w:rPr>
                <w:rFonts w:ascii="Arial" w:hAnsi="Arial"/>
                <w:sz w:val="17"/>
              </w:rPr>
              <w:t>(milakotan)</w:t>
            </w:r>
          </w:p>
        </w:tc>
      </w:tr>
      <w:tr w:rsidR="000D07BD" w:rsidRPr="00352146" w14:paraId="70E307B8" w14:textId="77777777" w:rsidTr="00331F24">
        <w:trPr>
          <w:trHeight w:val="255"/>
          <w:jc w:val="center"/>
        </w:trPr>
        <w:tc>
          <w:tcPr>
            <w:tcW w:w="2742" w:type="pct"/>
            <w:tcBorders>
              <w:top w:val="single" w:sz="4" w:space="0" w:color="auto"/>
              <w:left w:val="nil"/>
              <w:bottom w:val="single" w:sz="4" w:space="0" w:color="auto"/>
              <w:right w:val="nil"/>
            </w:tcBorders>
            <w:shd w:val="clear" w:color="auto" w:fill="8DB3E2"/>
            <w:noWrap/>
            <w:vAlign w:val="center"/>
            <w:hideMark/>
          </w:tcPr>
          <w:p w14:paraId="42343508" w14:textId="77777777" w:rsidR="000D07BD" w:rsidRPr="00352146" w:rsidRDefault="000D07BD" w:rsidP="00331F24">
            <w:pPr>
              <w:pStyle w:val="cuadroCabe"/>
            </w:pPr>
            <w:r>
              <w:t>Epe laburreko hartzekodunak</w:t>
            </w:r>
          </w:p>
        </w:tc>
        <w:tc>
          <w:tcPr>
            <w:tcW w:w="645" w:type="pct"/>
            <w:tcBorders>
              <w:top w:val="single" w:sz="4" w:space="0" w:color="auto"/>
              <w:left w:val="nil"/>
              <w:bottom w:val="single" w:sz="4" w:space="0" w:color="auto"/>
              <w:right w:val="nil"/>
            </w:tcBorders>
            <w:shd w:val="clear" w:color="auto" w:fill="8DB3E2"/>
            <w:vAlign w:val="center"/>
            <w:hideMark/>
          </w:tcPr>
          <w:p w14:paraId="67E34D85" w14:textId="77777777" w:rsidR="000D07BD" w:rsidRPr="00352146" w:rsidRDefault="000D07BD" w:rsidP="00331F24">
            <w:pPr>
              <w:pStyle w:val="cuadroCabe"/>
              <w:jc w:val="right"/>
            </w:pPr>
            <w:r>
              <w:t>2023/12/31</w:t>
            </w:r>
          </w:p>
        </w:tc>
        <w:tc>
          <w:tcPr>
            <w:tcW w:w="726" w:type="pct"/>
            <w:tcBorders>
              <w:top w:val="single" w:sz="4" w:space="0" w:color="auto"/>
              <w:left w:val="nil"/>
              <w:bottom w:val="single" w:sz="4" w:space="0" w:color="auto"/>
              <w:right w:val="nil"/>
            </w:tcBorders>
            <w:shd w:val="clear" w:color="auto" w:fill="8DB3E2"/>
            <w:noWrap/>
            <w:vAlign w:val="center"/>
            <w:hideMark/>
          </w:tcPr>
          <w:p w14:paraId="1621CA73" w14:textId="77777777" w:rsidR="000D07BD" w:rsidRPr="00352146" w:rsidRDefault="000D07BD" w:rsidP="00331F24">
            <w:pPr>
              <w:pStyle w:val="cuadroCabe"/>
              <w:jc w:val="right"/>
            </w:pPr>
            <w:r>
              <w:t>2024/12/31</w:t>
            </w:r>
          </w:p>
        </w:tc>
        <w:tc>
          <w:tcPr>
            <w:tcW w:w="887" w:type="pct"/>
            <w:tcBorders>
              <w:top w:val="single" w:sz="4" w:space="0" w:color="auto"/>
              <w:left w:val="nil"/>
              <w:bottom w:val="single" w:sz="4" w:space="0" w:color="auto"/>
              <w:right w:val="nil"/>
            </w:tcBorders>
            <w:shd w:val="clear" w:color="auto" w:fill="8DB3E2"/>
            <w:noWrap/>
            <w:vAlign w:val="bottom"/>
            <w:hideMark/>
          </w:tcPr>
          <w:p w14:paraId="29605D2B" w14:textId="77777777" w:rsidR="000D07BD" w:rsidRPr="00352146" w:rsidRDefault="000D07BD" w:rsidP="004510AE">
            <w:pPr>
              <w:pStyle w:val="cuadroCabe"/>
              <w:jc w:val="right"/>
            </w:pPr>
            <w:r>
              <w:t>Aldakuntza (%) 2024/2023</w:t>
            </w:r>
          </w:p>
        </w:tc>
      </w:tr>
      <w:tr w:rsidR="000D07BD" w:rsidRPr="00352146" w14:paraId="6CEDDFE4" w14:textId="77777777" w:rsidTr="007A46FA">
        <w:trPr>
          <w:trHeight w:val="198"/>
          <w:jc w:val="center"/>
        </w:trPr>
        <w:tc>
          <w:tcPr>
            <w:tcW w:w="2742" w:type="pct"/>
            <w:tcBorders>
              <w:top w:val="single" w:sz="2" w:space="0" w:color="auto"/>
              <w:left w:val="nil"/>
              <w:bottom w:val="single" w:sz="2" w:space="0" w:color="auto"/>
              <w:right w:val="nil"/>
            </w:tcBorders>
            <w:noWrap/>
            <w:vAlign w:val="center"/>
            <w:hideMark/>
          </w:tcPr>
          <w:p w14:paraId="50AC1A86" w14:textId="77777777" w:rsidR="000D07BD" w:rsidRPr="00352146" w:rsidRDefault="000D07BD" w:rsidP="000165FD">
            <w:pPr>
              <w:pStyle w:val="cuatexto"/>
            </w:pPr>
            <w:r>
              <w:t>Aurrekontuko hartzekodunak</w:t>
            </w:r>
          </w:p>
        </w:tc>
        <w:tc>
          <w:tcPr>
            <w:tcW w:w="645" w:type="pct"/>
            <w:tcBorders>
              <w:top w:val="single" w:sz="4" w:space="0" w:color="auto"/>
              <w:left w:val="nil"/>
              <w:bottom w:val="single" w:sz="2" w:space="0" w:color="auto"/>
              <w:right w:val="nil"/>
            </w:tcBorders>
            <w:vAlign w:val="center"/>
          </w:tcPr>
          <w:p w14:paraId="75826A1B" w14:textId="77777777" w:rsidR="000D07BD" w:rsidRPr="00352146" w:rsidRDefault="000D07BD" w:rsidP="000165FD">
            <w:pPr>
              <w:pStyle w:val="cuatexto"/>
              <w:jc w:val="right"/>
              <w:rPr>
                <w:rFonts w:cs="Arial"/>
              </w:rPr>
            </w:pPr>
            <w:r>
              <w:t>338.446</w:t>
            </w:r>
          </w:p>
        </w:tc>
        <w:tc>
          <w:tcPr>
            <w:tcW w:w="726" w:type="pct"/>
            <w:tcBorders>
              <w:top w:val="nil"/>
              <w:left w:val="nil"/>
              <w:bottom w:val="single" w:sz="2" w:space="0" w:color="auto"/>
              <w:right w:val="nil"/>
            </w:tcBorders>
            <w:noWrap/>
            <w:vAlign w:val="center"/>
          </w:tcPr>
          <w:p w14:paraId="272D8F70" w14:textId="77777777" w:rsidR="000D07BD" w:rsidRDefault="000D07BD" w:rsidP="000165FD">
            <w:pPr>
              <w:pStyle w:val="cuatexto"/>
              <w:jc w:val="right"/>
              <w:rPr>
                <w:rFonts w:cs="Calibri"/>
                <w:color w:val="000000"/>
              </w:rPr>
            </w:pPr>
            <w:r>
              <w:rPr>
                <w:color w:val="000000"/>
              </w:rPr>
              <w:t>237.723</w:t>
            </w:r>
          </w:p>
        </w:tc>
        <w:tc>
          <w:tcPr>
            <w:tcW w:w="887" w:type="pct"/>
            <w:tcBorders>
              <w:top w:val="nil"/>
              <w:left w:val="nil"/>
              <w:bottom w:val="single" w:sz="2" w:space="0" w:color="auto"/>
              <w:right w:val="nil"/>
            </w:tcBorders>
            <w:noWrap/>
            <w:vAlign w:val="center"/>
          </w:tcPr>
          <w:p w14:paraId="19E47875" w14:textId="77777777" w:rsidR="000D07BD" w:rsidRDefault="000D07BD" w:rsidP="000165FD">
            <w:pPr>
              <w:pStyle w:val="cuatexto"/>
              <w:jc w:val="right"/>
              <w:rPr>
                <w:rFonts w:cs="Calibri"/>
                <w:color w:val="000000"/>
              </w:rPr>
            </w:pPr>
            <w:r>
              <w:rPr>
                <w:color w:val="000000"/>
              </w:rPr>
              <w:t>-30</w:t>
            </w:r>
          </w:p>
        </w:tc>
      </w:tr>
      <w:tr w:rsidR="000D07BD" w:rsidRPr="00352146" w14:paraId="15E8B078" w14:textId="77777777" w:rsidTr="007A46FA">
        <w:trPr>
          <w:trHeight w:val="198"/>
          <w:jc w:val="center"/>
        </w:trPr>
        <w:tc>
          <w:tcPr>
            <w:tcW w:w="2742" w:type="pct"/>
            <w:tcBorders>
              <w:top w:val="single" w:sz="2" w:space="0" w:color="auto"/>
              <w:left w:val="nil"/>
              <w:bottom w:val="single" w:sz="2" w:space="0" w:color="auto"/>
              <w:right w:val="nil"/>
            </w:tcBorders>
            <w:noWrap/>
            <w:vAlign w:val="center"/>
            <w:hideMark/>
          </w:tcPr>
          <w:p w14:paraId="7CB3214A" w14:textId="77777777" w:rsidR="000D07BD" w:rsidRPr="00352146" w:rsidRDefault="000D07BD" w:rsidP="000165FD">
            <w:pPr>
              <w:pStyle w:val="cuatexto"/>
            </w:pPr>
            <w:r>
              <w:t>Beste entitate batzuen konturako baliabideak administratzeagatiko hartzekodunak</w:t>
            </w:r>
          </w:p>
        </w:tc>
        <w:tc>
          <w:tcPr>
            <w:tcW w:w="645" w:type="pct"/>
            <w:tcBorders>
              <w:top w:val="single" w:sz="2" w:space="0" w:color="auto"/>
              <w:left w:val="nil"/>
              <w:bottom w:val="single" w:sz="2" w:space="0" w:color="auto"/>
              <w:right w:val="nil"/>
            </w:tcBorders>
            <w:vAlign w:val="center"/>
          </w:tcPr>
          <w:p w14:paraId="7F1110A3" w14:textId="77777777" w:rsidR="000D07BD" w:rsidRPr="00352146" w:rsidRDefault="000D07BD" w:rsidP="000165FD">
            <w:pPr>
              <w:pStyle w:val="cuatexto"/>
              <w:jc w:val="right"/>
              <w:rPr>
                <w:rFonts w:cs="Arial"/>
              </w:rPr>
            </w:pPr>
            <w:r>
              <w:t>10.414</w:t>
            </w:r>
          </w:p>
        </w:tc>
        <w:tc>
          <w:tcPr>
            <w:tcW w:w="726" w:type="pct"/>
            <w:tcBorders>
              <w:top w:val="single" w:sz="2" w:space="0" w:color="auto"/>
              <w:left w:val="nil"/>
              <w:bottom w:val="single" w:sz="2" w:space="0" w:color="auto"/>
              <w:right w:val="nil"/>
            </w:tcBorders>
            <w:noWrap/>
            <w:vAlign w:val="center"/>
          </w:tcPr>
          <w:p w14:paraId="4CB827B0" w14:textId="77777777" w:rsidR="000D07BD" w:rsidRDefault="000D07BD" w:rsidP="000165FD">
            <w:pPr>
              <w:pStyle w:val="cuatexto"/>
              <w:jc w:val="right"/>
              <w:rPr>
                <w:rFonts w:cs="Calibri"/>
                <w:color w:val="000000"/>
              </w:rPr>
            </w:pPr>
            <w:r>
              <w:rPr>
                <w:color w:val="000000"/>
              </w:rPr>
              <w:t>8.938</w:t>
            </w:r>
          </w:p>
        </w:tc>
        <w:tc>
          <w:tcPr>
            <w:tcW w:w="887" w:type="pct"/>
            <w:tcBorders>
              <w:top w:val="single" w:sz="2" w:space="0" w:color="auto"/>
              <w:left w:val="nil"/>
              <w:bottom w:val="single" w:sz="2" w:space="0" w:color="auto"/>
              <w:right w:val="nil"/>
            </w:tcBorders>
            <w:noWrap/>
            <w:vAlign w:val="center"/>
          </w:tcPr>
          <w:p w14:paraId="4FD7691F" w14:textId="77777777" w:rsidR="000D07BD" w:rsidRDefault="000D07BD" w:rsidP="000165FD">
            <w:pPr>
              <w:pStyle w:val="cuatexto"/>
              <w:jc w:val="right"/>
              <w:rPr>
                <w:rFonts w:cs="Calibri"/>
                <w:color w:val="000000"/>
              </w:rPr>
            </w:pPr>
            <w:r>
              <w:rPr>
                <w:color w:val="000000"/>
              </w:rPr>
              <w:t>-14</w:t>
            </w:r>
          </w:p>
        </w:tc>
      </w:tr>
      <w:tr w:rsidR="000D07BD" w:rsidRPr="00352146" w14:paraId="4BD418A3" w14:textId="77777777" w:rsidTr="007A46FA">
        <w:trPr>
          <w:trHeight w:val="198"/>
          <w:jc w:val="center"/>
        </w:trPr>
        <w:tc>
          <w:tcPr>
            <w:tcW w:w="2742" w:type="pct"/>
            <w:tcBorders>
              <w:top w:val="single" w:sz="2" w:space="0" w:color="auto"/>
              <w:left w:val="nil"/>
              <w:bottom w:val="single" w:sz="2" w:space="0" w:color="auto"/>
              <w:right w:val="nil"/>
            </w:tcBorders>
            <w:noWrap/>
            <w:vAlign w:val="center"/>
            <w:hideMark/>
          </w:tcPr>
          <w:p w14:paraId="1AC695C8" w14:textId="77777777" w:rsidR="000D07BD" w:rsidRPr="00352146" w:rsidRDefault="000D07BD" w:rsidP="000165FD">
            <w:pPr>
              <w:pStyle w:val="cuatexto"/>
            </w:pPr>
            <w:r>
              <w:t>Administrazio publikoak</w:t>
            </w:r>
          </w:p>
        </w:tc>
        <w:tc>
          <w:tcPr>
            <w:tcW w:w="645" w:type="pct"/>
            <w:tcBorders>
              <w:top w:val="single" w:sz="2" w:space="0" w:color="auto"/>
              <w:left w:val="nil"/>
              <w:bottom w:val="single" w:sz="2" w:space="0" w:color="auto"/>
              <w:right w:val="nil"/>
            </w:tcBorders>
            <w:vAlign w:val="center"/>
          </w:tcPr>
          <w:p w14:paraId="4F6CD73F" w14:textId="77777777" w:rsidR="000D07BD" w:rsidRPr="00352146" w:rsidRDefault="000D07BD" w:rsidP="000165FD">
            <w:pPr>
              <w:pStyle w:val="cuatexto"/>
              <w:jc w:val="right"/>
              <w:rPr>
                <w:rFonts w:cs="Arial"/>
              </w:rPr>
            </w:pPr>
            <w:r>
              <w:t>5.388</w:t>
            </w:r>
          </w:p>
        </w:tc>
        <w:tc>
          <w:tcPr>
            <w:tcW w:w="726" w:type="pct"/>
            <w:tcBorders>
              <w:top w:val="single" w:sz="2" w:space="0" w:color="auto"/>
              <w:left w:val="nil"/>
              <w:bottom w:val="single" w:sz="2" w:space="0" w:color="auto"/>
              <w:right w:val="nil"/>
            </w:tcBorders>
            <w:noWrap/>
            <w:vAlign w:val="center"/>
          </w:tcPr>
          <w:p w14:paraId="1D8A7191" w14:textId="77777777" w:rsidR="000D07BD" w:rsidRDefault="000D07BD" w:rsidP="000165FD">
            <w:pPr>
              <w:pStyle w:val="cuatexto"/>
              <w:jc w:val="right"/>
              <w:rPr>
                <w:rFonts w:cs="Calibri"/>
                <w:color w:val="000000"/>
              </w:rPr>
            </w:pPr>
            <w:r>
              <w:rPr>
                <w:color w:val="000000"/>
              </w:rPr>
              <w:t>5.726</w:t>
            </w:r>
          </w:p>
        </w:tc>
        <w:tc>
          <w:tcPr>
            <w:tcW w:w="887" w:type="pct"/>
            <w:tcBorders>
              <w:top w:val="single" w:sz="2" w:space="0" w:color="auto"/>
              <w:left w:val="nil"/>
              <w:bottom w:val="single" w:sz="2" w:space="0" w:color="auto"/>
              <w:right w:val="nil"/>
            </w:tcBorders>
            <w:noWrap/>
            <w:vAlign w:val="center"/>
          </w:tcPr>
          <w:p w14:paraId="63338DCF" w14:textId="77777777" w:rsidR="000D07BD" w:rsidRDefault="000D07BD" w:rsidP="000165FD">
            <w:pPr>
              <w:pStyle w:val="cuatexto"/>
              <w:jc w:val="right"/>
              <w:rPr>
                <w:rFonts w:cs="Calibri"/>
                <w:color w:val="000000"/>
              </w:rPr>
            </w:pPr>
            <w:r>
              <w:rPr>
                <w:color w:val="000000"/>
              </w:rPr>
              <w:t>6</w:t>
            </w:r>
          </w:p>
        </w:tc>
      </w:tr>
      <w:tr w:rsidR="000D07BD" w:rsidRPr="00352146" w14:paraId="765BA583" w14:textId="77777777" w:rsidTr="007A46FA">
        <w:trPr>
          <w:trHeight w:val="198"/>
          <w:jc w:val="center"/>
        </w:trPr>
        <w:tc>
          <w:tcPr>
            <w:tcW w:w="2742" w:type="pct"/>
            <w:tcBorders>
              <w:top w:val="single" w:sz="2" w:space="0" w:color="auto"/>
              <w:left w:val="nil"/>
              <w:bottom w:val="single" w:sz="2" w:space="0" w:color="auto"/>
              <w:right w:val="nil"/>
            </w:tcBorders>
            <w:noWrap/>
            <w:vAlign w:val="center"/>
            <w:hideMark/>
          </w:tcPr>
          <w:p w14:paraId="22C20846" w14:textId="77777777" w:rsidR="000D07BD" w:rsidRPr="00352146" w:rsidRDefault="000D07BD" w:rsidP="000165FD">
            <w:pPr>
              <w:pStyle w:val="cuatexto"/>
            </w:pPr>
            <w:r>
              <w:t>Bestelako hartzekodunak</w:t>
            </w:r>
          </w:p>
        </w:tc>
        <w:tc>
          <w:tcPr>
            <w:tcW w:w="645" w:type="pct"/>
            <w:tcBorders>
              <w:top w:val="single" w:sz="2" w:space="0" w:color="auto"/>
              <w:left w:val="nil"/>
              <w:bottom w:val="single" w:sz="2" w:space="0" w:color="auto"/>
              <w:right w:val="nil"/>
            </w:tcBorders>
            <w:vAlign w:val="center"/>
          </w:tcPr>
          <w:p w14:paraId="08C41DDB" w14:textId="77777777" w:rsidR="000D07BD" w:rsidRPr="00352146" w:rsidRDefault="000D07BD" w:rsidP="000165FD">
            <w:pPr>
              <w:pStyle w:val="cuatexto"/>
              <w:jc w:val="right"/>
              <w:rPr>
                <w:rFonts w:cs="Arial"/>
              </w:rPr>
            </w:pPr>
            <w:r>
              <w:t>91.101</w:t>
            </w:r>
          </w:p>
        </w:tc>
        <w:tc>
          <w:tcPr>
            <w:tcW w:w="726" w:type="pct"/>
            <w:tcBorders>
              <w:top w:val="single" w:sz="2" w:space="0" w:color="auto"/>
              <w:left w:val="nil"/>
              <w:bottom w:val="single" w:sz="2" w:space="0" w:color="auto"/>
              <w:right w:val="nil"/>
            </w:tcBorders>
            <w:noWrap/>
            <w:vAlign w:val="center"/>
          </w:tcPr>
          <w:p w14:paraId="66BA056A" w14:textId="77777777" w:rsidR="000D07BD" w:rsidRDefault="000D07BD" w:rsidP="000165FD">
            <w:pPr>
              <w:pStyle w:val="cuatexto"/>
              <w:jc w:val="right"/>
              <w:rPr>
                <w:rFonts w:cs="Calibri"/>
                <w:color w:val="000000"/>
              </w:rPr>
            </w:pPr>
            <w:r>
              <w:rPr>
                <w:color w:val="000000"/>
              </w:rPr>
              <w:t>127.984</w:t>
            </w:r>
          </w:p>
        </w:tc>
        <w:tc>
          <w:tcPr>
            <w:tcW w:w="887" w:type="pct"/>
            <w:tcBorders>
              <w:top w:val="single" w:sz="2" w:space="0" w:color="auto"/>
              <w:left w:val="nil"/>
              <w:bottom w:val="single" w:sz="2" w:space="0" w:color="auto"/>
              <w:right w:val="nil"/>
            </w:tcBorders>
            <w:noWrap/>
            <w:vAlign w:val="center"/>
          </w:tcPr>
          <w:p w14:paraId="096EAFD1" w14:textId="77777777" w:rsidR="000D07BD" w:rsidRDefault="000D07BD" w:rsidP="000165FD">
            <w:pPr>
              <w:pStyle w:val="cuatexto"/>
              <w:jc w:val="right"/>
              <w:rPr>
                <w:rFonts w:cs="Calibri"/>
                <w:color w:val="000000"/>
              </w:rPr>
            </w:pPr>
            <w:r>
              <w:rPr>
                <w:color w:val="000000"/>
              </w:rPr>
              <w:t>40</w:t>
            </w:r>
          </w:p>
        </w:tc>
      </w:tr>
      <w:tr w:rsidR="000D07BD" w:rsidRPr="00352146" w14:paraId="7249BD30" w14:textId="77777777" w:rsidTr="00301720">
        <w:trPr>
          <w:trHeight w:val="198"/>
          <w:jc w:val="center"/>
        </w:trPr>
        <w:tc>
          <w:tcPr>
            <w:tcW w:w="2742" w:type="pct"/>
            <w:tcBorders>
              <w:top w:val="single" w:sz="2" w:space="0" w:color="auto"/>
              <w:left w:val="nil"/>
              <w:bottom w:val="single" w:sz="4" w:space="0" w:color="auto"/>
              <w:right w:val="nil"/>
            </w:tcBorders>
            <w:noWrap/>
            <w:vAlign w:val="center"/>
            <w:hideMark/>
          </w:tcPr>
          <w:p w14:paraId="34E98275" w14:textId="77777777" w:rsidR="000D07BD" w:rsidRPr="00352146" w:rsidRDefault="000D07BD" w:rsidP="000165FD">
            <w:pPr>
              <w:pStyle w:val="cuatexto"/>
            </w:pPr>
            <w:r>
              <w:t>Epe laburreko fidantzak eta gordailuak</w:t>
            </w:r>
          </w:p>
        </w:tc>
        <w:tc>
          <w:tcPr>
            <w:tcW w:w="645" w:type="pct"/>
            <w:tcBorders>
              <w:top w:val="single" w:sz="2" w:space="0" w:color="auto"/>
              <w:left w:val="nil"/>
              <w:bottom w:val="single" w:sz="4" w:space="0" w:color="auto"/>
              <w:right w:val="nil"/>
            </w:tcBorders>
            <w:vAlign w:val="center"/>
          </w:tcPr>
          <w:p w14:paraId="7D3EA3AF" w14:textId="77777777" w:rsidR="000D07BD" w:rsidRPr="00352146" w:rsidRDefault="000D07BD" w:rsidP="000165FD">
            <w:pPr>
              <w:pStyle w:val="cuatexto"/>
              <w:jc w:val="right"/>
              <w:rPr>
                <w:rFonts w:cs="Arial"/>
              </w:rPr>
            </w:pPr>
            <w:r>
              <w:t>7.279</w:t>
            </w:r>
          </w:p>
        </w:tc>
        <w:tc>
          <w:tcPr>
            <w:tcW w:w="726" w:type="pct"/>
            <w:tcBorders>
              <w:top w:val="single" w:sz="2" w:space="0" w:color="auto"/>
              <w:left w:val="nil"/>
              <w:bottom w:val="single" w:sz="4" w:space="0" w:color="auto"/>
              <w:right w:val="nil"/>
            </w:tcBorders>
            <w:noWrap/>
            <w:vAlign w:val="center"/>
          </w:tcPr>
          <w:p w14:paraId="671A60F7" w14:textId="77777777" w:rsidR="000D07BD" w:rsidRDefault="000D07BD" w:rsidP="000165FD">
            <w:pPr>
              <w:pStyle w:val="cuatexto"/>
              <w:jc w:val="right"/>
              <w:rPr>
                <w:rFonts w:cs="Calibri"/>
                <w:color w:val="000000"/>
              </w:rPr>
            </w:pPr>
            <w:r>
              <w:rPr>
                <w:color w:val="000000"/>
              </w:rPr>
              <w:t>8.266</w:t>
            </w:r>
          </w:p>
        </w:tc>
        <w:tc>
          <w:tcPr>
            <w:tcW w:w="887" w:type="pct"/>
            <w:tcBorders>
              <w:top w:val="single" w:sz="2" w:space="0" w:color="auto"/>
              <w:left w:val="nil"/>
              <w:bottom w:val="single" w:sz="4" w:space="0" w:color="auto"/>
              <w:right w:val="nil"/>
            </w:tcBorders>
            <w:noWrap/>
            <w:vAlign w:val="center"/>
          </w:tcPr>
          <w:p w14:paraId="7A06CF40" w14:textId="77777777" w:rsidR="000D07BD" w:rsidRDefault="000D07BD" w:rsidP="000165FD">
            <w:pPr>
              <w:pStyle w:val="cuatexto"/>
              <w:jc w:val="right"/>
              <w:rPr>
                <w:rFonts w:cs="Calibri"/>
                <w:color w:val="000000"/>
              </w:rPr>
            </w:pPr>
            <w:r>
              <w:rPr>
                <w:color w:val="000000"/>
              </w:rPr>
              <w:t>14</w:t>
            </w:r>
          </w:p>
        </w:tc>
      </w:tr>
      <w:tr w:rsidR="000D07BD" w:rsidRPr="00352146" w14:paraId="6D0B4EE5" w14:textId="77777777" w:rsidTr="000165FD">
        <w:trPr>
          <w:trHeight w:val="255"/>
          <w:jc w:val="center"/>
        </w:trPr>
        <w:tc>
          <w:tcPr>
            <w:tcW w:w="2742" w:type="pct"/>
            <w:tcBorders>
              <w:top w:val="single" w:sz="4" w:space="0" w:color="auto"/>
              <w:left w:val="nil"/>
              <w:bottom w:val="single" w:sz="4" w:space="0" w:color="auto"/>
              <w:right w:val="nil"/>
            </w:tcBorders>
            <w:shd w:val="clear" w:color="auto" w:fill="8DB3E2"/>
            <w:noWrap/>
            <w:vAlign w:val="center"/>
            <w:hideMark/>
          </w:tcPr>
          <w:p w14:paraId="11EBCCDB" w14:textId="77777777" w:rsidR="000D07BD" w:rsidRPr="00352146" w:rsidRDefault="000D07BD" w:rsidP="000165FD">
            <w:pPr>
              <w:pStyle w:val="cuadroCabe"/>
            </w:pPr>
            <w:r>
              <w:t>Guztira</w:t>
            </w:r>
          </w:p>
        </w:tc>
        <w:tc>
          <w:tcPr>
            <w:tcW w:w="645" w:type="pct"/>
            <w:tcBorders>
              <w:top w:val="single" w:sz="4" w:space="0" w:color="auto"/>
              <w:left w:val="nil"/>
              <w:bottom w:val="single" w:sz="4" w:space="0" w:color="auto"/>
              <w:right w:val="nil"/>
            </w:tcBorders>
            <w:shd w:val="clear" w:color="auto" w:fill="8DB3E2"/>
            <w:vAlign w:val="center"/>
          </w:tcPr>
          <w:p w14:paraId="1E1EAF20" w14:textId="77777777" w:rsidR="000D07BD" w:rsidRPr="00352146" w:rsidRDefault="000D07BD" w:rsidP="000165FD">
            <w:pPr>
              <w:pStyle w:val="cuadroCabe"/>
              <w:jc w:val="right"/>
            </w:pPr>
            <w:r>
              <w:t>452.628</w:t>
            </w:r>
          </w:p>
        </w:tc>
        <w:tc>
          <w:tcPr>
            <w:tcW w:w="726" w:type="pct"/>
            <w:tcBorders>
              <w:top w:val="single" w:sz="4" w:space="0" w:color="auto"/>
              <w:left w:val="nil"/>
              <w:bottom w:val="single" w:sz="4" w:space="0" w:color="auto"/>
              <w:right w:val="nil"/>
            </w:tcBorders>
            <w:shd w:val="clear" w:color="auto" w:fill="8DB3E2"/>
            <w:noWrap/>
            <w:vAlign w:val="center"/>
          </w:tcPr>
          <w:p w14:paraId="1A310FA1" w14:textId="77777777" w:rsidR="000D07BD" w:rsidRPr="00352146" w:rsidRDefault="000D07BD" w:rsidP="000165FD">
            <w:pPr>
              <w:pStyle w:val="cuadroCabe"/>
              <w:jc w:val="right"/>
            </w:pPr>
            <w:r>
              <w:t>388.636</w:t>
            </w:r>
          </w:p>
        </w:tc>
        <w:tc>
          <w:tcPr>
            <w:tcW w:w="887" w:type="pct"/>
            <w:tcBorders>
              <w:top w:val="single" w:sz="4" w:space="0" w:color="auto"/>
              <w:left w:val="nil"/>
              <w:bottom w:val="single" w:sz="4" w:space="0" w:color="auto"/>
              <w:right w:val="nil"/>
            </w:tcBorders>
            <w:shd w:val="clear" w:color="auto" w:fill="8DB3E2"/>
            <w:noWrap/>
            <w:vAlign w:val="center"/>
          </w:tcPr>
          <w:p w14:paraId="67316562" w14:textId="77777777" w:rsidR="000D07BD" w:rsidRPr="00352146" w:rsidRDefault="000D07BD" w:rsidP="000165FD">
            <w:pPr>
              <w:pStyle w:val="cuadroCabe"/>
              <w:jc w:val="right"/>
            </w:pPr>
            <w:r>
              <w:t>-14</w:t>
            </w:r>
          </w:p>
        </w:tc>
      </w:tr>
    </w:tbl>
    <w:p w14:paraId="65DE8F6A" w14:textId="77777777" w:rsidR="000D07BD" w:rsidRDefault="000D07BD" w:rsidP="0097199A">
      <w:pPr>
        <w:tabs>
          <w:tab w:val="center" w:pos="2835"/>
          <w:tab w:val="center" w:pos="3969"/>
          <w:tab w:val="center" w:pos="5103"/>
          <w:tab w:val="center" w:pos="6237"/>
          <w:tab w:val="center" w:pos="7371"/>
        </w:tabs>
        <w:suppressAutoHyphens/>
        <w:spacing w:before="240" w:after="140"/>
        <w:ind w:firstLine="284"/>
        <w:jc w:val="both"/>
        <w:rPr>
          <w:spacing w:val="6"/>
          <w:sz w:val="26"/>
        </w:rPr>
      </w:pPr>
      <w:r>
        <w:rPr>
          <w:sz w:val="26"/>
        </w:rPr>
        <w:t>Hartzekodun horiek % 14 (63,99 milioi) egin dute behera. Osagai garrantzitsuena aurrekontuko hartzekodunak dira, zeinak guztizkoaren % 61 baitira eta % 30 jaitsi baitira (100,72 milioi) 2023koekin alderatuta.</w:t>
      </w:r>
    </w:p>
    <w:p w14:paraId="2630C8D3" w14:textId="77777777" w:rsidR="00BE6BE6" w:rsidRDefault="00BE6BE6" w:rsidP="007A46FA">
      <w:pPr>
        <w:tabs>
          <w:tab w:val="center" w:pos="2835"/>
          <w:tab w:val="center" w:pos="3969"/>
          <w:tab w:val="center" w:pos="5103"/>
          <w:tab w:val="center" w:pos="6237"/>
          <w:tab w:val="center" w:pos="7371"/>
        </w:tabs>
        <w:spacing w:after="140"/>
        <w:ind w:firstLine="284"/>
        <w:jc w:val="both"/>
        <w:rPr>
          <w:spacing w:val="6"/>
          <w:sz w:val="26"/>
        </w:rPr>
      </w:pPr>
      <w:r>
        <w:rPr>
          <w:sz w:val="26"/>
        </w:rPr>
        <w:t xml:space="preserve">413 kontuari dagokionez, saldoaren konposizio 2024ko ekitaldiari dagokio zati handienean, baina 2024a baino lehenagoko saldoak garbitzen jarraitu beharko litzateke. </w:t>
      </w:r>
    </w:p>
    <w:p w14:paraId="38950F09" w14:textId="77777777" w:rsidR="007A40D5" w:rsidRPr="007A6715" w:rsidRDefault="007A40D5" w:rsidP="007A46FA">
      <w:pPr>
        <w:tabs>
          <w:tab w:val="center" w:pos="2835"/>
          <w:tab w:val="center" w:pos="3969"/>
          <w:tab w:val="center" w:pos="5103"/>
          <w:tab w:val="center" w:pos="6237"/>
          <w:tab w:val="center" w:pos="7371"/>
        </w:tabs>
        <w:spacing w:after="140"/>
        <w:ind w:firstLine="284"/>
        <w:jc w:val="both"/>
        <w:rPr>
          <w:spacing w:val="6"/>
          <w:sz w:val="26"/>
        </w:rPr>
      </w:pPr>
      <w:r>
        <w:rPr>
          <w:sz w:val="26"/>
        </w:rPr>
        <w:t xml:space="preserve">Ekitaldi guztietan behin eta berriro adierazi izan dugun bezala, CAT eta SAPGE21 sistemen arteko loturak bi aplikazioen arteko informazio trukea egokia ez izatea eragiten du. Hori dela-eta, doikuntza bat erregistratu behar da eskuz zergen itzulketagatiko aurrekontuko hartzekodunen eta beste hartzekodun batzuen epigrafean, CAT sisteman zordunei eta hartzekodunei buruz dagoen zerga-informaziotik lortzen dena. </w:t>
      </w:r>
    </w:p>
    <w:p w14:paraId="496E9194" w14:textId="77777777" w:rsidR="007A40D5" w:rsidRPr="007A6715" w:rsidRDefault="007A40D5" w:rsidP="007A46FA">
      <w:pPr>
        <w:tabs>
          <w:tab w:val="center" w:pos="2835"/>
          <w:tab w:val="center" w:pos="3969"/>
          <w:tab w:val="center" w:pos="5103"/>
          <w:tab w:val="center" w:pos="6237"/>
          <w:tab w:val="center" w:pos="7371"/>
        </w:tabs>
        <w:spacing w:after="140"/>
        <w:ind w:firstLine="284"/>
        <w:jc w:val="both"/>
        <w:rPr>
          <w:spacing w:val="6"/>
          <w:sz w:val="26"/>
        </w:rPr>
      </w:pPr>
      <w:r>
        <w:rPr>
          <w:sz w:val="26"/>
        </w:rPr>
        <w:t xml:space="preserve">Aurreko ekitaldietan doikuntza hori kontabilitatetik kanpokoa zen, eta 2024an, berriz, SAPGE21 sisteman kontabilizatu da. Doikuntza globala 179 milioikoa izan da. Hala ere, arazoak bere horretan jarraitzen du. </w:t>
      </w:r>
    </w:p>
    <w:p w14:paraId="31D3B548" w14:textId="77777777" w:rsidR="00614DC4" w:rsidRPr="002F783F" w:rsidRDefault="00614DC4" w:rsidP="00614DC4">
      <w:pPr>
        <w:pStyle w:val="atitulo2"/>
        <w:spacing w:before="240"/>
        <w:rPr>
          <w:color w:val="auto"/>
        </w:rPr>
      </w:pPr>
      <w:bookmarkStart w:id="148" w:name="_Toc146471253"/>
      <w:bookmarkStart w:id="149" w:name="_Toc52267378"/>
      <w:bookmarkStart w:id="150" w:name="_Toc525907449"/>
      <w:bookmarkStart w:id="151" w:name="_Toc494270393"/>
      <w:bookmarkStart w:id="152" w:name="_Toc226715898"/>
      <w:r>
        <w:rPr>
          <w:color w:val="auto"/>
        </w:rPr>
        <w:t>5.11 Diruzaintza</w:t>
      </w:r>
      <w:bookmarkEnd w:id="146"/>
      <w:bookmarkEnd w:id="147"/>
      <w:bookmarkEnd w:id="148"/>
      <w:bookmarkEnd w:id="149"/>
      <w:bookmarkEnd w:id="150"/>
      <w:bookmarkEnd w:id="151"/>
      <w:bookmarkEnd w:id="152"/>
    </w:p>
    <w:p w14:paraId="21DE4ED2" w14:textId="77777777" w:rsidR="00CE1C15" w:rsidRPr="002F783F" w:rsidRDefault="00614DC4" w:rsidP="003F15E2">
      <w:pPr>
        <w:pStyle w:val="texto"/>
        <w:spacing w:after="220"/>
        <w:jc w:val="both"/>
      </w:pPr>
      <w:r>
        <w:t>2024ko abenduaren 31ko diruzaintza 842,86 milioi eurokoa zen, eta honako kontu mota hauetan zegoen:</w:t>
      </w:r>
    </w:p>
    <w:tbl>
      <w:tblPr>
        <w:tblW w:w="8789" w:type="dxa"/>
        <w:jc w:val="center"/>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3674"/>
        <w:gridCol w:w="19"/>
        <w:gridCol w:w="1686"/>
        <w:gridCol w:w="12"/>
        <w:gridCol w:w="1698"/>
        <w:gridCol w:w="1700"/>
      </w:tblGrid>
      <w:tr w:rsidR="00CF00B6" w:rsidRPr="007A46FA" w14:paraId="71D8AC73" w14:textId="77777777" w:rsidTr="00E54A52">
        <w:trPr>
          <w:trHeight w:val="198"/>
          <w:jc w:val="center"/>
        </w:trPr>
        <w:tc>
          <w:tcPr>
            <w:tcW w:w="5000" w:type="pct"/>
            <w:gridSpan w:val="6"/>
            <w:tcBorders>
              <w:top w:val="nil"/>
              <w:left w:val="nil"/>
              <w:bottom w:val="single" w:sz="4" w:space="0" w:color="auto"/>
              <w:right w:val="nil"/>
            </w:tcBorders>
            <w:vAlign w:val="center"/>
            <w:hideMark/>
          </w:tcPr>
          <w:p w14:paraId="68828296" w14:textId="77777777" w:rsidR="00614DC4" w:rsidRPr="007A46FA" w:rsidRDefault="0069768F">
            <w:pPr>
              <w:keepLines/>
              <w:tabs>
                <w:tab w:val="right" w:pos="2835"/>
                <w:tab w:val="right" w:pos="3969"/>
                <w:tab w:val="right" w:pos="5103"/>
                <w:tab w:val="right" w:pos="6237"/>
                <w:tab w:val="right" w:pos="7371"/>
              </w:tabs>
              <w:ind w:right="-78"/>
              <w:jc w:val="right"/>
              <w:rPr>
                <w:rFonts w:ascii="Arial Narrow" w:hAnsi="Arial Narrow" w:cs="Arial"/>
                <w:spacing w:val="6"/>
                <w:sz w:val="18"/>
                <w:szCs w:val="18"/>
              </w:rPr>
            </w:pPr>
            <w:r>
              <w:rPr>
                <w:rFonts w:ascii="Arial Narrow" w:hAnsi="Arial Narrow"/>
                <w:sz w:val="18"/>
              </w:rPr>
              <w:t xml:space="preserve"> (</w:t>
            </w:r>
            <w:r>
              <w:rPr>
                <w:rFonts w:ascii="Arial" w:hAnsi="Arial"/>
                <w:sz w:val="17"/>
              </w:rPr>
              <w:t>milakotan</w:t>
            </w:r>
            <w:r>
              <w:rPr>
                <w:rFonts w:ascii="Arial Narrow" w:hAnsi="Arial Narrow"/>
                <w:sz w:val="18"/>
              </w:rPr>
              <w:t>)</w:t>
            </w:r>
          </w:p>
        </w:tc>
      </w:tr>
      <w:tr w:rsidR="00CF00B6" w:rsidRPr="00CF00B6" w14:paraId="2ABDA078" w14:textId="77777777" w:rsidTr="00E54A52">
        <w:trPr>
          <w:trHeight w:val="255"/>
          <w:jc w:val="center"/>
        </w:trPr>
        <w:tc>
          <w:tcPr>
            <w:tcW w:w="2101" w:type="pct"/>
            <w:gridSpan w:val="2"/>
            <w:tcBorders>
              <w:top w:val="single" w:sz="4" w:space="0" w:color="auto"/>
              <w:left w:val="nil"/>
              <w:bottom w:val="single" w:sz="4" w:space="0" w:color="auto"/>
              <w:right w:val="nil"/>
            </w:tcBorders>
            <w:shd w:val="clear" w:color="auto" w:fill="8DB3E2"/>
            <w:vAlign w:val="center"/>
            <w:hideMark/>
          </w:tcPr>
          <w:p w14:paraId="205CB090" w14:textId="77777777" w:rsidR="00614DC4" w:rsidRPr="00CF00B6" w:rsidRDefault="00614DC4" w:rsidP="00EA72EA">
            <w:pPr>
              <w:pStyle w:val="cuadroCabe"/>
            </w:pPr>
            <w:bookmarkStart w:id="153" w:name="OLE_LINK2"/>
            <w:bookmarkStart w:id="154" w:name="OLE_LINK5"/>
            <w:r>
              <w:t>Kontzeptua</w:t>
            </w:r>
          </w:p>
        </w:tc>
        <w:tc>
          <w:tcPr>
            <w:tcW w:w="966" w:type="pct"/>
            <w:gridSpan w:val="2"/>
            <w:tcBorders>
              <w:top w:val="single" w:sz="4" w:space="0" w:color="auto"/>
              <w:left w:val="nil"/>
              <w:bottom w:val="single" w:sz="4" w:space="0" w:color="auto"/>
              <w:right w:val="nil"/>
            </w:tcBorders>
            <w:shd w:val="clear" w:color="auto" w:fill="8DB3E2"/>
            <w:vAlign w:val="center"/>
            <w:hideMark/>
          </w:tcPr>
          <w:p w14:paraId="1EEE56A9" w14:textId="77777777" w:rsidR="00614DC4" w:rsidRPr="00CF00B6" w:rsidRDefault="00614DC4" w:rsidP="00B8117E">
            <w:pPr>
              <w:pStyle w:val="cuadroCabe"/>
              <w:jc w:val="right"/>
            </w:pPr>
            <w:r>
              <w:t>Saldoa</w:t>
            </w:r>
          </w:p>
          <w:p w14:paraId="387F5CC6" w14:textId="77777777" w:rsidR="00614DC4" w:rsidRPr="00CF00B6" w:rsidRDefault="00614DC4" w:rsidP="006B5B7A">
            <w:pPr>
              <w:pStyle w:val="cuadroCabe"/>
              <w:jc w:val="right"/>
            </w:pPr>
            <w:r>
              <w:t>2023/12/31n</w:t>
            </w:r>
          </w:p>
        </w:tc>
        <w:tc>
          <w:tcPr>
            <w:tcW w:w="966" w:type="pct"/>
            <w:tcBorders>
              <w:top w:val="single" w:sz="4" w:space="0" w:color="auto"/>
              <w:left w:val="nil"/>
              <w:bottom w:val="single" w:sz="4" w:space="0" w:color="auto"/>
              <w:right w:val="nil"/>
            </w:tcBorders>
            <w:shd w:val="clear" w:color="auto" w:fill="8DB3E2"/>
            <w:vAlign w:val="center"/>
            <w:hideMark/>
          </w:tcPr>
          <w:p w14:paraId="0916E76F" w14:textId="77777777" w:rsidR="00614DC4" w:rsidRPr="00CF00B6" w:rsidRDefault="00614DC4" w:rsidP="00B8117E">
            <w:pPr>
              <w:pStyle w:val="cuadroCabe"/>
              <w:jc w:val="right"/>
            </w:pPr>
            <w:r>
              <w:t>Saldoa</w:t>
            </w:r>
          </w:p>
          <w:p w14:paraId="4EB93616" w14:textId="77777777" w:rsidR="00614DC4" w:rsidRPr="00CF00B6" w:rsidRDefault="00614DC4" w:rsidP="00B8117E">
            <w:pPr>
              <w:pStyle w:val="cuadroCabe"/>
              <w:jc w:val="right"/>
            </w:pPr>
            <w:r>
              <w:t>2024/12/31n</w:t>
            </w:r>
          </w:p>
        </w:tc>
        <w:tc>
          <w:tcPr>
            <w:tcW w:w="967" w:type="pct"/>
            <w:tcBorders>
              <w:top w:val="single" w:sz="4" w:space="0" w:color="auto"/>
              <w:left w:val="nil"/>
              <w:bottom w:val="single" w:sz="4" w:space="0" w:color="auto"/>
              <w:right w:val="nil"/>
            </w:tcBorders>
            <w:shd w:val="clear" w:color="auto" w:fill="8DB3E2"/>
            <w:vAlign w:val="center"/>
            <w:hideMark/>
          </w:tcPr>
          <w:p w14:paraId="325CBCA4" w14:textId="77777777" w:rsidR="00614DC4" w:rsidRPr="00CF00B6" w:rsidRDefault="00614DC4" w:rsidP="00354E1C">
            <w:pPr>
              <w:pStyle w:val="cuadroCabe"/>
              <w:jc w:val="right"/>
            </w:pPr>
            <w:r>
              <w:t>Aldakuntza (%) 2024/2023</w:t>
            </w:r>
          </w:p>
        </w:tc>
      </w:tr>
      <w:tr w:rsidR="006B5B7A" w:rsidRPr="00CF00B6" w14:paraId="47E3092A" w14:textId="77777777" w:rsidTr="00E54A52">
        <w:trPr>
          <w:trHeight w:val="198"/>
          <w:jc w:val="center"/>
        </w:trPr>
        <w:tc>
          <w:tcPr>
            <w:tcW w:w="2090" w:type="pct"/>
            <w:tcBorders>
              <w:top w:val="single" w:sz="2" w:space="0" w:color="auto"/>
              <w:left w:val="nil"/>
              <w:bottom w:val="single" w:sz="2" w:space="0" w:color="auto"/>
              <w:right w:val="nil"/>
            </w:tcBorders>
            <w:noWrap/>
            <w:vAlign w:val="center"/>
            <w:hideMark/>
          </w:tcPr>
          <w:p w14:paraId="47C1DA9C" w14:textId="77777777" w:rsidR="006B5B7A" w:rsidRPr="00CF00B6" w:rsidRDefault="006B5B7A" w:rsidP="006B5B7A">
            <w:pPr>
              <w:pStyle w:val="cuatexto"/>
            </w:pPr>
            <w:r>
              <w:t>Diru-sarreren kontu bereziak</w:t>
            </w:r>
          </w:p>
        </w:tc>
        <w:tc>
          <w:tcPr>
            <w:tcW w:w="970" w:type="pct"/>
            <w:gridSpan w:val="2"/>
            <w:tcBorders>
              <w:top w:val="single" w:sz="2" w:space="0" w:color="auto"/>
              <w:left w:val="nil"/>
              <w:bottom w:val="single" w:sz="2" w:space="0" w:color="auto"/>
              <w:right w:val="nil"/>
            </w:tcBorders>
            <w:vAlign w:val="center"/>
          </w:tcPr>
          <w:p w14:paraId="72EC634B" w14:textId="77777777" w:rsidR="006B5B7A" w:rsidRPr="00CF00B6" w:rsidRDefault="006B5B7A" w:rsidP="006B5B7A">
            <w:pPr>
              <w:pStyle w:val="cuatexto"/>
              <w:jc w:val="right"/>
            </w:pPr>
            <w:r>
              <w:t>19.259</w:t>
            </w:r>
          </w:p>
        </w:tc>
        <w:tc>
          <w:tcPr>
            <w:tcW w:w="970" w:type="pct"/>
            <w:gridSpan w:val="2"/>
            <w:tcBorders>
              <w:top w:val="single" w:sz="2" w:space="0" w:color="auto"/>
              <w:left w:val="nil"/>
              <w:bottom w:val="single" w:sz="2" w:space="0" w:color="auto"/>
              <w:right w:val="nil"/>
            </w:tcBorders>
            <w:vAlign w:val="center"/>
          </w:tcPr>
          <w:p w14:paraId="71AA1F2B" w14:textId="77777777" w:rsidR="006B5B7A" w:rsidRPr="00CF00B6" w:rsidRDefault="00EA4E79" w:rsidP="006B5B7A">
            <w:pPr>
              <w:pStyle w:val="cuatexto"/>
              <w:jc w:val="right"/>
            </w:pPr>
            <w:r>
              <w:t>23.380</w:t>
            </w:r>
          </w:p>
        </w:tc>
        <w:tc>
          <w:tcPr>
            <w:tcW w:w="970" w:type="pct"/>
            <w:tcBorders>
              <w:top w:val="single" w:sz="2" w:space="0" w:color="auto"/>
              <w:left w:val="nil"/>
              <w:bottom w:val="single" w:sz="2" w:space="0" w:color="auto"/>
              <w:right w:val="nil"/>
            </w:tcBorders>
            <w:vAlign w:val="center"/>
          </w:tcPr>
          <w:p w14:paraId="267A9641" w14:textId="77777777" w:rsidR="006B5B7A" w:rsidRPr="00CF00B6" w:rsidRDefault="00EA4E79" w:rsidP="006B5B7A">
            <w:pPr>
              <w:pStyle w:val="cuatexto"/>
              <w:jc w:val="right"/>
            </w:pPr>
            <w:r>
              <w:t>21</w:t>
            </w:r>
          </w:p>
        </w:tc>
      </w:tr>
      <w:tr w:rsidR="006B5B7A" w:rsidRPr="00CF00B6" w14:paraId="43F38EA1" w14:textId="77777777" w:rsidTr="00E54A52">
        <w:trPr>
          <w:trHeight w:val="198"/>
          <w:jc w:val="center"/>
        </w:trPr>
        <w:tc>
          <w:tcPr>
            <w:tcW w:w="2090" w:type="pct"/>
            <w:tcBorders>
              <w:top w:val="single" w:sz="2" w:space="0" w:color="auto"/>
              <w:left w:val="nil"/>
              <w:bottom w:val="single" w:sz="2" w:space="0" w:color="auto"/>
              <w:right w:val="nil"/>
            </w:tcBorders>
            <w:noWrap/>
            <w:vAlign w:val="center"/>
            <w:hideMark/>
          </w:tcPr>
          <w:p w14:paraId="6BE36A05" w14:textId="77777777" w:rsidR="006B5B7A" w:rsidRPr="00CF00B6" w:rsidRDefault="006B5B7A" w:rsidP="006B5B7A">
            <w:pPr>
              <w:pStyle w:val="cuatexto"/>
            </w:pPr>
            <w:r>
              <w:t>Diru-bilketako kontu murriztuak</w:t>
            </w:r>
          </w:p>
        </w:tc>
        <w:tc>
          <w:tcPr>
            <w:tcW w:w="970" w:type="pct"/>
            <w:gridSpan w:val="2"/>
            <w:tcBorders>
              <w:top w:val="single" w:sz="2" w:space="0" w:color="auto"/>
              <w:left w:val="nil"/>
              <w:bottom w:val="single" w:sz="2" w:space="0" w:color="auto"/>
              <w:right w:val="nil"/>
            </w:tcBorders>
            <w:vAlign w:val="center"/>
          </w:tcPr>
          <w:p w14:paraId="0E6732E3" w14:textId="77777777" w:rsidR="006B5B7A" w:rsidRPr="00CF00B6" w:rsidRDefault="006B5B7A" w:rsidP="006B5B7A">
            <w:pPr>
              <w:pStyle w:val="cuatexto"/>
              <w:jc w:val="right"/>
            </w:pPr>
            <w:r>
              <w:t>19.809</w:t>
            </w:r>
          </w:p>
        </w:tc>
        <w:tc>
          <w:tcPr>
            <w:tcW w:w="970" w:type="pct"/>
            <w:gridSpan w:val="2"/>
            <w:tcBorders>
              <w:top w:val="single" w:sz="2" w:space="0" w:color="auto"/>
              <w:left w:val="nil"/>
              <w:bottom w:val="single" w:sz="2" w:space="0" w:color="auto"/>
              <w:right w:val="nil"/>
            </w:tcBorders>
            <w:vAlign w:val="center"/>
          </w:tcPr>
          <w:p w14:paraId="2817E5B0" w14:textId="77777777" w:rsidR="006B5B7A" w:rsidRPr="00CF00B6" w:rsidRDefault="00EA4E79" w:rsidP="006B5B7A">
            <w:pPr>
              <w:pStyle w:val="cuatexto"/>
              <w:jc w:val="right"/>
            </w:pPr>
            <w:r>
              <w:t>20.599</w:t>
            </w:r>
          </w:p>
        </w:tc>
        <w:tc>
          <w:tcPr>
            <w:tcW w:w="970" w:type="pct"/>
            <w:tcBorders>
              <w:top w:val="single" w:sz="2" w:space="0" w:color="auto"/>
              <w:left w:val="nil"/>
              <w:bottom w:val="single" w:sz="2" w:space="0" w:color="auto"/>
              <w:right w:val="nil"/>
            </w:tcBorders>
            <w:vAlign w:val="center"/>
          </w:tcPr>
          <w:p w14:paraId="37D365C2" w14:textId="77777777" w:rsidR="006B5B7A" w:rsidRPr="00CF00B6" w:rsidRDefault="00EA4E79" w:rsidP="006B5B7A">
            <w:pPr>
              <w:pStyle w:val="cuatexto"/>
              <w:jc w:val="right"/>
            </w:pPr>
            <w:r>
              <w:t>4</w:t>
            </w:r>
          </w:p>
        </w:tc>
      </w:tr>
      <w:tr w:rsidR="006B5B7A" w:rsidRPr="00CF00B6" w14:paraId="2B754539" w14:textId="77777777" w:rsidTr="00E54A52">
        <w:trPr>
          <w:trHeight w:val="198"/>
          <w:jc w:val="center"/>
        </w:trPr>
        <w:tc>
          <w:tcPr>
            <w:tcW w:w="2090" w:type="pct"/>
            <w:tcBorders>
              <w:top w:val="single" w:sz="2" w:space="0" w:color="auto"/>
              <w:left w:val="nil"/>
              <w:bottom w:val="single" w:sz="4" w:space="0" w:color="auto"/>
              <w:right w:val="nil"/>
            </w:tcBorders>
            <w:noWrap/>
            <w:vAlign w:val="center"/>
            <w:hideMark/>
          </w:tcPr>
          <w:p w14:paraId="71B39771" w14:textId="77777777" w:rsidR="006B5B7A" w:rsidRPr="00CF00B6" w:rsidRDefault="006B5B7A" w:rsidP="006B5B7A">
            <w:pPr>
              <w:pStyle w:val="cuatexto"/>
            </w:pPr>
            <w:r>
              <w:t>Kontu korronte operatiboak</w:t>
            </w:r>
          </w:p>
        </w:tc>
        <w:tc>
          <w:tcPr>
            <w:tcW w:w="970" w:type="pct"/>
            <w:gridSpan w:val="2"/>
            <w:tcBorders>
              <w:top w:val="single" w:sz="2" w:space="0" w:color="auto"/>
              <w:left w:val="nil"/>
              <w:bottom w:val="single" w:sz="4" w:space="0" w:color="auto"/>
              <w:right w:val="nil"/>
            </w:tcBorders>
            <w:vAlign w:val="center"/>
          </w:tcPr>
          <w:p w14:paraId="11C5CBE8" w14:textId="77777777" w:rsidR="006B5B7A" w:rsidRPr="00CF00B6" w:rsidRDefault="006B5B7A" w:rsidP="006B5B7A">
            <w:pPr>
              <w:pStyle w:val="cuatexto"/>
              <w:jc w:val="right"/>
            </w:pPr>
            <w:r>
              <w:t>741.159</w:t>
            </w:r>
          </w:p>
        </w:tc>
        <w:tc>
          <w:tcPr>
            <w:tcW w:w="970" w:type="pct"/>
            <w:gridSpan w:val="2"/>
            <w:tcBorders>
              <w:top w:val="single" w:sz="2" w:space="0" w:color="auto"/>
              <w:left w:val="nil"/>
              <w:bottom w:val="single" w:sz="4" w:space="0" w:color="auto"/>
              <w:right w:val="nil"/>
            </w:tcBorders>
            <w:vAlign w:val="center"/>
          </w:tcPr>
          <w:p w14:paraId="6C2C2E83" w14:textId="77777777" w:rsidR="006B5B7A" w:rsidRPr="00CF00B6" w:rsidRDefault="00EA4E79" w:rsidP="006B5B7A">
            <w:pPr>
              <w:pStyle w:val="cuatexto"/>
              <w:jc w:val="right"/>
            </w:pPr>
            <w:r>
              <w:t>798.879</w:t>
            </w:r>
          </w:p>
        </w:tc>
        <w:tc>
          <w:tcPr>
            <w:tcW w:w="970" w:type="pct"/>
            <w:tcBorders>
              <w:top w:val="single" w:sz="2" w:space="0" w:color="auto"/>
              <w:left w:val="nil"/>
              <w:bottom w:val="single" w:sz="4" w:space="0" w:color="auto"/>
              <w:right w:val="nil"/>
            </w:tcBorders>
            <w:vAlign w:val="center"/>
          </w:tcPr>
          <w:p w14:paraId="7601505F" w14:textId="77777777" w:rsidR="006B5B7A" w:rsidRPr="00CF00B6" w:rsidRDefault="00EA4E79" w:rsidP="006B5B7A">
            <w:pPr>
              <w:pStyle w:val="cuatexto"/>
              <w:jc w:val="right"/>
            </w:pPr>
            <w:r>
              <w:t>8</w:t>
            </w:r>
          </w:p>
        </w:tc>
      </w:tr>
      <w:tr w:rsidR="006B5B7A" w:rsidRPr="00CF00B6" w14:paraId="175B1326" w14:textId="77777777" w:rsidTr="00E54A52">
        <w:trPr>
          <w:trHeight w:hRule="exact" w:val="255"/>
          <w:jc w:val="center"/>
        </w:trPr>
        <w:tc>
          <w:tcPr>
            <w:tcW w:w="2090" w:type="pct"/>
            <w:tcBorders>
              <w:top w:val="single" w:sz="4" w:space="0" w:color="auto"/>
              <w:left w:val="nil"/>
              <w:bottom w:val="single" w:sz="4" w:space="0" w:color="auto"/>
              <w:right w:val="nil"/>
            </w:tcBorders>
            <w:shd w:val="clear" w:color="auto" w:fill="8DB3E2"/>
            <w:noWrap/>
            <w:vAlign w:val="center"/>
            <w:hideMark/>
          </w:tcPr>
          <w:p w14:paraId="4CED6729" w14:textId="77777777" w:rsidR="006B5B7A" w:rsidRPr="00CF00B6" w:rsidRDefault="006B5B7A" w:rsidP="006B5B7A">
            <w:pPr>
              <w:pStyle w:val="cuadroCabe"/>
            </w:pPr>
            <w:r>
              <w:t>Guztira</w:t>
            </w:r>
          </w:p>
        </w:tc>
        <w:tc>
          <w:tcPr>
            <w:tcW w:w="970" w:type="pct"/>
            <w:gridSpan w:val="2"/>
            <w:tcBorders>
              <w:top w:val="single" w:sz="4" w:space="0" w:color="auto"/>
              <w:left w:val="nil"/>
              <w:bottom w:val="single" w:sz="4" w:space="0" w:color="auto"/>
              <w:right w:val="nil"/>
            </w:tcBorders>
            <w:shd w:val="clear" w:color="auto" w:fill="8DB3E2"/>
            <w:vAlign w:val="center"/>
          </w:tcPr>
          <w:p w14:paraId="4A9B665D" w14:textId="77777777" w:rsidR="006B5B7A" w:rsidRPr="00CF00B6" w:rsidRDefault="006B5B7A" w:rsidP="006B5B7A">
            <w:pPr>
              <w:pStyle w:val="cuadroCabe"/>
              <w:jc w:val="right"/>
            </w:pPr>
            <w:r>
              <w:t>780.228</w:t>
            </w:r>
          </w:p>
        </w:tc>
        <w:tc>
          <w:tcPr>
            <w:tcW w:w="970" w:type="pct"/>
            <w:gridSpan w:val="2"/>
            <w:tcBorders>
              <w:top w:val="single" w:sz="4" w:space="0" w:color="auto"/>
              <w:left w:val="nil"/>
              <w:bottom w:val="single" w:sz="4" w:space="0" w:color="auto"/>
              <w:right w:val="nil"/>
            </w:tcBorders>
            <w:shd w:val="clear" w:color="auto" w:fill="8DB3E2"/>
            <w:vAlign w:val="center"/>
          </w:tcPr>
          <w:p w14:paraId="46B2C8CA" w14:textId="77777777" w:rsidR="006B5B7A" w:rsidRPr="00CF00B6" w:rsidRDefault="00EA4E79" w:rsidP="006B5B7A">
            <w:pPr>
              <w:pStyle w:val="cuadroCabe"/>
              <w:jc w:val="right"/>
            </w:pPr>
            <w:r>
              <w:t>842.858</w:t>
            </w:r>
          </w:p>
        </w:tc>
        <w:tc>
          <w:tcPr>
            <w:tcW w:w="970" w:type="pct"/>
            <w:tcBorders>
              <w:top w:val="single" w:sz="4" w:space="0" w:color="auto"/>
              <w:left w:val="nil"/>
              <w:bottom w:val="single" w:sz="4" w:space="0" w:color="auto"/>
              <w:right w:val="nil"/>
            </w:tcBorders>
            <w:shd w:val="clear" w:color="auto" w:fill="8DB3E2"/>
            <w:vAlign w:val="center"/>
          </w:tcPr>
          <w:p w14:paraId="53CDC067" w14:textId="77777777" w:rsidR="006B5B7A" w:rsidRPr="00CF00B6" w:rsidRDefault="00EA4E79" w:rsidP="006B5B7A">
            <w:pPr>
              <w:pStyle w:val="cuadroCabe"/>
              <w:jc w:val="right"/>
            </w:pPr>
            <w:r>
              <w:t>8</w:t>
            </w:r>
          </w:p>
        </w:tc>
      </w:tr>
    </w:tbl>
    <w:bookmarkEnd w:id="153"/>
    <w:bookmarkEnd w:id="154"/>
    <w:p w14:paraId="1BFA6994" w14:textId="77777777" w:rsidR="00614DC4" w:rsidRPr="00B87777" w:rsidRDefault="00614DC4" w:rsidP="003F15E2">
      <w:pPr>
        <w:pStyle w:val="texto"/>
        <w:spacing w:before="220" w:after="140"/>
        <w:jc w:val="both"/>
      </w:pPr>
      <w:r>
        <w:t xml:space="preserve">Diruzaintzako saldoak % 8 igo dira (62,63 milioi), funtsean, kontu operatiboen saldoa % 8 handitu delako (57,72 milioi). </w:t>
      </w:r>
    </w:p>
    <w:p w14:paraId="70B12542" w14:textId="77777777" w:rsidR="00614DC4" w:rsidRPr="00B87777" w:rsidRDefault="00614DC4" w:rsidP="000165FD">
      <w:pPr>
        <w:pStyle w:val="texto"/>
        <w:spacing w:after="140"/>
        <w:jc w:val="both"/>
      </w:pPr>
      <w:r>
        <w:lastRenderedPageBreak/>
        <w:t xml:space="preserve">Egindako banku </w:t>
      </w:r>
      <w:proofErr w:type="spellStart"/>
      <w:r>
        <w:t>zirkularizazioa</w:t>
      </w:r>
      <w:proofErr w:type="spellEnd"/>
      <w:r>
        <w:t xml:space="preserve"> aztertu dugu, eta ondorioztatu ahal dugu saldoak justifikatuta daudela eta sinadura baimenduak zuzenak direla, oro har.</w:t>
      </w:r>
    </w:p>
    <w:p w14:paraId="56EF54A7" w14:textId="77777777" w:rsidR="00614DC4" w:rsidRPr="00EC7109" w:rsidRDefault="00614DC4" w:rsidP="00614DC4">
      <w:pPr>
        <w:pStyle w:val="atitulo2"/>
        <w:spacing w:before="240"/>
        <w:rPr>
          <w:color w:val="auto"/>
        </w:rPr>
      </w:pPr>
      <w:bookmarkStart w:id="155" w:name="_Toc52267379"/>
      <w:bookmarkStart w:id="156" w:name="_Toc525907450"/>
      <w:bookmarkStart w:id="157" w:name="_Toc494270394"/>
      <w:bookmarkStart w:id="158" w:name="_Toc146471254"/>
      <w:bookmarkStart w:id="159" w:name="_Toc226715899"/>
      <w:r>
        <w:rPr>
          <w:color w:val="auto"/>
        </w:rPr>
        <w:t>5.12. Zorpetzea eta beste finantza-eragiketa batzuk</w:t>
      </w:r>
      <w:bookmarkEnd w:id="155"/>
      <w:bookmarkEnd w:id="156"/>
      <w:bookmarkEnd w:id="157"/>
      <w:bookmarkEnd w:id="158"/>
      <w:bookmarkEnd w:id="159"/>
    </w:p>
    <w:p w14:paraId="368F784A" w14:textId="77777777" w:rsidR="00614DC4" w:rsidRPr="0027660E" w:rsidRDefault="00614DC4" w:rsidP="00CF1C47">
      <w:pPr>
        <w:pStyle w:val="atitulo3"/>
        <w:spacing w:before="240" w:after="200"/>
        <w:rPr>
          <w:color w:val="auto"/>
        </w:rPr>
      </w:pPr>
      <w:r>
        <w:rPr>
          <w:color w:val="auto"/>
        </w:rPr>
        <w:t>Zorpetzea</w:t>
      </w:r>
    </w:p>
    <w:p w14:paraId="39067EC2" w14:textId="77777777" w:rsidR="00EC7109" w:rsidRDefault="00EC7109" w:rsidP="00D63444">
      <w:pPr>
        <w:pStyle w:val="texto"/>
        <w:spacing w:after="140"/>
        <w:jc w:val="both"/>
      </w:pPr>
      <w:r>
        <w:t xml:space="preserve">2024ko ekitaldian, maiatzaren 31n Zor Publikoaren jaulkipen bat egon zen, maiatzaren 22ko 59/2024 Foru Aginduaren arabera 2031ko maiatzaren 31n duena epemuga; 50 milioiko balio nominala du eta 49,98 milioiko jaulkipen balioa. Ez da epe luzeko zorpetzerik hitzartu finantza-erakundeekin. </w:t>
      </w:r>
    </w:p>
    <w:p w14:paraId="4939A414" w14:textId="77777777" w:rsidR="00614DC4" w:rsidRPr="0027660E" w:rsidRDefault="00614DC4" w:rsidP="0097199A">
      <w:pPr>
        <w:pStyle w:val="texto"/>
        <w:suppressAutoHyphens/>
        <w:spacing w:after="220"/>
        <w:jc w:val="both"/>
      </w:pPr>
      <w:r>
        <w:t>NFKA eta haren erakunde autonomoen zorpetzea 2.505,86 milioi eurokoa zen 2024ko abenduaren 31n, kostua amortizatuta, eta honako modalitate hauei zegokien:</w:t>
      </w:r>
    </w:p>
    <w:tbl>
      <w:tblPr>
        <w:tblW w:w="8789" w:type="dxa"/>
        <w:jc w:val="center"/>
        <w:tblCellMar>
          <w:left w:w="70" w:type="dxa"/>
          <w:right w:w="70" w:type="dxa"/>
        </w:tblCellMar>
        <w:tblLook w:val="04A0" w:firstRow="1" w:lastRow="0" w:firstColumn="1" w:lastColumn="0" w:noHBand="0" w:noVBand="1"/>
      </w:tblPr>
      <w:tblGrid>
        <w:gridCol w:w="4562"/>
        <w:gridCol w:w="25"/>
        <w:gridCol w:w="1457"/>
        <w:gridCol w:w="33"/>
        <w:gridCol w:w="1448"/>
        <w:gridCol w:w="42"/>
        <w:gridCol w:w="1222"/>
      </w:tblGrid>
      <w:tr w:rsidR="0027660E" w:rsidRPr="0027660E" w14:paraId="33F3C43F" w14:textId="77777777" w:rsidTr="0097199A">
        <w:trPr>
          <w:trHeight w:val="198"/>
          <w:jc w:val="center"/>
        </w:trPr>
        <w:tc>
          <w:tcPr>
            <w:tcW w:w="5000" w:type="pct"/>
            <w:gridSpan w:val="7"/>
            <w:tcBorders>
              <w:top w:val="nil"/>
              <w:left w:val="nil"/>
              <w:bottom w:val="single" w:sz="4" w:space="0" w:color="auto"/>
              <w:right w:val="nil"/>
            </w:tcBorders>
            <w:vAlign w:val="center"/>
            <w:hideMark/>
          </w:tcPr>
          <w:p w14:paraId="435877AB" w14:textId="77777777" w:rsidR="00614DC4" w:rsidRPr="000165FD" w:rsidRDefault="00614DC4">
            <w:pPr>
              <w:keepLines/>
              <w:tabs>
                <w:tab w:val="right" w:pos="2835"/>
                <w:tab w:val="right" w:pos="3969"/>
                <w:tab w:val="right" w:pos="5103"/>
                <w:tab w:val="right" w:pos="6237"/>
                <w:tab w:val="right" w:pos="7371"/>
              </w:tabs>
              <w:ind w:right="-53"/>
              <w:jc w:val="right"/>
              <w:rPr>
                <w:rFonts w:ascii="Arial Narrow" w:hAnsi="Arial Narrow" w:cs="Arial"/>
                <w:spacing w:val="6"/>
                <w:sz w:val="16"/>
                <w:szCs w:val="16"/>
              </w:rPr>
            </w:pPr>
            <w:r>
              <w:rPr>
                <w:rFonts w:ascii="Arial Narrow" w:hAnsi="Arial Narrow"/>
                <w:sz w:val="16"/>
              </w:rPr>
              <w:t xml:space="preserve"> (</w:t>
            </w:r>
            <w:r>
              <w:rPr>
                <w:rFonts w:ascii="Arial" w:hAnsi="Arial"/>
                <w:sz w:val="17"/>
              </w:rPr>
              <w:t>milakotan</w:t>
            </w:r>
            <w:r>
              <w:rPr>
                <w:rFonts w:ascii="Arial Narrow" w:hAnsi="Arial Narrow"/>
                <w:sz w:val="16"/>
              </w:rPr>
              <w:t>)</w:t>
            </w:r>
          </w:p>
        </w:tc>
      </w:tr>
      <w:tr w:rsidR="0027660E" w:rsidRPr="0027660E" w14:paraId="159075AA" w14:textId="77777777" w:rsidTr="0097199A">
        <w:trPr>
          <w:trHeight w:val="255"/>
          <w:jc w:val="center"/>
        </w:trPr>
        <w:tc>
          <w:tcPr>
            <w:tcW w:w="2609" w:type="pct"/>
            <w:gridSpan w:val="2"/>
            <w:tcBorders>
              <w:top w:val="single" w:sz="4" w:space="0" w:color="auto"/>
              <w:left w:val="nil"/>
              <w:bottom w:val="single" w:sz="4" w:space="0" w:color="auto"/>
              <w:right w:val="nil"/>
            </w:tcBorders>
            <w:shd w:val="clear" w:color="auto" w:fill="8DB3E2"/>
            <w:vAlign w:val="center"/>
            <w:hideMark/>
          </w:tcPr>
          <w:p w14:paraId="29BC78A9" w14:textId="77777777" w:rsidR="00614DC4" w:rsidRPr="0027660E" w:rsidRDefault="00614DC4" w:rsidP="00B8117E">
            <w:pPr>
              <w:pStyle w:val="cuadroCabe"/>
            </w:pPr>
            <w:r>
              <w:t xml:space="preserve">Zorra </w:t>
            </w:r>
          </w:p>
        </w:tc>
        <w:tc>
          <w:tcPr>
            <w:tcW w:w="848" w:type="pct"/>
            <w:gridSpan w:val="2"/>
            <w:tcBorders>
              <w:top w:val="single" w:sz="4" w:space="0" w:color="auto"/>
              <w:left w:val="nil"/>
              <w:bottom w:val="single" w:sz="4" w:space="0" w:color="auto"/>
              <w:right w:val="nil"/>
            </w:tcBorders>
            <w:shd w:val="clear" w:color="auto" w:fill="8DB3E2"/>
            <w:noWrap/>
            <w:vAlign w:val="center"/>
            <w:hideMark/>
          </w:tcPr>
          <w:p w14:paraId="3E6DA1B8" w14:textId="77777777" w:rsidR="00614DC4" w:rsidRPr="0027660E" w:rsidRDefault="00614DC4" w:rsidP="006B5B7A">
            <w:pPr>
              <w:pStyle w:val="cuadroCabe"/>
              <w:jc w:val="right"/>
            </w:pPr>
            <w:r>
              <w:t xml:space="preserve"> 2023/12/31</w:t>
            </w:r>
          </w:p>
        </w:tc>
        <w:tc>
          <w:tcPr>
            <w:tcW w:w="848" w:type="pct"/>
            <w:gridSpan w:val="2"/>
            <w:tcBorders>
              <w:top w:val="single" w:sz="4" w:space="0" w:color="auto"/>
              <w:left w:val="nil"/>
              <w:bottom w:val="single" w:sz="4" w:space="0" w:color="auto"/>
              <w:right w:val="nil"/>
            </w:tcBorders>
            <w:shd w:val="clear" w:color="auto" w:fill="8DB3E2"/>
            <w:vAlign w:val="center"/>
            <w:hideMark/>
          </w:tcPr>
          <w:p w14:paraId="0EE1DDC6" w14:textId="77777777" w:rsidR="00614DC4" w:rsidRPr="0027660E" w:rsidRDefault="00614DC4" w:rsidP="00EA72EA">
            <w:pPr>
              <w:pStyle w:val="cuadroCabe"/>
              <w:jc w:val="right"/>
            </w:pPr>
            <w:r>
              <w:t>2024/12/31</w:t>
            </w:r>
          </w:p>
        </w:tc>
        <w:tc>
          <w:tcPr>
            <w:tcW w:w="695" w:type="pct"/>
            <w:tcBorders>
              <w:top w:val="single" w:sz="4" w:space="0" w:color="auto"/>
              <w:left w:val="nil"/>
              <w:bottom w:val="single" w:sz="4" w:space="0" w:color="auto"/>
              <w:right w:val="nil"/>
            </w:tcBorders>
            <w:shd w:val="clear" w:color="auto" w:fill="8DB3E2"/>
            <w:vAlign w:val="center"/>
            <w:hideMark/>
          </w:tcPr>
          <w:p w14:paraId="0A05A4D0" w14:textId="77777777" w:rsidR="00614DC4" w:rsidRPr="0027660E" w:rsidRDefault="00614DC4" w:rsidP="00354E1C">
            <w:pPr>
              <w:pStyle w:val="cuadroCabe"/>
              <w:jc w:val="right"/>
            </w:pPr>
            <w:r>
              <w:t>Aldakuntza (%) 2024/2023</w:t>
            </w:r>
          </w:p>
        </w:tc>
      </w:tr>
      <w:tr w:rsidR="0027660E" w:rsidRPr="0027660E" w14:paraId="095909FF" w14:textId="77777777" w:rsidTr="0097199A">
        <w:trPr>
          <w:trHeight w:val="198"/>
          <w:jc w:val="center"/>
        </w:trPr>
        <w:tc>
          <w:tcPr>
            <w:tcW w:w="2595" w:type="pct"/>
            <w:tcBorders>
              <w:top w:val="single" w:sz="2" w:space="0" w:color="auto"/>
              <w:left w:val="nil"/>
              <w:bottom w:val="single" w:sz="2" w:space="0" w:color="auto"/>
              <w:right w:val="nil"/>
            </w:tcBorders>
            <w:vAlign w:val="center"/>
            <w:hideMark/>
          </w:tcPr>
          <w:p w14:paraId="61FEB3C7" w14:textId="77777777" w:rsidR="0027660E" w:rsidRPr="0027660E" w:rsidRDefault="0027660E" w:rsidP="0027660E">
            <w:pPr>
              <w:pStyle w:val="cuatexto"/>
            </w:pPr>
            <w:r>
              <w:t>Nafarroako zor publikoa</w:t>
            </w:r>
          </w:p>
        </w:tc>
        <w:tc>
          <w:tcPr>
            <w:tcW w:w="843" w:type="pct"/>
            <w:gridSpan w:val="2"/>
            <w:tcBorders>
              <w:top w:val="single" w:sz="2" w:space="0" w:color="auto"/>
              <w:left w:val="nil"/>
              <w:bottom w:val="single" w:sz="2" w:space="0" w:color="auto"/>
              <w:right w:val="nil"/>
            </w:tcBorders>
            <w:noWrap/>
            <w:vAlign w:val="center"/>
          </w:tcPr>
          <w:p w14:paraId="0343BBE7" w14:textId="77777777" w:rsidR="0027660E" w:rsidRPr="0027660E" w:rsidRDefault="0027660E" w:rsidP="0027660E">
            <w:pPr>
              <w:pStyle w:val="cuatexto"/>
              <w:jc w:val="right"/>
              <w:rPr>
                <w:rFonts w:cs="Calibri"/>
              </w:rPr>
            </w:pPr>
            <w:r>
              <w:t>956.718</w:t>
            </w:r>
          </w:p>
        </w:tc>
        <w:tc>
          <w:tcPr>
            <w:tcW w:w="843" w:type="pct"/>
            <w:gridSpan w:val="2"/>
            <w:tcBorders>
              <w:top w:val="nil"/>
              <w:left w:val="nil"/>
              <w:bottom w:val="single" w:sz="2" w:space="0" w:color="auto"/>
              <w:right w:val="nil"/>
            </w:tcBorders>
            <w:vAlign w:val="center"/>
          </w:tcPr>
          <w:p w14:paraId="588C41E4" w14:textId="77777777" w:rsidR="0027660E" w:rsidRPr="0027660E" w:rsidRDefault="0027660E" w:rsidP="0027660E">
            <w:pPr>
              <w:spacing w:line="256" w:lineRule="auto"/>
              <w:jc w:val="right"/>
              <w:rPr>
                <w:rFonts w:ascii="Arial Narrow" w:hAnsi="Arial Narrow" w:cs="Calibri"/>
                <w:sz w:val="18"/>
                <w:szCs w:val="18"/>
              </w:rPr>
            </w:pPr>
            <w:r>
              <w:rPr>
                <w:rFonts w:ascii="Arial Narrow" w:hAnsi="Arial Narrow"/>
                <w:sz w:val="18"/>
              </w:rPr>
              <w:t>1.006.858</w:t>
            </w:r>
          </w:p>
        </w:tc>
        <w:tc>
          <w:tcPr>
            <w:tcW w:w="719" w:type="pct"/>
            <w:gridSpan w:val="2"/>
            <w:tcBorders>
              <w:top w:val="nil"/>
              <w:left w:val="nil"/>
              <w:bottom w:val="single" w:sz="2" w:space="0" w:color="auto"/>
              <w:right w:val="nil"/>
            </w:tcBorders>
            <w:vAlign w:val="center"/>
          </w:tcPr>
          <w:p w14:paraId="17C8B1C8" w14:textId="77777777" w:rsidR="0027660E" w:rsidRPr="0027660E" w:rsidRDefault="0027660E" w:rsidP="0027660E">
            <w:pPr>
              <w:spacing w:line="256" w:lineRule="auto"/>
              <w:jc w:val="right"/>
              <w:rPr>
                <w:rFonts w:ascii="Arial Narrow" w:hAnsi="Arial Narrow" w:cs="Calibri"/>
                <w:sz w:val="18"/>
                <w:szCs w:val="18"/>
              </w:rPr>
            </w:pPr>
            <w:r>
              <w:rPr>
                <w:rFonts w:ascii="Arial Narrow" w:hAnsi="Arial Narrow"/>
                <w:sz w:val="18"/>
              </w:rPr>
              <w:t>5,24</w:t>
            </w:r>
          </w:p>
        </w:tc>
      </w:tr>
      <w:tr w:rsidR="0027660E" w:rsidRPr="0027660E" w14:paraId="74AC5F6D" w14:textId="77777777" w:rsidTr="0097199A">
        <w:trPr>
          <w:trHeight w:val="198"/>
          <w:jc w:val="center"/>
        </w:trPr>
        <w:tc>
          <w:tcPr>
            <w:tcW w:w="2595" w:type="pct"/>
            <w:tcBorders>
              <w:top w:val="single" w:sz="2" w:space="0" w:color="auto"/>
              <w:left w:val="nil"/>
              <w:bottom w:val="single" w:sz="2" w:space="0" w:color="auto"/>
              <w:right w:val="nil"/>
            </w:tcBorders>
            <w:vAlign w:val="center"/>
            <w:hideMark/>
          </w:tcPr>
          <w:p w14:paraId="37E121ED" w14:textId="77777777" w:rsidR="0027660E" w:rsidRPr="0027660E" w:rsidRDefault="0027660E" w:rsidP="0027660E">
            <w:pPr>
              <w:pStyle w:val="cuatexto"/>
            </w:pPr>
            <w:r>
              <w:t>Epe luzeko maileguak finantza-erakundeekin</w:t>
            </w:r>
          </w:p>
        </w:tc>
        <w:tc>
          <w:tcPr>
            <w:tcW w:w="843" w:type="pct"/>
            <w:gridSpan w:val="2"/>
            <w:tcBorders>
              <w:top w:val="single" w:sz="2" w:space="0" w:color="auto"/>
              <w:left w:val="nil"/>
              <w:bottom w:val="single" w:sz="2" w:space="0" w:color="auto"/>
              <w:right w:val="nil"/>
            </w:tcBorders>
            <w:noWrap/>
            <w:vAlign w:val="center"/>
          </w:tcPr>
          <w:p w14:paraId="52DF53F8" w14:textId="77777777" w:rsidR="0027660E" w:rsidRPr="0027660E" w:rsidRDefault="0027660E" w:rsidP="0027660E">
            <w:pPr>
              <w:pStyle w:val="cuatexto"/>
              <w:jc w:val="right"/>
              <w:rPr>
                <w:rFonts w:cs="Calibri"/>
              </w:rPr>
            </w:pPr>
            <w:r>
              <w:t>1.471.100</w:t>
            </w:r>
          </w:p>
        </w:tc>
        <w:tc>
          <w:tcPr>
            <w:tcW w:w="843" w:type="pct"/>
            <w:gridSpan w:val="2"/>
            <w:tcBorders>
              <w:top w:val="single" w:sz="2" w:space="0" w:color="auto"/>
              <w:left w:val="nil"/>
              <w:bottom w:val="single" w:sz="2" w:space="0" w:color="auto"/>
              <w:right w:val="nil"/>
            </w:tcBorders>
            <w:vAlign w:val="center"/>
          </w:tcPr>
          <w:p w14:paraId="5CA526E3" w14:textId="77777777" w:rsidR="0027660E" w:rsidRPr="0027660E" w:rsidRDefault="0027660E" w:rsidP="0027660E">
            <w:pPr>
              <w:spacing w:line="256" w:lineRule="auto"/>
              <w:jc w:val="right"/>
              <w:rPr>
                <w:rFonts w:ascii="Arial Narrow" w:hAnsi="Arial Narrow" w:cs="Calibri"/>
                <w:sz w:val="18"/>
                <w:szCs w:val="18"/>
              </w:rPr>
            </w:pPr>
            <w:r>
              <w:rPr>
                <w:rFonts w:ascii="Arial Narrow" w:hAnsi="Arial Narrow"/>
                <w:sz w:val="18"/>
              </w:rPr>
              <w:t>1.209.840</w:t>
            </w:r>
          </w:p>
        </w:tc>
        <w:tc>
          <w:tcPr>
            <w:tcW w:w="719" w:type="pct"/>
            <w:gridSpan w:val="2"/>
            <w:tcBorders>
              <w:top w:val="single" w:sz="2" w:space="0" w:color="auto"/>
              <w:left w:val="nil"/>
              <w:bottom w:val="single" w:sz="2" w:space="0" w:color="auto"/>
              <w:right w:val="nil"/>
            </w:tcBorders>
            <w:vAlign w:val="center"/>
          </w:tcPr>
          <w:p w14:paraId="46D1AB7B" w14:textId="77777777" w:rsidR="0027660E" w:rsidRPr="0027660E" w:rsidRDefault="0027660E" w:rsidP="0027660E">
            <w:pPr>
              <w:spacing w:line="256" w:lineRule="auto"/>
              <w:jc w:val="right"/>
              <w:rPr>
                <w:rFonts w:ascii="Arial Narrow" w:hAnsi="Arial Narrow" w:cs="Calibri"/>
                <w:sz w:val="18"/>
                <w:szCs w:val="18"/>
              </w:rPr>
            </w:pPr>
            <w:r>
              <w:rPr>
                <w:rFonts w:ascii="Arial Narrow" w:hAnsi="Arial Narrow"/>
                <w:sz w:val="18"/>
              </w:rPr>
              <w:t>-17,76</w:t>
            </w:r>
          </w:p>
        </w:tc>
      </w:tr>
      <w:tr w:rsidR="0027660E" w:rsidRPr="0027660E" w14:paraId="5B869A91" w14:textId="77777777" w:rsidTr="0097199A">
        <w:trPr>
          <w:trHeight w:val="198"/>
          <w:jc w:val="center"/>
        </w:trPr>
        <w:tc>
          <w:tcPr>
            <w:tcW w:w="2595" w:type="pct"/>
            <w:tcBorders>
              <w:top w:val="single" w:sz="2" w:space="0" w:color="auto"/>
              <w:left w:val="nil"/>
              <w:bottom w:val="single" w:sz="2" w:space="0" w:color="auto"/>
              <w:right w:val="nil"/>
            </w:tcBorders>
            <w:vAlign w:val="center"/>
            <w:hideMark/>
          </w:tcPr>
          <w:p w14:paraId="13D5DF52" w14:textId="77777777" w:rsidR="0027660E" w:rsidRPr="0027660E" w:rsidRDefault="0027660E" w:rsidP="0027660E">
            <w:pPr>
              <w:pStyle w:val="cuatexto"/>
            </w:pPr>
            <w:r>
              <w:t>Epe luzeko maileguak sektore publikoarekin</w:t>
            </w:r>
          </w:p>
        </w:tc>
        <w:tc>
          <w:tcPr>
            <w:tcW w:w="843" w:type="pct"/>
            <w:gridSpan w:val="2"/>
            <w:tcBorders>
              <w:top w:val="single" w:sz="2" w:space="0" w:color="auto"/>
              <w:left w:val="nil"/>
              <w:bottom w:val="single" w:sz="2" w:space="0" w:color="auto"/>
              <w:right w:val="nil"/>
            </w:tcBorders>
            <w:noWrap/>
            <w:vAlign w:val="center"/>
          </w:tcPr>
          <w:p w14:paraId="0EE5170C" w14:textId="77777777" w:rsidR="0027660E" w:rsidRPr="0027660E" w:rsidRDefault="0027660E" w:rsidP="0027660E">
            <w:pPr>
              <w:pStyle w:val="cuatexto"/>
              <w:jc w:val="right"/>
              <w:rPr>
                <w:rFonts w:cs="Calibri"/>
              </w:rPr>
            </w:pPr>
            <w:r>
              <w:t>9.690</w:t>
            </w:r>
          </w:p>
        </w:tc>
        <w:tc>
          <w:tcPr>
            <w:tcW w:w="843" w:type="pct"/>
            <w:gridSpan w:val="2"/>
            <w:tcBorders>
              <w:top w:val="single" w:sz="2" w:space="0" w:color="auto"/>
              <w:left w:val="nil"/>
              <w:bottom w:val="single" w:sz="2" w:space="0" w:color="auto"/>
              <w:right w:val="nil"/>
            </w:tcBorders>
            <w:vAlign w:val="center"/>
          </w:tcPr>
          <w:p w14:paraId="05B1DB10" w14:textId="77777777" w:rsidR="0027660E" w:rsidRPr="0027660E" w:rsidRDefault="0027660E" w:rsidP="0027660E">
            <w:pPr>
              <w:spacing w:line="256" w:lineRule="auto"/>
              <w:jc w:val="right"/>
              <w:rPr>
                <w:rFonts w:ascii="Arial Narrow" w:hAnsi="Arial Narrow" w:cs="Calibri"/>
                <w:sz w:val="18"/>
                <w:szCs w:val="18"/>
              </w:rPr>
            </w:pPr>
            <w:r>
              <w:rPr>
                <w:rFonts w:ascii="Arial Narrow" w:hAnsi="Arial Narrow"/>
                <w:sz w:val="18"/>
              </w:rPr>
              <w:t xml:space="preserve">             9.420 </w:t>
            </w:r>
          </w:p>
        </w:tc>
        <w:tc>
          <w:tcPr>
            <w:tcW w:w="719" w:type="pct"/>
            <w:gridSpan w:val="2"/>
            <w:tcBorders>
              <w:top w:val="single" w:sz="2" w:space="0" w:color="auto"/>
              <w:left w:val="nil"/>
              <w:bottom w:val="single" w:sz="2" w:space="0" w:color="auto"/>
              <w:right w:val="nil"/>
            </w:tcBorders>
            <w:vAlign w:val="center"/>
          </w:tcPr>
          <w:p w14:paraId="132DB507" w14:textId="77777777" w:rsidR="0027660E" w:rsidRPr="0027660E" w:rsidRDefault="0027660E" w:rsidP="0027660E">
            <w:pPr>
              <w:spacing w:line="256" w:lineRule="auto"/>
              <w:jc w:val="right"/>
              <w:rPr>
                <w:rFonts w:ascii="Arial Narrow" w:hAnsi="Arial Narrow" w:cs="Calibri"/>
                <w:sz w:val="18"/>
                <w:szCs w:val="18"/>
              </w:rPr>
            </w:pPr>
            <w:r>
              <w:rPr>
                <w:rFonts w:ascii="Arial Narrow" w:hAnsi="Arial Narrow"/>
                <w:sz w:val="18"/>
              </w:rPr>
              <w:t>-2,79</w:t>
            </w:r>
          </w:p>
        </w:tc>
      </w:tr>
      <w:tr w:rsidR="0027660E" w:rsidRPr="0027660E" w14:paraId="463E31BB" w14:textId="77777777" w:rsidTr="0097199A">
        <w:trPr>
          <w:trHeight w:val="198"/>
          <w:jc w:val="center"/>
        </w:trPr>
        <w:tc>
          <w:tcPr>
            <w:tcW w:w="2595" w:type="pct"/>
            <w:tcBorders>
              <w:top w:val="single" w:sz="2" w:space="0" w:color="auto"/>
              <w:left w:val="nil"/>
              <w:bottom w:val="single" w:sz="2" w:space="0" w:color="auto"/>
              <w:right w:val="nil"/>
            </w:tcBorders>
            <w:vAlign w:val="center"/>
            <w:hideMark/>
          </w:tcPr>
          <w:p w14:paraId="55E4A263" w14:textId="77777777" w:rsidR="0027660E" w:rsidRPr="0027660E" w:rsidRDefault="0027660E" w:rsidP="0027660E">
            <w:pPr>
              <w:pStyle w:val="cuatexto"/>
              <w:rPr>
                <w:b/>
                <w:i/>
              </w:rPr>
            </w:pPr>
            <w:r>
              <w:rPr>
                <w:b/>
                <w:i/>
              </w:rPr>
              <w:t>Epe luzeko zorpetzea (A)</w:t>
            </w:r>
          </w:p>
        </w:tc>
        <w:tc>
          <w:tcPr>
            <w:tcW w:w="843" w:type="pct"/>
            <w:gridSpan w:val="2"/>
            <w:tcBorders>
              <w:top w:val="single" w:sz="2" w:space="0" w:color="auto"/>
              <w:left w:val="nil"/>
              <w:bottom w:val="single" w:sz="2" w:space="0" w:color="auto"/>
              <w:right w:val="nil"/>
            </w:tcBorders>
            <w:noWrap/>
            <w:vAlign w:val="center"/>
          </w:tcPr>
          <w:p w14:paraId="3F369784" w14:textId="77777777" w:rsidR="0027660E" w:rsidRPr="0027660E" w:rsidRDefault="0027660E" w:rsidP="0027660E">
            <w:pPr>
              <w:pStyle w:val="cuatexto"/>
              <w:jc w:val="right"/>
              <w:rPr>
                <w:rFonts w:cs="Calibri"/>
                <w:b/>
                <w:iCs/>
              </w:rPr>
            </w:pPr>
            <w:r>
              <w:rPr>
                <w:b/>
              </w:rPr>
              <w:t>2.437.508</w:t>
            </w:r>
          </w:p>
        </w:tc>
        <w:tc>
          <w:tcPr>
            <w:tcW w:w="843" w:type="pct"/>
            <w:gridSpan w:val="2"/>
            <w:tcBorders>
              <w:top w:val="single" w:sz="2" w:space="0" w:color="auto"/>
              <w:left w:val="nil"/>
              <w:bottom w:val="single" w:sz="2" w:space="0" w:color="auto"/>
              <w:right w:val="nil"/>
            </w:tcBorders>
            <w:vAlign w:val="center"/>
          </w:tcPr>
          <w:p w14:paraId="2C5F7DD8" w14:textId="77777777" w:rsidR="0027660E" w:rsidRPr="0027660E" w:rsidRDefault="0027660E" w:rsidP="0027660E">
            <w:pPr>
              <w:spacing w:line="256" w:lineRule="auto"/>
              <w:jc w:val="right"/>
              <w:rPr>
                <w:rFonts w:ascii="Arial Narrow" w:hAnsi="Arial Narrow" w:cs="Calibri"/>
                <w:b/>
                <w:i/>
                <w:iCs/>
                <w:sz w:val="18"/>
                <w:szCs w:val="18"/>
              </w:rPr>
            </w:pPr>
            <w:r>
              <w:rPr>
                <w:rFonts w:ascii="Arial Narrow" w:hAnsi="Arial Narrow"/>
                <w:b/>
                <w:i/>
                <w:sz w:val="18"/>
              </w:rPr>
              <w:t xml:space="preserve">     2.226.118 </w:t>
            </w:r>
          </w:p>
        </w:tc>
        <w:tc>
          <w:tcPr>
            <w:tcW w:w="719" w:type="pct"/>
            <w:gridSpan w:val="2"/>
            <w:tcBorders>
              <w:top w:val="single" w:sz="2" w:space="0" w:color="auto"/>
              <w:left w:val="nil"/>
              <w:bottom w:val="single" w:sz="2" w:space="0" w:color="auto"/>
              <w:right w:val="nil"/>
            </w:tcBorders>
            <w:vAlign w:val="center"/>
          </w:tcPr>
          <w:p w14:paraId="666B879B" w14:textId="77777777" w:rsidR="0027660E" w:rsidRPr="0027660E" w:rsidRDefault="0027660E" w:rsidP="0027660E">
            <w:pPr>
              <w:spacing w:line="256" w:lineRule="auto"/>
              <w:jc w:val="right"/>
              <w:rPr>
                <w:rFonts w:ascii="Arial Narrow" w:hAnsi="Arial Narrow" w:cs="Calibri"/>
                <w:b/>
                <w:sz w:val="18"/>
                <w:szCs w:val="18"/>
              </w:rPr>
            </w:pPr>
            <w:r>
              <w:rPr>
                <w:rFonts w:ascii="Arial Narrow" w:hAnsi="Arial Narrow"/>
                <w:b/>
                <w:sz w:val="18"/>
              </w:rPr>
              <w:t>-8,67</w:t>
            </w:r>
          </w:p>
        </w:tc>
      </w:tr>
      <w:tr w:rsidR="0027660E" w:rsidRPr="0027660E" w14:paraId="78A383FA" w14:textId="77777777" w:rsidTr="0097199A">
        <w:trPr>
          <w:trHeight w:val="198"/>
          <w:jc w:val="center"/>
        </w:trPr>
        <w:tc>
          <w:tcPr>
            <w:tcW w:w="2595" w:type="pct"/>
            <w:tcBorders>
              <w:top w:val="single" w:sz="2" w:space="0" w:color="auto"/>
              <w:left w:val="nil"/>
              <w:bottom w:val="single" w:sz="2" w:space="0" w:color="auto"/>
              <w:right w:val="nil"/>
            </w:tcBorders>
            <w:vAlign w:val="center"/>
            <w:hideMark/>
          </w:tcPr>
          <w:p w14:paraId="5B06A667" w14:textId="77777777" w:rsidR="0027660E" w:rsidRPr="0027660E" w:rsidRDefault="0027660E" w:rsidP="0027660E">
            <w:pPr>
              <w:pStyle w:val="cuatexto"/>
            </w:pPr>
            <w:r>
              <w:t>Nafarroako epe laburreko zor publikoa</w:t>
            </w:r>
          </w:p>
        </w:tc>
        <w:tc>
          <w:tcPr>
            <w:tcW w:w="843" w:type="pct"/>
            <w:gridSpan w:val="2"/>
            <w:tcBorders>
              <w:top w:val="single" w:sz="2" w:space="0" w:color="auto"/>
              <w:left w:val="nil"/>
              <w:bottom w:val="single" w:sz="2" w:space="0" w:color="auto"/>
              <w:right w:val="nil"/>
            </w:tcBorders>
            <w:noWrap/>
            <w:vAlign w:val="center"/>
          </w:tcPr>
          <w:p w14:paraId="292AA499" w14:textId="77777777" w:rsidR="0027660E" w:rsidRPr="0027660E" w:rsidRDefault="0027660E" w:rsidP="0027660E">
            <w:pPr>
              <w:pStyle w:val="cuatexto"/>
              <w:jc w:val="right"/>
              <w:rPr>
                <w:rFonts w:cs="Calibri"/>
              </w:rPr>
            </w:pPr>
            <w:r>
              <w:t>103.796</w:t>
            </w:r>
          </w:p>
        </w:tc>
        <w:tc>
          <w:tcPr>
            <w:tcW w:w="843" w:type="pct"/>
            <w:gridSpan w:val="2"/>
            <w:tcBorders>
              <w:top w:val="single" w:sz="2" w:space="0" w:color="auto"/>
              <w:left w:val="nil"/>
              <w:bottom w:val="single" w:sz="2" w:space="0" w:color="auto"/>
              <w:right w:val="nil"/>
            </w:tcBorders>
            <w:vAlign w:val="center"/>
          </w:tcPr>
          <w:p w14:paraId="63F939A0" w14:textId="77777777" w:rsidR="0027660E" w:rsidRPr="0027660E" w:rsidRDefault="0027660E" w:rsidP="0027660E">
            <w:pPr>
              <w:spacing w:line="256" w:lineRule="auto"/>
              <w:jc w:val="right"/>
              <w:rPr>
                <w:rFonts w:ascii="Arial Narrow" w:hAnsi="Arial Narrow" w:cs="Calibri"/>
                <w:sz w:val="18"/>
                <w:szCs w:val="18"/>
              </w:rPr>
            </w:pPr>
            <w:r>
              <w:rPr>
                <w:rFonts w:ascii="Arial Narrow" w:hAnsi="Arial Narrow"/>
                <w:sz w:val="18"/>
              </w:rPr>
              <w:t xml:space="preserve">                  -   </w:t>
            </w:r>
          </w:p>
        </w:tc>
        <w:tc>
          <w:tcPr>
            <w:tcW w:w="719" w:type="pct"/>
            <w:gridSpan w:val="2"/>
            <w:tcBorders>
              <w:top w:val="single" w:sz="2" w:space="0" w:color="auto"/>
              <w:left w:val="nil"/>
              <w:bottom w:val="single" w:sz="2" w:space="0" w:color="auto"/>
              <w:right w:val="nil"/>
            </w:tcBorders>
            <w:vAlign w:val="center"/>
          </w:tcPr>
          <w:p w14:paraId="6B24AA3B" w14:textId="77777777" w:rsidR="0027660E" w:rsidRPr="0027660E" w:rsidRDefault="0027660E" w:rsidP="0027660E">
            <w:pPr>
              <w:spacing w:line="256" w:lineRule="auto"/>
              <w:jc w:val="right"/>
              <w:rPr>
                <w:rFonts w:ascii="Arial Narrow" w:hAnsi="Arial Narrow" w:cs="Calibri"/>
                <w:sz w:val="18"/>
                <w:szCs w:val="18"/>
              </w:rPr>
            </w:pPr>
            <w:r>
              <w:rPr>
                <w:rFonts w:ascii="Arial Narrow" w:hAnsi="Arial Narrow"/>
                <w:sz w:val="18"/>
              </w:rPr>
              <w:t>-100,00</w:t>
            </w:r>
          </w:p>
        </w:tc>
      </w:tr>
      <w:tr w:rsidR="0027660E" w:rsidRPr="0027660E" w14:paraId="568B5BE3" w14:textId="77777777" w:rsidTr="0097199A">
        <w:trPr>
          <w:trHeight w:val="198"/>
          <w:jc w:val="center"/>
        </w:trPr>
        <w:tc>
          <w:tcPr>
            <w:tcW w:w="2595" w:type="pct"/>
            <w:tcBorders>
              <w:top w:val="single" w:sz="2" w:space="0" w:color="auto"/>
              <w:left w:val="nil"/>
              <w:bottom w:val="single" w:sz="2" w:space="0" w:color="auto"/>
              <w:right w:val="nil"/>
            </w:tcBorders>
            <w:vAlign w:val="center"/>
            <w:hideMark/>
          </w:tcPr>
          <w:p w14:paraId="340B196A" w14:textId="77777777" w:rsidR="0027660E" w:rsidRPr="0027660E" w:rsidRDefault="0027660E" w:rsidP="0027660E">
            <w:pPr>
              <w:pStyle w:val="cuatexto"/>
            </w:pPr>
            <w:r>
              <w:t>Epe laburreko maileguak finantza-erakundeekin</w:t>
            </w:r>
          </w:p>
        </w:tc>
        <w:tc>
          <w:tcPr>
            <w:tcW w:w="843" w:type="pct"/>
            <w:gridSpan w:val="2"/>
            <w:tcBorders>
              <w:top w:val="single" w:sz="2" w:space="0" w:color="auto"/>
              <w:left w:val="nil"/>
              <w:bottom w:val="single" w:sz="2" w:space="0" w:color="auto"/>
              <w:right w:val="nil"/>
            </w:tcBorders>
            <w:noWrap/>
            <w:vAlign w:val="center"/>
          </w:tcPr>
          <w:p w14:paraId="28DABA45" w14:textId="77777777" w:rsidR="0027660E" w:rsidRPr="0027660E" w:rsidRDefault="0027660E" w:rsidP="0027660E">
            <w:pPr>
              <w:pStyle w:val="cuatexto"/>
              <w:jc w:val="right"/>
              <w:rPr>
                <w:rFonts w:cs="Calibri"/>
              </w:rPr>
            </w:pPr>
            <w:r>
              <w:t>130.400</w:t>
            </w:r>
          </w:p>
        </w:tc>
        <w:tc>
          <w:tcPr>
            <w:tcW w:w="843" w:type="pct"/>
            <w:gridSpan w:val="2"/>
            <w:tcBorders>
              <w:top w:val="single" w:sz="2" w:space="0" w:color="auto"/>
              <w:left w:val="nil"/>
              <w:bottom w:val="single" w:sz="2" w:space="0" w:color="auto"/>
              <w:right w:val="nil"/>
            </w:tcBorders>
            <w:vAlign w:val="center"/>
          </w:tcPr>
          <w:p w14:paraId="6A28BCD6" w14:textId="77777777" w:rsidR="0027660E" w:rsidRPr="0027660E" w:rsidRDefault="0027660E" w:rsidP="0027660E">
            <w:pPr>
              <w:spacing w:line="256" w:lineRule="auto"/>
              <w:jc w:val="right"/>
              <w:rPr>
                <w:rFonts w:ascii="Arial Narrow" w:hAnsi="Arial Narrow" w:cs="Calibri"/>
                <w:sz w:val="18"/>
                <w:szCs w:val="18"/>
              </w:rPr>
            </w:pPr>
            <w:r>
              <w:rPr>
                <w:rFonts w:ascii="Arial Narrow" w:hAnsi="Arial Narrow"/>
                <w:sz w:val="18"/>
              </w:rPr>
              <w:t xml:space="preserve">         261.260 </w:t>
            </w:r>
          </w:p>
        </w:tc>
        <w:tc>
          <w:tcPr>
            <w:tcW w:w="719" w:type="pct"/>
            <w:gridSpan w:val="2"/>
            <w:tcBorders>
              <w:top w:val="single" w:sz="2" w:space="0" w:color="auto"/>
              <w:left w:val="nil"/>
              <w:bottom w:val="single" w:sz="2" w:space="0" w:color="auto"/>
              <w:right w:val="nil"/>
            </w:tcBorders>
            <w:vAlign w:val="center"/>
          </w:tcPr>
          <w:p w14:paraId="37E13A6E" w14:textId="77777777" w:rsidR="0027660E" w:rsidRPr="0027660E" w:rsidRDefault="0027660E" w:rsidP="0027660E">
            <w:pPr>
              <w:spacing w:line="256" w:lineRule="auto"/>
              <w:jc w:val="right"/>
              <w:rPr>
                <w:rFonts w:ascii="Arial Narrow" w:hAnsi="Arial Narrow" w:cs="Calibri"/>
                <w:sz w:val="18"/>
                <w:szCs w:val="18"/>
              </w:rPr>
            </w:pPr>
            <w:r>
              <w:rPr>
                <w:rFonts w:ascii="Arial Narrow" w:hAnsi="Arial Narrow"/>
                <w:sz w:val="18"/>
              </w:rPr>
              <w:t>100,35</w:t>
            </w:r>
          </w:p>
        </w:tc>
      </w:tr>
      <w:tr w:rsidR="0027660E" w:rsidRPr="0027660E" w14:paraId="7F780BAA" w14:textId="77777777" w:rsidTr="0097199A">
        <w:trPr>
          <w:trHeight w:val="198"/>
          <w:jc w:val="center"/>
        </w:trPr>
        <w:tc>
          <w:tcPr>
            <w:tcW w:w="2595" w:type="pct"/>
            <w:tcBorders>
              <w:top w:val="single" w:sz="2" w:space="0" w:color="auto"/>
              <w:left w:val="nil"/>
              <w:bottom w:val="single" w:sz="2" w:space="0" w:color="auto"/>
              <w:right w:val="nil"/>
            </w:tcBorders>
            <w:vAlign w:val="center"/>
            <w:hideMark/>
          </w:tcPr>
          <w:p w14:paraId="3B50E9B5" w14:textId="77777777" w:rsidR="0027660E" w:rsidRPr="0027660E" w:rsidRDefault="0027660E" w:rsidP="0027660E">
            <w:pPr>
              <w:pStyle w:val="cuatexto"/>
            </w:pPr>
            <w:r>
              <w:t>Epe laburreko zorrak sektore publikoarekin</w:t>
            </w:r>
          </w:p>
        </w:tc>
        <w:tc>
          <w:tcPr>
            <w:tcW w:w="843" w:type="pct"/>
            <w:gridSpan w:val="2"/>
            <w:tcBorders>
              <w:top w:val="single" w:sz="2" w:space="0" w:color="auto"/>
              <w:left w:val="nil"/>
              <w:bottom w:val="single" w:sz="2" w:space="0" w:color="auto"/>
              <w:right w:val="nil"/>
            </w:tcBorders>
            <w:noWrap/>
            <w:vAlign w:val="center"/>
          </w:tcPr>
          <w:p w14:paraId="2A22A138" w14:textId="77777777" w:rsidR="0027660E" w:rsidRPr="0027660E" w:rsidRDefault="0027660E" w:rsidP="0027660E">
            <w:pPr>
              <w:pStyle w:val="cuatexto"/>
              <w:jc w:val="right"/>
              <w:rPr>
                <w:rFonts w:cs="Calibri"/>
              </w:rPr>
            </w:pPr>
            <w:r>
              <w:t>329</w:t>
            </w:r>
          </w:p>
        </w:tc>
        <w:tc>
          <w:tcPr>
            <w:tcW w:w="843" w:type="pct"/>
            <w:gridSpan w:val="2"/>
            <w:tcBorders>
              <w:top w:val="single" w:sz="2" w:space="0" w:color="auto"/>
              <w:left w:val="nil"/>
              <w:bottom w:val="single" w:sz="2" w:space="0" w:color="auto"/>
              <w:right w:val="nil"/>
            </w:tcBorders>
            <w:vAlign w:val="center"/>
          </w:tcPr>
          <w:p w14:paraId="0D8F9A5E" w14:textId="77777777" w:rsidR="0027660E" w:rsidRPr="0027660E" w:rsidRDefault="0027660E" w:rsidP="0027660E">
            <w:pPr>
              <w:spacing w:line="256" w:lineRule="auto"/>
              <w:jc w:val="right"/>
              <w:rPr>
                <w:rFonts w:ascii="Arial Narrow" w:hAnsi="Arial Narrow" w:cs="Calibri"/>
                <w:sz w:val="18"/>
                <w:szCs w:val="18"/>
              </w:rPr>
            </w:pPr>
            <w:r>
              <w:rPr>
                <w:rFonts w:ascii="Arial Narrow" w:hAnsi="Arial Narrow"/>
                <w:sz w:val="18"/>
              </w:rPr>
              <w:t xml:space="preserve">                  80 </w:t>
            </w:r>
          </w:p>
        </w:tc>
        <w:tc>
          <w:tcPr>
            <w:tcW w:w="719" w:type="pct"/>
            <w:gridSpan w:val="2"/>
            <w:tcBorders>
              <w:top w:val="single" w:sz="2" w:space="0" w:color="auto"/>
              <w:left w:val="nil"/>
              <w:bottom w:val="single" w:sz="2" w:space="0" w:color="auto"/>
              <w:right w:val="nil"/>
            </w:tcBorders>
            <w:vAlign w:val="center"/>
          </w:tcPr>
          <w:p w14:paraId="5921C464" w14:textId="77777777" w:rsidR="0027660E" w:rsidRPr="0027660E" w:rsidRDefault="0027660E" w:rsidP="0027660E">
            <w:pPr>
              <w:spacing w:line="256" w:lineRule="auto"/>
              <w:jc w:val="right"/>
              <w:rPr>
                <w:rFonts w:ascii="Arial Narrow" w:hAnsi="Arial Narrow" w:cs="Calibri"/>
                <w:sz w:val="18"/>
                <w:szCs w:val="18"/>
              </w:rPr>
            </w:pPr>
            <w:r>
              <w:rPr>
                <w:rFonts w:ascii="Arial Narrow" w:hAnsi="Arial Narrow"/>
                <w:sz w:val="18"/>
              </w:rPr>
              <w:t>-75,74</w:t>
            </w:r>
          </w:p>
        </w:tc>
      </w:tr>
      <w:tr w:rsidR="0027660E" w:rsidRPr="0027660E" w14:paraId="09C4CD5A" w14:textId="77777777" w:rsidTr="0097199A">
        <w:trPr>
          <w:trHeight w:val="198"/>
          <w:jc w:val="center"/>
        </w:trPr>
        <w:tc>
          <w:tcPr>
            <w:tcW w:w="2595" w:type="pct"/>
            <w:tcBorders>
              <w:top w:val="single" w:sz="2" w:space="0" w:color="auto"/>
              <w:left w:val="nil"/>
              <w:bottom w:val="single" w:sz="2" w:space="0" w:color="auto"/>
              <w:right w:val="nil"/>
            </w:tcBorders>
            <w:vAlign w:val="center"/>
            <w:hideMark/>
          </w:tcPr>
          <w:p w14:paraId="3B6462B5" w14:textId="77777777" w:rsidR="0027660E" w:rsidRPr="0027660E" w:rsidRDefault="0027660E" w:rsidP="0027660E">
            <w:pPr>
              <w:pStyle w:val="cuatexto"/>
            </w:pPr>
            <w:r>
              <w:t>Zor publikoaren epe laburreko interesak</w:t>
            </w:r>
          </w:p>
        </w:tc>
        <w:tc>
          <w:tcPr>
            <w:tcW w:w="843" w:type="pct"/>
            <w:gridSpan w:val="2"/>
            <w:tcBorders>
              <w:top w:val="single" w:sz="2" w:space="0" w:color="auto"/>
              <w:left w:val="nil"/>
              <w:bottom w:val="single" w:sz="2" w:space="0" w:color="auto"/>
              <w:right w:val="nil"/>
            </w:tcBorders>
            <w:noWrap/>
            <w:vAlign w:val="center"/>
          </w:tcPr>
          <w:p w14:paraId="152B8D9A" w14:textId="77777777" w:rsidR="0027660E" w:rsidRPr="0027660E" w:rsidRDefault="0027660E" w:rsidP="0027660E">
            <w:pPr>
              <w:pStyle w:val="cuatexto"/>
              <w:jc w:val="right"/>
              <w:rPr>
                <w:rFonts w:cs="Calibri"/>
              </w:rPr>
            </w:pPr>
            <w:r>
              <w:t>13.457</w:t>
            </w:r>
          </w:p>
        </w:tc>
        <w:tc>
          <w:tcPr>
            <w:tcW w:w="843" w:type="pct"/>
            <w:gridSpan w:val="2"/>
            <w:tcBorders>
              <w:top w:val="single" w:sz="2" w:space="0" w:color="auto"/>
              <w:left w:val="nil"/>
              <w:bottom w:val="single" w:sz="2" w:space="0" w:color="auto"/>
              <w:right w:val="nil"/>
            </w:tcBorders>
            <w:vAlign w:val="center"/>
          </w:tcPr>
          <w:p w14:paraId="42E40A3D" w14:textId="77777777" w:rsidR="0027660E" w:rsidRPr="0027660E" w:rsidRDefault="0027660E" w:rsidP="0027660E">
            <w:pPr>
              <w:spacing w:line="256" w:lineRule="auto"/>
              <w:jc w:val="right"/>
              <w:rPr>
                <w:rFonts w:ascii="Arial Narrow" w:hAnsi="Arial Narrow" w:cs="Calibri"/>
                <w:sz w:val="18"/>
                <w:szCs w:val="18"/>
              </w:rPr>
            </w:pPr>
            <w:r>
              <w:rPr>
                <w:rFonts w:ascii="Arial Narrow" w:hAnsi="Arial Narrow"/>
                <w:sz w:val="18"/>
              </w:rPr>
              <w:t xml:space="preserve">           10.713 </w:t>
            </w:r>
          </w:p>
        </w:tc>
        <w:tc>
          <w:tcPr>
            <w:tcW w:w="719" w:type="pct"/>
            <w:gridSpan w:val="2"/>
            <w:tcBorders>
              <w:top w:val="single" w:sz="2" w:space="0" w:color="auto"/>
              <w:left w:val="nil"/>
              <w:bottom w:val="single" w:sz="2" w:space="0" w:color="auto"/>
              <w:right w:val="nil"/>
            </w:tcBorders>
            <w:vAlign w:val="center"/>
          </w:tcPr>
          <w:p w14:paraId="41698FF7" w14:textId="77777777" w:rsidR="0027660E" w:rsidRPr="0027660E" w:rsidRDefault="0027660E" w:rsidP="0027660E">
            <w:pPr>
              <w:spacing w:line="256" w:lineRule="auto"/>
              <w:jc w:val="right"/>
              <w:rPr>
                <w:rFonts w:ascii="Arial Narrow" w:hAnsi="Arial Narrow" w:cs="Calibri"/>
                <w:sz w:val="18"/>
                <w:szCs w:val="18"/>
              </w:rPr>
            </w:pPr>
            <w:r>
              <w:rPr>
                <w:rFonts w:ascii="Arial Narrow" w:hAnsi="Arial Narrow"/>
                <w:sz w:val="18"/>
              </w:rPr>
              <w:t>-20,39</w:t>
            </w:r>
          </w:p>
        </w:tc>
      </w:tr>
      <w:tr w:rsidR="0027660E" w:rsidRPr="0027660E" w14:paraId="1DCB0732" w14:textId="77777777" w:rsidTr="0097199A">
        <w:trPr>
          <w:trHeight w:val="198"/>
          <w:jc w:val="center"/>
        </w:trPr>
        <w:tc>
          <w:tcPr>
            <w:tcW w:w="2595" w:type="pct"/>
            <w:tcBorders>
              <w:top w:val="single" w:sz="2" w:space="0" w:color="auto"/>
              <w:left w:val="nil"/>
              <w:bottom w:val="single" w:sz="2" w:space="0" w:color="auto"/>
              <w:right w:val="nil"/>
            </w:tcBorders>
            <w:vAlign w:val="center"/>
            <w:hideMark/>
          </w:tcPr>
          <w:p w14:paraId="5E06A845" w14:textId="77777777" w:rsidR="0027660E" w:rsidRPr="0027660E" w:rsidRDefault="0027660E" w:rsidP="0027660E">
            <w:pPr>
              <w:pStyle w:val="cuatexto"/>
            </w:pPr>
            <w:r>
              <w:t>Maileguen epe laburreko interesak</w:t>
            </w:r>
          </w:p>
        </w:tc>
        <w:tc>
          <w:tcPr>
            <w:tcW w:w="843" w:type="pct"/>
            <w:gridSpan w:val="2"/>
            <w:tcBorders>
              <w:top w:val="single" w:sz="2" w:space="0" w:color="auto"/>
              <w:left w:val="nil"/>
              <w:bottom w:val="single" w:sz="2" w:space="0" w:color="auto"/>
              <w:right w:val="nil"/>
            </w:tcBorders>
            <w:noWrap/>
            <w:vAlign w:val="center"/>
          </w:tcPr>
          <w:p w14:paraId="40725035" w14:textId="77777777" w:rsidR="0027660E" w:rsidRPr="0027660E" w:rsidRDefault="0027660E" w:rsidP="0027660E">
            <w:pPr>
              <w:pStyle w:val="cuatexto"/>
              <w:jc w:val="right"/>
              <w:rPr>
                <w:rFonts w:cs="Calibri"/>
              </w:rPr>
            </w:pPr>
            <w:r>
              <w:t>9.778</w:t>
            </w:r>
          </w:p>
        </w:tc>
        <w:tc>
          <w:tcPr>
            <w:tcW w:w="843" w:type="pct"/>
            <w:gridSpan w:val="2"/>
            <w:tcBorders>
              <w:top w:val="single" w:sz="2" w:space="0" w:color="auto"/>
              <w:left w:val="nil"/>
              <w:bottom w:val="single" w:sz="2" w:space="0" w:color="auto"/>
              <w:right w:val="nil"/>
            </w:tcBorders>
            <w:vAlign w:val="center"/>
          </w:tcPr>
          <w:p w14:paraId="7C7BE5BB" w14:textId="77777777" w:rsidR="0027660E" w:rsidRPr="0027660E" w:rsidRDefault="0027660E" w:rsidP="0027660E">
            <w:pPr>
              <w:spacing w:line="256" w:lineRule="auto"/>
              <w:jc w:val="right"/>
              <w:rPr>
                <w:rFonts w:ascii="Arial Narrow" w:hAnsi="Arial Narrow" w:cs="Calibri"/>
                <w:sz w:val="18"/>
                <w:szCs w:val="18"/>
              </w:rPr>
            </w:pPr>
            <w:r>
              <w:rPr>
                <w:rFonts w:ascii="Arial Narrow" w:hAnsi="Arial Narrow"/>
                <w:sz w:val="18"/>
              </w:rPr>
              <w:t xml:space="preserve">             7.685 </w:t>
            </w:r>
          </w:p>
        </w:tc>
        <w:tc>
          <w:tcPr>
            <w:tcW w:w="719" w:type="pct"/>
            <w:gridSpan w:val="2"/>
            <w:tcBorders>
              <w:top w:val="single" w:sz="2" w:space="0" w:color="auto"/>
              <w:left w:val="nil"/>
              <w:bottom w:val="single" w:sz="2" w:space="0" w:color="auto"/>
              <w:right w:val="nil"/>
            </w:tcBorders>
            <w:vAlign w:val="center"/>
          </w:tcPr>
          <w:p w14:paraId="38292707" w14:textId="77777777" w:rsidR="0027660E" w:rsidRPr="0027660E" w:rsidRDefault="0027660E" w:rsidP="0027660E">
            <w:pPr>
              <w:spacing w:line="256" w:lineRule="auto"/>
              <w:jc w:val="right"/>
              <w:rPr>
                <w:rFonts w:ascii="Arial Narrow" w:hAnsi="Arial Narrow" w:cs="Calibri"/>
                <w:sz w:val="18"/>
                <w:szCs w:val="18"/>
              </w:rPr>
            </w:pPr>
            <w:r>
              <w:rPr>
                <w:rFonts w:ascii="Arial Narrow" w:hAnsi="Arial Narrow"/>
                <w:sz w:val="18"/>
              </w:rPr>
              <w:t>-21,41</w:t>
            </w:r>
          </w:p>
        </w:tc>
      </w:tr>
      <w:tr w:rsidR="0027660E" w:rsidRPr="0027660E" w14:paraId="4F677974" w14:textId="77777777" w:rsidTr="0097199A">
        <w:trPr>
          <w:trHeight w:val="198"/>
          <w:jc w:val="center"/>
        </w:trPr>
        <w:tc>
          <w:tcPr>
            <w:tcW w:w="2595" w:type="pct"/>
            <w:tcBorders>
              <w:top w:val="single" w:sz="2" w:space="0" w:color="auto"/>
              <w:left w:val="nil"/>
              <w:bottom w:val="single" w:sz="4" w:space="0" w:color="auto"/>
              <w:right w:val="nil"/>
            </w:tcBorders>
            <w:vAlign w:val="center"/>
            <w:hideMark/>
          </w:tcPr>
          <w:p w14:paraId="10DFBFDD" w14:textId="77777777" w:rsidR="0027660E" w:rsidRPr="0027660E" w:rsidRDefault="0027660E" w:rsidP="0027660E">
            <w:pPr>
              <w:pStyle w:val="cuatexto"/>
              <w:rPr>
                <w:b/>
                <w:i/>
              </w:rPr>
            </w:pPr>
            <w:r>
              <w:rPr>
                <w:b/>
                <w:i/>
              </w:rPr>
              <w:t>Epe laburreko zorpetzea (B)</w:t>
            </w:r>
          </w:p>
        </w:tc>
        <w:tc>
          <w:tcPr>
            <w:tcW w:w="843" w:type="pct"/>
            <w:gridSpan w:val="2"/>
            <w:tcBorders>
              <w:top w:val="single" w:sz="2" w:space="0" w:color="auto"/>
              <w:left w:val="nil"/>
              <w:bottom w:val="single" w:sz="4" w:space="0" w:color="auto"/>
              <w:right w:val="nil"/>
            </w:tcBorders>
            <w:noWrap/>
            <w:vAlign w:val="center"/>
          </w:tcPr>
          <w:p w14:paraId="72D04BB0" w14:textId="77777777" w:rsidR="0027660E" w:rsidRPr="0027660E" w:rsidRDefault="0027660E" w:rsidP="0027660E">
            <w:pPr>
              <w:pStyle w:val="cuatexto"/>
              <w:jc w:val="right"/>
              <w:rPr>
                <w:rFonts w:cs="Calibri"/>
                <w:b/>
                <w:i/>
                <w:iCs/>
              </w:rPr>
            </w:pPr>
            <w:r>
              <w:rPr>
                <w:b/>
                <w:i/>
              </w:rPr>
              <w:t>257.760</w:t>
            </w:r>
          </w:p>
        </w:tc>
        <w:tc>
          <w:tcPr>
            <w:tcW w:w="843" w:type="pct"/>
            <w:gridSpan w:val="2"/>
            <w:tcBorders>
              <w:top w:val="single" w:sz="2" w:space="0" w:color="auto"/>
              <w:left w:val="nil"/>
              <w:bottom w:val="single" w:sz="4" w:space="0" w:color="auto"/>
              <w:right w:val="nil"/>
            </w:tcBorders>
            <w:vAlign w:val="center"/>
          </w:tcPr>
          <w:p w14:paraId="3BF486F0" w14:textId="77777777" w:rsidR="0027660E" w:rsidRPr="0027660E" w:rsidRDefault="0027660E" w:rsidP="0027660E">
            <w:pPr>
              <w:spacing w:line="256" w:lineRule="auto"/>
              <w:jc w:val="right"/>
              <w:rPr>
                <w:rFonts w:ascii="Arial Narrow" w:hAnsi="Arial Narrow" w:cs="Calibri"/>
                <w:b/>
                <w:i/>
                <w:iCs/>
                <w:sz w:val="18"/>
                <w:szCs w:val="18"/>
              </w:rPr>
            </w:pPr>
            <w:r>
              <w:rPr>
                <w:rFonts w:ascii="Arial Narrow" w:hAnsi="Arial Narrow"/>
                <w:b/>
                <w:i/>
                <w:sz w:val="18"/>
              </w:rPr>
              <w:t xml:space="preserve">        279.738 </w:t>
            </w:r>
          </w:p>
        </w:tc>
        <w:tc>
          <w:tcPr>
            <w:tcW w:w="719" w:type="pct"/>
            <w:gridSpan w:val="2"/>
            <w:tcBorders>
              <w:top w:val="single" w:sz="2" w:space="0" w:color="auto"/>
              <w:left w:val="nil"/>
              <w:bottom w:val="single" w:sz="4" w:space="0" w:color="auto"/>
              <w:right w:val="nil"/>
            </w:tcBorders>
            <w:vAlign w:val="center"/>
          </w:tcPr>
          <w:p w14:paraId="2EE98386" w14:textId="77777777" w:rsidR="0027660E" w:rsidRPr="0027660E" w:rsidRDefault="0027660E" w:rsidP="0027660E">
            <w:pPr>
              <w:spacing w:line="256" w:lineRule="auto"/>
              <w:jc w:val="right"/>
              <w:rPr>
                <w:rFonts w:ascii="Arial Narrow" w:hAnsi="Arial Narrow" w:cs="Calibri"/>
                <w:b/>
                <w:sz w:val="18"/>
                <w:szCs w:val="18"/>
              </w:rPr>
            </w:pPr>
            <w:r>
              <w:rPr>
                <w:rFonts w:ascii="Arial Narrow" w:hAnsi="Arial Narrow"/>
                <w:b/>
                <w:sz w:val="18"/>
              </w:rPr>
              <w:t>8,53</w:t>
            </w:r>
          </w:p>
        </w:tc>
      </w:tr>
      <w:tr w:rsidR="0027660E" w:rsidRPr="0027660E" w14:paraId="63590924" w14:textId="77777777" w:rsidTr="0097199A">
        <w:trPr>
          <w:trHeight w:hRule="exact" w:val="255"/>
          <w:jc w:val="center"/>
        </w:trPr>
        <w:tc>
          <w:tcPr>
            <w:tcW w:w="2595" w:type="pct"/>
            <w:tcBorders>
              <w:top w:val="single" w:sz="4" w:space="0" w:color="auto"/>
              <w:left w:val="nil"/>
              <w:bottom w:val="single" w:sz="4" w:space="0" w:color="auto"/>
              <w:right w:val="nil"/>
            </w:tcBorders>
            <w:shd w:val="clear" w:color="auto" w:fill="8DB3E2"/>
            <w:vAlign w:val="center"/>
            <w:hideMark/>
          </w:tcPr>
          <w:p w14:paraId="4FAB45CF" w14:textId="77777777" w:rsidR="006B5B7A" w:rsidRPr="0027660E" w:rsidRDefault="006B5B7A" w:rsidP="006B5B7A">
            <w:pPr>
              <w:pStyle w:val="cuadroCabe"/>
            </w:pPr>
            <w:r>
              <w:t>Zorpetzea guztira (A+B)</w:t>
            </w:r>
          </w:p>
        </w:tc>
        <w:tc>
          <w:tcPr>
            <w:tcW w:w="843" w:type="pct"/>
            <w:gridSpan w:val="2"/>
            <w:tcBorders>
              <w:top w:val="single" w:sz="4" w:space="0" w:color="auto"/>
              <w:left w:val="nil"/>
              <w:bottom w:val="single" w:sz="4" w:space="0" w:color="auto"/>
              <w:right w:val="nil"/>
            </w:tcBorders>
            <w:shd w:val="clear" w:color="auto" w:fill="8DB3E2"/>
            <w:noWrap/>
            <w:vAlign w:val="center"/>
          </w:tcPr>
          <w:p w14:paraId="78A1FAE6" w14:textId="77777777" w:rsidR="006B5B7A" w:rsidRPr="0027660E" w:rsidRDefault="006B5B7A" w:rsidP="006B5B7A">
            <w:pPr>
              <w:pStyle w:val="cuadroCabe"/>
              <w:jc w:val="right"/>
              <w:rPr>
                <w:szCs w:val="18"/>
              </w:rPr>
            </w:pPr>
            <w:r>
              <w:t>2.695.268</w:t>
            </w:r>
          </w:p>
        </w:tc>
        <w:tc>
          <w:tcPr>
            <w:tcW w:w="843" w:type="pct"/>
            <w:gridSpan w:val="2"/>
            <w:tcBorders>
              <w:top w:val="single" w:sz="4" w:space="0" w:color="auto"/>
              <w:left w:val="nil"/>
              <w:bottom w:val="single" w:sz="4" w:space="0" w:color="auto"/>
              <w:right w:val="nil"/>
            </w:tcBorders>
            <w:shd w:val="clear" w:color="auto" w:fill="8DB3E2"/>
            <w:vAlign w:val="center"/>
          </w:tcPr>
          <w:p w14:paraId="79234E8D" w14:textId="77777777" w:rsidR="006B5B7A" w:rsidRPr="0027660E" w:rsidRDefault="0027660E" w:rsidP="006B5B7A">
            <w:pPr>
              <w:pStyle w:val="cuadroCabe"/>
              <w:jc w:val="right"/>
              <w:rPr>
                <w:szCs w:val="18"/>
              </w:rPr>
            </w:pPr>
            <w:r>
              <w:t>2.505.855</w:t>
            </w:r>
          </w:p>
        </w:tc>
        <w:tc>
          <w:tcPr>
            <w:tcW w:w="719" w:type="pct"/>
            <w:gridSpan w:val="2"/>
            <w:tcBorders>
              <w:top w:val="single" w:sz="4" w:space="0" w:color="auto"/>
              <w:left w:val="nil"/>
              <w:bottom w:val="single" w:sz="4" w:space="0" w:color="auto"/>
              <w:right w:val="nil"/>
            </w:tcBorders>
            <w:shd w:val="clear" w:color="auto" w:fill="8DB3E2"/>
            <w:vAlign w:val="center"/>
          </w:tcPr>
          <w:p w14:paraId="5A8960F2" w14:textId="77777777" w:rsidR="006B5B7A" w:rsidRPr="0027660E" w:rsidRDefault="0027660E" w:rsidP="006B5B7A">
            <w:pPr>
              <w:pStyle w:val="cuadroCabe"/>
              <w:jc w:val="right"/>
              <w:rPr>
                <w:szCs w:val="18"/>
              </w:rPr>
            </w:pPr>
            <w:r>
              <w:t>-7</w:t>
            </w:r>
          </w:p>
        </w:tc>
      </w:tr>
    </w:tbl>
    <w:p w14:paraId="69C09320" w14:textId="77777777" w:rsidR="00614DC4" w:rsidRPr="0027660E" w:rsidRDefault="00614DC4" w:rsidP="001E72B8">
      <w:pPr>
        <w:pStyle w:val="texto"/>
        <w:spacing w:before="240" w:after="140"/>
        <w:jc w:val="both"/>
      </w:pPr>
      <w:r>
        <w:t>Egin den berrikuspenetik honako alderdi hauek azpimarratu behar ditugu:</w:t>
      </w:r>
    </w:p>
    <w:p w14:paraId="1BD925CB" w14:textId="77777777" w:rsidR="00614DC4" w:rsidRPr="0027660E" w:rsidRDefault="00D13429" w:rsidP="00EB71AF">
      <w:pPr>
        <w:pStyle w:val="texto"/>
        <w:numPr>
          <w:ilvl w:val="0"/>
          <w:numId w:val="5"/>
        </w:numPr>
        <w:tabs>
          <w:tab w:val="clear" w:pos="360"/>
          <w:tab w:val="num" w:pos="300"/>
          <w:tab w:val="left" w:pos="480"/>
          <w:tab w:val="num" w:pos="600"/>
        </w:tabs>
        <w:spacing w:after="140"/>
        <w:ind w:firstLine="289"/>
        <w:jc w:val="both"/>
      </w:pPr>
      <w:r>
        <w:t xml:space="preserve">Zorpetze-bolumena % 7 jaitsi da, hau da, 189,41 milioi gutxiago. </w:t>
      </w:r>
    </w:p>
    <w:p w14:paraId="748B9730" w14:textId="77777777" w:rsidR="00614DC4" w:rsidRPr="0027660E" w:rsidRDefault="00614DC4" w:rsidP="00054DD9">
      <w:pPr>
        <w:pStyle w:val="texto"/>
        <w:numPr>
          <w:ilvl w:val="0"/>
          <w:numId w:val="5"/>
        </w:numPr>
        <w:tabs>
          <w:tab w:val="clear" w:pos="360"/>
          <w:tab w:val="num" w:pos="300"/>
          <w:tab w:val="left" w:pos="480"/>
          <w:tab w:val="num" w:pos="600"/>
        </w:tabs>
        <w:suppressAutoHyphens/>
        <w:spacing w:after="140"/>
        <w:ind w:firstLine="289"/>
        <w:jc w:val="both"/>
      </w:pPr>
      <w:r>
        <w:t xml:space="preserve">2024an, zor publikoak zorpetze osoaren % 41 hartzen du; ez da ia aldaketarik izan 2023arekin alderatuta. Bestalde, finantza-erakundeekiko maileguak (Europako Inbertsioa Bankua barne) % 59 dira; kasu honetan ere, ez da ia aldaketarik aurreko ekitaldikoarekin alderatuta. </w:t>
      </w:r>
    </w:p>
    <w:p w14:paraId="2A34005A" w14:textId="77777777" w:rsidR="005F2B06" w:rsidRDefault="00614DC4" w:rsidP="00EB71AF">
      <w:pPr>
        <w:pStyle w:val="texto"/>
        <w:numPr>
          <w:ilvl w:val="0"/>
          <w:numId w:val="5"/>
        </w:numPr>
        <w:tabs>
          <w:tab w:val="clear" w:pos="360"/>
          <w:tab w:val="num" w:pos="300"/>
          <w:tab w:val="left" w:pos="480"/>
          <w:tab w:val="num" w:pos="600"/>
        </w:tabs>
        <w:spacing w:after="140"/>
        <w:ind w:firstLine="289"/>
        <w:jc w:val="both"/>
      </w:pPr>
      <w:r>
        <w:t>Finantza-erakundeekiko epe luzeko maileguak murriztu dira, % 5 hain zuzen ere, 2023an 1.471,10 milioi izatetik 2024an 1.209,84 milioi izatera igarota (261,26 milioi gutxiago).</w:t>
      </w:r>
    </w:p>
    <w:p w14:paraId="27FE5689" w14:textId="77777777" w:rsidR="0048713E" w:rsidRDefault="00614DC4" w:rsidP="00EB71AF">
      <w:pPr>
        <w:pStyle w:val="texto"/>
        <w:numPr>
          <w:ilvl w:val="0"/>
          <w:numId w:val="5"/>
        </w:numPr>
        <w:tabs>
          <w:tab w:val="clear" w:pos="360"/>
          <w:tab w:val="num" w:pos="300"/>
          <w:tab w:val="left" w:pos="480"/>
          <w:tab w:val="num" w:pos="600"/>
        </w:tabs>
        <w:spacing w:after="140"/>
        <w:ind w:firstLine="289"/>
        <w:jc w:val="both"/>
      </w:pPr>
      <w:r>
        <w:t xml:space="preserve">Itundutako zorpetzearen eta guztizko zorpetzearen motaren arabera, batez besteko interesa ondoren erakusten duguna izan zen 2024an: </w:t>
      </w:r>
    </w:p>
    <w:p w14:paraId="634A9771" w14:textId="77777777" w:rsidR="00614DC4" w:rsidRPr="00D63444" w:rsidRDefault="00EC7109" w:rsidP="001E72B8">
      <w:pPr>
        <w:tabs>
          <w:tab w:val="center" w:pos="2835"/>
          <w:tab w:val="center" w:pos="3969"/>
          <w:tab w:val="center" w:pos="5103"/>
          <w:tab w:val="center" w:pos="6237"/>
          <w:tab w:val="center" w:pos="7371"/>
        </w:tabs>
        <w:ind w:right="-45" w:firstLine="284"/>
        <w:jc w:val="right"/>
        <w:rPr>
          <w:rFonts w:ascii="Arial" w:hAnsi="Arial" w:cs="Arial"/>
          <w:spacing w:val="6"/>
          <w:sz w:val="16"/>
          <w:szCs w:val="16"/>
        </w:rPr>
      </w:pPr>
      <w:r>
        <w:rPr>
          <w:rFonts w:ascii="Arial" w:hAnsi="Arial"/>
          <w:sz w:val="16"/>
        </w:rPr>
        <w:t xml:space="preserve"> (</w:t>
      </w:r>
      <w:r>
        <w:rPr>
          <w:rFonts w:ascii="Arial" w:hAnsi="Arial"/>
          <w:sz w:val="17"/>
        </w:rPr>
        <w:t>milakotan</w:t>
      </w:r>
      <w:r>
        <w:rPr>
          <w:rFonts w:ascii="Arial" w:hAnsi="Arial"/>
          <w:sz w:val="16"/>
        </w:rPr>
        <w:t>)</w:t>
      </w:r>
    </w:p>
    <w:tbl>
      <w:tblPr>
        <w:tblW w:w="8789" w:type="dxa"/>
        <w:jc w:val="center"/>
        <w:tblLook w:val="01E0" w:firstRow="1" w:lastRow="1" w:firstColumn="1" w:lastColumn="1" w:noHBand="0" w:noVBand="0"/>
      </w:tblPr>
      <w:tblGrid>
        <w:gridCol w:w="2713"/>
        <w:gridCol w:w="1735"/>
        <w:gridCol w:w="1370"/>
        <w:gridCol w:w="1737"/>
        <w:gridCol w:w="1234"/>
      </w:tblGrid>
      <w:tr w:rsidR="0097199A" w:rsidRPr="0027660E" w14:paraId="5AA3C895" w14:textId="77777777" w:rsidTr="00C018BE">
        <w:trPr>
          <w:trHeight w:val="255"/>
          <w:jc w:val="center"/>
        </w:trPr>
        <w:tc>
          <w:tcPr>
            <w:tcW w:w="5103" w:type="dxa"/>
            <w:tcBorders>
              <w:top w:val="single" w:sz="4" w:space="0" w:color="auto"/>
              <w:left w:val="nil"/>
              <w:bottom w:val="single" w:sz="4" w:space="0" w:color="auto"/>
              <w:right w:val="nil"/>
            </w:tcBorders>
            <w:shd w:val="clear" w:color="auto" w:fill="8DB3E2"/>
            <w:vAlign w:val="center"/>
            <w:hideMark/>
          </w:tcPr>
          <w:p w14:paraId="3FA0A371" w14:textId="77777777" w:rsidR="00614DC4" w:rsidRPr="0027660E" w:rsidRDefault="00614DC4" w:rsidP="00EA72EA">
            <w:pPr>
              <w:pStyle w:val="cuadroCabe"/>
            </w:pPr>
            <w:r>
              <w:t>Zorpetze modalitatea</w:t>
            </w:r>
          </w:p>
        </w:tc>
        <w:tc>
          <w:tcPr>
            <w:tcW w:w="2778" w:type="dxa"/>
            <w:tcBorders>
              <w:top w:val="single" w:sz="4" w:space="0" w:color="auto"/>
              <w:left w:val="nil"/>
              <w:bottom w:val="single" w:sz="4" w:space="0" w:color="auto"/>
              <w:right w:val="nil"/>
            </w:tcBorders>
            <w:shd w:val="clear" w:color="auto" w:fill="8DB3E2"/>
            <w:vAlign w:val="center"/>
            <w:hideMark/>
          </w:tcPr>
          <w:p w14:paraId="10AAF447" w14:textId="77777777" w:rsidR="00614DC4" w:rsidRPr="0027660E" w:rsidRDefault="00614DC4" w:rsidP="00C018BE">
            <w:pPr>
              <w:pStyle w:val="cuadroCabe"/>
              <w:jc w:val="right"/>
            </w:pPr>
            <w:r>
              <w:t>2024ko itundutako zorpetzea</w:t>
            </w:r>
          </w:p>
        </w:tc>
        <w:tc>
          <w:tcPr>
            <w:tcW w:w="2098" w:type="dxa"/>
            <w:tcBorders>
              <w:top w:val="single" w:sz="4" w:space="0" w:color="auto"/>
              <w:left w:val="nil"/>
              <w:bottom w:val="single" w:sz="4" w:space="0" w:color="auto"/>
              <w:right w:val="nil"/>
            </w:tcBorders>
            <w:shd w:val="clear" w:color="auto" w:fill="8DB3E2"/>
            <w:vAlign w:val="center"/>
            <w:hideMark/>
          </w:tcPr>
          <w:p w14:paraId="096A138D" w14:textId="77777777" w:rsidR="00614DC4" w:rsidRPr="0027660E" w:rsidRDefault="00614DC4" w:rsidP="00A25CB4">
            <w:pPr>
              <w:pStyle w:val="cuadroCabe"/>
              <w:jc w:val="right"/>
            </w:pPr>
            <w:r>
              <w:t>2024o batez besteko interes tasa</w:t>
            </w:r>
          </w:p>
        </w:tc>
        <w:tc>
          <w:tcPr>
            <w:tcW w:w="2268" w:type="dxa"/>
            <w:tcBorders>
              <w:top w:val="single" w:sz="4" w:space="0" w:color="auto"/>
              <w:left w:val="nil"/>
              <w:bottom w:val="single" w:sz="4" w:space="0" w:color="auto"/>
              <w:right w:val="nil"/>
            </w:tcBorders>
            <w:shd w:val="clear" w:color="auto" w:fill="8DB3E2"/>
            <w:vAlign w:val="center"/>
            <w:hideMark/>
          </w:tcPr>
          <w:p w14:paraId="457CADD6" w14:textId="77777777" w:rsidR="00614DC4" w:rsidRPr="0027660E" w:rsidRDefault="00614DC4" w:rsidP="00C018BE">
            <w:pPr>
              <w:pStyle w:val="cuadroCabe"/>
              <w:jc w:val="right"/>
            </w:pPr>
            <w:r>
              <w:t>Zorpetzea guztira 2024/12/31n</w:t>
            </w:r>
          </w:p>
        </w:tc>
        <w:tc>
          <w:tcPr>
            <w:tcW w:w="1985" w:type="dxa"/>
            <w:tcBorders>
              <w:top w:val="single" w:sz="4" w:space="0" w:color="auto"/>
              <w:left w:val="nil"/>
              <w:bottom w:val="single" w:sz="4" w:space="0" w:color="auto"/>
              <w:right w:val="nil"/>
            </w:tcBorders>
            <w:shd w:val="clear" w:color="auto" w:fill="8DB3E2"/>
            <w:vAlign w:val="center"/>
            <w:hideMark/>
          </w:tcPr>
          <w:p w14:paraId="5B25CBA0" w14:textId="77777777" w:rsidR="00BA5D19" w:rsidRPr="0027660E" w:rsidRDefault="00614DC4" w:rsidP="00A25CB4">
            <w:pPr>
              <w:pStyle w:val="cuadroCabe"/>
              <w:jc w:val="right"/>
            </w:pPr>
            <w:r>
              <w:t>Batez besteko interes tasa</w:t>
            </w:r>
          </w:p>
          <w:p w14:paraId="54018DA5" w14:textId="77777777" w:rsidR="00614DC4" w:rsidRPr="0027660E" w:rsidRDefault="00614DC4" w:rsidP="00A25CB4">
            <w:pPr>
              <w:pStyle w:val="cuadroCabe"/>
              <w:jc w:val="right"/>
            </w:pPr>
          </w:p>
        </w:tc>
      </w:tr>
      <w:tr w:rsidR="0097199A" w:rsidRPr="0048713E" w14:paraId="754B8D4E" w14:textId="77777777" w:rsidTr="00C018BE">
        <w:trPr>
          <w:trHeight w:val="198"/>
          <w:jc w:val="center"/>
        </w:trPr>
        <w:tc>
          <w:tcPr>
            <w:tcW w:w="5103" w:type="dxa"/>
            <w:tcBorders>
              <w:top w:val="single" w:sz="4" w:space="0" w:color="auto"/>
              <w:left w:val="nil"/>
              <w:bottom w:val="single" w:sz="2" w:space="0" w:color="auto"/>
              <w:right w:val="nil"/>
            </w:tcBorders>
            <w:vAlign w:val="center"/>
            <w:hideMark/>
          </w:tcPr>
          <w:p w14:paraId="5852ED92" w14:textId="77777777" w:rsidR="0048713E" w:rsidRPr="0048713E" w:rsidRDefault="0048713E" w:rsidP="000165FD">
            <w:pPr>
              <w:pStyle w:val="cuatexto"/>
            </w:pPr>
            <w:r>
              <w:lastRenderedPageBreak/>
              <w:t>Nafarroako Zor Publikoa</w:t>
            </w:r>
          </w:p>
        </w:tc>
        <w:tc>
          <w:tcPr>
            <w:tcW w:w="2778" w:type="dxa"/>
            <w:tcBorders>
              <w:top w:val="single" w:sz="4" w:space="0" w:color="auto"/>
              <w:left w:val="nil"/>
              <w:bottom w:val="single" w:sz="2" w:space="0" w:color="auto"/>
              <w:right w:val="nil"/>
            </w:tcBorders>
            <w:vAlign w:val="center"/>
            <w:hideMark/>
          </w:tcPr>
          <w:p w14:paraId="0070D408" w14:textId="77777777" w:rsidR="0048713E" w:rsidRPr="0048713E" w:rsidRDefault="0048713E" w:rsidP="00A25CB4">
            <w:pPr>
              <w:pStyle w:val="cuatexto"/>
              <w:jc w:val="right"/>
              <w:rPr>
                <w:rFonts w:cs="Calibri"/>
              </w:rPr>
            </w:pPr>
            <w:r>
              <w:t>50.000</w:t>
            </w:r>
          </w:p>
        </w:tc>
        <w:tc>
          <w:tcPr>
            <w:tcW w:w="2098" w:type="dxa"/>
            <w:tcBorders>
              <w:top w:val="single" w:sz="4" w:space="0" w:color="auto"/>
              <w:left w:val="nil"/>
              <w:bottom w:val="single" w:sz="2" w:space="0" w:color="auto"/>
              <w:right w:val="nil"/>
            </w:tcBorders>
            <w:vAlign w:val="center"/>
          </w:tcPr>
          <w:p w14:paraId="0382F028" w14:textId="77777777" w:rsidR="0048713E" w:rsidRPr="0048713E" w:rsidRDefault="0048713E" w:rsidP="00A25CB4">
            <w:pPr>
              <w:pStyle w:val="cuatexto"/>
              <w:jc w:val="right"/>
              <w:rPr>
                <w:rFonts w:cs="Calibri"/>
              </w:rPr>
            </w:pPr>
            <w:r>
              <w:t>% 3,14</w:t>
            </w:r>
          </w:p>
        </w:tc>
        <w:tc>
          <w:tcPr>
            <w:tcW w:w="2268" w:type="dxa"/>
            <w:tcBorders>
              <w:top w:val="nil"/>
              <w:left w:val="nil"/>
              <w:bottom w:val="single" w:sz="2" w:space="0" w:color="auto"/>
              <w:right w:val="nil"/>
            </w:tcBorders>
            <w:vAlign w:val="center"/>
          </w:tcPr>
          <w:p w14:paraId="5143D951" w14:textId="77777777" w:rsidR="0048713E" w:rsidRPr="0048713E" w:rsidRDefault="0048713E" w:rsidP="00A25CB4">
            <w:pPr>
              <w:pStyle w:val="cuatexto"/>
              <w:jc w:val="right"/>
              <w:rPr>
                <w:rFonts w:cs="Calibri"/>
                <w:color w:val="000000"/>
              </w:rPr>
            </w:pPr>
            <w:r>
              <w:rPr>
                <w:color w:val="000000"/>
              </w:rPr>
              <w:t>1.006.858</w:t>
            </w:r>
          </w:p>
        </w:tc>
        <w:tc>
          <w:tcPr>
            <w:tcW w:w="1985" w:type="dxa"/>
            <w:tcBorders>
              <w:top w:val="nil"/>
              <w:left w:val="nil"/>
              <w:bottom w:val="single" w:sz="2" w:space="0" w:color="auto"/>
              <w:right w:val="nil"/>
            </w:tcBorders>
            <w:vAlign w:val="center"/>
          </w:tcPr>
          <w:p w14:paraId="32F4D2E6" w14:textId="77777777" w:rsidR="0048713E" w:rsidRPr="0048713E" w:rsidRDefault="0048713E" w:rsidP="00A25CB4">
            <w:pPr>
              <w:pStyle w:val="cuatexto"/>
              <w:jc w:val="right"/>
              <w:rPr>
                <w:rFonts w:cs="Calibri"/>
                <w:color w:val="000000"/>
              </w:rPr>
            </w:pPr>
            <w:r>
              <w:rPr>
                <w:color w:val="000000"/>
              </w:rPr>
              <w:t>% 1,57</w:t>
            </w:r>
          </w:p>
        </w:tc>
      </w:tr>
      <w:tr w:rsidR="0097199A" w:rsidRPr="0048713E" w14:paraId="73412702" w14:textId="77777777" w:rsidTr="00C018BE">
        <w:trPr>
          <w:trHeight w:val="198"/>
          <w:jc w:val="center"/>
        </w:trPr>
        <w:tc>
          <w:tcPr>
            <w:tcW w:w="5103" w:type="dxa"/>
            <w:tcBorders>
              <w:top w:val="single" w:sz="2" w:space="0" w:color="auto"/>
              <w:left w:val="nil"/>
              <w:bottom w:val="single" w:sz="2" w:space="0" w:color="auto"/>
              <w:right w:val="nil"/>
            </w:tcBorders>
            <w:vAlign w:val="center"/>
            <w:hideMark/>
          </w:tcPr>
          <w:p w14:paraId="6E78DBAD" w14:textId="77777777" w:rsidR="0048713E" w:rsidRPr="0048713E" w:rsidRDefault="0048713E" w:rsidP="000165FD">
            <w:pPr>
              <w:pStyle w:val="cuatexto"/>
            </w:pPr>
            <w:r>
              <w:t>Finantza-erakundeen maileguak</w:t>
            </w:r>
          </w:p>
        </w:tc>
        <w:tc>
          <w:tcPr>
            <w:tcW w:w="2778" w:type="dxa"/>
            <w:tcBorders>
              <w:top w:val="single" w:sz="2" w:space="0" w:color="auto"/>
              <w:left w:val="nil"/>
              <w:bottom w:val="single" w:sz="2" w:space="0" w:color="auto"/>
              <w:right w:val="nil"/>
            </w:tcBorders>
            <w:vAlign w:val="center"/>
            <w:hideMark/>
          </w:tcPr>
          <w:p w14:paraId="2D905CE2" w14:textId="77777777" w:rsidR="0048713E" w:rsidRPr="0048713E" w:rsidRDefault="00331F24" w:rsidP="00A25CB4">
            <w:pPr>
              <w:pStyle w:val="cuatexto"/>
              <w:jc w:val="right"/>
              <w:rPr>
                <w:rFonts w:cs="Calibri"/>
              </w:rPr>
            </w:pPr>
            <w:r>
              <w:t>- </w:t>
            </w:r>
          </w:p>
        </w:tc>
        <w:tc>
          <w:tcPr>
            <w:tcW w:w="2098" w:type="dxa"/>
            <w:tcBorders>
              <w:top w:val="single" w:sz="2" w:space="0" w:color="auto"/>
              <w:left w:val="nil"/>
              <w:bottom w:val="single" w:sz="2" w:space="0" w:color="auto"/>
              <w:right w:val="nil"/>
            </w:tcBorders>
            <w:vAlign w:val="center"/>
          </w:tcPr>
          <w:p w14:paraId="16480646" w14:textId="77777777" w:rsidR="0048713E" w:rsidRPr="0048713E" w:rsidRDefault="0048713E" w:rsidP="00A25CB4">
            <w:pPr>
              <w:pStyle w:val="cuatexto"/>
              <w:jc w:val="right"/>
              <w:rPr>
                <w:rFonts w:cs="Calibri"/>
              </w:rPr>
            </w:pPr>
            <w:r>
              <w:t>-</w:t>
            </w:r>
          </w:p>
        </w:tc>
        <w:tc>
          <w:tcPr>
            <w:tcW w:w="2268" w:type="dxa"/>
            <w:tcBorders>
              <w:top w:val="single" w:sz="2" w:space="0" w:color="auto"/>
              <w:left w:val="nil"/>
              <w:bottom w:val="single" w:sz="2" w:space="0" w:color="auto"/>
              <w:right w:val="nil"/>
            </w:tcBorders>
            <w:vAlign w:val="center"/>
          </w:tcPr>
          <w:p w14:paraId="6425596F" w14:textId="77777777" w:rsidR="0048713E" w:rsidRPr="0048713E" w:rsidRDefault="0048713E" w:rsidP="00A25CB4">
            <w:pPr>
              <w:pStyle w:val="cuatexto"/>
              <w:jc w:val="right"/>
              <w:rPr>
                <w:rFonts w:cs="Calibri"/>
                <w:color w:val="000000"/>
              </w:rPr>
            </w:pPr>
            <w:r>
              <w:rPr>
                <w:color w:val="000000"/>
              </w:rPr>
              <w:t>1.211.100</w:t>
            </w:r>
          </w:p>
        </w:tc>
        <w:tc>
          <w:tcPr>
            <w:tcW w:w="1985" w:type="dxa"/>
            <w:tcBorders>
              <w:top w:val="single" w:sz="2" w:space="0" w:color="auto"/>
              <w:left w:val="nil"/>
              <w:bottom w:val="single" w:sz="2" w:space="0" w:color="auto"/>
              <w:right w:val="nil"/>
            </w:tcBorders>
            <w:vAlign w:val="center"/>
          </w:tcPr>
          <w:p w14:paraId="07E4E566" w14:textId="77777777" w:rsidR="0048713E" w:rsidRPr="0048713E" w:rsidRDefault="0048713E" w:rsidP="00A25CB4">
            <w:pPr>
              <w:pStyle w:val="cuatexto"/>
              <w:jc w:val="right"/>
              <w:rPr>
                <w:rFonts w:cs="Calibri"/>
                <w:color w:val="000000"/>
              </w:rPr>
            </w:pPr>
            <w:r>
              <w:rPr>
                <w:color w:val="000000"/>
              </w:rPr>
              <w:t>% 1,33</w:t>
            </w:r>
          </w:p>
        </w:tc>
      </w:tr>
      <w:tr w:rsidR="0097199A" w:rsidRPr="0048713E" w14:paraId="1C6A8476" w14:textId="77777777" w:rsidTr="00C018BE">
        <w:trPr>
          <w:trHeight w:val="198"/>
          <w:jc w:val="center"/>
        </w:trPr>
        <w:tc>
          <w:tcPr>
            <w:tcW w:w="5103" w:type="dxa"/>
            <w:tcBorders>
              <w:top w:val="single" w:sz="2" w:space="0" w:color="auto"/>
              <w:left w:val="nil"/>
              <w:bottom w:val="single" w:sz="2" w:space="0" w:color="auto"/>
              <w:right w:val="nil"/>
            </w:tcBorders>
            <w:vAlign w:val="center"/>
            <w:hideMark/>
          </w:tcPr>
          <w:p w14:paraId="25827755" w14:textId="77777777" w:rsidR="0048713E" w:rsidRPr="0048713E" w:rsidRDefault="0048713E" w:rsidP="000165FD">
            <w:pPr>
              <w:pStyle w:val="cuatexto"/>
            </w:pPr>
            <w:r>
              <w:t>Europako Inbertsio Bankuaren maileguak</w:t>
            </w:r>
          </w:p>
        </w:tc>
        <w:tc>
          <w:tcPr>
            <w:tcW w:w="2778" w:type="dxa"/>
            <w:tcBorders>
              <w:top w:val="single" w:sz="2" w:space="0" w:color="auto"/>
              <w:left w:val="nil"/>
              <w:bottom w:val="single" w:sz="2" w:space="0" w:color="auto"/>
              <w:right w:val="nil"/>
            </w:tcBorders>
            <w:vAlign w:val="center"/>
            <w:hideMark/>
          </w:tcPr>
          <w:p w14:paraId="1928B83F" w14:textId="77777777" w:rsidR="0048713E" w:rsidRPr="0048713E" w:rsidRDefault="0048713E" w:rsidP="00A25CB4">
            <w:pPr>
              <w:pStyle w:val="cuatexto"/>
              <w:jc w:val="right"/>
              <w:rPr>
                <w:rFonts w:cs="Calibri"/>
              </w:rPr>
            </w:pPr>
            <w:r>
              <w:t>- </w:t>
            </w:r>
          </w:p>
        </w:tc>
        <w:tc>
          <w:tcPr>
            <w:tcW w:w="2098" w:type="dxa"/>
            <w:tcBorders>
              <w:top w:val="single" w:sz="2" w:space="0" w:color="auto"/>
              <w:left w:val="nil"/>
              <w:bottom w:val="single" w:sz="2" w:space="0" w:color="auto"/>
              <w:right w:val="nil"/>
            </w:tcBorders>
            <w:vAlign w:val="center"/>
          </w:tcPr>
          <w:p w14:paraId="4A30FD7C" w14:textId="77777777" w:rsidR="0048713E" w:rsidRPr="0048713E" w:rsidRDefault="0048713E" w:rsidP="00A25CB4">
            <w:pPr>
              <w:pStyle w:val="cuatexto"/>
              <w:jc w:val="right"/>
              <w:rPr>
                <w:rFonts w:cs="Calibri"/>
              </w:rPr>
            </w:pPr>
            <w:r>
              <w:t>-</w:t>
            </w:r>
          </w:p>
        </w:tc>
        <w:tc>
          <w:tcPr>
            <w:tcW w:w="2268" w:type="dxa"/>
            <w:tcBorders>
              <w:top w:val="single" w:sz="2" w:space="0" w:color="auto"/>
              <w:left w:val="nil"/>
              <w:bottom w:val="single" w:sz="2" w:space="0" w:color="auto"/>
              <w:right w:val="nil"/>
            </w:tcBorders>
            <w:vAlign w:val="center"/>
          </w:tcPr>
          <w:p w14:paraId="54796B84" w14:textId="77777777" w:rsidR="0048713E" w:rsidRPr="0048713E" w:rsidRDefault="0048713E" w:rsidP="00A25CB4">
            <w:pPr>
              <w:pStyle w:val="cuatexto"/>
              <w:jc w:val="right"/>
              <w:rPr>
                <w:rFonts w:cs="Calibri"/>
                <w:color w:val="000000"/>
              </w:rPr>
            </w:pPr>
            <w:r>
              <w:rPr>
                <w:color w:val="000000"/>
              </w:rPr>
              <w:t>260.000</w:t>
            </w:r>
          </w:p>
        </w:tc>
        <w:tc>
          <w:tcPr>
            <w:tcW w:w="1985" w:type="dxa"/>
            <w:tcBorders>
              <w:top w:val="single" w:sz="2" w:space="0" w:color="auto"/>
              <w:left w:val="nil"/>
              <w:bottom w:val="single" w:sz="2" w:space="0" w:color="auto"/>
              <w:right w:val="nil"/>
            </w:tcBorders>
            <w:vAlign w:val="center"/>
          </w:tcPr>
          <w:p w14:paraId="511E8F41" w14:textId="77777777" w:rsidR="0048713E" w:rsidRPr="0048713E" w:rsidRDefault="0048713E" w:rsidP="00A25CB4">
            <w:pPr>
              <w:pStyle w:val="cuatexto"/>
              <w:jc w:val="right"/>
              <w:rPr>
                <w:rFonts w:cs="Calibri"/>
                <w:color w:val="000000"/>
              </w:rPr>
            </w:pPr>
            <w:r>
              <w:rPr>
                <w:color w:val="000000"/>
              </w:rPr>
              <w:t>% 0,76</w:t>
            </w:r>
          </w:p>
        </w:tc>
      </w:tr>
      <w:tr w:rsidR="0097199A" w:rsidRPr="0048713E" w14:paraId="6A80C137" w14:textId="77777777" w:rsidTr="00C018BE">
        <w:trPr>
          <w:trHeight w:val="198"/>
          <w:jc w:val="center"/>
        </w:trPr>
        <w:tc>
          <w:tcPr>
            <w:tcW w:w="5103" w:type="dxa"/>
            <w:tcBorders>
              <w:top w:val="single" w:sz="2" w:space="0" w:color="auto"/>
              <w:left w:val="nil"/>
              <w:bottom w:val="single" w:sz="2" w:space="0" w:color="auto"/>
              <w:right w:val="nil"/>
            </w:tcBorders>
            <w:vAlign w:val="center"/>
            <w:hideMark/>
          </w:tcPr>
          <w:p w14:paraId="3D686029" w14:textId="77777777" w:rsidR="0048713E" w:rsidRPr="0048713E" w:rsidRDefault="0048713E" w:rsidP="000165FD">
            <w:pPr>
              <w:pStyle w:val="cuatexto"/>
            </w:pPr>
            <w:r>
              <w:t>Gizarte Segurantzaren mailegua</w:t>
            </w:r>
          </w:p>
        </w:tc>
        <w:tc>
          <w:tcPr>
            <w:tcW w:w="2778" w:type="dxa"/>
            <w:tcBorders>
              <w:top w:val="single" w:sz="2" w:space="0" w:color="auto"/>
              <w:left w:val="nil"/>
              <w:bottom w:val="single" w:sz="2" w:space="0" w:color="auto"/>
              <w:right w:val="nil"/>
            </w:tcBorders>
            <w:vAlign w:val="center"/>
            <w:hideMark/>
          </w:tcPr>
          <w:p w14:paraId="683DCEB2" w14:textId="77777777" w:rsidR="0048713E" w:rsidRPr="0048713E" w:rsidRDefault="0048713E" w:rsidP="00A25CB4">
            <w:pPr>
              <w:pStyle w:val="cuatexto"/>
              <w:jc w:val="right"/>
              <w:rPr>
                <w:rFonts w:cs="Calibri"/>
              </w:rPr>
            </w:pPr>
            <w:r>
              <w:t>- </w:t>
            </w:r>
          </w:p>
        </w:tc>
        <w:tc>
          <w:tcPr>
            <w:tcW w:w="2098" w:type="dxa"/>
            <w:tcBorders>
              <w:top w:val="single" w:sz="2" w:space="0" w:color="auto"/>
              <w:left w:val="nil"/>
              <w:bottom w:val="single" w:sz="2" w:space="0" w:color="auto"/>
              <w:right w:val="nil"/>
            </w:tcBorders>
            <w:vAlign w:val="center"/>
          </w:tcPr>
          <w:p w14:paraId="262F7FA5" w14:textId="77777777" w:rsidR="0048713E" w:rsidRPr="0048713E" w:rsidRDefault="0048713E" w:rsidP="00A25CB4">
            <w:pPr>
              <w:pStyle w:val="cuatexto"/>
              <w:jc w:val="right"/>
              <w:rPr>
                <w:rFonts w:cs="Calibri"/>
              </w:rPr>
            </w:pPr>
            <w:r>
              <w:t>-</w:t>
            </w:r>
          </w:p>
        </w:tc>
        <w:tc>
          <w:tcPr>
            <w:tcW w:w="2268" w:type="dxa"/>
            <w:tcBorders>
              <w:top w:val="single" w:sz="2" w:space="0" w:color="auto"/>
              <w:left w:val="nil"/>
              <w:bottom w:val="single" w:sz="2" w:space="0" w:color="auto"/>
              <w:right w:val="nil"/>
            </w:tcBorders>
            <w:vAlign w:val="center"/>
          </w:tcPr>
          <w:p w14:paraId="0740B5E3" w14:textId="77777777" w:rsidR="0048713E" w:rsidRPr="0048713E" w:rsidRDefault="0048713E" w:rsidP="00A25CB4">
            <w:pPr>
              <w:pStyle w:val="cuatexto"/>
              <w:jc w:val="right"/>
              <w:rPr>
                <w:rFonts w:cs="Calibri"/>
                <w:color w:val="000000"/>
              </w:rPr>
            </w:pPr>
            <w:r>
              <w:rPr>
                <w:color w:val="000000"/>
              </w:rPr>
              <w:t>9.131</w:t>
            </w:r>
          </w:p>
        </w:tc>
        <w:tc>
          <w:tcPr>
            <w:tcW w:w="1985" w:type="dxa"/>
            <w:tcBorders>
              <w:top w:val="single" w:sz="2" w:space="0" w:color="auto"/>
              <w:left w:val="nil"/>
              <w:bottom w:val="single" w:sz="2" w:space="0" w:color="auto"/>
              <w:right w:val="nil"/>
            </w:tcBorders>
            <w:vAlign w:val="bottom"/>
          </w:tcPr>
          <w:p w14:paraId="588E69E1" w14:textId="77777777" w:rsidR="0048713E" w:rsidRPr="0048713E" w:rsidRDefault="0048713E" w:rsidP="00A25CB4">
            <w:pPr>
              <w:pStyle w:val="cuatexto"/>
              <w:jc w:val="right"/>
              <w:rPr>
                <w:rFonts w:ascii="Calibri" w:hAnsi="Calibri" w:cs="Calibri"/>
                <w:color w:val="000000"/>
              </w:rPr>
            </w:pPr>
            <w:r>
              <w:rPr>
                <w:rFonts w:ascii="Calibri" w:hAnsi="Calibri"/>
                <w:color w:val="000000"/>
              </w:rPr>
              <w:t xml:space="preserve">                 -   </w:t>
            </w:r>
          </w:p>
        </w:tc>
      </w:tr>
      <w:tr w:rsidR="0097199A" w:rsidRPr="0048713E" w14:paraId="3723B2A2" w14:textId="77777777" w:rsidTr="00C018BE">
        <w:trPr>
          <w:trHeight w:val="198"/>
          <w:jc w:val="center"/>
        </w:trPr>
        <w:tc>
          <w:tcPr>
            <w:tcW w:w="5103" w:type="dxa"/>
            <w:tcBorders>
              <w:top w:val="single" w:sz="2" w:space="0" w:color="auto"/>
              <w:left w:val="nil"/>
              <w:bottom w:val="single" w:sz="4" w:space="0" w:color="auto"/>
              <w:right w:val="nil"/>
            </w:tcBorders>
            <w:vAlign w:val="center"/>
            <w:hideMark/>
          </w:tcPr>
          <w:p w14:paraId="68814B12" w14:textId="77777777" w:rsidR="0048713E" w:rsidRPr="0048713E" w:rsidRDefault="0048713E" w:rsidP="000165FD">
            <w:pPr>
              <w:pStyle w:val="cuatexto"/>
            </w:pPr>
            <w:r>
              <w:t>Beste sektore publiko baten maileguak</w:t>
            </w:r>
          </w:p>
        </w:tc>
        <w:tc>
          <w:tcPr>
            <w:tcW w:w="2778" w:type="dxa"/>
            <w:tcBorders>
              <w:top w:val="single" w:sz="2" w:space="0" w:color="auto"/>
              <w:left w:val="nil"/>
              <w:bottom w:val="single" w:sz="4" w:space="0" w:color="auto"/>
              <w:right w:val="nil"/>
            </w:tcBorders>
            <w:vAlign w:val="center"/>
            <w:hideMark/>
          </w:tcPr>
          <w:p w14:paraId="4329E78D" w14:textId="77777777" w:rsidR="0048713E" w:rsidRPr="0048713E" w:rsidRDefault="0048713E" w:rsidP="00A25CB4">
            <w:pPr>
              <w:pStyle w:val="cuatexto"/>
              <w:jc w:val="right"/>
              <w:rPr>
                <w:rFonts w:cs="Calibri"/>
              </w:rPr>
            </w:pPr>
            <w:r>
              <w:t>- </w:t>
            </w:r>
          </w:p>
        </w:tc>
        <w:tc>
          <w:tcPr>
            <w:tcW w:w="2098" w:type="dxa"/>
            <w:tcBorders>
              <w:top w:val="single" w:sz="2" w:space="0" w:color="auto"/>
              <w:left w:val="nil"/>
              <w:bottom w:val="single" w:sz="4" w:space="0" w:color="auto"/>
              <w:right w:val="nil"/>
            </w:tcBorders>
            <w:vAlign w:val="center"/>
          </w:tcPr>
          <w:p w14:paraId="39A4E949" w14:textId="77777777" w:rsidR="0048713E" w:rsidRPr="0048713E" w:rsidRDefault="0048713E" w:rsidP="00A25CB4">
            <w:pPr>
              <w:pStyle w:val="cuatexto"/>
              <w:jc w:val="right"/>
              <w:rPr>
                <w:rFonts w:cs="Calibri"/>
              </w:rPr>
            </w:pPr>
            <w:r>
              <w:t>-</w:t>
            </w:r>
          </w:p>
        </w:tc>
        <w:tc>
          <w:tcPr>
            <w:tcW w:w="2268" w:type="dxa"/>
            <w:tcBorders>
              <w:top w:val="single" w:sz="2" w:space="0" w:color="auto"/>
              <w:left w:val="nil"/>
              <w:bottom w:val="single" w:sz="4" w:space="0" w:color="auto"/>
              <w:right w:val="nil"/>
            </w:tcBorders>
            <w:vAlign w:val="center"/>
          </w:tcPr>
          <w:p w14:paraId="06965FED" w14:textId="77777777" w:rsidR="0048713E" w:rsidRPr="0048713E" w:rsidRDefault="0048713E" w:rsidP="00A25CB4">
            <w:pPr>
              <w:pStyle w:val="cuatexto"/>
              <w:jc w:val="right"/>
              <w:rPr>
                <w:rFonts w:cs="Calibri"/>
                <w:color w:val="000000"/>
              </w:rPr>
            </w:pPr>
            <w:r>
              <w:rPr>
                <w:color w:val="000000"/>
              </w:rPr>
              <w:t>369</w:t>
            </w:r>
          </w:p>
        </w:tc>
        <w:tc>
          <w:tcPr>
            <w:tcW w:w="1985" w:type="dxa"/>
            <w:tcBorders>
              <w:top w:val="single" w:sz="2" w:space="0" w:color="auto"/>
              <w:left w:val="nil"/>
              <w:bottom w:val="single" w:sz="4" w:space="0" w:color="auto"/>
              <w:right w:val="nil"/>
            </w:tcBorders>
            <w:vAlign w:val="center"/>
          </w:tcPr>
          <w:p w14:paraId="51EAC8BC" w14:textId="77777777" w:rsidR="0048713E" w:rsidRPr="0048713E" w:rsidRDefault="0048713E" w:rsidP="00A25CB4">
            <w:pPr>
              <w:pStyle w:val="cuatexto"/>
              <w:jc w:val="right"/>
              <w:rPr>
                <w:rFonts w:cs="Calibri"/>
                <w:color w:val="000000"/>
              </w:rPr>
            </w:pPr>
            <w:r>
              <w:rPr>
                <w:color w:val="000000"/>
              </w:rPr>
              <w:t>% 0,61</w:t>
            </w:r>
          </w:p>
        </w:tc>
      </w:tr>
      <w:tr w:rsidR="0097199A" w:rsidRPr="0048713E" w14:paraId="326A3D07" w14:textId="77777777" w:rsidTr="00C018BE">
        <w:trPr>
          <w:trHeight w:val="283"/>
          <w:jc w:val="center"/>
        </w:trPr>
        <w:tc>
          <w:tcPr>
            <w:tcW w:w="5103" w:type="dxa"/>
            <w:tcBorders>
              <w:top w:val="single" w:sz="4" w:space="0" w:color="auto"/>
              <w:left w:val="nil"/>
              <w:bottom w:val="single" w:sz="4" w:space="0" w:color="auto"/>
              <w:right w:val="nil"/>
            </w:tcBorders>
            <w:shd w:val="clear" w:color="auto" w:fill="8DB3E2"/>
            <w:vAlign w:val="center"/>
            <w:hideMark/>
          </w:tcPr>
          <w:p w14:paraId="6F88BEA0" w14:textId="77777777" w:rsidR="003B66E5" w:rsidRPr="0048713E" w:rsidRDefault="003B66E5" w:rsidP="003B66E5">
            <w:pPr>
              <w:pStyle w:val="cuadroCabe"/>
              <w:rPr>
                <w:szCs w:val="18"/>
              </w:rPr>
            </w:pPr>
            <w:r>
              <w:t>Zorpetzea guztira</w:t>
            </w:r>
          </w:p>
        </w:tc>
        <w:tc>
          <w:tcPr>
            <w:tcW w:w="2778" w:type="dxa"/>
            <w:tcBorders>
              <w:top w:val="single" w:sz="4" w:space="0" w:color="auto"/>
              <w:left w:val="nil"/>
              <w:bottom w:val="single" w:sz="4" w:space="0" w:color="auto"/>
              <w:right w:val="nil"/>
            </w:tcBorders>
            <w:shd w:val="clear" w:color="auto" w:fill="8DB3E2"/>
            <w:vAlign w:val="center"/>
            <w:hideMark/>
          </w:tcPr>
          <w:p w14:paraId="6C05EECB" w14:textId="77777777" w:rsidR="003B66E5" w:rsidRPr="0048713E" w:rsidRDefault="003B66E5" w:rsidP="00A25CB4">
            <w:pPr>
              <w:pStyle w:val="cuadroCabe"/>
              <w:jc w:val="right"/>
              <w:rPr>
                <w:szCs w:val="18"/>
              </w:rPr>
            </w:pPr>
            <w:r>
              <w:t>50.000</w:t>
            </w:r>
          </w:p>
        </w:tc>
        <w:tc>
          <w:tcPr>
            <w:tcW w:w="2098" w:type="dxa"/>
            <w:tcBorders>
              <w:top w:val="single" w:sz="4" w:space="0" w:color="auto"/>
              <w:left w:val="nil"/>
              <w:bottom w:val="single" w:sz="4" w:space="0" w:color="auto"/>
              <w:right w:val="nil"/>
            </w:tcBorders>
            <w:shd w:val="clear" w:color="auto" w:fill="8DB3E2"/>
            <w:vAlign w:val="center"/>
          </w:tcPr>
          <w:p w14:paraId="3AA6C686" w14:textId="77777777" w:rsidR="003B66E5" w:rsidRPr="0048713E" w:rsidRDefault="0048713E" w:rsidP="00A25CB4">
            <w:pPr>
              <w:pStyle w:val="cuadroCabe"/>
              <w:jc w:val="right"/>
              <w:rPr>
                <w:szCs w:val="18"/>
              </w:rPr>
            </w:pPr>
            <w:r>
              <w:t>% 3,14</w:t>
            </w:r>
          </w:p>
        </w:tc>
        <w:tc>
          <w:tcPr>
            <w:tcW w:w="2268" w:type="dxa"/>
            <w:tcBorders>
              <w:top w:val="single" w:sz="4" w:space="0" w:color="auto"/>
              <w:left w:val="nil"/>
              <w:bottom w:val="single" w:sz="4" w:space="0" w:color="auto"/>
              <w:right w:val="nil"/>
            </w:tcBorders>
            <w:shd w:val="clear" w:color="auto" w:fill="8DB3E2"/>
            <w:vAlign w:val="center"/>
          </w:tcPr>
          <w:p w14:paraId="2B1AE85C" w14:textId="77777777" w:rsidR="003B66E5" w:rsidRPr="0048713E" w:rsidRDefault="0048713E" w:rsidP="00A25CB4">
            <w:pPr>
              <w:pStyle w:val="cuadroCabe"/>
              <w:jc w:val="right"/>
              <w:rPr>
                <w:szCs w:val="18"/>
              </w:rPr>
            </w:pPr>
            <w:r>
              <w:t>2.487.457</w:t>
            </w:r>
          </w:p>
        </w:tc>
        <w:tc>
          <w:tcPr>
            <w:tcW w:w="1985" w:type="dxa"/>
            <w:tcBorders>
              <w:top w:val="single" w:sz="4" w:space="0" w:color="auto"/>
              <w:left w:val="nil"/>
              <w:bottom w:val="single" w:sz="4" w:space="0" w:color="auto"/>
              <w:right w:val="nil"/>
            </w:tcBorders>
            <w:shd w:val="clear" w:color="auto" w:fill="8DB3E2"/>
            <w:vAlign w:val="center"/>
          </w:tcPr>
          <w:p w14:paraId="4250D78E" w14:textId="77777777" w:rsidR="003B66E5" w:rsidRPr="0048713E" w:rsidRDefault="0048713E" w:rsidP="00A25CB4">
            <w:pPr>
              <w:pStyle w:val="cuadroCabe"/>
              <w:jc w:val="right"/>
              <w:rPr>
                <w:szCs w:val="18"/>
              </w:rPr>
            </w:pPr>
            <w:r>
              <w:t>% 1,36</w:t>
            </w:r>
          </w:p>
        </w:tc>
      </w:tr>
    </w:tbl>
    <w:p w14:paraId="30B3F23C" w14:textId="77777777" w:rsidR="003B66E5" w:rsidRPr="0048713E" w:rsidRDefault="003B66E5" w:rsidP="001B6F73">
      <w:pPr>
        <w:pStyle w:val="texto"/>
        <w:suppressAutoHyphens/>
        <w:spacing w:before="240" w:after="140"/>
        <w:jc w:val="both"/>
      </w:pPr>
      <w:r>
        <w:t xml:space="preserve">Zorraren batez besteko interes tasa globala % 1,36koa izan zen 2024an; hamarren bat igo zen aurreko ekitaldiko % 1,36ko tasarekin alderatuta. </w:t>
      </w:r>
    </w:p>
    <w:p w14:paraId="0260C696" w14:textId="77777777" w:rsidR="00263E0F" w:rsidRPr="00C37402" w:rsidRDefault="00614DC4" w:rsidP="00A25CB4">
      <w:pPr>
        <w:pStyle w:val="texto"/>
        <w:tabs>
          <w:tab w:val="left" w:pos="480"/>
          <w:tab w:val="num" w:pos="600"/>
        </w:tabs>
        <w:spacing w:after="240"/>
        <w:jc w:val="both"/>
        <w:rPr>
          <w:rFonts w:cs="Arial"/>
          <w:i/>
        </w:rPr>
      </w:pPr>
      <w:proofErr w:type="spellStart"/>
      <w:r>
        <w:t>NFKAren</w:t>
      </w:r>
      <w:proofErr w:type="spellEnd"/>
      <w:r>
        <w:t xml:space="preserve"> zorraren guztizkotik heldutako finantza-zamaren bilakaera (aurrekontuaren 3. eta 9. kapituluak), hurrengo taulan erakusten da, diru-sarrera arrunten gainean egiten duen ehunekoaren ondoan:</w:t>
      </w:r>
    </w:p>
    <w:tbl>
      <w:tblPr>
        <w:tblW w:w="8789" w:type="dxa"/>
        <w:jc w:val="center"/>
        <w:tblCellMar>
          <w:left w:w="70" w:type="dxa"/>
          <w:right w:w="70" w:type="dxa"/>
        </w:tblCellMar>
        <w:tblLook w:val="04A0" w:firstRow="1" w:lastRow="0" w:firstColumn="1" w:lastColumn="0" w:noHBand="0" w:noVBand="1"/>
      </w:tblPr>
      <w:tblGrid>
        <w:gridCol w:w="3119"/>
        <w:gridCol w:w="811"/>
        <w:gridCol w:w="810"/>
        <w:gridCol w:w="810"/>
        <w:gridCol w:w="810"/>
        <w:gridCol w:w="810"/>
        <w:gridCol w:w="810"/>
        <w:gridCol w:w="809"/>
      </w:tblGrid>
      <w:tr w:rsidR="00263E0F" w:rsidRPr="00A25CB4" w14:paraId="7A23D00F" w14:textId="77777777" w:rsidTr="004C2A19">
        <w:trPr>
          <w:trHeight w:val="255"/>
          <w:jc w:val="center"/>
        </w:trPr>
        <w:tc>
          <w:tcPr>
            <w:tcW w:w="1774" w:type="pct"/>
            <w:tcBorders>
              <w:top w:val="single" w:sz="4" w:space="0" w:color="auto"/>
              <w:left w:val="nil"/>
              <w:bottom w:val="single" w:sz="4" w:space="0" w:color="auto"/>
              <w:right w:val="nil"/>
            </w:tcBorders>
            <w:shd w:val="clear" w:color="auto" w:fill="8DB3E2"/>
            <w:noWrap/>
            <w:vAlign w:val="center"/>
          </w:tcPr>
          <w:p w14:paraId="55AF135A" w14:textId="77777777" w:rsidR="00263E0F" w:rsidRPr="00A25CB4" w:rsidRDefault="00263E0F" w:rsidP="00A25CB4">
            <w:pPr>
              <w:pStyle w:val="cuadroCabe"/>
            </w:pPr>
          </w:p>
        </w:tc>
        <w:tc>
          <w:tcPr>
            <w:tcW w:w="461" w:type="pct"/>
            <w:tcBorders>
              <w:top w:val="single" w:sz="4" w:space="0" w:color="auto"/>
              <w:left w:val="nil"/>
              <w:bottom w:val="single" w:sz="4" w:space="0" w:color="auto"/>
              <w:right w:val="nil"/>
            </w:tcBorders>
            <w:shd w:val="clear" w:color="auto" w:fill="8DB3E2"/>
            <w:vAlign w:val="center"/>
            <w:hideMark/>
          </w:tcPr>
          <w:p w14:paraId="388639A4" w14:textId="77777777" w:rsidR="00263E0F" w:rsidRPr="00A25CB4" w:rsidRDefault="00263E0F" w:rsidP="00A25CB4">
            <w:pPr>
              <w:pStyle w:val="cuadroCabe"/>
              <w:jc w:val="right"/>
            </w:pPr>
            <w:r>
              <w:t>2018</w:t>
            </w:r>
          </w:p>
        </w:tc>
        <w:tc>
          <w:tcPr>
            <w:tcW w:w="461" w:type="pct"/>
            <w:tcBorders>
              <w:top w:val="single" w:sz="4" w:space="0" w:color="auto"/>
              <w:left w:val="nil"/>
              <w:bottom w:val="single" w:sz="4" w:space="0" w:color="auto"/>
              <w:right w:val="nil"/>
            </w:tcBorders>
            <w:shd w:val="clear" w:color="auto" w:fill="8DB3E2"/>
            <w:vAlign w:val="center"/>
            <w:hideMark/>
          </w:tcPr>
          <w:p w14:paraId="105E202C" w14:textId="77777777" w:rsidR="00263E0F" w:rsidRPr="00A25CB4" w:rsidRDefault="00263E0F" w:rsidP="00A25CB4">
            <w:pPr>
              <w:pStyle w:val="cuadroCabe"/>
              <w:jc w:val="right"/>
            </w:pPr>
            <w:r>
              <w:t>2019</w:t>
            </w:r>
          </w:p>
        </w:tc>
        <w:tc>
          <w:tcPr>
            <w:tcW w:w="461" w:type="pct"/>
            <w:tcBorders>
              <w:top w:val="single" w:sz="4" w:space="0" w:color="auto"/>
              <w:left w:val="nil"/>
              <w:bottom w:val="single" w:sz="4" w:space="0" w:color="auto"/>
              <w:right w:val="nil"/>
            </w:tcBorders>
            <w:shd w:val="clear" w:color="auto" w:fill="8DB3E2"/>
            <w:noWrap/>
            <w:vAlign w:val="center"/>
            <w:hideMark/>
          </w:tcPr>
          <w:p w14:paraId="0604F86D" w14:textId="77777777" w:rsidR="00263E0F" w:rsidRPr="00A25CB4" w:rsidRDefault="00263E0F" w:rsidP="00A25CB4">
            <w:pPr>
              <w:pStyle w:val="cuadroCabe"/>
              <w:jc w:val="right"/>
            </w:pPr>
            <w:r>
              <w:t>2020</w:t>
            </w:r>
          </w:p>
        </w:tc>
        <w:tc>
          <w:tcPr>
            <w:tcW w:w="461" w:type="pct"/>
            <w:tcBorders>
              <w:top w:val="single" w:sz="4" w:space="0" w:color="auto"/>
              <w:left w:val="nil"/>
              <w:bottom w:val="single" w:sz="4" w:space="0" w:color="auto"/>
              <w:right w:val="nil"/>
            </w:tcBorders>
            <w:shd w:val="clear" w:color="auto" w:fill="8DB3E2"/>
            <w:noWrap/>
            <w:vAlign w:val="center"/>
            <w:hideMark/>
          </w:tcPr>
          <w:p w14:paraId="07BB292B" w14:textId="77777777" w:rsidR="00263E0F" w:rsidRPr="00A25CB4" w:rsidRDefault="00263E0F" w:rsidP="00A25CB4">
            <w:pPr>
              <w:pStyle w:val="cuadroCabe"/>
              <w:jc w:val="right"/>
            </w:pPr>
            <w:r>
              <w:t>2021</w:t>
            </w:r>
          </w:p>
        </w:tc>
        <w:tc>
          <w:tcPr>
            <w:tcW w:w="461" w:type="pct"/>
            <w:tcBorders>
              <w:top w:val="single" w:sz="4" w:space="0" w:color="auto"/>
              <w:left w:val="nil"/>
              <w:bottom w:val="single" w:sz="4" w:space="0" w:color="auto"/>
              <w:right w:val="nil"/>
            </w:tcBorders>
            <w:shd w:val="clear" w:color="auto" w:fill="8DB3E2"/>
            <w:vAlign w:val="center"/>
            <w:hideMark/>
          </w:tcPr>
          <w:p w14:paraId="3227199C" w14:textId="77777777" w:rsidR="00263E0F" w:rsidRPr="00A25CB4" w:rsidRDefault="00263E0F" w:rsidP="00A25CB4">
            <w:pPr>
              <w:pStyle w:val="cuadroCabe"/>
              <w:jc w:val="right"/>
            </w:pPr>
            <w:r>
              <w:t>2022</w:t>
            </w:r>
          </w:p>
        </w:tc>
        <w:tc>
          <w:tcPr>
            <w:tcW w:w="461" w:type="pct"/>
            <w:tcBorders>
              <w:top w:val="single" w:sz="4" w:space="0" w:color="auto"/>
              <w:left w:val="nil"/>
              <w:bottom w:val="single" w:sz="4" w:space="0" w:color="auto"/>
              <w:right w:val="nil"/>
            </w:tcBorders>
            <w:shd w:val="clear" w:color="auto" w:fill="8DB3E2"/>
            <w:vAlign w:val="center"/>
          </w:tcPr>
          <w:p w14:paraId="210E37FC" w14:textId="77777777" w:rsidR="00263E0F" w:rsidRPr="00A25CB4" w:rsidRDefault="00263E0F" w:rsidP="00A25CB4">
            <w:pPr>
              <w:pStyle w:val="cuadroCabe"/>
              <w:jc w:val="right"/>
            </w:pPr>
            <w:r>
              <w:t>2023</w:t>
            </w:r>
          </w:p>
        </w:tc>
        <w:tc>
          <w:tcPr>
            <w:tcW w:w="461" w:type="pct"/>
            <w:tcBorders>
              <w:top w:val="single" w:sz="4" w:space="0" w:color="auto"/>
              <w:left w:val="nil"/>
              <w:bottom w:val="single" w:sz="4" w:space="0" w:color="auto"/>
              <w:right w:val="nil"/>
            </w:tcBorders>
            <w:shd w:val="clear" w:color="auto" w:fill="8DB3E2"/>
            <w:vAlign w:val="center"/>
            <w:hideMark/>
          </w:tcPr>
          <w:p w14:paraId="39868EDF" w14:textId="77777777" w:rsidR="00263E0F" w:rsidRPr="00A25CB4" w:rsidRDefault="00263E0F" w:rsidP="00A25CB4">
            <w:pPr>
              <w:pStyle w:val="cuadroCabe"/>
              <w:jc w:val="right"/>
            </w:pPr>
            <w:r>
              <w:t>2024</w:t>
            </w:r>
          </w:p>
        </w:tc>
      </w:tr>
      <w:tr w:rsidR="00263E0F" w:rsidRPr="00C37402" w14:paraId="218FADC0" w14:textId="77777777" w:rsidTr="004C2A19">
        <w:trPr>
          <w:trHeight w:val="198"/>
          <w:jc w:val="center"/>
        </w:trPr>
        <w:tc>
          <w:tcPr>
            <w:tcW w:w="1774" w:type="pct"/>
            <w:tcBorders>
              <w:top w:val="single" w:sz="4" w:space="0" w:color="auto"/>
              <w:left w:val="nil"/>
              <w:bottom w:val="single" w:sz="2" w:space="0" w:color="auto"/>
              <w:right w:val="nil"/>
            </w:tcBorders>
            <w:noWrap/>
            <w:vAlign w:val="center"/>
            <w:hideMark/>
          </w:tcPr>
          <w:p w14:paraId="4AF1C17D" w14:textId="77777777" w:rsidR="00263E0F" w:rsidRPr="00C37402" w:rsidRDefault="00263E0F" w:rsidP="00005EF3">
            <w:pPr>
              <w:pStyle w:val="cuatexto"/>
            </w:pPr>
            <w:r>
              <w:t>Finantza-zama (milioiak)</w:t>
            </w:r>
          </w:p>
        </w:tc>
        <w:tc>
          <w:tcPr>
            <w:tcW w:w="461" w:type="pct"/>
            <w:tcBorders>
              <w:top w:val="single" w:sz="4" w:space="0" w:color="auto"/>
              <w:left w:val="nil"/>
              <w:bottom w:val="single" w:sz="2" w:space="0" w:color="auto"/>
              <w:right w:val="nil"/>
            </w:tcBorders>
            <w:vAlign w:val="center"/>
          </w:tcPr>
          <w:p w14:paraId="3798C3EF" w14:textId="77777777" w:rsidR="00263E0F" w:rsidRPr="00C37402" w:rsidRDefault="00263E0F" w:rsidP="00A25CB4">
            <w:pPr>
              <w:pStyle w:val="cuatexto"/>
              <w:jc w:val="right"/>
              <w:rPr>
                <w:rFonts w:cs="Calibri"/>
              </w:rPr>
            </w:pPr>
            <w:r>
              <w:t>469,45</w:t>
            </w:r>
          </w:p>
        </w:tc>
        <w:tc>
          <w:tcPr>
            <w:tcW w:w="461" w:type="pct"/>
            <w:tcBorders>
              <w:top w:val="single" w:sz="4" w:space="0" w:color="auto"/>
              <w:left w:val="nil"/>
              <w:bottom w:val="single" w:sz="2" w:space="0" w:color="auto"/>
              <w:right w:val="nil"/>
            </w:tcBorders>
            <w:vAlign w:val="center"/>
          </w:tcPr>
          <w:p w14:paraId="7AA17466" w14:textId="77777777" w:rsidR="00263E0F" w:rsidRPr="00C37402" w:rsidRDefault="00263E0F" w:rsidP="00A25CB4">
            <w:pPr>
              <w:pStyle w:val="cuatexto"/>
              <w:jc w:val="right"/>
              <w:rPr>
                <w:rFonts w:cs="Calibri"/>
              </w:rPr>
            </w:pPr>
            <w:r>
              <w:t>412,05</w:t>
            </w:r>
          </w:p>
        </w:tc>
        <w:tc>
          <w:tcPr>
            <w:tcW w:w="461" w:type="pct"/>
            <w:tcBorders>
              <w:top w:val="single" w:sz="4" w:space="0" w:color="auto"/>
              <w:left w:val="nil"/>
              <w:bottom w:val="single" w:sz="2" w:space="0" w:color="auto"/>
              <w:right w:val="nil"/>
            </w:tcBorders>
            <w:noWrap/>
            <w:vAlign w:val="center"/>
          </w:tcPr>
          <w:p w14:paraId="1EFB5F53" w14:textId="77777777" w:rsidR="00263E0F" w:rsidRPr="00C37402" w:rsidRDefault="00263E0F" w:rsidP="00A25CB4">
            <w:pPr>
              <w:pStyle w:val="cuatexto"/>
              <w:jc w:val="right"/>
              <w:rPr>
                <w:rFonts w:cs="Calibri"/>
              </w:rPr>
            </w:pPr>
            <w:r>
              <w:t>355,57</w:t>
            </w:r>
          </w:p>
        </w:tc>
        <w:tc>
          <w:tcPr>
            <w:tcW w:w="461" w:type="pct"/>
            <w:tcBorders>
              <w:top w:val="single" w:sz="4" w:space="0" w:color="auto"/>
              <w:left w:val="nil"/>
              <w:bottom w:val="single" w:sz="2" w:space="0" w:color="auto"/>
              <w:right w:val="nil"/>
            </w:tcBorders>
            <w:noWrap/>
            <w:vAlign w:val="center"/>
          </w:tcPr>
          <w:p w14:paraId="2C84A6C8" w14:textId="77777777" w:rsidR="00263E0F" w:rsidRPr="00C37402" w:rsidRDefault="00263E0F" w:rsidP="00A25CB4">
            <w:pPr>
              <w:pStyle w:val="cuatexto"/>
              <w:jc w:val="right"/>
              <w:rPr>
                <w:rFonts w:cs="Calibri"/>
              </w:rPr>
            </w:pPr>
            <w:r>
              <w:t>681,37</w:t>
            </w:r>
          </w:p>
        </w:tc>
        <w:tc>
          <w:tcPr>
            <w:tcW w:w="461" w:type="pct"/>
            <w:tcBorders>
              <w:top w:val="single" w:sz="4" w:space="0" w:color="auto"/>
              <w:left w:val="nil"/>
              <w:bottom w:val="single" w:sz="2" w:space="0" w:color="auto"/>
              <w:right w:val="nil"/>
            </w:tcBorders>
            <w:vAlign w:val="center"/>
          </w:tcPr>
          <w:p w14:paraId="77FEFFE6" w14:textId="77777777" w:rsidR="00263E0F" w:rsidRPr="00C37402" w:rsidRDefault="00263E0F" w:rsidP="00A25CB4">
            <w:pPr>
              <w:pStyle w:val="cuatexto"/>
              <w:jc w:val="right"/>
              <w:rPr>
                <w:rFonts w:cs="Calibri"/>
              </w:rPr>
            </w:pPr>
            <w:r>
              <w:t>425,11</w:t>
            </w:r>
          </w:p>
        </w:tc>
        <w:tc>
          <w:tcPr>
            <w:tcW w:w="461" w:type="pct"/>
            <w:tcBorders>
              <w:top w:val="single" w:sz="4" w:space="0" w:color="auto"/>
              <w:left w:val="nil"/>
              <w:bottom w:val="single" w:sz="2" w:space="0" w:color="auto"/>
              <w:right w:val="nil"/>
            </w:tcBorders>
            <w:vAlign w:val="center"/>
          </w:tcPr>
          <w:p w14:paraId="0CAC1212" w14:textId="77777777" w:rsidR="00263E0F" w:rsidRPr="00C37402" w:rsidRDefault="00263E0F" w:rsidP="00A25CB4">
            <w:pPr>
              <w:pStyle w:val="cuatexto"/>
              <w:jc w:val="right"/>
              <w:rPr>
                <w:rFonts w:cs="Calibri"/>
              </w:rPr>
            </w:pPr>
            <w:r>
              <w:t>266,35</w:t>
            </w:r>
          </w:p>
        </w:tc>
        <w:tc>
          <w:tcPr>
            <w:tcW w:w="461" w:type="pct"/>
            <w:tcBorders>
              <w:top w:val="single" w:sz="4" w:space="0" w:color="auto"/>
              <w:left w:val="nil"/>
              <w:bottom w:val="single" w:sz="2" w:space="0" w:color="auto"/>
              <w:right w:val="nil"/>
            </w:tcBorders>
            <w:vAlign w:val="center"/>
          </w:tcPr>
          <w:p w14:paraId="403DE53A" w14:textId="77777777" w:rsidR="00263E0F" w:rsidRPr="00C37402" w:rsidRDefault="00263E0F" w:rsidP="00A25CB4">
            <w:pPr>
              <w:pStyle w:val="cuatexto"/>
              <w:jc w:val="right"/>
              <w:rPr>
                <w:rFonts w:cs="Calibri"/>
              </w:rPr>
            </w:pPr>
            <w:r>
              <w:t>278,69</w:t>
            </w:r>
          </w:p>
        </w:tc>
      </w:tr>
      <w:tr w:rsidR="00263E0F" w:rsidRPr="00C37402" w14:paraId="525C7798" w14:textId="77777777" w:rsidTr="004C2A19">
        <w:trPr>
          <w:trHeight w:val="198"/>
          <w:jc w:val="center"/>
        </w:trPr>
        <w:tc>
          <w:tcPr>
            <w:tcW w:w="1774" w:type="pct"/>
            <w:tcBorders>
              <w:top w:val="single" w:sz="2" w:space="0" w:color="auto"/>
              <w:left w:val="nil"/>
              <w:bottom w:val="single" w:sz="2" w:space="0" w:color="auto"/>
              <w:right w:val="nil"/>
            </w:tcBorders>
            <w:noWrap/>
            <w:vAlign w:val="center"/>
            <w:hideMark/>
          </w:tcPr>
          <w:p w14:paraId="200963C3" w14:textId="77777777" w:rsidR="00263E0F" w:rsidRPr="00C37402" w:rsidRDefault="00263E0F" w:rsidP="00005EF3">
            <w:pPr>
              <w:pStyle w:val="cuatexto"/>
            </w:pPr>
            <w:r>
              <w:t>Indizea</w:t>
            </w:r>
          </w:p>
        </w:tc>
        <w:tc>
          <w:tcPr>
            <w:tcW w:w="461" w:type="pct"/>
            <w:tcBorders>
              <w:top w:val="single" w:sz="2" w:space="0" w:color="auto"/>
              <w:left w:val="nil"/>
              <w:bottom w:val="single" w:sz="2" w:space="0" w:color="auto"/>
              <w:right w:val="nil"/>
            </w:tcBorders>
            <w:vAlign w:val="center"/>
          </w:tcPr>
          <w:p w14:paraId="2344EE7B" w14:textId="77777777" w:rsidR="00263E0F" w:rsidRPr="00C37402" w:rsidRDefault="00263E0F" w:rsidP="00A25CB4">
            <w:pPr>
              <w:pStyle w:val="cuatexto"/>
              <w:jc w:val="right"/>
              <w:rPr>
                <w:rFonts w:cs="Calibri"/>
              </w:rPr>
            </w:pPr>
            <w:r>
              <w:t>100</w:t>
            </w:r>
          </w:p>
        </w:tc>
        <w:tc>
          <w:tcPr>
            <w:tcW w:w="461" w:type="pct"/>
            <w:tcBorders>
              <w:top w:val="single" w:sz="2" w:space="0" w:color="auto"/>
              <w:left w:val="nil"/>
              <w:bottom w:val="single" w:sz="2" w:space="0" w:color="auto"/>
              <w:right w:val="nil"/>
            </w:tcBorders>
            <w:vAlign w:val="center"/>
          </w:tcPr>
          <w:p w14:paraId="267DB8D4" w14:textId="77777777" w:rsidR="00263E0F" w:rsidRPr="00C37402" w:rsidRDefault="00263E0F" w:rsidP="00A25CB4">
            <w:pPr>
              <w:pStyle w:val="cuatexto"/>
              <w:jc w:val="right"/>
              <w:rPr>
                <w:rFonts w:cs="Calibri"/>
              </w:rPr>
            </w:pPr>
            <w:r>
              <w:t>88</w:t>
            </w:r>
          </w:p>
        </w:tc>
        <w:tc>
          <w:tcPr>
            <w:tcW w:w="461" w:type="pct"/>
            <w:tcBorders>
              <w:top w:val="single" w:sz="2" w:space="0" w:color="auto"/>
              <w:left w:val="nil"/>
              <w:bottom w:val="single" w:sz="2" w:space="0" w:color="auto"/>
              <w:right w:val="nil"/>
            </w:tcBorders>
            <w:noWrap/>
            <w:vAlign w:val="center"/>
          </w:tcPr>
          <w:p w14:paraId="4028762E" w14:textId="77777777" w:rsidR="00263E0F" w:rsidRPr="00C37402" w:rsidRDefault="00263E0F" w:rsidP="00A25CB4">
            <w:pPr>
              <w:pStyle w:val="cuatexto"/>
              <w:jc w:val="right"/>
              <w:rPr>
                <w:rFonts w:cs="Calibri"/>
              </w:rPr>
            </w:pPr>
            <w:r>
              <w:t>76</w:t>
            </w:r>
          </w:p>
        </w:tc>
        <w:tc>
          <w:tcPr>
            <w:tcW w:w="461" w:type="pct"/>
            <w:tcBorders>
              <w:top w:val="single" w:sz="2" w:space="0" w:color="auto"/>
              <w:left w:val="nil"/>
              <w:bottom w:val="single" w:sz="2" w:space="0" w:color="auto"/>
              <w:right w:val="nil"/>
            </w:tcBorders>
            <w:noWrap/>
            <w:vAlign w:val="center"/>
          </w:tcPr>
          <w:p w14:paraId="6B4AA264" w14:textId="77777777" w:rsidR="00263E0F" w:rsidRPr="00C37402" w:rsidRDefault="00263E0F" w:rsidP="00A25CB4">
            <w:pPr>
              <w:pStyle w:val="cuatexto"/>
              <w:jc w:val="right"/>
              <w:rPr>
                <w:rFonts w:cs="Calibri"/>
              </w:rPr>
            </w:pPr>
            <w:r>
              <w:t>145</w:t>
            </w:r>
          </w:p>
        </w:tc>
        <w:tc>
          <w:tcPr>
            <w:tcW w:w="461" w:type="pct"/>
            <w:tcBorders>
              <w:top w:val="single" w:sz="2" w:space="0" w:color="auto"/>
              <w:left w:val="nil"/>
              <w:bottom w:val="single" w:sz="2" w:space="0" w:color="auto"/>
              <w:right w:val="nil"/>
            </w:tcBorders>
            <w:vAlign w:val="center"/>
          </w:tcPr>
          <w:p w14:paraId="2944D4CF" w14:textId="77777777" w:rsidR="00263E0F" w:rsidRPr="00C37402" w:rsidRDefault="00263E0F" w:rsidP="00A25CB4">
            <w:pPr>
              <w:pStyle w:val="cuatexto"/>
              <w:jc w:val="right"/>
              <w:rPr>
                <w:rFonts w:cs="Calibri"/>
              </w:rPr>
            </w:pPr>
            <w:r>
              <w:t>91</w:t>
            </w:r>
          </w:p>
        </w:tc>
        <w:tc>
          <w:tcPr>
            <w:tcW w:w="461" w:type="pct"/>
            <w:tcBorders>
              <w:top w:val="single" w:sz="2" w:space="0" w:color="auto"/>
              <w:left w:val="nil"/>
              <w:bottom w:val="single" w:sz="2" w:space="0" w:color="auto"/>
              <w:right w:val="nil"/>
            </w:tcBorders>
            <w:vAlign w:val="center"/>
          </w:tcPr>
          <w:p w14:paraId="50A4D40D" w14:textId="77777777" w:rsidR="00263E0F" w:rsidRPr="00C37402" w:rsidRDefault="00263E0F" w:rsidP="00A25CB4">
            <w:pPr>
              <w:pStyle w:val="cuatexto"/>
              <w:jc w:val="right"/>
              <w:rPr>
                <w:rFonts w:cs="Calibri"/>
              </w:rPr>
            </w:pPr>
            <w:r>
              <w:t>57</w:t>
            </w:r>
          </w:p>
        </w:tc>
        <w:tc>
          <w:tcPr>
            <w:tcW w:w="461" w:type="pct"/>
            <w:tcBorders>
              <w:top w:val="single" w:sz="2" w:space="0" w:color="auto"/>
              <w:left w:val="nil"/>
              <w:bottom w:val="single" w:sz="2" w:space="0" w:color="auto"/>
              <w:right w:val="nil"/>
            </w:tcBorders>
            <w:vAlign w:val="center"/>
          </w:tcPr>
          <w:p w14:paraId="5E67E22B" w14:textId="77777777" w:rsidR="00263E0F" w:rsidRPr="00C37402" w:rsidRDefault="00263E0F" w:rsidP="00A25CB4">
            <w:pPr>
              <w:pStyle w:val="cuatexto"/>
              <w:jc w:val="right"/>
              <w:rPr>
                <w:rFonts w:cs="Calibri"/>
              </w:rPr>
            </w:pPr>
            <w:r>
              <w:t>68</w:t>
            </w:r>
          </w:p>
        </w:tc>
      </w:tr>
      <w:tr w:rsidR="00263E0F" w:rsidRPr="00C37402" w14:paraId="729FC027" w14:textId="77777777" w:rsidTr="004C2A19">
        <w:trPr>
          <w:trHeight w:val="198"/>
          <w:jc w:val="center"/>
        </w:trPr>
        <w:tc>
          <w:tcPr>
            <w:tcW w:w="1774" w:type="pct"/>
            <w:tcBorders>
              <w:top w:val="single" w:sz="2" w:space="0" w:color="auto"/>
              <w:left w:val="nil"/>
              <w:bottom w:val="single" w:sz="4" w:space="0" w:color="auto"/>
              <w:right w:val="nil"/>
            </w:tcBorders>
            <w:noWrap/>
            <w:vAlign w:val="center"/>
            <w:hideMark/>
          </w:tcPr>
          <w:p w14:paraId="4064D23E" w14:textId="77777777" w:rsidR="00263E0F" w:rsidRPr="00C37402" w:rsidRDefault="00263E0F" w:rsidP="00005EF3">
            <w:pPr>
              <w:pStyle w:val="cuatexto"/>
              <w:rPr>
                <w:rFonts w:ascii="Arial" w:hAnsi="Arial"/>
                <w:sz w:val="18"/>
              </w:rPr>
            </w:pPr>
            <w:r>
              <w:rPr>
                <w:rFonts w:ascii="Arial" w:hAnsi="Arial"/>
                <w:sz w:val="18"/>
              </w:rPr>
              <w:t>Diru-sarrera arrunten gainean (%)</w:t>
            </w:r>
          </w:p>
        </w:tc>
        <w:tc>
          <w:tcPr>
            <w:tcW w:w="461" w:type="pct"/>
            <w:tcBorders>
              <w:top w:val="single" w:sz="2" w:space="0" w:color="auto"/>
              <w:left w:val="nil"/>
              <w:bottom w:val="single" w:sz="4" w:space="0" w:color="auto"/>
              <w:right w:val="nil"/>
            </w:tcBorders>
            <w:shd w:val="clear" w:color="auto" w:fill="FFFFFF"/>
            <w:vAlign w:val="center"/>
          </w:tcPr>
          <w:p w14:paraId="76E26E0F" w14:textId="77777777" w:rsidR="00263E0F" w:rsidRPr="00C37402" w:rsidRDefault="00263E0F" w:rsidP="00A25CB4">
            <w:pPr>
              <w:pStyle w:val="cuatexto"/>
              <w:jc w:val="right"/>
              <w:rPr>
                <w:rFonts w:cs="Calibri"/>
              </w:rPr>
            </w:pPr>
            <w:r>
              <w:t>12</w:t>
            </w:r>
          </w:p>
        </w:tc>
        <w:tc>
          <w:tcPr>
            <w:tcW w:w="461" w:type="pct"/>
            <w:tcBorders>
              <w:top w:val="single" w:sz="2" w:space="0" w:color="auto"/>
              <w:left w:val="nil"/>
              <w:bottom w:val="single" w:sz="4" w:space="0" w:color="auto"/>
              <w:right w:val="nil"/>
            </w:tcBorders>
            <w:vAlign w:val="center"/>
          </w:tcPr>
          <w:p w14:paraId="67A537F9" w14:textId="77777777" w:rsidR="00263E0F" w:rsidRPr="00C37402" w:rsidRDefault="00263E0F" w:rsidP="00A25CB4">
            <w:pPr>
              <w:pStyle w:val="cuatexto"/>
              <w:jc w:val="right"/>
              <w:rPr>
                <w:rFonts w:cs="Calibri"/>
              </w:rPr>
            </w:pPr>
            <w:r>
              <w:t>10</w:t>
            </w:r>
          </w:p>
        </w:tc>
        <w:tc>
          <w:tcPr>
            <w:tcW w:w="461" w:type="pct"/>
            <w:tcBorders>
              <w:top w:val="single" w:sz="2" w:space="0" w:color="auto"/>
              <w:left w:val="nil"/>
              <w:bottom w:val="single" w:sz="4" w:space="0" w:color="auto"/>
              <w:right w:val="nil"/>
            </w:tcBorders>
            <w:noWrap/>
            <w:vAlign w:val="center"/>
          </w:tcPr>
          <w:p w14:paraId="4861357B" w14:textId="77777777" w:rsidR="00263E0F" w:rsidRPr="00C37402" w:rsidRDefault="00263E0F" w:rsidP="00A25CB4">
            <w:pPr>
              <w:pStyle w:val="cuatexto"/>
              <w:jc w:val="right"/>
              <w:rPr>
                <w:rFonts w:cs="Calibri"/>
              </w:rPr>
            </w:pPr>
            <w:r>
              <w:t>9</w:t>
            </w:r>
          </w:p>
        </w:tc>
        <w:tc>
          <w:tcPr>
            <w:tcW w:w="461" w:type="pct"/>
            <w:tcBorders>
              <w:top w:val="single" w:sz="2" w:space="0" w:color="auto"/>
              <w:left w:val="nil"/>
              <w:bottom w:val="single" w:sz="4" w:space="0" w:color="auto"/>
              <w:right w:val="nil"/>
            </w:tcBorders>
            <w:noWrap/>
            <w:vAlign w:val="center"/>
          </w:tcPr>
          <w:p w14:paraId="544D8A59" w14:textId="77777777" w:rsidR="00263E0F" w:rsidRPr="00C37402" w:rsidRDefault="00263E0F" w:rsidP="00A25CB4">
            <w:pPr>
              <w:pStyle w:val="cuatexto"/>
              <w:jc w:val="right"/>
              <w:rPr>
                <w:rFonts w:cs="Calibri"/>
              </w:rPr>
            </w:pPr>
            <w:r>
              <w:t>14</w:t>
            </w:r>
          </w:p>
        </w:tc>
        <w:tc>
          <w:tcPr>
            <w:tcW w:w="461" w:type="pct"/>
            <w:tcBorders>
              <w:top w:val="single" w:sz="2" w:space="0" w:color="auto"/>
              <w:left w:val="nil"/>
              <w:bottom w:val="single" w:sz="4" w:space="0" w:color="auto"/>
              <w:right w:val="nil"/>
            </w:tcBorders>
            <w:vAlign w:val="center"/>
          </w:tcPr>
          <w:p w14:paraId="3DC149EE" w14:textId="77777777" w:rsidR="00263E0F" w:rsidRPr="00C37402" w:rsidRDefault="00263E0F" w:rsidP="00A25CB4">
            <w:pPr>
              <w:pStyle w:val="cuatexto"/>
              <w:jc w:val="right"/>
              <w:rPr>
                <w:rFonts w:cs="Calibri"/>
              </w:rPr>
            </w:pPr>
            <w:r>
              <w:t>8</w:t>
            </w:r>
          </w:p>
        </w:tc>
        <w:tc>
          <w:tcPr>
            <w:tcW w:w="461" w:type="pct"/>
            <w:tcBorders>
              <w:top w:val="single" w:sz="2" w:space="0" w:color="auto"/>
              <w:left w:val="nil"/>
              <w:bottom w:val="single" w:sz="4" w:space="0" w:color="auto"/>
              <w:right w:val="nil"/>
            </w:tcBorders>
            <w:vAlign w:val="center"/>
          </w:tcPr>
          <w:p w14:paraId="3B3E01E2" w14:textId="77777777" w:rsidR="00263E0F" w:rsidRPr="00C37402" w:rsidRDefault="00263E0F" w:rsidP="00A25CB4">
            <w:pPr>
              <w:pStyle w:val="cuatexto"/>
              <w:jc w:val="right"/>
              <w:rPr>
                <w:rFonts w:cs="Calibri"/>
              </w:rPr>
            </w:pPr>
            <w:r>
              <w:t>5</w:t>
            </w:r>
          </w:p>
        </w:tc>
        <w:tc>
          <w:tcPr>
            <w:tcW w:w="461" w:type="pct"/>
            <w:tcBorders>
              <w:top w:val="single" w:sz="2" w:space="0" w:color="auto"/>
              <w:left w:val="nil"/>
              <w:bottom w:val="single" w:sz="4" w:space="0" w:color="auto"/>
              <w:right w:val="nil"/>
            </w:tcBorders>
            <w:vAlign w:val="center"/>
          </w:tcPr>
          <w:p w14:paraId="54DB0D72" w14:textId="77777777" w:rsidR="00263E0F" w:rsidRPr="00C37402" w:rsidRDefault="00263E0F" w:rsidP="00A25CB4">
            <w:pPr>
              <w:pStyle w:val="cuatexto"/>
              <w:jc w:val="right"/>
              <w:rPr>
                <w:rFonts w:cs="Calibri"/>
              </w:rPr>
            </w:pPr>
            <w:r>
              <w:t>5</w:t>
            </w:r>
          </w:p>
        </w:tc>
      </w:tr>
    </w:tbl>
    <w:p w14:paraId="759B8E07" w14:textId="77777777" w:rsidR="00614DC4" w:rsidRPr="00F45143" w:rsidRDefault="00614DC4" w:rsidP="00A7398E">
      <w:pPr>
        <w:pStyle w:val="texto"/>
        <w:suppressAutoHyphens/>
        <w:spacing w:before="240" w:after="140"/>
        <w:jc w:val="both"/>
      </w:pPr>
      <w:r>
        <w:t xml:space="preserve">Finantza-zama % 32 murriztu da aztertutako aldian, eta diru-sarrera arruntetan duen pisu erlatiboa % 12tik % 5era pasatu da aztertutako aldi osoan. </w:t>
      </w:r>
    </w:p>
    <w:p w14:paraId="6BA4981A" w14:textId="77777777" w:rsidR="00D30FC1" w:rsidRDefault="00614DC4" w:rsidP="00A25CB4">
      <w:pPr>
        <w:pStyle w:val="texto"/>
        <w:spacing w:after="140"/>
        <w:jc w:val="both"/>
      </w:pPr>
      <w:r>
        <w:t xml:space="preserve">Hala ere, azpimarratu behar da urteko finantza-zama hainbat faktoreren mendeko aldagaia dela, amortizazio aurreratuak egiteko aukeraren mende dagoela neurri handian (horrelako amortizazio bat egin zen 2021ean eta 2022an), eta interes tasaren aldaketek ere eragiten diotela. Ondorioz gorabehera esanguratsuak izan ditzake, eta ez diote beti erantzuten portaera lineal bati. </w:t>
      </w:r>
    </w:p>
    <w:p w14:paraId="246C1D80" w14:textId="77777777" w:rsidR="00D30FC1" w:rsidRDefault="00D30FC1">
      <w:pPr>
        <w:rPr>
          <w:spacing w:val="6"/>
          <w:sz w:val="26"/>
        </w:rPr>
      </w:pPr>
      <w:r>
        <w:br w:type="page"/>
      </w:r>
    </w:p>
    <w:p w14:paraId="62B47B4F" w14:textId="77777777" w:rsidR="00614DC4" w:rsidRPr="0048713E" w:rsidRDefault="00614DC4" w:rsidP="00D30FC1">
      <w:pPr>
        <w:pStyle w:val="texto"/>
        <w:spacing w:after="120"/>
        <w:jc w:val="both"/>
      </w:pPr>
      <w:r>
        <w:lastRenderedPageBreak/>
        <w:t>Hurrengo taulan erakusten dira zorraren guztizkoa datozen ekitaldietan amortizatzeko aurreikuspenak:</w:t>
      </w:r>
    </w:p>
    <w:tbl>
      <w:tblPr>
        <w:tblW w:w="8789" w:type="dxa"/>
        <w:jc w:val="center"/>
        <w:tblBorders>
          <w:top w:val="single" w:sz="2" w:space="0" w:color="auto"/>
          <w:bottom w:val="single" w:sz="2" w:space="0" w:color="auto"/>
          <w:insideH w:val="single" w:sz="2" w:space="0" w:color="auto"/>
        </w:tblBorders>
        <w:tblLayout w:type="fixed"/>
        <w:tblCellMar>
          <w:left w:w="70" w:type="dxa"/>
          <w:right w:w="70" w:type="dxa"/>
        </w:tblCellMar>
        <w:tblLook w:val="04A0" w:firstRow="1" w:lastRow="0" w:firstColumn="1" w:lastColumn="0" w:noHBand="0" w:noVBand="1"/>
      </w:tblPr>
      <w:tblGrid>
        <w:gridCol w:w="2018"/>
        <w:gridCol w:w="2257"/>
        <w:gridCol w:w="2257"/>
        <w:gridCol w:w="2257"/>
      </w:tblGrid>
      <w:tr w:rsidR="0048713E" w:rsidRPr="00F773B9" w14:paraId="22F34954" w14:textId="77777777" w:rsidTr="00A7398E">
        <w:trPr>
          <w:trHeight w:val="198"/>
          <w:jc w:val="center"/>
        </w:trPr>
        <w:tc>
          <w:tcPr>
            <w:tcW w:w="7655" w:type="dxa"/>
            <w:gridSpan w:val="4"/>
            <w:tcBorders>
              <w:top w:val="nil"/>
              <w:left w:val="nil"/>
              <w:bottom w:val="single" w:sz="2" w:space="0" w:color="auto"/>
              <w:right w:val="nil"/>
            </w:tcBorders>
            <w:noWrap/>
            <w:vAlign w:val="center"/>
            <w:hideMark/>
          </w:tcPr>
          <w:p w14:paraId="40EB6E4D" w14:textId="77777777" w:rsidR="00614DC4" w:rsidRPr="00F773B9" w:rsidRDefault="000F52B7">
            <w:pPr>
              <w:keepLines/>
              <w:tabs>
                <w:tab w:val="right" w:pos="2835"/>
                <w:tab w:val="right" w:pos="3969"/>
                <w:tab w:val="right" w:pos="5103"/>
                <w:tab w:val="right" w:pos="6237"/>
                <w:tab w:val="right" w:pos="7371"/>
              </w:tabs>
              <w:ind w:right="-42"/>
              <w:jc w:val="right"/>
              <w:rPr>
                <w:rFonts w:ascii="Arial Narrow" w:hAnsi="Arial Narrow" w:cs="Arial"/>
                <w:spacing w:val="6"/>
                <w:sz w:val="16"/>
                <w:szCs w:val="16"/>
              </w:rPr>
            </w:pPr>
            <w:r>
              <w:rPr>
                <w:rFonts w:ascii="Arial Narrow" w:hAnsi="Arial Narrow"/>
                <w:sz w:val="16"/>
              </w:rPr>
              <w:t>(</w:t>
            </w:r>
            <w:r>
              <w:rPr>
                <w:rFonts w:ascii="Arial" w:hAnsi="Arial"/>
                <w:sz w:val="17"/>
              </w:rPr>
              <w:t>milakotan</w:t>
            </w:r>
            <w:r>
              <w:rPr>
                <w:rFonts w:ascii="Arial Narrow" w:hAnsi="Arial Narrow"/>
                <w:sz w:val="16"/>
              </w:rPr>
              <w:t>)</w:t>
            </w:r>
          </w:p>
        </w:tc>
      </w:tr>
      <w:tr w:rsidR="0048713E" w:rsidRPr="0048713E" w14:paraId="12195B27" w14:textId="77777777" w:rsidTr="00A7398E">
        <w:trPr>
          <w:trHeight w:val="255"/>
          <w:jc w:val="center"/>
        </w:trPr>
        <w:tc>
          <w:tcPr>
            <w:tcW w:w="6804" w:type="dxa"/>
            <w:tcBorders>
              <w:top w:val="single" w:sz="4" w:space="0" w:color="auto"/>
              <w:left w:val="nil"/>
              <w:bottom w:val="single" w:sz="4" w:space="0" w:color="auto"/>
              <w:right w:val="nil"/>
            </w:tcBorders>
            <w:shd w:val="clear" w:color="auto" w:fill="8DB3E2"/>
            <w:noWrap/>
            <w:vAlign w:val="center"/>
            <w:hideMark/>
          </w:tcPr>
          <w:p w14:paraId="6A50EEAF" w14:textId="77777777" w:rsidR="00F54435" w:rsidRPr="0048713E" w:rsidRDefault="00614DC4" w:rsidP="00EA72EA">
            <w:pPr>
              <w:pStyle w:val="cuadroCabe"/>
            </w:pPr>
            <w:r>
              <w:t>Ekitaldia</w:t>
            </w:r>
          </w:p>
        </w:tc>
        <w:tc>
          <w:tcPr>
            <w:tcW w:w="7655" w:type="dxa"/>
            <w:tcBorders>
              <w:top w:val="single" w:sz="4" w:space="0" w:color="auto"/>
              <w:left w:val="nil"/>
              <w:bottom w:val="single" w:sz="4" w:space="0" w:color="auto"/>
              <w:right w:val="nil"/>
            </w:tcBorders>
            <w:shd w:val="clear" w:color="auto" w:fill="8DB3E2"/>
            <w:noWrap/>
            <w:vAlign w:val="center"/>
            <w:hideMark/>
          </w:tcPr>
          <w:p w14:paraId="3DE1A13E" w14:textId="77777777" w:rsidR="00614DC4" w:rsidRPr="0048713E" w:rsidRDefault="00614DC4" w:rsidP="000F52B7">
            <w:pPr>
              <w:pStyle w:val="cuadroCabe"/>
              <w:jc w:val="right"/>
            </w:pPr>
            <w:r>
              <w:t>Amortizatu beharreko zenbatekoa guztira</w:t>
            </w:r>
          </w:p>
        </w:tc>
        <w:tc>
          <w:tcPr>
            <w:tcW w:w="7655" w:type="dxa"/>
            <w:tcBorders>
              <w:top w:val="single" w:sz="4" w:space="0" w:color="auto"/>
              <w:left w:val="nil"/>
              <w:bottom w:val="single" w:sz="4" w:space="0" w:color="auto"/>
              <w:right w:val="nil"/>
            </w:tcBorders>
            <w:shd w:val="clear" w:color="auto" w:fill="8DB3E2"/>
            <w:noWrap/>
            <w:vAlign w:val="center"/>
            <w:hideMark/>
          </w:tcPr>
          <w:p w14:paraId="13F3900F" w14:textId="77777777" w:rsidR="00614DC4" w:rsidRPr="0048713E" w:rsidRDefault="00614DC4" w:rsidP="00D12353">
            <w:pPr>
              <w:pStyle w:val="cuadroCabe"/>
              <w:jc w:val="right"/>
            </w:pPr>
            <w:r>
              <w:t>Ehunekoa</w:t>
            </w:r>
          </w:p>
        </w:tc>
        <w:tc>
          <w:tcPr>
            <w:tcW w:w="7655" w:type="dxa"/>
            <w:tcBorders>
              <w:top w:val="single" w:sz="4" w:space="0" w:color="auto"/>
              <w:left w:val="nil"/>
              <w:bottom w:val="single" w:sz="4" w:space="0" w:color="auto"/>
              <w:right w:val="nil"/>
            </w:tcBorders>
            <w:shd w:val="clear" w:color="auto" w:fill="8DB3E2"/>
            <w:noWrap/>
            <w:vAlign w:val="center"/>
            <w:hideMark/>
          </w:tcPr>
          <w:p w14:paraId="01EA3C56" w14:textId="77777777" w:rsidR="00614DC4" w:rsidRPr="0048713E" w:rsidRDefault="00614DC4" w:rsidP="00D12353">
            <w:pPr>
              <w:pStyle w:val="cuadroCabe"/>
              <w:jc w:val="right"/>
            </w:pPr>
            <w:r>
              <w:t>Ehuneko metatua</w:t>
            </w:r>
          </w:p>
        </w:tc>
      </w:tr>
      <w:tr w:rsidR="0048713E" w:rsidRPr="0048713E" w14:paraId="66DDABF0" w14:textId="77777777" w:rsidTr="00A7398E">
        <w:trPr>
          <w:trHeight w:val="198"/>
          <w:jc w:val="center"/>
        </w:trPr>
        <w:tc>
          <w:tcPr>
            <w:tcW w:w="6804" w:type="dxa"/>
            <w:noWrap/>
            <w:vAlign w:val="bottom"/>
          </w:tcPr>
          <w:p w14:paraId="71CAAB94" w14:textId="77777777" w:rsidR="0048713E" w:rsidRPr="0048713E" w:rsidRDefault="0048713E" w:rsidP="00A25CB4">
            <w:pPr>
              <w:pStyle w:val="cuatexto"/>
            </w:pPr>
            <w:r>
              <w:t>2025</w:t>
            </w:r>
          </w:p>
        </w:tc>
        <w:tc>
          <w:tcPr>
            <w:tcW w:w="7655" w:type="dxa"/>
            <w:noWrap/>
            <w:vAlign w:val="center"/>
          </w:tcPr>
          <w:p w14:paraId="07253764" w14:textId="77777777" w:rsidR="0048713E" w:rsidRPr="0048713E" w:rsidRDefault="0048713E" w:rsidP="00A7398E">
            <w:pPr>
              <w:pStyle w:val="cuatexto"/>
              <w:jc w:val="right"/>
            </w:pPr>
            <w:r>
              <w:t xml:space="preserve">              235.080 </w:t>
            </w:r>
          </w:p>
        </w:tc>
        <w:tc>
          <w:tcPr>
            <w:tcW w:w="7655" w:type="dxa"/>
            <w:noWrap/>
            <w:vAlign w:val="bottom"/>
          </w:tcPr>
          <w:p w14:paraId="39CABD16" w14:textId="77777777" w:rsidR="0048713E" w:rsidRPr="0048713E" w:rsidRDefault="0048713E" w:rsidP="000F52B7">
            <w:pPr>
              <w:pStyle w:val="cuatexto"/>
              <w:jc w:val="right"/>
            </w:pPr>
            <w:r>
              <w:t>9,5</w:t>
            </w:r>
          </w:p>
        </w:tc>
        <w:tc>
          <w:tcPr>
            <w:tcW w:w="7655" w:type="dxa"/>
            <w:noWrap/>
            <w:vAlign w:val="bottom"/>
          </w:tcPr>
          <w:p w14:paraId="31C4D2F4" w14:textId="77777777" w:rsidR="0048713E" w:rsidRPr="0048713E" w:rsidRDefault="0048713E" w:rsidP="000F52B7">
            <w:pPr>
              <w:pStyle w:val="cuatexto"/>
              <w:jc w:val="right"/>
            </w:pPr>
            <w:r>
              <w:t>9,5</w:t>
            </w:r>
          </w:p>
        </w:tc>
      </w:tr>
      <w:tr w:rsidR="0048713E" w:rsidRPr="0048713E" w14:paraId="1236938B" w14:textId="77777777" w:rsidTr="00A7398E">
        <w:trPr>
          <w:trHeight w:val="198"/>
          <w:jc w:val="center"/>
        </w:trPr>
        <w:tc>
          <w:tcPr>
            <w:tcW w:w="6804" w:type="dxa"/>
            <w:noWrap/>
            <w:vAlign w:val="bottom"/>
          </w:tcPr>
          <w:p w14:paraId="6119F319" w14:textId="77777777" w:rsidR="0048713E" w:rsidRPr="0048713E" w:rsidRDefault="0048713E" w:rsidP="00A25CB4">
            <w:pPr>
              <w:pStyle w:val="cuatexto"/>
            </w:pPr>
            <w:r>
              <w:t>2026</w:t>
            </w:r>
          </w:p>
        </w:tc>
        <w:tc>
          <w:tcPr>
            <w:tcW w:w="7655" w:type="dxa"/>
            <w:noWrap/>
            <w:vAlign w:val="center"/>
          </w:tcPr>
          <w:p w14:paraId="3B8FE8EA" w14:textId="77777777" w:rsidR="0048713E" w:rsidRPr="0048713E" w:rsidRDefault="0048713E" w:rsidP="00A7398E">
            <w:pPr>
              <w:pStyle w:val="cuatexto"/>
              <w:jc w:val="right"/>
            </w:pPr>
            <w:r>
              <w:t xml:space="preserve">              199.962 </w:t>
            </w:r>
          </w:p>
        </w:tc>
        <w:tc>
          <w:tcPr>
            <w:tcW w:w="7655" w:type="dxa"/>
            <w:noWrap/>
            <w:vAlign w:val="bottom"/>
          </w:tcPr>
          <w:p w14:paraId="1AE722E4" w14:textId="77777777" w:rsidR="0048713E" w:rsidRPr="0048713E" w:rsidRDefault="0048713E" w:rsidP="000F52B7">
            <w:pPr>
              <w:pStyle w:val="cuatexto"/>
              <w:jc w:val="right"/>
            </w:pPr>
            <w:r>
              <w:t>8,1</w:t>
            </w:r>
          </w:p>
        </w:tc>
        <w:tc>
          <w:tcPr>
            <w:tcW w:w="7655" w:type="dxa"/>
            <w:noWrap/>
            <w:vAlign w:val="bottom"/>
          </w:tcPr>
          <w:p w14:paraId="30323C0D" w14:textId="77777777" w:rsidR="0048713E" w:rsidRPr="0048713E" w:rsidRDefault="0048713E" w:rsidP="000F52B7">
            <w:pPr>
              <w:pStyle w:val="cuatexto"/>
              <w:jc w:val="right"/>
            </w:pPr>
            <w:r>
              <w:t>17,6</w:t>
            </w:r>
          </w:p>
        </w:tc>
      </w:tr>
      <w:tr w:rsidR="0048713E" w:rsidRPr="0048713E" w14:paraId="210D6F96" w14:textId="77777777" w:rsidTr="00A7398E">
        <w:trPr>
          <w:trHeight w:val="198"/>
          <w:jc w:val="center"/>
        </w:trPr>
        <w:tc>
          <w:tcPr>
            <w:tcW w:w="6804" w:type="dxa"/>
            <w:noWrap/>
            <w:vAlign w:val="bottom"/>
          </w:tcPr>
          <w:p w14:paraId="52C706A6" w14:textId="77777777" w:rsidR="0048713E" w:rsidRPr="0048713E" w:rsidRDefault="0048713E" w:rsidP="00A25CB4">
            <w:pPr>
              <w:pStyle w:val="cuatexto"/>
            </w:pPr>
            <w:r>
              <w:t>2027</w:t>
            </w:r>
          </w:p>
        </w:tc>
        <w:tc>
          <w:tcPr>
            <w:tcW w:w="7655" w:type="dxa"/>
            <w:noWrap/>
            <w:vAlign w:val="center"/>
          </w:tcPr>
          <w:p w14:paraId="3856EF43" w14:textId="77777777" w:rsidR="0048713E" w:rsidRPr="0048713E" w:rsidRDefault="0048713E" w:rsidP="00A7398E">
            <w:pPr>
              <w:pStyle w:val="cuatexto"/>
              <w:jc w:val="right"/>
            </w:pPr>
            <w:r>
              <w:t xml:space="preserve">              232.000 </w:t>
            </w:r>
          </w:p>
        </w:tc>
        <w:tc>
          <w:tcPr>
            <w:tcW w:w="7655" w:type="dxa"/>
            <w:noWrap/>
            <w:vAlign w:val="bottom"/>
          </w:tcPr>
          <w:p w14:paraId="7A25B8D3" w14:textId="77777777" w:rsidR="0048713E" w:rsidRPr="0048713E" w:rsidRDefault="0048713E" w:rsidP="000F52B7">
            <w:pPr>
              <w:pStyle w:val="cuatexto"/>
              <w:jc w:val="right"/>
            </w:pPr>
            <w:r>
              <w:t>9,4</w:t>
            </w:r>
          </w:p>
        </w:tc>
        <w:tc>
          <w:tcPr>
            <w:tcW w:w="7655" w:type="dxa"/>
            <w:noWrap/>
            <w:vAlign w:val="bottom"/>
          </w:tcPr>
          <w:p w14:paraId="14306E8A" w14:textId="77777777" w:rsidR="0048713E" w:rsidRPr="0048713E" w:rsidRDefault="0048713E" w:rsidP="000F52B7">
            <w:pPr>
              <w:pStyle w:val="cuatexto"/>
              <w:jc w:val="right"/>
            </w:pPr>
            <w:r>
              <w:t>26,9</w:t>
            </w:r>
          </w:p>
        </w:tc>
      </w:tr>
      <w:tr w:rsidR="0048713E" w:rsidRPr="0048713E" w14:paraId="6AE8427C" w14:textId="77777777" w:rsidTr="00A7398E">
        <w:trPr>
          <w:trHeight w:val="198"/>
          <w:jc w:val="center"/>
        </w:trPr>
        <w:tc>
          <w:tcPr>
            <w:tcW w:w="6804" w:type="dxa"/>
            <w:noWrap/>
            <w:vAlign w:val="bottom"/>
          </w:tcPr>
          <w:p w14:paraId="1B7EA3F6" w14:textId="77777777" w:rsidR="0048713E" w:rsidRPr="0048713E" w:rsidRDefault="0048713E" w:rsidP="00A25CB4">
            <w:pPr>
              <w:pStyle w:val="cuatexto"/>
            </w:pPr>
            <w:r>
              <w:t>2028</w:t>
            </w:r>
          </w:p>
        </w:tc>
        <w:tc>
          <w:tcPr>
            <w:tcW w:w="7655" w:type="dxa"/>
            <w:noWrap/>
            <w:vAlign w:val="center"/>
          </w:tcPr>
          <w:p w14:paraId="6464DF5E" w14:textId="77777777" w:rsidR="0048713E" w:rsidRPr="0048713E" w:rsidRDefault="0048713E" w:rsidP="00A7398E">
            <w:pPr>
              <w:pStyle w:val="cuatexto"/>
              <w:jc w:val="right"/>
            </w:pPr>
            <w:r>
              <w:t xml:space="preserve">              285.230 </w:t>
            </w:r>
          </w:p>
        </w:tc>
        <w:tc>
          <w:tcPr>
            <w:tcW w:w="7655" w:type="dxa"/>
            <w:noWrap/>
            <w:vAlign w:val="bottom"/>
          </w:tcPr>
          <w:p w14:paraId="0CDA1289" w14:textId="77777777" w:rsidR="0048713E" w:rsidRPr="0048713E" w:rsidRDefault="0048713E" w:rsidP="000F52B7">
            <w:pPr>
              <w:pStyle w:val="cuatexto"/>
              <w:jc w:val="right"/>
            </w:pPr>
            <w:r>
              <w:t>11,5</w:t>
            </w:r>
          </w:p>
        </w:tc>
        <w:tc>
          <w:tcPr>
            <w:tcW w:w="7655" w:type="dxa"/>
            <w:noWrap/>
            <w:vAlign w:val="bottom"/>
          </w:tcPr>
          <w:p w14:paraId="2505CF23" w14:textId="77777777" w:rsidR="0048713E" w:rsidRPr="0048713E" w:rsidRDefault="0048713E" w:rsidP="000F52B7">
            <w:pPr>
              <w:pStyle w:val="cuatexto"/>
              <w:jc w:val="right"/>
            </w:pPr>
            <w:r>
              <w:t>38,4</w:t>
            </w:r>
          </w:p>
        </w:tc>
      </w:tr>
      <w:tr w:rsidR="0048713E" w:rsidRPr="0048713E" w14:paraId="0FA749E2" w14:textId="77777777" w:rsidTr="00A7398E">
        <w:trPr>
          <w:trHeight w:val="198"/>
          <w:jc w:val="center"/>
        </w:trPr>
        <w:tc>
          <w:tcPr>
            <w:tcW w:w="6804" w:type="dxa"/>
            <w:noWrap/>
            <w:vAlign w:val="bottom"/>
          </w:tcPr>
          <w:p w14:paraId="6B4B87E7" w14:textId="77777777" w:rsidR="0048713E" w:rsidRPr="0048713E" w:rsidRDefault="0048713E" w:rsidP="00A25CB4">
            <w:pPr>
              <w:pStyle w:val="cuatexto"/>
            </w:pPr>
            <w:r>
              <w:t>2029</w:t>
            </w:r>
          </w:p>
        </w:tc>
        <w:tc>
          <w:tcPr>
            <w:tcW w:w="7655" w:type="dxa"/>
            <w:noWrap/>
            <w:vAlign w:val="center"/>
          </w:tcPr>
          <w:p w14:paraId="4BA9A8AC" w14:textId="77777777" w:rsidR="0048713E" w:rsidRPr="0048713E" w:rsidRDefault="0048713E" w:rsidP="00A7398E">
            <w:pPr>
              <w:pStyle w:val="cuatexto"/>
              <w:jc w:val="right"/>
            </w:pPr>
            <w:r>
              <w:t xml:space="preserve">              228.000 </w:t>
            </w:r>
          </w:p>
        </w:tc>
        <w:tc>
          <w:tcPr>
            <w:tcW w:w="7655" w:type="dxa"/>
            <w:noWrap/>
            <w:vAlign w:val="bottom"/>
          </w:tcPr>
          <w:p w14:paraId="46B89CC9" w14:textId="77777777" w:rsidR="0048713E" w:rsidRPr="0048713E" w:rsidRDefault="0048713E" w:rsidP="000F52B7">
            <w:pPr>
              <w:pStyle w:val="cuatexto"/>
              <w:jc w:val="right"/>
            </w:pPr>
            <w:r>
              <w:t>9,2</w:t>
            </w:r>
          </w:p>
        </w:tc>
        <w:tc>
          <w:tcPr>
            <w:tcW w:w="7655" w:type="dxa"/>
            <w:noWrap/>
            <w:vAlign w:val="bottom"/>
          </w:tcPr>
          <w:p w14:paraId="33639DBE" w14:textId="77777777" w:rsidR="0048713E" w:rsidRPr="0048713E" w:rsidRDefault="0048713E" w:rsidP="000F52B7">
            <w:pPr>
              <w:pStyle w:val="cuatexto"/>
              <w:jc w:val="right"/>
            </w:pPr>
            <w:r>
              <w:t>47,6</w:t>
            </w:r>
          </w:p>
        </w:tc>
      </w:tr>
      <w:tr w:rsidR="0048713E" w:rsidRPr="0048713E" w14:paraId="7019930E" w14:textId="77777777" w:rsidTr="00A7398E">
        <w:trPr>
          <w:trHeight w:val="198"/>
          <w:jc w:val="center"/>
        </w:trPr>
        <w:tc>
          <w:tcPr>
            <w:tcW w:w="6804" w:type="dxa"/>
            <w:noWrap/>
            <w:vAlign w:val="bottom"/>
          </w:tcPr>
          <w:p w14:paraId="1FCA1DFF" w14:textId="77777777" w:rsidR="0048713E" w:rsidRPr="0048713E" w:rsidRDefault="0048713E" w:rsidP="00A25CB4">
            <w:pPr>
              <w:pStyle w:val="cuatexto"/>
            </w:pPr>
            <w:r>
              <w:t>2030</w:t>
            </w:r>
          </w:p>
        </w:tc>
        <w:tc>
          <w:tcPr>
            <w:tcW w:w="7655" w:type="dxa"/>
            <w:noWrap/>
            <w:vAlign w:val="center"/>
          </w:tcPr>
          <w:p w14:paraId="27ED90A3" w14:textId="77777777" w:rsidR="0048713E" w:rsidRPr="0048713E" w:rsidRDefault="0048713E" w:rsidP="00A7398E">
            <w:pPr>
              <w:pStyle w:val="cuatexto"/>
              <w:jc w:val="right"/>
            </w:pPr>
            <w:r>
              <w:t xml:space="preserve">              243.100 </w:t>
            </w:r>
          </w:p>
        </w:tc>
        <w:tc>
          <w:tcPr>
            <w:tcW w:w="7655" w:type="dxa"/>
            <w:noWrap/>
            <w:vAlign w:val="bottom"/>
          </w:tcPr>
          <w:p w14:paraId="5FD27E40" w14:textId="77777777" w:rsidR="0048713E" w:rsidRPr="0048713E" w:rsidRDefault="0048713E" w:rsidP="000F52B7">
            <w:pPr>
              <w:pStyle w:val="cuatexto"/>
              <w:jc w:val="right"/>
            </w:pPr>
            <w:r>
              <w:t>9,8</w:t>
            </w:r>
          </w:p>
        </w:tc>
        <w:tc>
          <w:tcPr>
            <w:tcW w:w="7655" w:type="dxa"/>
            <w:noWrap/>
            <w:vAlign w:val="bottom"/>
          </w:tcPr>
          <w:p w14:paraId="29425091" w14:textId="77777777" w:rsidR="0048713E" w:rsidRPr="0048713E" w:rsidRDefault="0048713E" w:rsidP="000F52B7">
            <w:pPr>
              <w:pStyle w:val="cuatexto"/>
              <w:jc w:val="right"/>
            </w:pPr>
            <w:r>
              <w:t>57,4</w:t>
            </w:r>
          </w:p>
        </w:tc>
      </w:tr>
      <w:tr w:rsidR="0048713E" w:rsidRPr="0048713E" w14:paraId="6DDB9E35" w14:textId="77777777" w:rsidTr="00A7398E">
        <w:trPr>
          <w:trHeight w:val="198"/>
          <w:jc w:val="center"/>
        </w:trPr>
        <w:tc>
          <w:tcPr>
            <w:tcW w:w="6804" w:type="dxa"/>
            <w:noWrap/>
            <w:vAlign w:val="bottom"/>
          </w:tcPr>
          <w:p w14:paraId="202B6BC3" w14:textId="77777777" w:rsidR="0048713E" w:rsidRPr="0048713E" w:rsidRDefault="0048713E" w:rsidP="00A25CB4">
            <w:pPr>
              <w:pStyle w:val="cuatexto"/>
            </w:pPr>
            <w:r>
              <w:t>2031</w:t>
            </w:r>
          </w:p>
        </w:tc>
        <w:tc>
          <w:tcPr>
            <w:tcW w:w="7655" w:type="dxa"/>
            <w:noWrap/>
            <w:vAlign w:val="center"/>
          </w:tcPr>
          <w:p w14:paraId="3CD1CC11" w14:textId="77777777" w:rsidR="0048713E" w:rsidRPr="0048713E" w:rsidRDefault="0048713E" w:rsidP="00A7398E">
            <w:pPr>
              <w:pStyle w:val="cuatexto"/>
              <w:jc w:val="right"/>
            </w:pPr>
            <w:r>
              <w:t xml:space="preserve">              239.579 </w:t>
            </w:r>
          </w:p>
        </w:tc>
        <w:tc>
          <w:tcPr>
            <w:tcW w:w="7655" w:type="dxa"/>
            <w:noWrap/>
            <w:vAlign w:val="bottom"/>
          </w:tcPr>
          <w:p w14:paraId="578E72CE" w14:textId="77777777" w:rsidR="0048713E" w:rsidRPr="0048713E" w:rsidRDefault="0048713E" w:rsidP="000F52B7">
            <w:pPr>
              <w:pStyle w:val="cuatexto"/>
              <w:jc w:val="right"/>
            </w:pPr>
            <w:r>
              <w:t>9,7</w:t>
            </w:r>
          </w:p>
        </w:tc>
        <w:tc>
          <w:tcPr>
            <w:tcW w:w="7655" w:type="dxa"/>
            <w:noWrap/>
            <w:vAlign w:val="bottom"/>
          </w:tcPr>
          <w:p w14:paraId="0ED71F62" w14:textId="77777777" w:rsidR="0048713E" w:rsidRPr="0048713E" w:rsidRDefault="0048713E" w:rsidP="000F52B7">
            <w:pPr>
              <w:pStyle w:val="cuatexto"/>
              <w:jc w:val="right"/>
            </w:pPr>
            <w:r>
              <w:t>67,1</w:t>
            </w:r>
          </w:p>
        </w:tc>
      </w:tr>
      <w:tr w:rsidR="0048713E" w:rsidRPr="0048713E" w14:paraId="269E448C" w14:textId="77777777" w:rsidTr="00A7398E">
        <w:trPr>
          <w:trHeight w:val="198"/>
          <w:jc w:val="center"/>
        </w:trPr>
        <w:tc>
          <w:tcPr>
            <w:tcW w:w="6804" w:type="dxa"/>
            <w:noWrap/>
            <w:vAlign w:val="bottom"/>
          </w:tcPr>
          <w:p w14:paraId="1D514C85" w14:textId="77777777" w:rsidR="0048713E" w:rsidRPr="0048713E" w:rsidRDefault="0048713E" w:rsidP="00A25CB4">
            <w:pPr>
              <w:pStyle w:val="cuatexto"/>
            </w:pPr>
            <w:r>
              <w:t>2032</w:t>
            </w:r>
          </w:p>
        </w:tc>
        <w:tc>
          <w:tcPr>
            <w:tcW w:w="7655" w:type="dxa"/>
            <w:noWrap/>
            <w:vAlign w:val="center"/>
          </w:tcPr>
          <w:p w14:paraId="52F14822" w14:textId="77777777" w:rsidR="0048713E" w:rsidRPr="0048713E" w:rsidRDefault="0048713E" w:rsidP="00A7398E">
            <w:pPr>
              <w:pStyle w:val="cuatexto"/>
              <w:jc w:val="right"/>
            </w:pPr>
            <w:r>
              <w:t xml:space="preserve">              139.000 </w:t>
            </w:r>
          </w:p>
        </w:tc>
        <w:tc>
          <w:tcPr>
            <w:tcW w:w="7655" w:type="dxa"/>
            <w:noWrap/>
            <w:vAlign w:val="bottom"/>
          </w:tcPr>
          <w:p w14:paraId="0D691493" w14:textId="77777777" w:rsidR="0048713E" w:rsidRPr="0048713E" w:rsidRDefault="0048713E" w:rsidP="000F52B7">
            <w:pPr>
              <w:pStyle w:val="cuatexto"/>
              <w:jc w:val="right"/>
            </w:pPr>
            <w:r>
              <w:t>5,6</w:t>
            </w:r>
          </w:p>
        </w:tc>
        <w:tc>
          <w:tcPr>
            <w:tcW w:w="7655" w:type="dxa"/>
            <w:noWrap/>
            <w:vAlign w:val="bottom"/>
          </w:tcPr>
          <w:p w14:paraId="1347052D" w14:textId="77777777" w:rsidR="0048713E" w:rsidRPr="0048713E" w:rsidRDefault="0048713E" w:rsidP="000F52B7">
            <w:pPr>
              <w:pStyle w:val="cuatexto"/>
              <w:jc w:val="right"/>
            </w:pPr>
            <w:r>
              <w:t>72,7</w:t>
            </w:r>
          </w:p>
        </w:tc>
      </w:tr>
      <w:tr w:rsidR="0048713E" w:rsidRPr="0048713E" w14:paraId="568CC957" w14:textId="77777777" w:rsidTr="00A7398E">
        <w:trPr>
          <w:trHeight w:val="198"/>
          <w:jc w:val="center"/>
        </w:trPr>
        <w:tc>
          <w:tcPr>
            <w:tcW w:w="6804" w:type="dxa"/>
            <w:noWrap/>
            <w:vAlign w:val="bottom"/>
          </w:tcPr>
          <w:p w14:paraId="20B8875A" w14:textId="77777777" w:rsidR="0048713E" w:rsidRPr="0048713E" w:rsidRDefault="0048713E" w:rsidP="00A25CB4">
            <w:pPr>
              <w:pStyle w:val="cuatexto"/>
            </w:pPr>
            <w:r>
              <w:t>2033</w:t>
            </w:r>
          </w:p>
        </w:tc>
        <w:tc>
          <w:tcPr>
            <w:tcW w:w="7655" w:type="dxa"/>
            <w:noWrap/>
            <w:vAlign w:val="center"/>
          </w:tcPr>
          <w:p w14:paraId="622D4F06" w14:textId="77777777" w:rsidR="0048713E" w:rsidRPr="0048713E" w:rsidRDefault="0048713E" w:rsidP="00A7398E">
            <w:pPr>
              <w:pStyle w:val="cuatexto"/>
              <w:jc w:val="right"/>
            </w:pPr>
            <w:r>
              <w:t xml:space="preserve">              104.989 </w:t>
            </w:r>
          </w:p>
        </w:tc>
        <w:tc>
          <w:tcPr>
            <w:tcW w:w="7655" w:type="dxa"/>
            <w:noWrap/>
            <w:vAlign w:val="bottom"/>
          </w:tcPr>
          <w:p w14:paraId="7F3D9662" w14:textId="77777777" w:rsidR="0048713E" w:rsidRPr="0048713E" w:rsidRDefault="0048713E" w:rsidP="000F52B7">
            <w:pPr>
              <w:pStyle w:val="cuatexto"/>
              <w:jc w:val="right"/>
            </w:pPr>
            <w:r>
              <w:t>4,2</w:t>
            </w:r>
          </w:p>
        </w:tc>
        <w:tc>
          <w:tcPr>
            <w:tcW w:w="7655" w:type="dxa"/>
            <w:noWrap/>
            <w:vAlign w:val="bottom"/>
          </w:tcPr>
          <w:p w14:paraId="78BF1B71" w14:textId="77777777" w:rsidR="0048713E" w:rsidRPr="0048713E" w:rsidRDefault="0048713E" w:rsidP="000F52B7">
            <w:pPr>
              <w:pStyle w:val="cuatexto"/>
              <w:jc w:val="right"/>
            </w:pPr>
            <w:r>
              <w:t>77,0</w:t>
            </w:r>
          </w:p>
        </w:tc>
      </w:tr>
      <w:tr w:rsidR="0048713E" w:rsidRPr="0048713E" w14:paraId="68DA2C7B" w14:textId="77777777" w:rsidTr="00A7398E">
        <w:trPr>
          <w:trHeight w:val="198"/>
          <w:jc w:val="center"/>
        </w:trPr>
        <w:tc>
          <w:tcPr>
            <w:tcW w:w="6804" w:type="dxa"/>
            <w:noWrap/>
            <w:vAlign w:val="bottom"/>
          </w:tcPr>
          <w:p w14:paraId="72150238" w14:textId="77777777" w:rsidR="0048713E" w:rsidRPr="0048713E" w:rsidRDefault="0048713E" w:rsidP="00A25CB4">
            <w:pPr>
              <w:pStyle w:val="cuatexto"/>
            </w:pPr>
            <w:r>
              <w:t>2034</w:t>
            </w:r>
          </w:p>
        </w:tc>
        <w:tc>
          <w:tcPr>
            <w:tcW w:w="7655" w:type="dxa"/>
            <w:noWrap/>
            <w:vAlign w:val="center"/>
          </w:tcPr>
          <w:p w14:paraId="2B030299" w14:textId="77777777" w:rsidR="0048713E" w:rsidRPr="0048713E" w:rsidRDefault="0048713E" w:rsidP="00A7398E">
            <w:pPr>
              <w:pStyle w:val="cuatexto"/>
              <w:jc w:val="right"/>
            </w:pPr>
            <w:r>
              <w:t xml:space="preserve">                54.000 </w:t>
            </w:r>
          </w:p>
        </w:tc>
        <w:tc>
          <w:tcPr>
            <w:tcW w:w="7655" w:type="dxa"/>
            <w:noWrap/>
            <w:vAlign w:val="bottom"/>
          </w:tcPr>
          <w:p w14:paraId="2D8782EC" w14:textId="77777777" w:rsidR="0048713E" w:rsidRPr="0048713E" w:rsidRDefault="0048713E" w:rsidP="000F52B7">
            <w:pPr>
              <w:pStyle w:val="cuatexto"/>
              <w:jc w:val="right"/>
            </w:pPr>
            <w:r>
              <w:t>2,2</w:t>
            </w:r>
          </w:p>
        </w:tc>
        <w:tc>
          <w:tcPr>
            <w:tcW w:w="7655" w:type="dxa"/>
            <w:noWrap/>
            <w:vAlign w:val="bottom"/>
          </w:tcPr>
          <w:p w14:paraId="42B65B52" w14:textId="77777777" w:rsidR="0048713E" w:rsidRPr="0048713E" w:rsidRDefault="0048713E" w:rsidP="000F52B7">
            <w:pPr>
              <w:pStyle w:val="cuatexto"/>
              <w:jc w:val="right"/>
            </w:pPr>
            <w:r>
              <w:t>79,1</w:t>
            </w:r>
          </w:p>
        </w:tc>
      </w:tr>
      <w:tr w:rsidR="0048713E" w:rsidRPr="0048713E" w14:paraId="4637A1BA" w14:textId="77777777" w:rsidTr="00A7398E">
        <w:trPr>
          <w:trHeight w:val="198"/>
          <w:jc w:val="center"/>
        </w:trPr>
        <w:tc>
          <w:tcPr>
            <w:tcW w:w="6804" w:type="dxa"/>
            <w:noWrap/>
            <w:vAlign w:val="bottom"/>
          </w:tcPr>
          <w:p w14:paraId="14E966C5" w14:textId="77777777" w:rsidR="0048713E" w:rsidRPr="0048713E" w:rsidRDefault="0048713E" w:rsidP="00A25CB4">
            <w:pPr>
              <w:pStyle w:val="cuatexto"/>
            </w:pPr>
            <w:r>
              <w:t>2035</w:t>
            </w:r>
          </w:p>
        </w:tc>
        <w:tc>
          <w:tcPr>
            <w:tcW w:w="7655" w:type="dxa"/>
            <w:noWrap/>
            <w:vAlign w:val="center"/>
          </w:tcPr>
          <w:p w14:paraId="59183F40" w14:textId="77777777" w:rsidR="0048713E" w:rsidRPr="0048713E" w:rsidRDefault="0048713E" w:rsidP="00A7398E">
            <w:pPr>
              <w:pStyle w:val="cuatexto"/>
              <w:jc w:val="right"/>
            </w:pPr>
            <w:r>
              <w:t xml:space="preserve">              159.882 </w:t>
            </w:r>
          </w:p>
        </w:tc>
        <w:tc>
          <w:tcPr>
            <w:tcW w:w="7655" w:type="dxa"/>
            <w:noWrap/>
            <w:vAlign w:val="bottom"/>
          </w:tcPr>
          <w:p w14:paraId="123F501F" w14:textId="77777777" w:rsidR="0048713E" w:rsidRPr="0048713E" w:rsidRDefault="0048713E" w:rsidP="000F52B7">
            <w:pPr>
              <w:pStyle w:val="cuatexto"/>
              <w:jc w:val="right"/>
            </w:pPr>
            <w:r>
              <w:t>6,5</w:t>
            </w:r>
          </w:p>
        </w:tc>
        <w:tc>
          <w:tcPr>
            <w:tcW w:w="7655" w:type="dxa"/>
            <w:noWrap/>
            <w:vAlign w:val="bottom"/>
          </w:tcPr>
          <w:p w14:paraId="21F16EE2" w14:textId="77777777" w:rsidR="0048713E" w:rsidRPr="0048713E" w:rsidRDefault="0048713E" w:rsidP="000F52B7">
            <w:pPr>
              <w:pStyle w:val="cuatexto"/>
              <w:jc w:val="right"/>
            </w:pPr>
            <w:r>
              <w:t>85,6</w:t>
            </w:r>
          </w:p>
        </w:tc>
      </w:tr>
      <w:tr w:rsidR="0048713E" w:rsidRPr="0048713E" w14:paraId="14565F5F" w14:textId="77777777" w:rsidTr="00A7398E">
        <w:trPr>
          <w:trHeight w:val="198"/>
          <w:jc w:val="center"/>
        </w:trPr>
        <w:tc>
          <w:tcPr>
            <w:tcW w:w="6804" w:type="dxa"/>
            <w:noWrap/>
            <w:vAlign w:val="bottom"/>
          </w:tcPr>
          <w:p w14:paraId="5F443D4D" w14:textId="77777777" w:rsidR="0048713E" w:rsidRPr="0048713E" w:rsidRDefault="0048713E" w:rsidP="00A25CB4">
            <w:pPr>
              <w:pStyle w:val="cuatexto"/>
            </w:pPr>
            <w:r>
              <w:t>2036</w:t>
            </w:r>
          </w:p>
        </w:tc>
        <w:tc>
          <w:tcPr>
            <w:tcW w:w="7655" w:type="dxa"/>
            <w:noWrap/>
            <w:vAlign w:val="center"/>
          </w:tcPr>
          <w:p w14:paraId="57F09FEB" w14:textId="77777777" w:rsidR="0048713E" w:rsidRPr="0048713E" w:rsidRDefault="0048713E" w:rsidP="00A7398E">
            <w:pPr>
              <w:pStyle w:val="cuatexto"/>
              <w:jc w:val="right"/>
            </w:pPr>
            <w:r>
              <w:t xml:space="preserve">                       -   </w:t>
            </w:r>
          </w:p>
        </w:tc>
        <w:tc>
          <w:tcPr>
            <w:tcW w:w="7655" w:type="dxa"/>
            <w:noWrap/>
            <w:vAlign w:val="bottom"/>
          </w:tcPr>
          <w:p w14:paraId="4533D842" w14:textId="77777777" w:rsidR="0048713E" w:rsidRPr="0048713E" w:rsidRDefault="0048713E" w:rsidP="000F52B7">
            <w:pPr>
              <w:pStyle w:val="cuatexto"/>
              <w:jc w:val="right"/>
            </w:pPr>
            <w:r>
              <w:t>0,0</w:t>
            </w:r>
          </w:p>
        </w:tc>
        <w:tc>
          <w:tcPr>
            <w:tcW w:w="7655" w:type="dxa"/>
            <w:noWrap/>
            <w:vAlign w:val="bottom"/>
          </w:tcPr>
          <w:p w14:paraId="70FC264E" w14:textId="77777777" w:rsidR="0048713E" w:rsidRPr="0048713E" w:rsidRDefault="0048713E" w:rsidP="000F52B7">
            <w:pPr>
              <w:pStyle w:val="cuatexto"/>
              <w:jc w:val="right"/>
            </w:pPr>
            <w:r>
              <w:t>85,6</w:t>
            </w:r>
          </w:p>
        </w:tc>
      </w:tr>
      <w:tr w:rsidR="0048713E" w:rsidRPr="0048713E" w14:paraId="229C910E" w14:textId="77777777" w:rsidTr="00A7398E">
        <w:trPr>
          <w:trHeight w:val="84"/>
          <w:jc w:val="center"/>
        </w:trPr>
        <w:tc>
          <w:tcPr>
            <w:tcW w:w="6804" w:type="dxa"/>
            <w:noWrap/>
            <w:vAlign w:val="bottom"/>
          </w:tcPr>
          <w:p w14:paraId="50957BAE" w14:textId="77777777" w:rsidR="0048713E" w:rsidRPr="0048713E" w:rsidRDefault="0048713E" w:rsidP="00A25CB4">
            <w:pPr>
              <w:pStyle w:val="cuatexto"/>
            </w:pPr>
            <w:r>
              <w:t>2037</w:t>
            </w:r>
          </w:p>
        </w:tc>
        <w:tc>
          <w:tcPr>
            <w:tcW w:w="7655" w:type="dxa"/>
            <w:noWrap/>
            <w:vAlign w:val="center"/>
          </w:tcPr>
          <w:p w14:paraId="11B69695" w14:textId="77777777" w:rsidR="0048713E" w:rsidRPr="0048713E" w:rsidRDefault="0048713E" w:rsidP="00A7398E">
            <w:pPr>
              <w:pStyle w:val="cuatexto"/>
              <w:jc w:val="right"/>
            </w:pPr>
            <w:r>
              <w:t xml:space="preserve">                65.730 </w:t>
            </w:r>
          </w:p>
        </w:tc>
        <w:tc>
          <w:tcPr>
            <w:tcW w:w="7655" w:type="dxa"/>
            <w:noWrap/>
            <w:vAlign w:val="bottom"/>
          </w:tcPr>
          <w:p w14:paraId="24BB99D6" w14:textId="77777777" w:rsidR="0048713E" w:rsidRPr="0048713E" w:rsidRDefault="0048713E" w:rsidP="000F52B7">
            <w:pPr>
              <w:pStyle w:val="cuatexto"/>
              <w:jc w:val="right"/>
            </w:pPr>
            <w:r>
              <w:t>2,7</w:t>
            </w:r>
          </w:p>
        </w:tc>
        <w:tc>
          <w:tcPr>
            <w:tcW w:w="7655" w:type="dxa"/>
            <w:noWrap/>
            <w:vAlign w:val="bottom"/>
          </w:tcPr>
          <w:p w14:paraId="4C097A10" w14:textId="77777777" w:rsidR="0048713E" w:rsidRPr="0048713E" w:rsidRDefault="0048713E" w:rsidP="000F52B7">
            <w:pPr>
              <w:pStyle w:val="cuatexto"/>
              <w:jc w:val="right"/>
            </w:pPr>
            <w:r>
              <w:t>88,2</w:t>
            </w:r>
          </w:p>
        </w:tc>
      </w:tr>
      <w:tr w:rsidR="0048713E" w:rsidRPr="0048713E" w14:paraId="74DBC33F" w14:textId="77777777" w:rsidTr="00A7398E">
        <w:trPr>
          <w:trHeight w:val="198"/>
          <w:jc w:val="center"/>
        </w:trPr>
        <w:tc>
          <w:tcPr>
            <w:tcW w:w="6804" w:type="dxa"/>
            <w:noWrap/>
            <w:vAlign w:val="bottom"/>
          </w:tcPr>
          <w:p w14:paraId="6B75865F" w14:textId="77777777" w:rsidR="0048713E" w:rsidRPr="0048713E" w:rsidRDefault="0048713E" w:rsidP="00A25CB4">
            <w:pPr>
              <w:pStyle w:val="cuatexto"/>
            </w:pPr>
            <w:r>
              <w:t>2038</w:t>
            </w:r>
          </w:p>
        </w:tc>
        <w:tc>
          <w:tcPr>
            <w:tcW w:w="7655" w:type="dxa"/>
            <w:noWrap/>
            <w:vAlign w:val="center"/>
          </w:tcPr>
          <w:p w14:paraId="16B0E4DF" w14:textId="77777777" w:rsidR="0048713E" w:rsidRPr="0048713E" w:rsidRDefault="0048713E" w:rsidP="00A7398E">
            <w:pPr>
              <w:pStyle w:val="cuatexto"/>
              <w:jc w:val="right"/>
            </w:pPr>
            <w:r>
              <w:t xml:space="preserve">                43.000 </w:t>
            </w:r>
          </w:p>
        </w:tc>
        <w:tc>
          <w:tcPr>
            <w:tcW w:w="7655" w:type="dxa"/>
            <w:noWrap/>
            <w:vAlign w:val="bottom"/>
          </w:tcPr>
          <w:p w14:paraId="1B490A51" w14:textId="77777777" w:rsidR="0048713E" w:rsidRPr="0048713E" w:rsidRDefault="0048713E" w:rsidP="000F52B7">
            <w:pPr>
              <w:pStyle w:val="cuatexto"/>
              <w:jc w:val="right"/>
            </w:pPr>
            <w:r>
              <w:t>1,7</w:t>
            </w:r>
          </w:p>
        </w:tc>
        <w:tc>
          <w:tcPr>
            <w:tcW w:w="7655" w:type="dxa"/>
            <w:noWrap/>
            <w:vAlign w:val="bottom"/>
          </w:tcPr>
          <w:p w14:paraId="5C1D8DF4" w14:textId="77777777" w:rsidR="0048713E" w:rsidRPr="0048713E" w:rsidRDefault="0048713E" w:rsidP="000F52B7">
            <w:pPr>
              <w:pStyle w:val="cuatexto"/>
              <w:jc w:val="right"/>
            </w:pPr>
            <w:r>
              <w:t>90,0</w:t>
            </w:r>
          </w:p>
        </w:tc>
      </w:tr>
      <w:tr w:rsidR="0048713E" w:rsidRPr="0048713E" w14:paraId="2152129D" w14:textId="77777777" w:rsidTr="00A7398E">
        <w:trPr>
          <w:trHeight w:val="198"/>
          <w:jc w:val="center"/>
        </w:trPr>
        <w:tc>
          <w:tcPr>
            <w:tcW w:w="6804" w:type="dxa"/>
            <w:noWrap/>
            <w:vAlign w:val="bottom"/>
          </w:tcPr>
          <w:p w14:paraId="2DDE4086" w14:textId="77777777" w:rsidR="0048713E" w:rsidRPr="0048713E" w:rsidRDefault="0048713E" w:rsidP="00A25CB4">
            <w:pPr>
              <w:pStyle w:val="cuatexto"/>
            </w:pPr>
            <w:r>
              <w:t>2039</w:t>
            </w:r>
          </w:p>
        </w:tc>
        <w:tc>
          <w:tcPr>
            <w:tcW w:w="7655" w:type="dxa"/>
            <w:noWrap/>
            <w:vAlign w:val="center"/>
          </w:tcPr>
          <w:p w14:paraId="425E193D" w14:textId="77777777" w:rsidR="0048713E" w:rsidRPr="0048713E" w:rsidRDefault="0048713E" w:rsidP="00A7398E">
            <w:pPr>
              <w:pStyle w:val="cuatexto"/>
              <w:jc w:val="right"/>
            </w:pPr>
            <w:r>
              <w:t xml:space="preserve">                       -   </w:t>
            </w:r>
          </w:p>
        </w:tc>
        <w:tc>
          <w:tcPr>
            <w:tcW w:w="7655" w:type="dxa"/>
            <w:noWrap/>
            <w:vAlign w:val="bottom"/>
          </w:tcPr>
          <w:p w14:paraId="2EFB1AB8" w14:textId="77777777" w:rsidR="0048713E" w:rsidRPr="0048713E" w:rsidRDefault="0048713E" w:rsidP="000F52B7">
            <w:pPr>
              <w:pStyle w:val="cuatexto"/>
              <w:jc w:val="right"/>
            </w:pPr>
            <w:r>
              <w:t>0,0</w:t>
            </w:r>
          </w:p>
        </w:tc>
        <w:tc>
          <w:tcPr>
            <w:tcW w:w="7655" w:type="dxa"/>
            <w:noWrap/>
            <w:vAlign w:val="bottom"/>
          </w:tcPr>
          <w:p w14:paraId="723CCB59" w14:textId="77777777" w:rsidR="0048713E" w:rsidRPr="0048713E" w:rsidRDefault="0048713E" w:rsidP="000F52B7">
            <w:pPr>
              <w:pStyle w:val="cuatexto"/>
              <w:jc w:val="right"/>
            </w:pPr>
            <w:r>
              <w:t>90,0</w:t>
            </w:r>
          </w:p>
        </w:tc>
      </w:tr>
      <w:tr w:rsidR="0048713E" w:rsidRPr="0048713E" w14:paraId="62B44F7C" w14:textId="77777777" w:rsidTr="00A7398E">
        <w:trPr>
          <w:trHeight w:val="198"/>
          <w:jc w:val="center"/>
        </w:trPr>
        <w:tc>
          <w:tcPr>
            <w:tcW w:w="6804" w:type="dxa"/>
            <w:noWrap/>
            <w:vAlign w:val="bottom"/>
          </w:tcPr>
          <w:p w14:paraId="64A0DF7C" w14:textId="77777777" w:rsidR="0048713E" w:rsidRPr="0048713E" w:rsidRDefault="0048713E" w:rsidP="00A25CB4">
            <w:pPr>
              <w:pStyle w:val="cuatexto"/>
            </w:pPr>
            <w:r>
              <w:t>2040</w:t>
            </w:r>
          </w:p>
        </w:tc>
        <w:tc>
          <w:tcPr>
            <w:tcW w:w="7655" w:type="dxa"/>
            <w:noWrap/>
            <w:vAlign w:val="center"/>
          </w:tcPr>
          <w:p w14:paraId="0AAA78B5" w14:textId="77777777" w:rsidR="0048713E" w:rsidRPr="0048713E" w:rsidRDefault="0048713E" w:rsidP="00A7398E">
            <w:pPr>
              <w:pStyle w:val="cuatexto"/>
              <w:jc w:val="right"/>
            </w:pPr>
            <w:r>
              <w:t xml:space="preserve">                74.643 </w:t>
            </w:r>
          </w:p>
        </w:tc>
        <w:tc>
          <w:tcPr>
            <w:tcW w:w="7655" w:type="dxa"/>
            <w:noWrap/>
            <w:vAlign w:val="bottom"/>
          </w:tcPr>
          <w:p w14:paraId="48E5775E" w14:textId="77777777" w:rsidR="0048713E" w:rsidRPr="0048713E" w:rsidRDefault="0048713E" w:rsidP="000F52B7">
            <w:pPr>
              <w:pStyle w:val="cuatexto"/>
              <w:jc w:val="right"/>
            </w:pPr>
            <w:r>
              <w:t>3,0</w:t>
            </w:r>
          </w:p>
        </w:tc>
        <w:tc>
          <w:tcPr>
            <w:tcW w:w="7655" w:type="dxa"/>
            <w:noWrap/>
            <w:vAlign w:val="bottom"/>
          </w:tcPr>
          <w:p w14:paraId="26213328" w14:textId="77777777" w:rsidR="0048713E" w:rsidRPr="0048713E" w:rsidRDefault="0048713E" w:rsidP="000F52B7">
            <w:pPr>
              <w:pStyle w:val="cuatexto"/>
              <w:jc w:val="right"/>
            </w:pPr>
            <w:r>
              <w:t>93,0</w:t>
            </w:r>
          </w:p>
        </w:tc>
      </w:tr>
      <w:tr w:rsidR="0048713E" w:rsidRPr="0048713E" w14:paraId="31449BCB" w14:textId="77777777" w:rsidTr="00A7398E">
        <w:trPr>
          <w:trHeight w:val="198"/>
          <w:jc w:val="center"/>
        </w:trPr>
        <w:tc>
          <w:tcPr>
            <w:tcW w:w="6804" w:type="dxa"/>
            <w:noWrap/>
            <w:vAlign w:val="bottom"/>
          </w:tcPr>
          <w:p w14:paraId="3A5A2C9A" w14:textId="77777777" w:rsidR="0048713E" w:rsidRPr="0048713E" w:rsidRDefault="0048713E" w:rsidP="00A25CB4">
            <w:pPr>
              <w:pStyle w:val="cuatexto"/>
            </w:pPr>
            <w:r>
              <w:t>2041</w:t>
            </w:r>
          </w:p>
        </w:tc>
        <w:tc>
          <w:tcPr>
            <w:tcW w:w="7655" w:type="dxa"/>
            <w:noWrap/>
            <w:vAlign w:val="center"/>
          </w:tcPr>
          <w:p w14:paraId="306DE0A5" w14:textId="77777777" w:rsidR="0048713E" w:rsidRPr="0048713E" w:rsidRDefault="0048713E" w:rsidP="00A7398E">
            <w:pPr>
              <w:pStyle w:val="cuatexto"/>
              <w:jc w:val="right"/>
            </w:pPr>
            <w:r>
              <w:t xml:space="preserve">                       -   </w:t>
            </w:r>
          </w:p>
        </w:tc>
        <w:tc>
          <w:tcPr>
            <w:tcW w:w="7655" w:type="dxa"/>
            <w:noWrap/>
            <w:vAlign w:val="bottom"/>
          </w:tcPr>
          <w:p w14:paraId="024FE579" w14:textId="77777777" w:rsidR="0048713E" w:rsidRPr="0048713E" w:rsidRDefault="0048713E" w:rsidP="000F52B7">
            <w:pPr>
              <w:pStyle w:val="cuatexto"/>
              <w:jc w:val="right"/>
            </w:pPr>
            <w:r>
              <w:t>0,0</w:t>
            </w:r>
          </w:p>
        </w:tc>
        <w:tc>
          <w:tcPr>
            <w:tcW w:w="7655" w:type="dxa"/>
            <w:noWrap/>
            <w:vAlign w:val="bottom"/>
          </w:tcPr>
          <w:p w14:paraId="4E230A07" w14:textId="77777777" w:rsidR="0048713E" w:rsidRPr="0048713E" w:rsidRDefault="0048713E" w:rsidP="000F52B7">
            <w:pPr>
              <w:pStyle w:val="cuatexto"/>
              <w:jc w:val="right"/>
            </w:pPr>
            <w:r>
              <w:t>93,0</w:t>
            </w:r>
          </w:p>
        </w:tc>
      </w:tr>
      <w:tr w:rsidR="0048713E" w:rsidRPr="0048713E" w14:paraId="14EA26DC" w14:textId="77777777" w:rsidTr="00A7398E">
        <w:trPr>
          <w:trHeight w:val="198"/>
          <w:jc w:val="center"/>
        </w:trPr>
        <w:tc>
          <w:tcPr>
            <w:tcW w:w="6804" w:type="dxa"/>
            <w:noWrap/>
            <w:vAlign w:val="bottom"/>
          </w:tcPr>
          <w:p w14:paraId="30197EC8" w14:textId="77777777" w:rsidR="0048713E" w:rsidRPr="0048713E" w:rsidRDefault="0048713E" w:rsidP="00A25CB4">
            <w:pPr>
              <w:pStyle w:val="cuatexto"/>
            </w:pPr>
            <w:r>
              <w:t>2042</w:t>
            </w:r>
          </w:p>
        </w:tc>
        <w:tc>
          <w:tcPr>
            <w:tcW w:w="7655" w:type="dxa"/>
            <w:noWrap/>
            <w:vAlign w:val="center"/>
          </w:tcPr>
          <w:p w14:paraId="5D2195CC" w14:textId="77777777" w:rsidR="0048713E" w:rsidRPr="0048713E" w:rsidRDefault="0048713E" w:rsidP="00A7398E">
            <w:pPr>
              <w:pStyle w:val="cuatexto"/>
              <w:jc w:val="right"/>
            </w:pPr>
            <w:r>
              <w:t xml:space="preserve">              124.302 </w:t>
            </w:r>
          </w:p>
        </w:tc>
        <w:tc>
          <w:tcPr>
            <w:tcW w:w="7655" w:type="dxa"/>
            <w:noWrap/>
            <w:vAlign w:val="bottom"/>
          </w:tcPr>
          <w:p w14:paraId="6C7C9676" w14:textId="77777777" w:rsidR="0048713E" w:rsidRPr="0048713E" w:rsidRDefault="0048713E" w:rsidP="000F52B7">
            <w:pPr>
              <w:pStyle w:val="cuatexto"/>
              <w:jc w:val="right"/>
            </w:pPr>
            <w:r>
              <w:t>5,0</w:t>
            </w:r>
          </w:p>
        </w:tc>
        <w:tc>
          <w:tcPr>
            <w:tcW w:w="7655" w:type="dxa"/>
            <w:noWrap/>
            <w:vAlign w:val="bottom"/>
          </w:tcPr>
          <w:p w14:paraId="02A52787" w14:textId="77777777" w:rsidR="0048713E" w:rsidRPr="0048713E" w:rsidRDefault="0048713E" w:rsidP="000F52B7">
            <w:pPr>
              <w:pStyle w:val="cuatexto"/>
              <w:jc w:val="right"/>
            </w:pPr>
            <w:r>
              <w:t>98,0</w:t>
            </w:r>
          </w:p>
        </w:tc>
      </w:tr>
      <w:tr w:rsidR="0048713E" w:rsidRPr="0048713E" w14:paraId="6A64C882" w14:textId="77777777" w:rsidTr="00A7398E">
        <w:trPr>
          <w:trHeight w:val="162"/>
          <w:jc w:val="center"/>
        </w:trPr>
        <w:tc>
          <w:tcPr>
            <w:tcW w:w="6804" w:type="dxa"/>
            <w:noWrap/>
            <w:vAlign w:val="bottom"/>
          </w:tcPr>
          <w:p w14:paraId="75E17DF8" w14:textId="77777777" w:rsidR="0048713E" w:rsidRPr="0048713E" w:rsidRDefault="0048713E" w:rsidP="00A25CB4">
            <w:pPr>
              <w:pStyle w:val="cuatexto"/>
            </w:pPr>
            <w:r>
              <w:t>2043</w:t>
            </w:r>
          </w:p>
        </w:tc>
        <w:tc>
          <w:tcPr>
            <w:tcW w:w="7655" w:type="dxa"/>
            <w:noWrap/>
            <w:vAlign w:val="center"/>
          </w:tcPr>
          <w:p w14:paraId="66AA7ED7" w14:textId="77777777" w:rsidR="0048713E" w:rsidRPr="0048713E" w:rsidRDefault="0048713E" w:rsidP="00A7398E">
            <w:pPr>
              <w:pStyle w:val="cuatexto"/>
              <w:jc w:val="right"/>
            </w:pPr>
            <w:r>
              <w:t xml:space="preserve">                       -   </w:t>
            </w:r>
          </w:p>
        </w:tc>
        <w:tc>
          <w:tcPr>
            <w:tcW w:w="7655" w:type="dxa"/>
            <w:noWrap/>
            <w:vAlign w:val="bottom"/>
          </w:tcPr>
          <w:p w14:paraId="35D0DFBD" w14:textId="77777777" w:rsidR="0048713E" w:rsidRPr="0048713E" w:rsidRDefault="0048713E" w:rsidP="000F52B7">
            <w:pPr>
              <w:pStyle w:val="cuatexto"/>
              <w:jc w:val="right"/>
            </w:pPr>
            <w:r>
              <w:t>0,0</w:t>
            </w:r>
          </w:p>
        </w:tc>
        <w:tc>
          <w:tcPr>
            <w:tcW w:w="7655" w:type="dxa"/>
            <w:noWrap/>
            <w:vAlign w:val="bottom"/>
          </w:tcPr>
          <w:p w14:paraId="29242323" w14:textId="77777777" w:rsidR="0048713E" w:rsidRPr="0048713E" w:rsidRDefault="0048713E" w:rsidP="000F52B7">
            <w:pPr>
              <w:pStyle w:val="cuatexto"/>
              <w:jc w:val="right"/>
            </w:pPr>
            <w:r>
              <w:t>98,0</w:t>
            </w:r>
          </w:p>
        </w:tc>
      </w:tr>
      <w:tr w:rsidR="0048713E" w:rsidRPr="0048713E" w14:paraId="70199200" w14:textId="77777777" w:rsidTr="00A7398E">
        <w:trPr>
          <w:trHeight w:val="138"/>
          <w:jc w:val="center"/>
        </w:trPr>
        <w:tc>
          <w:tcPr>
            <w:tcW w:w="6804" w:type="dxa"/>
            <w:noWrap/>
            <w:vAlign w:val="bottom"/>
          </w:tcPr>
          <w:p w14:paraId="376D186A" w14:textId="77777777" w:rsidR="0048713E" w:rsidRPr="0048713E" w:rsidRDefault="0048713E" w:rsidP="00A25CB4">
            <w:pPr>
              <w:pStyle w:val="cuatexto"/>
            </w:pPr>
            <w:r>
              <w:t>2044</w:t>
            </w:r>
          </w:p>
        </w:tc>
        <w:tc>
          <w:tcPr>
            <w:tcW w:w="7655" w:type="dxa"/>
            <w:noWrap/>
            <w:vAlign w:val="center"/>
          </w:tcPr>
          <w:p w14:paraId="6F4E77A4" w14:textId="77777777" w:rsidR="0048713E" w:rsidRPr="0048713E" w:rsidRDefault="0048713E" w:rsidP="00A7398E">
            <w:pPr>
              <w:pStyle w:val="cuatexto"/>
              <w:jc w:val="right"/>
            </w:pPr>
            <w:r>
              <w:t xml:space="preserve">                49.540 </w:t>
            </w:r>
          </w:p>
        </w:tc>
        <w:tc>
          <w:tcPr>
            <w:tcW w:w="7655" w:type="dxa"/>
            <w:noWrap/>
            <w:vAlign w:val="bottom"/>
          </w:tcPr>
          <w:p w14:paraId="3050C651" w14:textId="77777777" w:rsidR="0048713E" w:rsidRPr="0048713E" w:rsidRDefault="0048713E" w:rsidP="000F52B7">
            <w:pPr>
              <w:pStyle w:val="cuatexto"/>
              <w:jc w:val="right"/>
            </w:pPr>
            <w:r>
              <w:t>2,0</w:t>
            </w:r>
          </w:p>
        </w:tc>
        <w:tc>
          <w:tcPr>
            <w:tcW w:w="7655" w:type="dxa"/>
            <w:noWrap/>
            <w:vAlign w:val="bottom"/>
          </w:tcPr>
          <w:p w14:paraId="25D4CF18" w14:textId="77777777" w:rsidR="0048713E" w:rsidRPr="0048713E" w:rsidRDefault="0048713E" w:rsidP="000F52B7">
            <w:pPr>
              <w:pStyle w:val="cuatexto"/>
              <w:jc w:val="right"/>
            </w:pPr>
            <w:r>
              <w:t>100,0</w:t>
            </w:r>
          </w:p>
        </w:tc>
      </w:tr>
      <w:tr w:rsidR="00EC7109" w:rsidRPr="00EC7109" w14:paraId="03EB5804" w14:textId="77777777" w:rsidTr="00A7398E">
        <w:trPr>
          <w:trHeight w:val="255"/>
          <w:jc w:val="center"/>
        </w:trPr>
        <w:tc>
          <w:tcPr>
            <w:tcW w:w="6804" w:type="dxa"/>
            <w:tcBorders>
              <w:top w:val="single" w:sz="4" w:space="0" w:color="auto"/>
              <w:left w:val="nil"/>
              <w:bottom w:val="single" w:sz="4" w:space="0" w:color="auto"/>
              <w:right w:val="nil"/>
            </w:tcBorders>
            <w:shd w:val="clear" w:color="auto" w:fill="8DB3E2"/>
            <w:noWrap/>
            <w:vAlign w:val="center"/>
            <w:hideMark/>
          </w:tcPr>
          <w:p w14:paraId="2002F261" w14:textId="77777777" w:rsidR="00614DC4" w:rsidRPr="00EC7109" w:rsidRDefault="00614DC4" w:rsidP="000F52B7">
            <w:pPr>
              <w:pStyle w:val="cuadroCabe"/>
            </w:pPr>
            <w:r>
              <w:t>Guztira*</w:t>
            </w:r>
          </w:p>
        </w:tc>
        <w:tc>
          <w:tcPr>
            <w:tcW w:w="7655" w:type="dxa"/>
            <w:tcBorders>
              <w:top w:val="single" w:sz="4" w:space="0" w:color="auto"/>
              <w:left w:val="nil"/>
              <w:bottom w:val="single" w:sz="4" w:space="0" w:color="auto"/>
              <w:right w:val="nil"/>
            </w:tcBorders>
            <w:shd w:val="clear" w:color="auto" w:fill="8DB3E2"/>
            <w:noWrap/>
            <w:vAlign w:val="center"/>
          </w:tcPr>
          <w:p w14:paraId="2C1927C4" w14:textId="77777777" w:rsidR="00614DC4" w:rsidRPr="00EC7109" w:rsidRDefault="0048713E" w:rsidP="000F52B7">
            <w:pPr>
              <w:pStyle w:val="cuadroCabe"/>
              <w:jc w:val="right"/>
              <w:rPr>
                <w:rFonts w:ascii="Arial Narrow" w:hAnsi="Arial Narrow"/>
              </w:rPr>
            </w:pPr>
            <w:r>
              <w:rPr>
                <w:rFonts w:ascii="Arial Narrow" w:hAnsi="Arial Narrow"/>
              </w:rPr>
              <w:t>2.478.037</w:t>
            </w:r>
          </w:p>
        </w:tc>
        <w:tc>
          <w:tcPr>
            <w:tcW w:w="7655" w:type="dxa"/>
            <w:tcBorders>
              <w:top w:val="single" w:sz="4" w:space="0" w:color="auto"/>
              <w:left w:val="nil"/>
              <w:bottom w:val="single" w:sz="4" w:space="0" w:color="auto"/>
              <w:right w:val="nil"/>
            </w:tcBorders>
            <w:shd w:val="clear" w:color="auto" w:fill="8DB3E2"/>
            <w:noWrap/>
            <w:vAlign w:val="center"/>
          </w:tcPr>
          <w:p w14:paraId="5C174A57" w14:textId="77777777" w:rsidR="00614DC4" w:rsidRPr="00EC7109" w:rsidRDefault="0048713E" w:rsidP="00A7398E">
            <w:pPr>
              <w:pStyle w:val="cuadroCabe"/>
              <w:jc w:val="right"/>
              <w:rPr>
                <w:rFonts w:ascii="Arial Narrow" w:hAnsi="Arial Narrow"/>
              </w:rPr>
            </w:pPr>
            <w:r>
              <w:rPr>
                <w:rFonts w:ascii="Arial Narrow" w:hAnsi="Arial Narrow"/>
              </w:rPr>
              <w:t>100</w:t>
            </w:r>
          </w:p>
        </w:tc>
        <w:tc>
          <w:tcPr>
            <w:tcW w:w="7655" w:type="dxa"/>
            <w:tcBorders>
              <w:top w:val="single" w:sz="4" w:space="0" w:color="auto"/>
              <w:left w:val="nil"/>
              <w:bottom w:val="single" w:sz="4" w:space="0" w:color="auto"/>
              <w:right w:val="nil"/>
            </w:tcBorders>
            <w:shd w:val="clear" w:color="auto" w:fill="8DB3E2"/>
            <w:noWrap/>
            <w:vAlign w:val="center"/>
          </w:tcPr>
          <w:p w14:paraId="048BD808" w14:textId="77777777" w:rsidR="00614DC4" w:rsidRPr="00EC7109" w:rsidRDefault="00614DC4" w:rsidP="000F52B7">
            <w:pPr>
              <w:pStyle w:val="cuadroCabe"/>
              <w:jc w:val="right"/>
              <w:rPr>
                <w:rFonts w:ascii="Arial Narrow" w:hAnsi="Arial Narrow"/>
              </w:rPr>
            </w:pPr>
          </w:p>
        </w:tc>
      </w:tr>
    </w:tbl>
    <w:p w14:paraId="769C5243" w14:textId="77777777" w:rsidR="0048713E" w:rsidRPr="00D63444" w:rsidRDefault="00EC7109" w:rsidP="00D30FC1">
      <w:pPr>
        <w:spacing w:before="60"/>
        <w:jc w:val="both"/>
        <w:rPr>
          <w:rFonts w:ascii="Arial" w:hAnsi="Arial" w:cs="Arial"/>
          <w:bCs/>
          <w:sz w:val="16"/>
          <w:szCs w:val="16"/>
        </w:rPr>
      </w:pPr>
      <w:r>
        <w:rPr>
          <w:rFonts w:ascii="Arial" w:hAnsi="Arial"/>
          <w:sz w:val="16"/>
        </w:rPr>
        <w:t xml:space="preserve">* Egutegian ez da sartzen ez Gizarte Segurantzaren zorra (9,13 milioi), ez Europako Gizarte Funtsaren dirulaguntzen aurrerakinak (0,29 milioi). </w:t>
      </w:r>
    </w:p>
    <w:p w14:paraId="660CD91C" w14:textId="77777777" w:rsidR="00614DC4" w:rsidRPr="0048713E" w:rsidRDefault="0048713E" w:rsidP="003F15E2">
      <w:pPr>
        <w:pStyle w:val="texto"/>
        <w:spacing w:before="200" w:after="140"/>
        <w:jc w:val="both"/>
      </w:pPr>
      <w:r>
        <w:t xml:space="preserve">Ikusten denez, zorraren ia erdia (% 48), 2029 baino lehen amortizatu behar da. </w:t>
      </w:r>
    </w:p>
    <w:p w14:paraId="15F20248" w14:textId="77777777" w:rsidR="00614DC4" w:rsidRPr="00EC7109" w:rsidRDefault="00614DC4" w:rsidP="000F52B7">
      <w:pPr>
        <w:pStyle w:val="texto"/>
        <w:tabs>
          <w:tab w:val="left" w:pos="480"/>
          <w:tab w:val="num" w:pos="600"/>
        </w:tabs>
        <w:spacing w:after="140"/>
        <w:jc w:val="both"/>
        <w:rPr>
          <w:rFonts w:cs="Arial"/>
        </w:rPr>
      </w:pPr>
      <w:r>
        <w:t xml:space="preserve">Zor publikoa jaulkiz egindako zorpetze-eragiketa fiskalizatu dugu, eta gure berrikuspenaren emaitza zuzentzat jo behar dugu. </w:t>
      </w:r>
    </w:p>
    <w:p w14:paraId="004E4858" w14:textId="77777777" w:rsidR="00354E1C" w:rsidRDefault="00714031" w:rsidP="00F55741">
      <w:pPr>
        <w:pStyle w:val="texto"/>
        <w:tabs>
          <w:tab w:val="left" w:pos="480"/>
          <w:tab w:val="num" w:pos="600"/>
        </w:tabs>
        <w:suppressAutoHyphens/>
        <w:spacing w:after="140"/>
        <w:jc w:val="both"/>
      </w:pPr>
      <w:proofErr w:type="spellStart"/>
      <w:r>
        <w:t>Rating</w:t>
      </w:r>
      <w:proofErr w:type="spellEnd"/>
      <w:r>
        <w:t xml:space="preserve"> agentzia baten kreditu kalifikazioak (</w:t>
      </w:r>
      <w:proofErr w:type="spellStart"/>
      <w:r>
        <w:t>rating</w:t>
      </w:r>
      <w:proofErr w:type="spellEnd"/>
      <w:r>
        <w:t>), “AA, perspektiba egonkorrarekin” maila esleitu zion Nafarroako epe luzeko zorrari azken eguneratzearen ondoren. Hala, aurreko ekitaldiko kalifikazioa hobetu da.</w:t>
      </w:r>
    </w:p>
    <w:p w14:paraId="563A16AF" w14:textId="77777777" w:rsidR="00614DC4" w:rsidRPr="00603CF1" w:rsidRDefault="00614DC4" w:rsidP="003F15E2">
      <w:pPr>
        <w:pStyle w:val="atitulo3"/>
        <w:spacing w:before="240"/>
      </w:pPr>
      <w:r>
        <w:t>Emandako abalak</w:t>
      </w:r>
    </w:p>
    <w:p w14:paraId="0D8512B1" w14:textId="77777777" w:rsidR="00614DC4" w:rsidRPr="00603CF1" w:rsidRDefault="00614DC4" w:rsidP="00F55741">
      <w:pPr>
        <w:pStyle w:val="texto"/>
        <w:tabs>
          <w:tab w:val="left" w:pos="480"/>
          <w:tab w:val="num" w:pos="600"/>
        </w:tabs>
        <w:suppressAutoHyphens/>
        <w:spacing w:after="200"/>
        <w:jc w:val="both"/>
        <w:rPr>
          <w:rFonts w:cs="Arial"/>
        </w:rPr>
      </w:pPr>
      <w:r>
        <w:t>Foru Komunitateak emandako abalen saldoa 63,71 milioikoa zen 2024ko abenduaren 31n, honako sailkapen honekin bat etorriz:</w:t>
      </w:r>
    </w:p>
    <w:tbl>
      <w:tblPr>
        <w:tblW w:w="8789" w:type="dxa"/>
        <w:jc w:val="center"/>
        <w:tblBorders>
          <w:top w:val="single" w:sz="4" w:space="0" w:color="000000"/>
          <w:bottom w:val="single" w:sz="4" w:space="0" w:color="000000"/>
        </w:tblBorders>
        <w:tblCellMar>
          <w:left w:w="70" w:type="dxa"/>
          <w:right w:w="70" w:type="dxa"/>
        </w:tblCellMar>
        <w:tblLook w:val="04A0" w:firstRow="1" w:lastRow="0" w:firstColumn="1" w:lastColumn="0" w:noHBand="0" w:noVBand="1"/>
      </w:tblPr>
      <w:tblGrid>
        <w:gridCol w:w="4668"/>
        <w:gridCol w:w="1327"/>
        <w:gridCol w:w="7"/>
        <w:gridCol w:w="1313"/>
        <w:gridCol w:w="29"/>
        <w:gridCol w:w="1396"/>
        <w:gridCol w:w="49"/>
      </w:tblGrid>
      <w:tr w:rsidR="00614DC4" w:rsidRPr="00603CF1" w14:paraId="16156A6A" w14:textId="77777777" w:rsidTr="00F55741">
        <w:trPr>
          <w:trHeight w:val="198"/>
          <w:jc w:val="center"/>
        </w:trPr>
        <w:tc>
          <w:tcPr>
            <w:tcW w:w="5000" w:type="pct"/>
            <w:gridSpan w:val="7"/>
            <w:tcBorders>
              <w:top w:val="nil"/>
              <w:left w:val="nil"/>
              <w:bottom w:val="single" w:sz="4" w:space="0" w:color="auto"/>
              <w:right w:val="nil"/>
            </w:tcBorders>
            <w:noWrap/>
            <w:vAlign w:val="center"/>
            <w:hideMark/>
          </w:tcPr>
          <w:p w14:paraId="452ACD5E" w14:textId="77777777" w:rsidR="00614DC4" w:rsidRPr="000F52B7" w:rsidRDefault="00614DC4">
            <w:pPr>
              <w:keepLines/>
              <w:tabs>
                <w:tab w:val="right" w:pos="2835"/>
                <w:tab w:val="right" w:pos="3969"/>
                <w:tab w:val="right" w:pos="5103"/>
                <w:tab w:val="right" w:pos="6237"/>
                <w:tab w:val="right" w:pos="7371"/>
              </w:tabs>
              <w:jc w:val="right"/>
              <w:rPr>
                <w:rFonts w:ascii="Arial Narrow" w:hAnsi="Arial Narrow" w:cs="Arial"/>
                <w:spacing w:val="6"/>
                <w:sz w:val="18"/>
                <w:szCs w:val="18"/>
              </w:rPr>
            </w:pPr>
            <w:r>
              <w:rPr>
                <w:rFonts w:ascii="Arial Narrow" w:hAnsi="Arial Narrow"/>
                <w:sz w:val="18"/>
              </w:rPr>
              <w:t>(</w:t>
            </w:r>
            <w:r>
              <w:rPr>
                <w:rFonts w:ascii="Arial" w:hAnsi="Arial"/>
                <w:sz w:val="17"/>
              </w:rPr>
              <w:t>milakotan</w:t>
            </w:r>
            <w:r>
              <w:rPr>
                <w:rFonts w:ascii="Arial Narrow" w:hAnsi="Arial Narrow"/>
                <w:sz w:val="18"/>
              </w:rPr>
              <w:t>)</w:t>
            </w:r>
          </w:p>
        </w:tc>
      </w:tr>
      <w:tr w:rsidR="00614DC4" w:rsidRPr="008D7B3A" w14:paraId="717985C6" w14:textId="77777777" w:rsidTr="00F55741">
        <w:trPr>
          <w:trHeight w:val="255"/>
          <w:jc w:val="center"/>
        </w:trPr>
        <w:tc>
          <w:tcPr>
            <w:tcW w:w="2633" w:type="pct"/>
            <w:tcBorders>
              <w:top w:val="single" w:sz="4" w:space="0" w:color="auto"/>
              <w:left w:val="nil"/>
              <w:bottom w:val="single" w:sz="4" w:space="0" w:color="auto"/>
              <w:right w:val="nil"/>
            </w:tcBorders>
            <w:shd w:val="clear" w:color="auto" w:fill="8DB3E2"/>
            <w:noWrap/>
            <w:vAlign w:val="center"/>
            <w:hideMark/>
          </w:tcPr>
          <w:p w14:paraId="4EA02120" w14:textId="77777777" w:rsidR="00614DC4" w:rsidRPr="008D7B3A" w:rsidRDefault="00614DC4" w:rsidP="00F55741">
            <w:pPr>
              <w:pStyle w:val="cuadroCabe"/>
            </w:pPr>
            <w:r>
              <w:t>Emandako abalak</w:t>
            </w:r>
          </w:p>
        </w:tc>
        <w:tc>
          <w:tcPr>
            <w:tcW w:w="783" w:type="pct"/>
            <w:gridSpan w:val="2"/>
            <w:tcBorders>
              <w:top w:val="single" w:sz="4" w:space="0" w:color="auto"/>
              <w:left w:val="nil"/>
              <w:bottom w:val="single" w:sz="4" w:space="0" w:color="auto"/>
              <w:right w:val="nil"/>
            </w:tcBorders>
            <w:shd w:val="clear" w:color="auto" w:fill="8DB3E2"/>
            <w:vAlign w:val="center"/>
            <w:hideMark/>
          </w:tcPr>
          <w:p w14:paraId="7023A070" w14:textId="77777777" w:rsidR="00614DC4" w:rsidRPr="008D7B3A" w:rsidRDefault="00614DC4" w:rsidP="006B5B7A">
            <w:pPr>
              <w:pStyle w:val="cuadroCabe"/>
              <w:jc w:val="right"/>
            </w:pPr>
            <w:r>
              <w:t>Saldoa 2023/12/31n</w:t>
            </w:r>
          </w:p>
        </w:tc>
        <w:tc>
          <w:tcPr>
            <w:tcW w:w="795" w:type="pct"/>
            <w:gridSpan w:val="2"/>
            <w:tcBorders>
              <w:top w:val="single" w:sz="4" w:space="0" w:color="auto"/>
              <w:left w:val="nil"/>
              <w:bottom w:val="single" w:sz="4" w:space="0" w:color="auto"/>
              <w:right w:val="nil"/>
            </w:tcBorders>
            <w:shd w:val="clear" w:color="auto" w:fill="8DB3E2"/>
            <w:vAlign w:val="center"/>
            <w:hideMark/>
          </w:tcPr>
          <w:p w14:paraId="21CEE465" w14:textId="77777777" w:rsidR="00614DC4" w:rsidRPr="008D7B3A" w:rsidRDefault="00614DC4" w:rsidP="008F35BE">
            <w:pPr>
              <w:pStyle w:val="cuadroCabe"/>
              <w:jc w:val="right"/>
            </w:pPr>
            <w:r>
              <w:t>Saldoa 2024/12/31n</w:t>
            </w:r>
          </w:p>
        </w:tc>
        <w:tc>
          <w:tcPr>
            <w:tcW w:w="789" w:type="pct"/>
            <w:gridSpan w:val="2"/>
            <w:tcBorders>
              <w:top w:val="single" w:sz="4" w:space="0" w:color="auto"/>
              <w:left w:val="nil"/>
              <w:bottom w:val="single" w:sz="4" w:space="0" w:color="auto"/>
              <w:right w:val="nil"/>
            </w:tcBorders>
            <w:shd w:val="clear" w:color="auto" w:fill="8DB3E2"/>
            <w:noWrap/>
            <w:vAlign w:val="center"/>
            <w:hideMark/>
          </w:tcPr>
          <w:p w14:paraId="191CCC56" w14:textId="77777777" w:rsidR="00614DC4" w:rsidRPr="008D7B3A" w:rsidRDefault="00614DC4" w:rsidP="00D12353">
            <w:pPr>
              <w:pStyle w:val="cuadroCabe"/>
              <w:jc w:val="right"/>
            </w:pPr>
            <w:r>
              <w:t>Aldakuntza (%)</w:t>
            </w:r>
          </w:p>
          <w:p w14:paraId="00D7CA53" w14:textId="77777777" w:rsidR="00614DC4" w:rsidRPr="008D7B3A" w:rsidRDefault="00437A71" w:rsidP="008E1199">
            <w:pPr>
              <w:pStyle w:val="cuadroCabe"/>
              <w:jc w:val="right"/>
            </w:pPr>
            <w:r>
              <w:t>2024/2023</w:t>
            </w:r>
          </w:p>
        </w:tc>
      </w:tr>
      <w:tr w:rsidR="006B5B7A" w:rsidRPr="008F35BE" w14:paraId="6A21AC18" w14:textId="77777777" w:rsidTr="00F55741">
        <w:trPr>
          <w:gridAfter w:val="1"/>
          <w:wAfter w:w="27" w:type="pct"/>
          <w:trHeight w:val="198"/>
          <w:jc w:val="center"/>
        </w:trPr>
        <w:tc>
          <w:tcPr>
            <w:tcW w:w="2619" w:type="pct"/>
            <w:tcBorders>
              <w:top w:val="single" w:sz="2" w:space="0" w:color="auto"/>
              <w:left w:val="nil"/>
              <w:bottom w:val="single" w:sz="2" w:space="0" w:color="auto"/>
              <w:right w:val="nil"/>
            </w:tcBorders>
            <w:noWrap/>
            <w:vAlign w:val="center"/>
            <w:hideMark/>
          </w:tcPr>
          <w:p w14:paraId="5E0E02E7" w14:textId="77777777" w:rsidR="006B5B7A" w:rsidRPr="008F35BE" w:rsidRDefault="006B5B7A" w:rsidP="006B5B7A">
            <w:pPr>
              <w:pStyle w:val="cuatexto"/>
            </w:pPr>
            <w:r>
              <w:t>Zailtasunak dituzten enpresak eta inbertsiorako laguntzak</w:t>
            </w:r>
          </w:p>
        </w:tc>
        <w:tc>
          <w:tcPr>
            <w:tcW w:w="778" w:type="pct"/>
            <w:tcBorders>
              <w:top w:val="single" w:sz="2" w:space="0" w:color="auto"/>
              <w:left w:val="nil"/>
              <w:bottom w:val="single" w:sz="2" w:space="0" w:color="auto"/>
              <w:right w:val="nil"/>
            </w:tcBorders>
            <w:vAlign w:val="center"/>
          </w:tcPr>
          <w:p w14:paraId="5A92349A" w14:textId="77777777" w:rsidR="006B5B7A" w:rsidRPr="008F35BE" w:rsidRDefault="006B5B7A" w:rsidP="006B5B7A">
            <w:pPr>
              <w:pStyle w:val="cuatexto"/>
              <w:jc w:val="right"/>
            </w:pPr>
            <w:r>
              <w:t>648</w:t>
            </w:r>
          </w:p>
        </w:tc>
        <w:tc>
          <w:tcPr>
            <w:tcW w:w="790" w:type="pct"/>
            <w:gridSpan w:val="2"/>
            <w:tcBorders>
              <w:top w:val="single" w:sz="2" w:space="0" w:color="auto"/>
              <w:left w:val="nil"/>
              <w:bottom w:val="single" w:sz="2" w:space="0" w:color="auto"/>
              <w:right w:val="nil"/>
            </w:tcBorders>
            <w:vAlign w:val="center"/>
          </w:tcPr>
          <w:p w14:paraId="35F8EC3C" w14:textId="77777777" w:rsidR="006B5B7A" w:rsidRPr="008F35BE" w:rsidRDefault="004A453E" w:rsidP="006B5B7A">
            <w:pPr>
              <w:pStyle w:val="cuatexto"/>
              <w:jc w:val="right"/>
            </w:pPr>
            <w:r>
              <w:t>498</w:t>
            </w:r>
          </w:p>
        </w:tc>
        <w:tc>
          <w:tcPr>
            <w:tcW w:w="786" w:type="pct"/>
            <w:gridSpan w:val="2"/>
            <w:tcBorders>
              <w:top w:val="single" w:sz="2" w:space="0" w:color="auto"/>
              <w:left w:val="nil"/>
              <w:bottom w:val="single" w:sz="2" w:space="0" w:color="auto"/>
              <w:right w:val="nil"/>
            </w:tcBorders>
            <w:noWrap/>
            <w:vAlign w:val="center"/>
          </w:tcPr>
          <w:p w14:paraId="298B900B" w14:textId="77777777" w:rsidR="006B5B7A" w:rsidRPr="008F35BE" w:rsidRDefault="004A453E" w:rsidP="006B5B7A">
            <w:pPr>
              <w:pStyle w:val="cuatexto"/>
              <w:jc w:val="right"/>
            </w:pPr>
            <w:r>
              <w:t>-23</w:t>
            </w:r>
          </w:p>
        </w:tc>
      </w:tr>
      <w:tr w:rsidR="006B5B7A" w:rsidRPr="008F35BE" w14:paraId="2633DBC0" w14:textId="77777777" w:rsidTr="00F55741">
        <w:trPr>
          <w:gridAfter w:val="1"/>
          <w:wAfter w:w="27" w:type="pct"/>
          <w:trHeight w:val="198"/>
          <w:jc w:val="center"/>
        </w:trPr>
        <w:tc>
          <w:tcPr>
            <w:tcW w:w="2619" w:type="pct"/>
            <w:tcBorders>
              <w:top w:val="single" w:sz="2" w:space="0" w:color="auto"/>
              <w:left w:val="nil"/>
              <w:bottom w:val="single" w:sz="2" w:space="0" w:color="auto"/>
              <w:right w:val="nil"/>
            </w:tcBorders>
            <w:noWrap/>
            <w:vAlign w:val="center"/>
            <w:hideMark/>
          </w:tcPr>
          <w:p w14:paraId="28D3F41B" w14:textId="77777777" w:rsidR="006B5B7A" w:rsidRPr="008F35BE" w:rsidRDefault="006B5B7A" w:rsidP="006B5B7A">
            <w:pPr>
              <w:pStyle w:val="cuatexto"/>
            </w:pPr>
            <w:r>
              <w:t xml:space="preserve">Club </w:t>
            </w:r>
            <w:proofErr w:type="spellStart"/>
            <w:r>
              <w:t>Atlético</w:t>
            </w:r>
            <w:proofErr w:type="spellEnd"/>
            <w:r>
              <w:t xml:space="preserve"> Osasuna</w:t>
            </w:r>
          </w:p>
        </w:tc>
        <w:tc>
          <w:tcPr>
            <w:tcW w:w="778" w:type="pct"/>
            <w:tcBorders>
              <w:top w:val="single" w:sz="2" w:space="0" w:color="auto"/>
              <w:left w:val="nil"/>
              <w:bottom w:val="single" w:sz="2" w:space="0" w:color="auto"/>
              <w:right w:val="nil"/>
            </w:tcBorders>
            <w:vAlign w:val="center"/>
          </w:tcPr>
          <w:p w14:paraId="66486C0D" w14:textId="77777777" w:rsidR="006B5B7A" w:rsidRPr="008F35BE" w:rsidRDefault="006B5B7A" w:rsidP="006B5B7A">
            <w:pPr>
              <w:pStyle w:val="cuatexto"/>
              <w:jc w:val="right"/>
            </w:pPr>
            <w:r>
              <w:t>5.766</w:t>
            </w:r>
          </w:p>
        </w:tc>
        <w:tc>
          <w:tcPr>
            <w:tcW w:w="790" w:type="pct"/>
            <w:gridSpan w:val="2"/>
            <w:tcBorders>
              <w:top w:val="single" w:sz="2" w:space="0" w:color="auto"/>
              <w:left w:val="nil"/>
              <w:bottom w:val="single" w:sz="2" w:space="0" w:color="auto"/>
              <w:right w:val="nil"/>
            </w:tcBorders>
            <w:vAlign w:val="center"/>
          </w:tcPr>
          <w:p w14:paraId="03660A10" w14:textId="77777777" w:rsidR="006B5B7A" w:rsidRPr="008F35BE" w:rsidRDefault="004A453E" w:rsidP="006B5B7A">
            <w:pPr>
              <w:pStyle w:val="cuatexto"/>
              <w:jc w:val="right"/>
            </w:pPr>
            <w:r>
              <w:t>3.118</w:t>
            </w:r>
          </w:p>
        </w:tc>
        <w:tc>
          <w:tcPr>
            <w:tcW w:w="786" w:type="pct"/>
            <w:gridSpan w:val="2"/>
            <w:tcBorders>
              <w:top w:val="single" w:sz="2" w:space="0" w:color="auto"/>
              <w:left w:val="nil"/>
              <w:bottom w:val="single" w:sz="2" w:space="0" w:color="auto"/>
              <w:right w:val="nil"/>
            </w:tcBorders>
            <w:noWrap/>
            <w:vAlign w:val="center"/>
          </w:tcPr>
          <w:p w14:paraId="7C9CCB65" w14:textId="77777777" w:rsidR="006B5B7A" w:rsidRPr="008F35BE" w:rsidRDefault="004A453E" w:rsidP="006B5B7A">
            <w:pPr>
              <w:pStyle w:val="cuatexto"/>
              <w:jc w:val="right"/>
            </w:pPr>
            <w:r>
              <w:t>-46</w:t>
            </w:r>
          </w:p>
        </w:tc>
      </w:tr>
      <w:tr w:rsidR="006B5B7A" w:rsidRPr="008F35BE" w14:paraId="59CDAB0C" w14:textId="77777777" w:rsidTr="00F55741">
        <w:trPr>
          <w:gridAfter w:val="1"/>
          <w:wAfter w:w="27" w:type="pct"/>
          <w:trHeight w:val="198"/>
          <w:jc w:val="center"/>
        </w:trPr>
        <w:tc>
          <w:tcPr>
            <w:tcW w:w="2619" w:type="pct"/>
            <w:tcBorders>
              <w:top w:val="single" w:sz="2" w:space="0" w:color="auto"/>
              <w:left w:val="nil"/>
              <w:bottom w:val="single" w:sz="2" w:space="0" w:color="auto"/>
              <w:right w:val="nil"/>
            </w:tcBorders>
            <w:noWrap/>
            <w:vAlign w:val="center"/>
            <w:hideMark/>
          </w:tcPr>
          <w:p w14:paraId="2E822A8B" w14:textId="77777777" w:rsidR="006B5B7A" w:rsidRPr="008F35BE" w:rsidRDefault="004E29D5" w:rsidP="006B5B7A">
            <w:pPr>
              <w:pStyle w:val="cuatexto"/>
            </w:pPr>
            <w:r>
              <w:t>Sodena-Europako Inbertsio Bankua</w:t>
            </w:r>
          </w:p>
        </w:tc>
        <w:tc>
          <w:tcPr>
            <w:tcW w:w="778" w:type="pct"/>
            <w:tcBorders>
              <w:top w:val="single" w:sz="2" w:space="0" w:color="auto"/>
              <w:left w:val="nil"/>
              <w:bottom w:val="single" w:sz="2" w:space="0" w:color="auto"/>
              <w:right w:val="nil"/>
            </w:tcBorders>
            <w:vAlign w:val="center"/>
          </w:tcPr>
          <w:p w14:paraId="52A6EF83" w14:textId="77777777" w:rsidR="006B5B7A" w:rsidRPr="008F35BE" w:rsidRDefault="006B5B7A" w:rsidP="006B5B7A">
            <w:pPr>
              <w:pStyle w:val="cuatexto"/>
              <w:jc w:val="right"/>
            </w:pPr>
            <w:r>
              <w:t>13.830</w:t>
            </w:r>
          </w:p>
        </w:tc>
        <w:tc>
          <w:tcPr>
            <w:tcW w:w="790" w:type="pct"/>
            <w:gridSpan w:val="2"/>
            <w:tcBorders>
              <w:top w:val="single" w:sz="2" w:space="0" w:color="auto"/>
              <w:left w:val="nil"/>
              <w:bottom w:val="single" w:sz="2" w:space="0" w:color="auto"/>
              <w:right w:val="nil"/>
            </w:tcBorders>
            <w:vAlign w:val="center"/>
          </w:tcPr>
          <w:p w14:paraId="693F4656" w14:textId="77777777" w:rsidR="006B5B7A" w:rsidRPr="008F35BE" w:rsidRDefault="004A453E" w:rsidP="006B5B7A">
            <w:pPr>
              <w:pStyle w:val="cuatexto"/>
              <w:jc w:val="right"/>
            </w:pPr>
            <w:r>
              <w:t>-</w:t>
            </w:r>
          </w:p>
        </w:tc>
        <w:tc>
          <w:tcPr>
            <w:tcW w:w="786" w:type="pct"/>
            <w:gridSpan w:val="2"/>
            <w:tcBorders>
              <w:top w:val="single" w:sz="2" w:space="0" w:color="auto"/>
              <w:left w:val="nil"/>
              <w:bottom w:val="single" w:sz="2" w:space="0" w:color="auto"/>
              <w:right w:val="nil"/>
            </w:tcBorders>
            <w:noWrap/>
            <w:vAlign w:val="center"/>
          </w:tcPr>
          <w:p w14:paraId="3B7A319A" w14:textId="77777777" w:rsidR="006B5B7A" w:rsidRPr="008F35BE" w:rsidRDefault="006B5B7A" w:rsidP="006B5B7A">
            <w:pPr>
              <w:pStyle w:val="cuatexto"/>
              <w:jc w:val="right"/>
            </w:pPr>
          </w:p>
        </w:tc>
      </w:tr>
      <w:tr w:rsidR="006B5B7A" w:rsidRPr="008F35BE" w14:paraId="2FB89ACF" w14:textId="77777777" w:rsidTr="00F55741">
        <w:trPr>
          <w:gridAfter w:val="1"/>
          <w:wAfter w:w="27" w:type="pct"/>
          <w:trHeight w:val="198"/>
          <w:jc w:val="center"/>
        </w:trPr>
        <w:tc>
          <w:tcPr>
            <w:tcW w:w="2619" w:type="pct"/>
            <w:tcBorders>
              <w:top w:val="single" w:sz="2" w:space="0" w:color="auto"/>
              <w:left w:val="nil"/>
              <w:bottom w:val="single" w:sz="2" w:space="0" w:color="auto"/>
              <w:right w:val="nil"/>
            </w:tcBorders>
            <w:noWrap/>
            <w:vAlign w:val="center"/>
          </w:tcPr>
          <w:p w14:paraId="4227DDDA" w14:textId="77777777" w:rsidR="006B5B7A" w:rsidRPr="008F35BE" w:rsidRDefault="006B5B7A" w:rsidP="006B5B7A">
            <w:pPr>
              <w:pStyle w:val="cuatexto"/>
            </w:pPr>
            <w:proofErr w:type="spellStart"/>
            <w:r>
              <w:t>Nasuvinsa</w:t>
            </w:r>
            <w:proofErr w:type="spellEnd"/>
            <w:r>
              <w:t>-Europako Inbertsio Bankua</w:t>
            </w:r>
          </w:p>
        </w:tc>
        <w:tc>
          <w:tcPr>
            <w:tcW w:w="778" w:type="pct"/>
            <w:tcBorders>
              <w:top w:val="single" w:sz="2" w:space="0" w:color="auto"/>
              <w:left w:val="nil"/>
              <w:bottom w:val="single" w:sz="2" w:space="0" w:color="auto"/>
              <w:right w:val="nil"/>
            </w:tcBorders>
            <w:vAlign w:val="center"/>
          </w:tcPr>
          <w:p w14:paraId="0E76BCA8" w14:textId="77777777" w:rsidR="006B5B7A" w:rsidRPr="008F35BE" w:rsidRDefault="006B5B7A" w:rsidP="006B5B7A">
            <w:pPr>
              <w:pStyle w:val="cuatexto"/>
              <w:jc w:val="right"/>
            </w:pPr>
            <w:r>
              <w:t>23.592</w:t>
            </w:r>
          </w:p>
        </w:tc>
        <w:tc>
          <w:tcPr>
            <w:tcW w:w="790" w:type="pct"/>
            <w:gridSpan w:val="2"/>
            <w:tcBorders>
              <w:top w:val="single" w:sz="2" w:space="0" w:color="auto"/>
              <w:left w:val="nil"/>
              <w:bottom w:val="single" w:sz="2" w:space="0" w:color="auto"/>
              <w:right w:val="nil"/>
            </w:tcBorders>
            <w:vAlign w:val="center"/>
          </w:tcPr>
          <w:p w14:paraId="7C301EF1" w14:textId="77777777" w:rsidR="006B5B7A" w:rsidRPr="008F35BE" w:rsidRDefault="004A453E" w:rsidP="006B5B7A">
            <w:pPr>
              <w:pStyle w:val="cuatexto"/>
              <w:jc w:val="right"/>
            </w:pPr>
            <w:r>
              <w:t>23.592</w:t>
            </w:r>
          </w:p>
        </w:tc>
        <w:tc>
          <w:tcPr>
            <w:tcW w:w="786" w:type="pct"/>
            <w:gridSpan w:val="2"/>
            <w:tcBorders>
              <w:top w:val="single" w:sz="2" w:space="0" w:color="auto"/>
              <w:left w:val="nil"/>
              <w:bottom w:val="single" w:sz="2" w:space="0" w:color="auto"/>
              <w:right w:val="nil"/>
            </w:tcBorders>
            <w:noWrap/>
            <w:vAlign w:val="center"/>
          </w:tcPr>
          <w:p w14:paraId="5D20004E" w14:textId="77777777" w:rsidR="006B5B7A" w:rsidRPr="008F35BE" w:rsidRDefault="004A453E" w:rsidP="006B5B7A">
            <w:pPr>
              <w:pStyle w:val="cuatexto"/>
              <w:jc w:val="right"/>
            </w:pPr>
            <w:r>
              <w:t>-</w:t>
            </w:r>
          </w:p>
        </w:tc>
      </w:tr>
      <w:tr w:rsidR="004A453E" w:rsidRPr="008F35BE" w14:paraId="30F0F1E5" w14:textId="77777777" w:rsidTr="00F55741">
        <w:trPr>
          <w:gridAfter w:val="1"/>
          <w:wAfter w:w="27" w:type="pct"/>
          <w:trHeight w:val="198"/>
          <w:jc w:val="center"/>
        </w:trPr>
        <w:tc>
          <w:tcPr>
            <w:tcW w:w="2619" w:type="pct"/>
            <w:tcBorders>
              <w:top w:val="single" w:sz="2" w:space="0" w:color="auto"/>
              <w:left w:val="nil"/>
              <w:bottom w:val="single" w:sz="4" w:space="0" w:color="auto"/>
              <w:right w:val="nil"/>
            </w:tcBorders>
            <w:noWrap/>
            <w:vAlign w:val="center"/>
          </w:tcPr>
          <w:p w14:paraId="5817D54F" w14:textId="77777777" w:rsidR="004A453E" w:rsidRPr="008F35BE" w:rsidRDefault="004A453E" w:rsidP="006B5B7A">
            <w:pPr>
              <w:pStyle w:val="cuatexto"/>
            </w:pPr>
            <w:proofErr w:type="spellStart"/>
            <w:r>
              <w:t>Nilsa</w:t>
            </w:r>
            <w:proofErr w:type="spellEnd"/>
          </w:p>
        </w:tc>
        <w:tc>
          <w:tcPr>
            <w:tcW w:w="778" w:type="pct"/>
            <w:tcBorders>
              <w:top w:val="single" w:sz="2" w:space="0" w:color="auto"/>
              <w:left w:val="nil"/>
              <w:bottom w:val="single" w:sz="4" w:space="0" w:color="auto"/>
              <w:right w:val="nil"/>
            </w:tcBorders>
            <w:vAlign w:val="center"/>
          </w:tcPr>
          <w:p w14:paraId="255F16EF" w14:textId="77777777" w:rsidR="004A453E" w:rsidRPr="008F35BE" w:rsidRDefault="004A453E" w:rsidP="006B5B7A">
            <w:pPr>
              <w:pStyle w:val="cuatexto"/>
              <w:jc w:val="right"/>
            </w:pPr>
            <w:r>
              <w:t>-</w:t>
            </w:r>
          </w:p>
        </w:tc>
        <w:tc>
          <w:tcPr>
            <w:tcW w:w="790" w:type="pct"/>
            <w:gridSpan w:val="2"/>
            <w:tcBorders>
              <w:top w:val="single" w:sz="2" w:space="0" w:color="auto"/>
              <w:left w:val="nil"/>
              <w:bottom w:val="single" w:sz="4" w:space="0" w:color="auto"/>
              <w:right w:val="nil"/>
            </w:tcBorders>
            <w:vAlign w:val="center"/>
          </w:tcPr>
          <w:p w14:paraId="4BFFA37E" w14:textId="77777777" w:rsidR="004A453E" w:rsidRDefault="004A453E" w:rsidP="006B5B7A">
            <w:pPr>
              <w:pStyle w:val="cuatexto"/>
              <w:jc w:val="right"/>
            </w:pPr>
            <w:r>
              <w:t>36.500</w:t>
            </w:r>
          </w:p>
        </w:tc>
        <w:tc>
          <w:tcPr>
            <w:tcW w:w="786" w:type="pct"/>
            <w:gridSpan w:val="2"/>
            <w:tcBorders>
              <w:top w:val="single" w:sz="2" w:space="0" w:color="auto"/>
              <w:left w:val="nil"/>
              <w:bottom w:val="single" w:sz="4" w:space="0" w:color="auto"/>
              <w:right w:val="nil"/>
            </w:tcBorders>
            <w:noWrap/>
            <w:vAlign w:val="center"/>
          </w:tcPr>
          <w:p w14:paraId="292FFC5B" w14:textId="77777777" w:rsidR="004A453E" w:rsidRPr="008F35BE" w:rsidRDefault="004A453E" w:rsidP="006B5B7A">
            <w:pPr>
              <w:pStyle w:val="cuatexto"/>
              <w:jc w:val="right"/>
            </w:pPr>
          </w:p>
        </w:tc>
      </w:tr>
      <w:tr w:rsidR="008F35BE" w:rsidRPr="008F35BE" w14:paraId="4EBBDDA8" w14:textId="77777777" w:rsidTr="00F55741">
        <w:trPr>
          <w:gridAfter w:val="1"/>
          <w:wAfter w:w="27" w:type="pct"/>
          <w:trHeight w:hRule="exact" w:val="255"/>
          <w:jc w:val="center"/>
        </w:trPr>
        <w:tc>
          <w:tcPr>
            <w:tcW w:w="2619" w:type="pct"/>
            <w:tcBorders>
              <w:top w:val="single" w:sz="4" w:space="0" w:color="auto"/>
              <w:left w:val="nil"/>
              <w:bottom w:val="single" w:sz="4" w:space="0" w:color="auto"/>
              <w:right w:val="nil"/>
            </w:tcBorders>
            <w:shd w:val="clear" w:color="auto" w:fill="8DB3E2"/>
            <w:noWrap/>
            <w:vAlign w:val="center"/>
            <w:hideMark/>
          </w:tcPr>
          <w:p w14:paraId="267CB8EE" w14:textId="77777777" w:rsidR="00614DC4" w:rsidRPr="008F35BE" w:rsidRDefault="00614DC4" w:rsidP="00EA72EA">
            <w:pPr>
              <w:pStyle w:val="cuadroCabe"/>
            </w:pPr>
            <w:r>
              <w:t>Guztira</w:t>
            </w:r>
          </w:p>
        </w:tc>
        <w:tc>
          <w:tcPr>
            <w:tcW w:w="778" w:type="pct"/>
            <w:tcBorders>
              <w:top w:val="single" w:sz="4" w:space="0" w:color="auto"/>
              <w:left w:val="nil"/>
              <w:bottom w:val="single" w:sz="4" w:space="0" w:color="auto"/>
              <w:right w:val="nil"/>
            </w:tcBorders>
            <w:shd w:val="clear" w:color="auto" w:fill="8DB3E2"/>
            <w:vAlign w:val="center"/>
          </w:tcPr>
          <w:p w14:paraId="19CF5B07" w14:textId="77777777" w:rsidR="00614DC4" w:rsidRPr="008F35BE" w:rsidRDefault="006B5B7A" w:rsidP="009919AC">
            <w:pPr>
              <w:pStyle w:val="cuadroCabe"/>
              <w:jc w:val="right"/>
            </w:pPr>
            <w:r>
              <w:t>43.836</w:t>
            </w:r>
          </w:p>
        </w:tc>
        <w:tc>
          <w:tcPr>
            <w:tcW w:w="810" w:type="pct"/>
            <w:gridSpan w:val="3"/>
            <w:tcBorders>
              <w:top w:val="single" w:sz="4" w:space="0" w:color="auto"/>
              <w:left w:val="nil"/>
              <w:bottom w:val="single" w:sz="4" w:space="0" w:color="auto"/>
              <w:right w:val="nil"/>
            </w:tcBorders>
            <w:shd w:val="clear" w:color="auto" w:fill="8DB3E2"/>
            <w:vAlign w:val="center"/>
          </w:tcPr>
          <w:p w14:paraId="42E3E9D8" w14:textId="77777777" w:rsidR="00614DC4" w:rsidRPr="008F35BE" w:rsidRDefault="004A453E" w:rsidP="00D12353">
            <w:pPr>
              <w:pStyle w:val="cuadroCabe"/>
              <w:jc w:val="right"/>
            </w:pPr>
            <w:r>
              <w:t>63.708</w:t>
            </w:r>
          </w:p>
        </w:tc>
        <w:tc>
          <w:tcPr>
            <w:tcW w:w="766" w:type="pct"/>
            <w:tcBorders>
              <w:top w:val="single" w:sz="4" w:space="0" w:color="auto"/>
              <w:left w:val="nil"/>
              <w:bottom w:val="single" w:sz="4" w:space="0" w:color="auto"/>
              <w:right w:val="nil"/>
            </w:tcBorders>
            <w:shd w:val="clear" w:color="auto" w:fill="8DB3E2"/>
            <w:noWrap/>
            <w:vAlign w:val="center"/>
          </w:tcPr>
          <w:p w14:paraId="3C8ED631" w14:textId="77777777" w:rsidR="00614DC4" w:rsidRPr="008F35BE" w:rsidRDefault="004A453E" w:rsidP="00D12353">
            <w:pPr>
              <w:pStyle w:val="cuadroCabe"/>
              <w:jc w:val="right"/>
            </w:pPr>
            <w:r>
              <w:t>45</w:t>
            </w:r>
          </w:p>
        </w:tc>
      </w:tr>
    </w:tbl>
    <w:p w14:paraId="1833574A" w14:textId="77777777" w:rsidR="008F35BE" w:rsidRDefault="00614DC4" w:rsidP="003F15E2">
      <w:pPr>
        <w:pStyle w:val="texto"/>
        <w:jc w:val="both"/>
      </w:pPr>
      <w:r>
        <w:lastRenderedPageBreak/>
        <w:t xml:space="preserve">Guztizko saldo bizia 19,87 milioi handitu da, hau da, % 45eko hazkundea izan du. Igoera, batez ere, </w:t>
      </w:r>
      <w:proofErr w:type="spellStart"/>
      <w:r>
        <w:t>Nilsaren</w:t>
      </w:r>
      <w:proofErr w:type="spellEnd"/>
      <w:r>
        <w:t xml:space="preserve"> abal berriaren eraketari zor zaio (36,50 milioi). Gainerako saldoak murriztu egin dira. </w:t>
      </w:r>
    </w:p>
    <w:p w14:paraId="04A882E2" w14:textId="77777777" w:rsidR="00614DC4" w:rsidRPr="007705AC" w:rsidRDefault="00614DC4" w:rsidP="00F773B9">
      <w:pPr>
        <w:pStyle w:val="atitulo2"/>
        <w:spacing w:before="240" w:after="120"/>
      </w:pPr>
      <w:bookmarkStart w:id="160" w:name="_Toc52267380"/>
      <w:bookmarkStart w:id="161" w:name="_Toc525907451"/>
      <w:bookmarkStart w:id="162" w:name="_Toc494270395"/>
      <w:bookmarkStart w:id="163" w:name="_Toc146471255"/>
      <w:bookmarkStart w:id="164" w:name="_Toc226715900"/>
      <w:r>
        <w:t>5.13. Sozietate publikoak eta fundazio publikoak</w:t>
      </w:r>
      <w:bookmarkEnd w:id="160"/>
      <w:bookmarkEnd w:id="161"/>
      <w:bookmarkEnd w:id="162"/>
      <w:bookmarkEnd w:id="163"/>
      <w:bookmarkEnd w:id="164"/>
    </w:p>
    <w:p w14:paraId="4FB1D924" w14:textId="77777777" w:rsidR="00614DC4" w:rsidRDefault="00614DC4" w:rsidP="004777C6">
      <w:pPr>
        <w:pStyle w:val="atitulo3"/>
        <w:spacing w:before="240"/>
      </w:pPr>
      <w:r>
        <w:t>Sozietate publikoak</w:t>
      </w:r>
    </w:p>
    <w:p w14:paraId="74E40707" w14:textId="77777777" w:rsidR="000C48C4" w:rsidRDefault="00614DC4" w:rsidP="00D30FC1">
      <w:pPr>
        <w:tabs>
          <w:tab w:val="center" w:pos="2835"/>
          <w:tab w:val="center" w:pos="3969"/>
          <w:tab w:val="center" w:pos="5103"/>
          <w:tab w:val="center" w:pos="6237"/>
          <w:tab w:val="center" w:pos="7371"/>
        </w:tabs>
        <w:spacing w:after="120"/>
        <w:ind w:firstLine="284"/>
        <w:jc w:val="both"/>
        <w:rPr>
          <w:color w:val="000000" w:themeColor="text1"/>
          <w:spacing w:val="6"/>
          <w:sz w:val="26"/>
        </w:rPr>
      </w:pPr>
      <w:r>
        <w:rPr>
          <w:color w:val="000000" w:themeColor="text1"/>
          <w:sz w:val="26"/>
        </w:rPr>
        <w:t xml:space="preserve">Ondoren, </w:t>
      </w:r>
      <w:proofErr w:type="spellStart"/>
      <w:r>
        <w:rPr>
          <w:color w:val="000000" w:themeColor="text1"/>
          <w:sz w:val="26"/>
        </w:rPr>
        <w:t>NFKAko</w:t>
      </w:r>
      <w:proofErr w:type="spellEnd"/>
      <w:r>
        <w:rPr>
          <w:color w:val="000000" w:themeColor="text1"/>
          <w:sz w:val="26"/>
        </w:rPr>
        <w:t xml:space="preserve"> sozietate publikoei buruzko datuak ematen ditugu, kontu orokorren memorian bildutako informazioaren arabera:</w:t>
      </w:r>
    </w:p>
    <w:p w14:paraId="6AEE8649" w14:textId="77777777" w:rsidR="00614DC4" w:rsidRPr="00F773B9" w:rsidRDefault="00614DC4" w:rsidP="00F773B9">
      <w:pPr>
        <w:pStyle w:val="Prrafodelista"/>
        <w:tabs>
          <w:tab w:val="center" w:pos="2835"/>
          <w:tab w:val="center" w:pos="3969"/>
          <w:tab w:val="center" w:pos="5103"/>
        </w:tabs>
        <w:ind w:left="1287"/>
        <w:jc w:val="right"/>
        <w:rPr>
          <w:rFonts w:ascii="Arial" w:hAnsi="Arial"/>
          <w:color w:val="000000" w:themeColor="text1"/>
          <w:spacing w:val="6"/>
          <w:sz w:val="16"/>
          <w:szCs w:val="16"/>
        </w:rPr>
      </w:pPr>
      <w:r>
        <w:rPr>
          <w:rFonts w:ascii="Arial" w:hAnsi="Arial"/>
          <w:color w:val="000000" w:themeColor="text1"/>
        </w:rPr>
        <w:t>(milakotan, kopuru zehatza dela adieraztean salbu)</w:t>
      </w:r>
    </w:p>
    <w:tbl>
      <w:tblPr>
        <w:tblW w:w="8789" w:type="dxa"/>
        <w:jc w:val="center"/>
        <w:tblLayout w:type="fixed"/>
        <w:tblCellMar>
          <w:left w:w="80" w:type="dxa"/>
          <w:right w:w="80" w:type="dxa"/>
        </w:tblCellMar>
        <w:tblLook w:val="04A0" w:firstRow="1" w:lastRow="0" w:firstColumn="1" w:lastColumn="0" w:noHBand="0" w:noVBand="1"/>
      </w:tblPr>
      <w:tblGrid>
        <w:gridCol w:w="1784"/>
        <w:gridCol w:w="1105"/>
        <w:gridCol w:w="1130"/>
        <w:gridCol w:w="1180"/>
        <w:gridCol w:w="1205"/>
        <w:gridCol w:w="1180"/>
        <w:gridCol w:w="1205"/>
      </w:tblGrid>
      <w:tr w:rsidR="00F55741" w:rsidRPr="0021136A" w14:paraId="04DD3504" w14:textId="77777777" w:rsidTr="00F55741">
        <w:trPr>
          <w:trHeight w:val="255"/>
          <w:jc w:val="center"/>
        </w:trPr>
        <w:tc>
          <w:tcPr>
            <w:tcW w:w="3799" w:type="dxa"/>
            <w:tcBorders>
              <w:top w:val="single" w:sz="4" w:space="0" w:color="auto"/>
              <w:left w:val="nil"/>
              <w:bottom w:val="single" w:sz="4" w:space="0" w:color="auto"/>
              <w:right w:val="nil"/>
            </w:tcBorders>
            <w:shd w:val="clear" w:color="auto" w:fill="8DB3E2"/>
            <w:vAlign w:val="center"/>
            <w:hideMark/>
          </w:tcPr>
          <w:p w14:paraId="5BA28A57" w14:textId="77777777" w:rsidR="00614DC4" w:rsidRPr="0021136A" w:rsidRDefault="00614DC4" w:rsidP="00092EB2">
            <w:pPr>
              <w:pStyle w:val="cuadroCabe"/>
              <w:rPr>
                <w:sz w:val="17"/>
                <w:szCs w:val="17"/>
              </w:rPr>
            </w:pPr>
            <w:r>
              <w:t>Sozietatea</w:t>
            </w:r>
          </w:p>
        </w:tc>
        <w:tc>
          <w:tcPr>
            <w:tcW w:w="2268" w:type="dxa"/>
            <w:tcBorders>
              <w:top w:val="single" w:sz="4" w:space="0" w:color="auto"/>
              <w:left w:val="nil"/>
              <w:bottom w:val="single" w:sz="4" w:space="0" w:color="auto"/>
              <w:right w:val="nil"/>
            </w:tcBorders>
            <w:shd w:val="clear" w:color="auto" w:fill="8DB3E2"/>
            <w:vAlign w:val="center"/>
            <w:hideMark/>
          </w:tcPr>
          <w:p w14:paraId="05A21422" w14:textId="77777777" w:rsidR="00614DC4" w:rsidRPr="00F55741" w:rsidRDefault="00614DC4" w:rsidP="000F52B7">
            <w:pPr>
              <w:pStyle w:val="cuadroCabe"/>
              <w:jc w:val="right"/>
              <w:rPr>
                <w:szCs w:val="17"/>
              </w:rPr>
            </w:pPr>
            <w:r>
              <w:t>Ekitaldiaren emaitza</w:t>
            </w:r>
          </w:p>
          <w:p w14:paraId="35EB1EBD" w14:textId="77777777" w:rsidR="00614DC4" w:rsidRPr="00F55741" w:rsidRDefault="00614DC4" w:rsidP="000F52B7">
            <w:pPr>
              <w:pStyle w:val="cuadroCabe"/>
              <w:jc w:val="right"/>
              <w:rPr>
                <w:szCs w:val="17"/>
              </w:rPr>
            </w:pPr>
          </w:p>
        </w:tc>
        <w:tc>
          <w:tcPr>
            <w:tcW w:w="2325" w:type="dxa"/>
            <w:tcBorders>
              <w:top w:val="single" w:sz="4" w:space="0" w:color="auto"/>
              <w:left w:val="nil"/>
              <w:bottom w:val="single" w:sz="4" w:space="0" w:color="auto"/>
              <w:right w:val="nil"/>
            </w:tcBorders>
            <w:shd w:val="clear" w:color="auto" w:fill="8DB3E2"/>
            <w:vAlign w:val="center"/>
            <w:hideMark/>
          </w:tcPr>
          <w:p w14:paraId="18070FF4" w14:textId="77777777" w:rsidR="00614DC4" w:rsidRPr="00F55741" w:rsidRDefault="00614DC4" w:rsidP="000F52B7">
            <w:pPr>
              <w:pStyle w:val="cuadroCabe"/>
              <w:jc w:val="right"/>
              <w:rPr>
                <w:szCs w:val="17"/>
              </w:rPr>
            </w:pPr>
            <w:r>
              <w:t>Foru Administrazioaren dirulaguntza (3)</w:t>
            </w:r>
          </w:p>
          <w:p w14:paraId="61FBCE91" w14:textId="77777777" w:rsidR="00614DC4" w:rsidRPr="00F55741" w:rsidRDefault="00614DC4" w:rsidP="000F52B7">
            <w:pPr>
              <w:pStyle w:val="cuadroCabe"/>
              <w:jc w:val="right"/>
              <w:rPr>
                <w:szCs w:val="17"/>
              </w:rPr>
            </w:pPr>
          </w:p>
          <w:p w14:paraId="14308318" w14:textId="77777777" w:rsidR="00614DC4" w:rsidRPr="00F55741" w:rsidRDefault="00614DC4" w:rsidP="000F52B7">
            <w:pPr>
              <w:pStyle w:val="cuadroCabe"/>
              <w:jc w:val="right"/>
              <w:rPr>
                <w:szCs w:val="17"/>
              </w:rPr>
            </w:pPr>
          </w:p>
        </w:tc>
        <w:tc>
          <w:tcPr>
            <w:tcW w:w="2438" w:type="dxa"/>
            <w:tcBorders>
              <w:top w:val="single" w:sz="4" w:space="0" w:color="auto"/>
              <w:left w:val="nil"/>
              <w:bottom w:val="single" w:sz="4" w:space="0" w:color="auto"/>
              <w:right w:val="nil"/>
            </w:tcBorders>
            <w:shd w:val="clear" w:color="auto" w:fill="8DB3E2"/>
            <w:tcMar>
              <w:left w:w="0" w:type="dxa"/>
              <w:right w:w="0" w:type="dxa"/>
            </w:tcMar>
            <w:vAlign w:val="center"/>
            <w:hideMark/>
          </w:tcPr>
          <w:p w14:paraId="2421F135" w14:textId="77777777" w:rsidR="00614DC4" w:rsidRPr="00F55741" w:rsidRDefault="00F55741" w:rsidP="000F52B7">
            <w:pPr>
              <w:pStyle w:val="cuadroCabe"/>
              <w:jc w:val="right"/>
              <w:rPr>
                <w:szCs w:val="17"/>
              </w:rPr>
            </w:pPr>
            <w:r>
              <w:t>Ekarpena (CPEN)</w:t>
            </w:r>
          </w:p>
          <w:p w14:paraId="452F4EA7" w14:textId="77777777" w:rsidR="00614DC4" w:rsidRPr="00F55741" w:rsidRDefault="00614DC4" w:rsidP="000F52B7">
            <w:pPr>
              <w:pStyle w:val="cuadroCabe"/>
              <w:jc w:val="right"/>
              <w:rPr>
                <w:szCs w:val="17"/>
              </w:rPr>
            </w:pPr>
          </w:p>
        </w:tc>
        <w:tc>
          <w:tcPr>
            <w:tcW w:w="2495" w:type="dxa"/>
            <w:tcBorders>
              <w:top w:val="single" w:sz="4" w:space="0" w:color="auto"/>
              <w:left w:val="nil"/>
              <w:bottom w:val="single" w:sz="4" w:space="0" w:color="auto"/>
              <w:right w:val="nil"/>
            </w:tcBorders>
            <w:shd w:val="clear" w:color="auto" w:fill="8DB3E2"/>
            <w:tcMar>
              <w:left w:w="0" w:type="dxa"/>
              <w:right w:w="0" w:type="dxa"/>
            </w:tcMar>
            <w:vAlign w:val="center"/>
            <w:hideMark/>
          </w:tcPr>
          <w:p w14:paraId="42E932B0" w14:textId="77777777" w:rsidR="00614DC4" w:rsidRPr="00F55741" w:rsidRDefault="00F55741" w:rsidP="00F55741">
            <w:pPr>
              <w:pStyle w:val="cuadroCabe"/>
              <w:jc w:val="right"/>
              <w:rPr>
                <w:szCs w:val="17"/>
              </w:rPr>
            </w:pPr>
            <w:r>
              <w:t>Epe luzeko zorpetzea (2)</w:t>
            </w:r>
          </w:p>
        </w:tc>
        <w:tc>
          <w:tcPr>
            <w:tcW w:w="2438" w:type="dxa"/>
            <w:tcBorders>
              <w:top w:val="single" w:sz="4" w:space="0" w:color="auto"/>
              <w:left w:val="nil"/>
              <w:bottom w:val="single" w:sz="4" w:space="0" w:color="auto"/>
              <w:right w:val="nil"/>
            </w:tcBorders>
            <w:shd w:val="clear" w:color="auto" w:fill="8DB3E2"/>
            <w:vAlign w:val="center"/>
            <w:hideMark/>
          </w:tcPr>
          <w:p w14:paraId="074A517F" w14:textId="77777777" w:rsidR="00614DC4" w:rsidRPr="00F55741" w:rsidRDefault="00F55741" w:rsidP="00F55741">
            <w:pPr>
              <w:pStyle w:val="cuadroCabe"/>
              <w:jc w:val="right"/>
              <w:rPr>
                <w:szCs w:val="17"/>
              </w:rPr>
            </w:pPr>
            <w:r>
              <w:t>Ondare garbia</w:t>
            </w:r>
          </w:p>
        </w:tc>
        <w:tc>
          <w:tcPr>
            <w:tcW w:w="2495" w:type="dxa"/>
            <w:tcBorders>
              <w:top w:val="single" w:sz="4" w:space="0" w:color="auto"/>
              <w:left w:val="nil"/>
              <w:bottom w:val="single" w:sz="4" w:space="0" w:color="auto"/>
              <w:right w:val="nil"/>
            </w:tcBorders>
            <w:shd w:val="clear" w:color="auto" w:fill="8DB3E2"/>
            <w:tcMar>
              <w:left w:w="0" w:type="dxa"/>
              <w:right w:w="0" w:type="dxa"/>
            </w:tcMar>
            <w:vAlign w:val="center"/>
            <w:hideMark/>
          </w:tcPr>
          <w:p w14:paraId="49253A85" w14:textId="77777777" w:rsidR="00614DC4" w:rsidRPr="00F55741" w:rsidRDefault="00614DC4" w:rsidP="00D30FC1">
            <w:pPr>
              <w:pStyle w:val="cuadroCabe"/>
              <w:jc w:val="right"/>
              <w:rPr>
                <w:szCs w:val="17"/>
              </w:rPr>
            </w:pPr>
            <w:r>
              <w:t>Batez besteko langile kopurua</w:t>
            </w:r>
          </w:p>
          <w:p w14:paraId="3442E1CD" w14:textId="77777777" w:rsidR="00614DC4" w:rsidRPr="00F55741" w:rsidRDefault="00614DC4" w:rsidP="000F52B7">
            <w:pPr>
              <w:pStyle w:val="cuadroCabe"/>
              <w:jc w:val="right"/>
              <w:rPr>
                <w:szCs w:val="17"/>
              </w:rPr>
            </w:pPr>
          </w:p>
        </w:tc>
      </w:tr>
      <w:tr w:rsidR="00F55741" w:rsidRPr="0021136A" w14:paraId="139612B4" w14:textId="77777777" w:rsidTr="00F55741">
        <w:trPr>
          <w:trHeight w:val="198"/>
          <w:jc w:val="center"/>
        </w:trPr>
        <w:tc>
          <w:tcPr>
            <w:tcW w:w="3799" w:type="dxa"/>
            <w:tcBorders>
              <w:top w:val="single" w:sz="4" w:space="0" w:color="auto"/>
              <w:left w:val="nil"/>
              <w:bottom w:val="single" w:sz="2" w:space="0" w:color="auto"/>
              <w:right w:val="nil"/>
            </w:tcBorders>
            <w:vAlign w:val="center"/>
          </w:tcPr>
          <w:p w14:paraId="35478F21" w14:textId="77777777" w:rsidR="000C48C4" w:rsidRPr="0021136A" w:rsidRDefault="000C48C4" w:rsidP="000F52B7">
            <w:pPr>
              <w:pStyle w:val="cuatexto"/>
              <w:rPr>
                <w:sz w:val="19"/>
                <w:szCs w:val="19"/>
              </w:rPr>
            </w:pPr>
            <w:r>
              <w:rPr>
                <w:sz w:val="19"/>
              </w:rPr>
              <w:t>Bidean</w:t>
            </w:r>
          </w:p>
        </w:tc>
        <w:tc>
          <w:tcPr>
            <w:tcW w:w="2268" w:type="dxa"/>
            <w:tcBorders>
              <w:top w:val="single" w:sz="4" w:space="0" w:color="auto"/>
              <w:left w:val="nil"/>
              <w:bottom w:val="single" w:sz="2" w:space="0" w:color="auto"/>
              <w:right w:val="nil"/>
            </w:tcBorders>
            <w:vAlign w:val="center"/>
          </w:tcPr>
          <w:p w14:paraId="154AB311" w14:textId="77777777" w:rsidR="000C48C4" w:rsidRPr="0021136A" w:rsidRDefault="000C48C4" w:rsidP="000F52B7">
            <w:pPr>
              <w:pStyle w:val="cuatexto"/>
              <w:jc w:val="right"/>
              <w:rPr>
                <w:sz w:val="19"/>
                <w:szCs w:val="19"/>
              </w:rPr>
            </w:pPr>
            <w:r>
              <w:rPr>
                <w:sz w:val="19"/>
              </w:rPr>
              <w:t xml:space="preserve">                 -   </w:t>
            </w:r>
          </w:p>
        </w:tc>
        <w:tc>
          <w:tcPr>
            <w:tcW w:w="2325" w:type="dxa"/>
            <w:tcBorders>
              <w:top w:val="single" w:sz="4" w:space="0" w:color="auto"/>
              <w:left w:val="nil"/>
              <w:bottom w:val="single" w:sz="2" w:space="0" w:color="auto"/>
              <w:right w:val="nil"/>
            </w:tcBorders>
            <w:vAlign w:val="center"/>
          </w:tcPr>
          <w:p w14:paraId="6DC450FD" w14:textId="77777777" w:rsidR="000C48C4" w:rsidRPr="0021136A" w:rsidRDefault="000C48C4" w:rsidP="000F52B7">
            <w:pPr>
              <w:pStyle w:val="cuatexto"/>
              <w:jc w:val="right"/>
              <w:rPr>
                <w:sz w:val="19"/>
                <w:szCs w:val="19"/>
              </w:rPr>
            </w:pPr>
            <w:r>
              <w:rPr>
                <w:sz w:val="19"/>
              </w:rPr>
              <w:t>645</w:t>
            </w:r>
          </w:p>
        </w:tc>
        <w:tc>
          <w:tcPr>
            <w:tcW w:w="2438" w:type="dxa"/>
            <w:tcBorders>
              <w:top w:val="single" w:sz="4" w:space="0" w:color="auto"/>
              <w:left w:val="nil"/>
              <w:bottom w:val="single" w:sz="2" w:space="0" w:color="auto"/>
              <w:right w:val="nil"/>
            </w:tcBorders>
            <w:vAlign w:val="center"/>
          </w:tcPr>
          <w:p w14:paraId="1F63F47F" w14:textId="77777777" w:rsidR="000C48C4" w:rsidRPr="0021136A" w:rsidRDefault="000C48C4" w:rsidP="000F52B7">
            <w:pPr>
              <w:pStyle w:val="cuatexto"/>
              <w:jc w:val="right"/>
              <w:rPr>
                <w:sz w:val="19"/>
                <w:szCs w:val="19"/>
              </w:rPr>
            </w:pPr>
          </w:p>
        </w:tc>
        <w:tc>
          <w:tcPr>
            <w:tcW w:w="2495" w:type="dxa"/>
            <w:tcBorders>
              <w:top w:val="single" w:sz="4" w:space="0" w:color="auto"/>
              <w:left w:val="nil"/>
              <w:bottom w:val="single" w:sz="2" w:space="0" w:color="auto"/>
              <w:right w:val="nil"/>
            </w:tcBorders>
            <w:vAlign w:val="center"/>
          </w:tcPr>
          <w:p w14:paraId="58A765E8" w14:textId="77777777" w:rsidR="000C48C4" w:rsidRPr="0021136A" w:rsidRDefault="00021ED0" w:rsidP="000F52B7">
            <w:pPr>
              <w:pStyle w:val="cuatexto"/>
              <w:jc w:val="right"/>
              <w:rPr>
                <w:sz w:val="19"/>
                <w:szCs w:val="19"/>
              </w:rPr>
            </w:pPr>
            <w:r>
              <w:rPr>
                <w:sz w:val="19"/>
              </w:rPr>
              <w:t>-</w:t>
            </w:r>
          </w:p>
        </w:tc>
        <w:tc>
          <w:tcPr>
            <w:tcW w:w="2438" w:type="dxa"/>
            <w:tcBorders>
              <w:top w:val="single" w:sz="4" w:space="0" w:color="auto"/>
              <w:left w:val="nil"/>
              <w:bottom w:val="single" w:sz="2" w:space="0" w:color="auto"/>
              <w:right w:val="nil"/>
            </w:tcBorders>
            <w:vAlign w:val="center"/>
          </w:tcPr>
          <w:p w14:paraId="28FD50D8" w14:textId="77777777" w:rsidR="000C48C4" w:rsidRPr="0021136A" w:rsidRDefault="00021ED0" w:rsidP="000F52B7">
            <w:pPr>
              <w:pStyle w:val="cuatexto"/>
              <w:jc w:val="right"/>
              <w:rPr>
                <w:sz w:val="19"/>
                <w:szCs w:val="19"/>
              </w:rPr>
            </w:pPr>
            <w:r>
              <w:rPr>
                <w:sz w:val="19"/>
              </w:rPr>
              <w:t>142</w:t>
            </w:r>
          </w:p>
        </w:tc>
        <w:tc>
          <w:tcPr>
            <w:tcW w:w="2495" w:type="dxa"/>
            <w:tcBorders>
              <w:top w:val="single" w:sz="4" w:space="0" w:color="auto"/>
              <w:left w:val="nil"/>
              <w:bottom w:val="single" w:sz="2" w:space="0" w:color="auto"/>
              <w:right w:val="nil"/>
            </w:tcBorders>
            <w:vAlign w:val="center"/>
          </w:tcPr>
          <w:p w14:paraId="191346F6" w14:textId="77777777" w:rsidR="000C48C4" w:rsidRPr="0021136A" w:rsidRDefault="00021ED0" w:rsidP="000F52B7">
            <w:pPr>
              <w:pStyle w:val="cuatexto"/>
              <w:jc w:val="right"/>
              <w:rPr>
                <w:sz w:val="19"/>
                <w:szCs w:val="19"/>
              </w:rPr>
            </w:pPr>
            <w:r>
              <w:rPr>
                <w:sz w:val="19"/>
              </w:rPr>
              <w:t>4</w:t>
            </w:r>
          </w:p>
        </w:tc>
      </w:tr>
      <w:tr w:rsidR="00F55741" w:rsidRPr="0021136A" w14:paraId="6261D813" w14:textId="77777777" w:rsidTr="00F55741">
        <w:trPr>
          <w:trHeight w:val="198"/>
          <w:jc w:val="center"/>
        </w:trPr>
        <w:tc>
          <w:tcPr>
            <w:tcW w:w="3799" w:type="dxa"/>
            <w:tcBorders>
              <w:top w:val="single" w:sz="2" w:space="0" w:color="auto"/>
              <w:left w:val="nil"/>
              <w:bottom w:val="single" w:sz="2" w:space="0" w:color="auto"/>
              <w:right w:val="nil"/>
            </w:tcBorders>
            <w:vAlign w:val="center"/>
          </w:tcPr>
          <w:p w14:paraId="7F5833DE" w14:textId="77777777" w:rsidR="000C48C4" w:rsidRPr="0021136A" w:rsidRDefault="000C48C4" w:rsidP="000F52B7">
            <w:pPr>
              <w:pStyle w:val="cuatexto"/>
              <w:rPr>
                <w:sz w:val="19"/>
                <w:szCs w:val="19"/>
              </w:rPr>
            </w:pPr>
            <w:proofErr w:type="spellStart"/>
            <w:r>
              <w:rPr>
                <w:sz w:val="19"/>
              </w:rPr>
              <w:t>Nafarbide</w:t>
            </w:r>
            <w:proofErr w:type="spellEnd"/>
          </w:p>
        </w:tc>
        <w:tc>
          <w:tcPr>
            <w:tcW w:w="2268" w:type="dxa"/>
            <w:tcBorders>
              <w:top w:val="single" w:sz="2" w:space="0" w:color="auto"/>
              <w:left w:val="nil"/>
              <w:bottom w:val="single" w:sz="2" w:space="0" w:color="auto"/>
              <w:right w:val="nil"/>
            </w:tcBorders>
            <w:vAlign w:val="center"/>
          </w:tcPr>
          <w:p w14:paraId="75CAB97E" w14:textId="77777777" w:rsidR="000C48C4" w:rsidRPr="0021136A" w:rsidRDefault="000C48C4" w:rsidP="000F52B7">
            <w:pPr>
              <w:pStyle w:val="cuatexto"/>
              <w:jc w:val="right"/>
              <w:rPr>
                <w:sz w:val="19"/>
                <w:szCs w:val="19"/>
              </w:rPr>
            </w:pPr>
            <w:r>
              <w:rPr>
                <w:sz w:val="19"/>
              </w:rPr>
              <w:t xml:space="preserve">                 -   </w:t>
            </w:r>
          </w:p>
        </w:tc>
        <w:tc>
          <w:tcPr>
            <w:tcW w:w="2325" w:type="dxa"/>
            <w:tcBorders>
              <w:top w:val="single" w:sz="2" w:space="0" w:color="auto"/>
              <w:left w:val="nil"/>
              <w:bottom w:val="single" w:sz="2" w:space="0" w:color="auto"/>
              <w:right w:val="nil"/>
            </w:tcBorders>
            <w:vAlign w:val="center"/>
          </w:tcPr>
          <w:p w14:paraId="7D3AFBB3" w14:textId="77777777" w:rsidR="000C48C4" w:rsidRPr="0021136A" w:rsidRDefault="000C48C4" w:rsidP="000F52B7">
            <w:pPr>
              <w:pStyle w:val="cuatexto"/>
              <w:jc w:val="right"/>
              <w:rPr>
                <w:sz w:val="19"/>
                <w:szCs w:val="19"/>
              </w:rPr>
            </w:pPr>
            <w:r>
              <w:rPr>
                <w:sz w:val="19"/>
              </w:rPr>
              <w:t>271</w:t>
            </w:r>
          </w:p>
        </w:tc>
        <w:tc>
          <w:tcPr>
            <w:tcW w:w="2438" w:type="dxa"/>
            <w:tcBorders>
              <w:top w:val="single" w:sz="2" w:space="0" w:color="auto"/>
              <w:left w:val="nil"/>
              <w:bottom w:val="single" w:sz="2" w:space="0" w:color="auto"/>
              <w:right w:val="nil"/>
            </w:tcBorders>
            <w:vAlign w:val="center"/>
          </w:tcPr>
          <w:p w14:paraId="5AD6F5A4" w14:textId="77777777" w:rsidR="000C48C4" w:rsidRPr="0021136A" w:rsidRDefault="000C48C4" w:rsidP="000F52B7">
            <w:pPr>
              <w:pStyle w:val="cuatexto"/>
              <w:jc w:val="right"/>
              <w:rPr>
                <w:sz w:val="19"/>
                <w:szCs w:val="19"/>
              </w:rPr>
            </w:pPr>
          </w:p>
        </w:tc>
        <w:tc>
          <w:tcPr>
            <w:tcW w:w="2495" w:type="dxa"/>
            <w:tcBorders>
              <w:top w:val="single" w:sz="2" w:space="0" w:color="auto"/>
              <w:left w:val="nil"/>
              <w:bottom w:val="single" w:sz="2" w:space="0" w:color="auto"/>
              <w:right w:val="nil"/>
            </w:tcBorders>
            <w:vAlign w:val="center"/>
          </w:tcPr>
          <w:p w14:paraId="039A78E9" w14:textId="77777777" w:rsidR="000C48C4" w:rsidRPr="0021136A" w:rsidRDefault="00021ED0" w:rsidP="000F52B7">
            <w:pPr>
              <w:pStyle w:val="cuatexto"/>
              <w:jc w:val="right"/>
              <w:rPr>
                <w:sz w:val="19"/>
                <w:szCs w:val="19"/>
              </w:rPr>
            </w:pPr>
            <w:r>
              <w:rPr>
                <w:sz w:val="19"/>
              </w:rPr>
              <w:t>-</w:t>
            </w:r>
          </w:p>
        </w:tc>
        <w:tc>
          <w:tcPr>
            <w:tcW w:w="2438" w:type="dxa"/>
            <w:tcBorders>
              <w:top w:val="single" w:sz="2" w:space="0" w:color="auto"/>
              <w:left w:val="nil"/>
              <w:bottom w:val="single" w:sz="2" w:space="0" w:color="auto"/>
              <w:right w:val="nil"/>
            </w:tcBorders>
            <w:vAlign w:val="center"/>
          </w:tcPr>
          <w:p w14:paraId="581D3E70" w14:textId="77777777" w:rsidR="000C48C4" w:rsidRPr="0021136A" w:rsidRDefault="00021ED0" w:rsidP="000F52B7">
            <w:pPr>
              <w:pStyle w:val="cuatexto"/>
              <w:jc w:val="right"/>
              <w:rPr>
                <w:sz w:val="19"/>
                <w:szCs w:val="19"/>
              </w:rPr>
            </w:pPr>
            <w:r>
              <w:rPr>
                <w:sz w:val="19"/>
              </w:rPr>
              <w:t>2</w:t>
            </w:r>
          </w:p>
        </w:tc>
        <w:tc>
          <w:tcPr>
            <w:tcW w:w="2495" w:type="dxa"/>
            <w:tcBorders>
              <w:top w:val="single" w:sz="2" w:space="0" w:color="auto"/>
              <w:left w:val="nil"/>
              <w:bottom w:val="single" w:sz="2" w:space="0" w:color="auto"/>
              <w:right w:val="nil"/>
            </w:tcBorders>
            <w:vAlign w:val="center"/>
          </w:tcPr>
          <w:p w14:paraId="74F12693" w14:textId="77777777" w:rsidR="000C48C4" w:rsidRPr="0021136A" w:rsidRDefault="00021ED0" w:rsidP="000F52B7">
            <w:pPr>
              <w:pStyle w:val="cuatexto"/>
              <w:jc w:val="right"/>
              <w:rPr>
                <w:sz w:val="19"/>
                <w:szCs w:val="19"/>
              </w:rPr>
            </w:pPr>
            <w:r>
              <w:rPr>
                <w:sz w:val="19"/>
              </w:rPr>
              <w:t>1</w:t>
            </w:r>
          </w:p>
        </w:tc>
      </w:tr>
      <w:tr w:rsidR="00F55741" w:rsidRPr="0021136A" w14:paraId="0F96A9CF" w14:textId="77777777" w:rsidTr="00F55741">
        <w:trPr>
          <w:trHeight w:val="198"/>
          <w:jc w:val="center"/>
        </w:trPr>
        <w:tc>
          <w:tcPr>
            <w:tcW w:w="3799" w:type="dxa"/>
            <w:tcBorders>
              <w:top w:val="single" w:sz="2" w:space="0" w:color="auto"/>
              <w:left w:val="nil"/>
              <w:bottom w:val="single" w:sz="2" w:space="0" w:color="auto"/>
              <w:right w:val="nil"/>
            </w:tcBorders>
            <w:vAlign w:val="center"/>
          </w:tcPr>
          <w:p w14:paraId="5EAB48B6" w14:textId="77777777" w:rsidR="000C48C4" w:rsidRPr="0021136A" w:rsidRDefault="000C48C4" w:rsidP="000F52B7">
            <w:pPr>
              <w:pStyle w:val="cuatexto"/>
              <w:rPr>
                <w:sz w:val="19"/>
                <w:szCs w:val="19"/>
              </w:rPr>
            </w:pPr>
            <w:r>
              <w:rPr>
                <w:sz w:val="19"/>
              </w:rPr>
              <w:t>CEIN</w:t>
            </w:r>
          </w:p>
        </w:tc>
        <w:tc>
          <w:tcPr>
            <w:tcW w:w="2268" w:type="dxa"/>
            <w:tcBorders>
              <w:top w:val="single" w:sz="2" w:space="0" w:color="auto"/>
              <w:left w:val="nil"/>
              <w:bottom w:val="single" w:sz="2" w:space="0" w:color="auto"/>
              <w:right w:val="nil"/>
            </w:tcBorders>
            <w:vAlign w:val="center"/>
          </w:tcPr>
          <w:p w14:paraId="6C1158F6" w14:textId="77777777" w:rsidR="000C48C4" w:rsidRPr="0021136A" w:rsidRDefault="000C48C4" w:rsidP="000F52B7">
            <w:pPr>
              <w:pStyle w:val="cuatexto"/>
              <w:jc w:val="right"/>
              <w:rPr>
                <w:sz w:val="19"/>
                <w:szCs w:val="19"/>
              </w:rPr>
            </w:pPr>
            <w:r>
              <w:rPr>
                <w:sz w:val="19"/>
              </w:rPr>
              <w:t>63</w:t>
            </w:r>
          </w:p>
        </w:tc>
        <w:tc>
          <w:tcPr>
            <w:tcW w:w="2325" w:type="dxa"/>
            <w:tcBorders>
              <w:top w:val="single" w:sz="2" w:space="0" w:color="auto"/>
              <w:left w:val="nil"/>
              <w:bottom w:val="single" w:sz="2" w:space="0" w:color="auto"/>
              <w:right w:val="nil"/>
            </w:tcBorders>
            <w:vAlign w:val="center"/>
          </w:tcPr>
          <w:p w14:paraId="708ED651" w14:textId="77777777" w:rsidR="000C48C4" w:rsidRPr="0021136A" w:rsidRDefault="000C48C4" w:rsidP="000F52B7">
            <w:pPr>
              <w:pStyle w:val="cuatexto"/>
              <w:jc w:val="right"/>
              <w:rPr>
                <w:sz w:val="19"/>
                <w:szCs w:val="19"/>
              </w:rPr>
            </w:pPr>
            <w:r>
              <w:rPr>
                <w:sz w:val="19"/>
              </w:rPr>
              <w:t>1.817</w:t>
            </w:r>
          </w:p>
        </w:tc>
        <w:tc>
          <w:tcPr>
            <w:tcW w:w="2438" w:type="dxa"/>
            <w:tcBorders>
              <w:top w:val="single" w:sz="2" w:space="0" w:color="auto"/>
              <w:left w:val="nil"/>
              <w:bottom w:val="single" w:sz="2" w:space="0" w:color="auto"/>
              <w:right w:val="nil"/>
            </w:tcBorders>
            <w:vAlign w:val="center"/>
          </w:tcPr>
          <w:p w14:paraId="32C0D27E" w14:textId="77777777" w:rsidR="000C48C4" w:rsidRPr="0021136A" w:rsidRDefault="000C48C4" w:rsidP="000F52B7">
            <w:pPr>
              <w:pStyle w:val="cuatexto"/>
              <w:jc w:val="right"/>
              <w:rPr>
                <w:sz w:val="19"/>
                <w:szCs w:val="19"/>
              </w:rPr>
            </w:pPr>
          </w:p>
        </w:tc>
        <w:tc>
          <w:tcPr>
            <w:tcW w:w="2495" w:type="dxa"/>
            <w:tcBorders>
              <w:top w:val="single" w:sz="2" w:space="0" w:color="auto"/>
              <w:left w:val="nil"/>
              <w:bottom w:val="single" w:sz="2" w:space="0" w:color="auto"/>
              <w:right w:val="nil"/>
            </w:tcBorders>
            <w:vAlign w:val="center"/>
          </w:tcPr>
          <w:p w14:paraId="2A58095C" w14:textId="77777777" w:rsidR="000C48C4" w:rsidRPr="0021136A" w:rsidRDefault="00021ED0" w:rsidP="000F52B7">
            <w:pPr>
              <w:pStyle w:val="cuatexto"/>
              <w:jc w:val="right"/>
              <w:rPr>
                <w:sz w:val="19"/>
                <w:szCs w:val="19"/>
              </w:rPr>
            </w:pPr>
            <w:r>
              <w:rPr>
                <w:sz w:val="19"/>
              </w:rPr>
              <w:t>28</w:t>
            </w:r>
          </w:p>
        </w:tc>
        <w:tc>
          <w:tcPr>
            <w:tcW w:w="2438" w:type="dxa"/>
            <w:tcBorders>
              <w:top w:val="single" w:sz="2" w:space="0" w:color="auto"/>
              <w:left w:val="nil"/>
              <w:bottom w:val="single" w:sz="2" w:space="0" w:color="auto"/>
              <w:right w:val="nil"/>
            </w:tcBorders>
            <w:vAlign w:val="center"/>
          </w:tcPr>
          <w:p w14:paraId="0E6BE33E" w14:textId="77777777" w:rsidR="000C48C4" w:rsidRPr="0021136A" w:rsidRDefault="00021ED0" w:rsidP="000F52B7">
            <w:pPr>
              <w:pStyle w:val="cuatexto"/>
              <w:jc w:val="right"/>
              <w:rPr>
                <w:sz w:val="19"/>
                <w:szCs w:val="19"/>
              </w:rPr>
            </w:pPr>
            <w:r>
              <w:rPr>
                <w:sz w:val="19"/>
              </w:rPr>
              <w:t>1.580</w:t>
            </w:r>
          </w:p>
        </w:tc>
        <w:tc>
          <w:tcPr>
            <w:tcW w:w="2495" w:type="dxa"/>
            <w:tcBorders>
              <w:top w:val="single" w:sz="2" w:space="0" w:color="auto"/>
              <w:left w:val="nil"/>
              <w:bottom w:val="single" w:sz="2" w:space="0" w:color="auto"/>
              <w:right w:val="nil"/>
            </w:tcBorders>
            <w:vAlign w:val="center"/>
          </w:tcPr>
          <w:p w14:paraId="5BF98CAD" w14:textId="77777777" w:rsidR="000C48C4" w:rsidRPr="0021136A" w:rsidRDefault="00021ED0" w:rsidP="000F52B7">
            <w:pPr>
              <w:pStyle w:val="cuatexto"/>
              <w:jc w:val="right"/>
              <w:rPr>
                <w:sz w:val="19"/>
                <w:szCs w:val="19"/>
              </w:rPr>
            </w:pPr>
            <w:r>
              <w:rPr>
                <w:sz w:val="19"/>
              </w:rPr>
              <w:t>68</w:t>
            </w:r>
          </w:p>
        </w:tc>
      </w:tr>
      <w:tr w:rsidR="00F55741" w:rsidRPr="0021136A" w14:paraId="3EB4DBE8" w14:textId="77777777" w:rsidTr="00F55741">
        <w:trPr>
          <w:trHeight w:val="198"/>
          <w:jc w:val="center"/>
        </w:trPr>
        <w:tc>
          <w:tcPr>
            <w:tcW w:w="3799" w:type="dxa"/>
            <w:tcBorders>
              <w:top w:val="single" w:sz="2" w:space="0" w:color="auto"/>
              <w:left w:val="nil"/>
              <w:bottom w:val="single" w:sz="2" w:space="0" w:color="auto"/>
              <w:right w:val="nil"/>
            </w:tcBorders>
            <w:vAlign w:val="center"/>
          </w:tcPr>
          <w:p w14:paraId="21FD1F53" w14:textId="77777777" w:rsidR="000C48C4" w:rsidRPr="0021136A" w:rsidRDefault="000C48C4" w:rsidP="000F52B7">
            <w:pPr>
              <w:pStyle w:val="cuatexto"/>
              <w:rPr>
                <w:sz w:val="19"/>
                <w:szCs w:val="19"/>
              </w:rPr>
            </w:pPr>
            <w:r>
              <w:rPr>
                <w:sz w:val="19"/>
              </w:rPr>
              <w:t>CNAI</w:t>
            </w:r>
          </w:p>
        </w:tc>
        <w:tc>
          <w:tcPr>
            <w:tcW w:w="2268" w:type="dxa"/>
            <w:tcBorders>
              <w:top w:val="single" w:sz="2" w:space="0" w:color="auto"/>
              <w:left w:val="nil"/>
              <w:bottom w:val="single" w:sz="2" w:space="0" w:color="auto"/>
              <w:right w:val="nil"/>
            </w:tcBorders>
            <w:vAlign w:val="center"/>
          </w:tcPr>
          <w:p w14:paraId="06A784AE" w14:textId="77777777" w:rsidR="000C48C4" w:rsidRPr="0021136A" w:rsidRDefault="000C48C4" w:rsidP="000F52B7">
            <w:pPr>
              <w:pStyle w:val="cuatexto"/>
              <w:jc w:val="right"/>
              <w:rPr>
                <w:sz w:val="19"/>
                <w:szCs w:val="19"/>
              </w:rPr>
            </w:pPr>
            <w:r>
              <w:rPr>
                <w:sz w:val="19"/>
              </w:rPr>
              <w:t>-16</w:t>
            </w:r>
          </w:p>
        </w:tc>
        <w:tc>
          <w:tcPr>
            <w:tcW w:w="2325" w:type="dxa"/>
            <w:tcBorders>
              <w:top w:val="single" w:sz="2" w:space="0" w:color="auto"/>
              <w:left w:val="nil"/>
              <w:bottom w:val="single" w:sz="2" w:space="0" w:color="auto"/>
              <w:right w:val="nil"/>
            </w:tcBorders>
            <w:vAlign w:val="center"/>
          </w:tcPr>
          <w:p w14:paraId="6399AC4C" w14:textId="77777777" w:rsidR="000C48C4" w:rsidRPr="0021136A" w:rsidRDefault="000C48C4" w:rsidP="000F52B7">
            <w:pPr>
              <w:pStyle w:val="cuatexto"/>
              <w:jc w:val="right"/>
              <w:rPr>
                <w:sz w:val="19"/>
                <w:szCs w:val="19"/>
              </w:rPr>
            </w:pPr>
            <w:r>
              <w:rPr>
                <w:sz w:val="19"/>
              </w:rPr>
              <w:t>-</w:t>
            </w:r>
          </w:p>
        </w:tc>
        <w:tc>
          <w:tcPr>
            <w:tcW w:w="2438" w:type="dxa"/>
            <w:tcBorders>
              <w:top w:val="single" w:sz="2" w:space="0" w:color="auto"/>
              <w:left w:val="nil"/>
              <w:bottom w:val="single" w:sz="2" w:space="0" w:color="auto"/>
              <w:right w:val="nil"/>
            </w:tcBorders>
            <w:vAlign w:val="center"/>
          </w:tcPr>
          <w:p w14:paraId="1973DC71" w14:textId="77777777" w:rsidR="000C48C4" w:rsidRPr="0021136A" w:rsidRDefault="000C48C4" w:rsidP="000F52B7">
            <w:pPr>
              <w:pStyle w:val="cuatexto"/>
              <w:jc w:val="right"/>
              <w:rPr>
                <w:sz w:val="19"/>
                <w:szCs w:val="19"/>
              </w:rPr>
            </w:pPr>
          </w:p>
        </w:tc>
        <w:tc>
          <w:tcPr>
            <w:tcW w:w="2495" w:type="dxa"/>
            <w:tcBorders>
              <w:top w:val="single" w:sz="2" w:space="0" w:color="auto"/>
              <w:left w:val="nil"/>
              <w:bottom w:val="single" w:sz="2" w:space="0" w:color="auto"/>
              <w:right w:val="nil"/>
            </w:tcBorders>
            <w:vAlign w:val="center"/>
          </w:tcPr>
          <w:p w14:paraId="0CDCA60F" w14:textId="77777777" w:rsidR="000C48C4" w:rsidRPr="0021136A" w:rsidRDefault="00021ED0" w:rsidP="000F52B7">
            <w:pPr>
              <w:pStyle w:val="cuatexto"/>
              <w:jc w:val="right"/>
              <w:rPr>
                <w:sz w:val="19"/>
                <w:szCs w:val="19"/>
              </w:rPr>
            </w:pPr>
            <w:r>
              <w:rPr>
                <w:sz w:val="19"/>
              </w:rPr>
              <w:t>-</w:t>
            </w:r>
          </w:p>
        </w:tc>
        <w:tc>
          <w:tcPr>
            <w:tcW w:w="2438" w:type="dxa"/>
            <w:tcBorders>
              <w:top w:val="single" w:sz="2" w:space="0" w:color="auto"/>
              <w:left w:val="nil"/>
              <w:bottom w:val="single" w:sz="2" w:space="0" w:color="auto"/>
              <w:right w:val="nil"/>
            </w:tcBorders>
            <w:vAlign w:val="center"/>
          </w:tcPr>
          <w:p w14:paraId="07DB3A1C" w14:textId="77777777" w:rsidR="000C48C4" w:rsidRPr="0021136A" w:rsidRDefault="00021ED0" w:rsidP="000F52B7">
            <w:pPr>
              <w:pStyle w:val="cuatexto"/>
              <w:jc w:val="right"/>
              <w:rPr>
                <w:sz w:val="19"/>
                <w:szCs w:val="19"/>
              </w:rPr>
            </w:pPr>
            <w:r>
              <w:rPr>
                <w:sz w:val="19"/>
              </w:rPr>
              <w:t>176</w:t>
            </w:r>
          </w:p>
        </w:tc>
        <w:tc>
          <w:tcPr>
            <w:tcW w:w="2495" w:type="dxa"/>
            <w:tcBorders>
              <w:top w:val="single" w:sz="2" w:space="0" w:color="auto"/>
              <w:left w:val="nil"/>
              <w:bottom w:val="single" w:sz="2" w:space="0" w:color="auto"/>
              <w:right w:val="nil"/>
            </w:tcBorders>
            <w:vAlign w:val="center"/>
          </w:tcPr>
          <w:p w14:paraId="0051018B" w14:textId="77777777" w:rsidR="000C48C4" w:rsidRPr="0021136A" w:rsidRDefault="00021ED0" w:rsidP="000F52B7">
            <w:pPr>
              <w:pStyle w:val="cuatexto"/>
              <w:jc w:val="right"/>
              <w:rPr>
                <w:sz w:val="19"/>
                <w:szCs w:val="19"/>
              </w:rPr>
            </w:pPr>
            <w:r>
              <w:rPr>
                <w:sz w:val="19"/>
              </w:rPr>
              <w:t>61</w:t>
            </w:r>
          </w:p>
        </w:tc>
      </w:tr>
      <w:tr w:rsidR="00F55741" w:rsidRPr="0021136A" w14:paraId="0C395D38" w14:textId="77777777" w:rsidTr="00F55741">
        <w:trPr>
          <w:trHeight w:val="198"/>
          <w:jc w:val="center"/>
        </w:trPr>
        <w:tc>
          <w:tcPr>
            <w:tcW w:w="3799" w:type="dxa"/>
            <w:tcBorders>
              <w:top w:val="single" w:sz="2" w:space="0" w:color="auto"/>
              <w:left w:val="nil"/>
              <w:bottom w:val="single" w:sz="2" w:space="0" w:color="auto"/>
              <w:right w:val="nil"/>
            </w:tcBorders>
            <w:vAlign w:val="center"/>
          </w:tcPr>
          <w:p w14:paraId="3B6525C8" w14:textId="77777777" w:rsidR="000C48C4" w:rsidRPr="0021136A" w:rsidRDefault="000C48C4" w:rsidP="000F52B7">
            <w:pPr>
              <w:pStyle w:val="cuatexto"/>
              <w:rPr>
                <w:sz w:val="19"/>
                <w:szCs w:val="19"/>
              </w:rPr>
            </w:pPr>
            <w:r>
              <w:rPr>
                <w:sz w:val="19"/>
              </w:rPr>
              <w:t>CAT</w:t>
            </w:r>
          </w:p>
        </w:tc>
        <w:tc>
          <w:tcPr>
            <w:tcW w:w="2268" w:type="dxa"/>
            <w:tcBorders>
              <w:top w:val="single" w:sz="2" w:space="0" w:color="auto"/>
              <w:left w:val="nil"/>
              <w:bottom w:val="single" w:sz="2" w:space="0" w:color="auto"/>
              <w:right w:val="nil"/>
            </w:tcBorders>
            <w:vAlign w:val="center"/>
          </w:tcPr>
          <w:p w14:paraId="32672AFF" w14:textId="77777777" w:rsidR="000C48C4" w:rsidRPr="0021136A" w:rsidRDefault="000C48C4" w:rsidP="000F52B7">
            <w:pPr>
              <w:pStyle w:val="cuatexto"/>
              <w:jc w:val="right"/>
              <w:rPr>
                <w:sz w:val="19"/>
                <w:szCs w:val="19"/>
              </w:rPr>
            </w:pPr>
            <w:r>
              <w:rPr>
                <w:sz w:val="19"/>
              </w:rPr>
              <w:t>-1.826</w:t>
            </w:r>
          </w:p>
        </w:tc>
        <w:tc>
          <w:tcPr>
            <w:tcW w:w="2325" w:type="dxa"/>
            <w:tcBorders>
              <w:top w:val="single" w:sz="2" w:space="0" w:color="auto"/>
              <w:left w:val="nil"/>
              <w:bottom w:val="single" w:sz="2" w:space="0" w:color="auto"/>
              <w:right w:val="nil"/>
            </w:tcBorders>
            <w:vAlign w:val="center"/>
          </w:tcPr>
          <w:p w14:paraId="3AE93B19" w14:textId="77777777" w:rsidR="000C48C4" w:rsidRPr="0021136A" w:rsidRDefault="000C48C4" w:rsidP="000F52B7">
            <w:pPr>
              <w:pStyle w:val="cuatexto"/>
              <w:jc w:val="right"/>
              <w:rPr>
                <w:sz w:val="19"/>
                <w:szCs w:val="19"/>
              </w:rPr>
            </w:pPr>
            <w:r>
              <w:rPr>
                <w:sz w:val="19"/>
              </w:rPr>
              <w:t>6</w:t>
            </w:r>
          </w:p>
        </w:tc>
        <w:tc>
          <w:tcPr>
            <w:tcW w:w="2438" w:type="dxa"/>
            <w:tcBorders>
              <w:top w:val="single" w:sz="2" w:space="0" w:color="auto"/>
              <w:left w:val="nil"/>
              <w:bottom w:val="single" w:sz="2" w:space="0" w:color="auto"/>
              <w:right w:val="nil"/>
            </w:tcBorders>
            <w:vAlign w:val="center"/>
          </w:tcPr>
          <w:p w14:paraId="208D0C58" w14:textId="77777777" w:rsidR="000C48C4" w:rsidRPr="0021136A" w:rsidRDefault="000C48C4" w:rsidP="000F52B7">
            <w:pPr>
              <w:pStyle w:val="cuatexto"/>
              <w:jc w:val="right"/>
              <w:rPr>
                <w:sz w:val="19"/>
                <w:szCs w:val="19"/>
              </w:rPr>
            </w:pPr>
          </w:p>
        </w:tc>
        <w:tc>
          <w:tcPr>
            <w:tcW w:w="2495" w:type="dxa"/>
            <w:tcBorders>
              <w:top w:val="single" w:sz="2" w:space="0" w:color="auto"/>
              <w:left w:val="nil"/>
              <w:bottom w:val="single" w:sz="2" w:space="0" w:color="auto"/>
              <w:right w:val="nil"/>
            </w:tcBorders>
            <w:vAlign w:val="center"/>
          </w:tcPr>
          <w:p w14:paraId="5E1F52C6" w14:textId="77777777" w:rsidR="000C48C4" w:rsidRPr="0021136A" w:rsidRDefault="00021ED0" w:rsidP="000F52B7">
            <w:pPr>
              <w:pStyle w:val="cuatexto"/>
              <w:jc w:val="right"/>
              <w:rPr>
                <w:sz w:val="19"/>
                <w:szCs w:val="19"/>
              </w:rPr>
            </w:pPr>
            <w:r>
              <w:rPr>
                <w:sz w:val="19"/>
              </w:rPr>
              <w:t>78</w:t>
            </w:r>
          </w:p>
        </w:tc>
        <w:tc>
          <w:tcPr>
            <w:tcW w:w="2438" w:type="dxa"/>
            <w:tcBorders>
              <w:top w:val="single" w:sz="2" w:space="0" w:color="auto"/>
              <w:left w:val="nil"/>
              <w:bottom w:val="single" w:sz="2" w:space="0" w:color="auto"/>
              <w:right w:val="nil"/>
            </w:tcBorders>
            <w:vAlign w:val="center"/>
          </w:tcPr>
          <w:p w14:paraId="72B768B8" w14:textId="77777777" w:rsidR="000C48C4" w:rsidRPr="0021136A" w:rsidRDefault="00021ED0" w:rsidP="000F52B7">
            <w:pPr>
              <w:pStyle w:val="cuatexto"/>
              <w:jc w:val="right"/>
              <w:rPr>
                <w:sz w:val="19"/>
                <w:szCs w:val="19"/>
              </w:rPr>
            </w:pPr>
            <w:r>
              <w:rPr>
                <w:sz w:val="19"/>
              </w:rPr>
              <w:t>57.791</w:t>
            </w:r>
          </w:p>
        </w:tc>
        <w:tc>
          <w:tcPr>
            <w:tcW w:w="2495" w:type="dxa"/>
            <w:tcBorders>
              <w:top w:val="single" w:sz="2" w:space="0" w:color="auto"/>
              <w:left w:val="nil"/>
              <w:bottom w:val="single" w:sz="2" w:space="0" w:color="auto"/>
              <w:right w:val="nil"/>
            </w:tcBorders>
            <w:vAlign w:val="center"/>
          </w:tcPr>
          <w:p w14:paraId="01393F2D" w14:textId="77777777" w:rsidR="000C48C4" w:rsidRPr="0021136A" w:rsidRDefault="00021ED0" w:rsidP="000F52B7">
            <w:pPr>
              <w:pStyle w:val="cuatexto"/>
              <w:jc w:val="right"/>
              <w:rPr>
                <w:sz w:val="19"/>
                <w:szCs w:val="19"/>
              </w:rPr>
            </w:pPr>
            <w:r>
              <w:rPr>
                <w:sz w:val="19"/>
              </w:rPr>
              <w:t>4</w:t>
            </w:r>
          </w:p>
        </w:tc>
      </w:tr>
      <w:tr w:rsidR="00F55741" w:rsidRPr="0021136A" w14:paraId="6891E465" w14:textId="77777777" w:rsidTr="00F55741">
        <w:trPr>
          <w:trHeight w:val="198"/>
          <w:jc w:val="center"/>
        </w:trPr>
        <w:tc>
          <w:tcPr>
            <w:tcW w:w="3799" w:type="dxa"/>
            <w:tcBorders>
              <w:top w:val="single" w:sz="2" w:space="0" w:color="auto"/>
              <w:left w:val="nil"/>
              <w:bottom w:val="single" w:sz="2" w:space="0" w:color="auto"/>
              <w:right w:val="nil"/>
            </w:tcBorders>
            <w:vAlign w:val="center"/>
          </w:tcPr>
          <w:p w14:paraId="0FB9E5D8" w14:textId="77777777" w:rsidR="000C48C4" w:rsidRPr="0021136A" w:rsidRDefault="000C48C4" w:rsidP="000F52B7">
            <w:pPr>
              <w:pStyle w:val="cuatexto"/>
              <w:rPr>
                <w:sz w:val="19"/>
                <w:szCs w:val="19"/>
              </w:rPr>
            </w:pPr>
            <w:r>
              <w:rPr>
                <w:sz w:val="19"/>
              </w:rPr>
              <w:t>GAN</w:t>
            </w:r>
          </w:p>
        </w:tc>
        <w:tc>
          <w:tcPr>
            <w:tcW w:w="2268" w:type="dxa"/>
            <w:tcBorders>
              <w:top w:val="single" w:sz="2" w:space="0" w:color="auto"/>
              <w:left w:val="nil"/>
              <w:bottom w:val="single" w:sz="2" w:space="0" w:color="auto"/>
              <w:right w:val="nil"/>
            </w:tcBorders>
            <w:vAlign w:val="center"/>
          </w:tcPr>
          <w:p w14:paraId="69B34CCC" w14:textId="77777777" w:rsidR="000C48C4" w:rsidRPr="0021136A" w:rsidRDefault="000C48C4" w:rsidP="000F52B7">
            <w:pPr>
              <w:pStyle w:val="cuatexto"/>
              <w:jc w:val="right"/>
              <w:rPr>
                <w:sz w:val="19"/>
                <w:szCs w:val="19"/>
              </w:rPr>
            </w:pPr>
            <w:r>
              <w:rPr>
                <w:sz w:val="19"/>
              </w:rPr>
              <w:t>66</w:t>
            </w:r>
          </w:p>
        </w:tc>
        <w:tc>
          <w:tcPr>
            <w:tcW w:w="2325" w:type="dxa"/>
            <w:tcBorders>
              <w:top w:val="single" w:sz="2" w:space="0" w:color="auto"/>
              <w:left w:val="nil"/>
              <w:bottom w:val="single" w:sz="2" w:space="0" w:color="auto"/>
              <w:right w:val="nil"/>
            </w:tcBorders>
            <w:vAlign w:val="center"/>
          </w:tcPr>
          <w:p w14:paraId="1E960E95" w14:textId="77777777" w:rsidR="000C48C4" w:rsidRPr="0021136A" w:rsidRDefault="000C48C4" w:rsidP="000F52B7">
            <w:pPr>
              <w:pStyle w:val="cuatexto"/>
              <w:jc w:val="right"/>
              <w:rPr>
                <w:sz w:val="19"/>
                <w:szCs w:val="19"/>
              </w:rPr>
            </w:pPr>
            <w:r>
              <w:rPr>
                <w:sz w:val="19"/>
              </w:rPr>
              <w:t>369</w:t>
            </w:r>
          </w:p>
        </w:tc>
        <w:tc>
          <w:tcPr>
            <w:tcW w:w="2438" w:type="dxa"/>
            <w:tcBorders>
              <w:top w:val="single" w:sz="2" w:space="0" w:color="auto"/>
              <w:left w:val="nil"/>
              <w:bottom w:val="single" w:sz="2" w:space="0" w:color="auto"/>
              <w:right w:val="nil"/>
            </w:tcBorders>
            <w:vAlign w:val="center"/>
          </w:tcPr>
          <w:p w14:paraId="7DBA2B77" w14:textId="77777777" w:rsidR="000C48C4" w:rsidRPr="0021136A" w:rsidRDefault="000C48C4" w:rsidP="000F52B7">
            <w:pPr>
              <w:pStyle w:val="cuatexto"/>
              <w:jc w:val="right"/>
              <w:rPr>
                <w:sz w:val="19"/>
                <w:szCs w:val="19"/>
              </w:rPr>
            </w:pPr>
          </w:p>
        </w:tc>
        <w:tc>
          <w:tcPr>
            <w:tcW w:w="2495" w:type="dxa"/>
            <w:tcBorders>
              <w:top w:val="single" w:sz="2" w:space="0" w:color="auto"/>
              <w:left w:val="nil"/>
              <w:bottom w:val="single" w:sz="2" w:space="0" w:color="auto"/>
              <w:right w:val="nil"/>
            </w:tcBorders>
            <w:vAlign w:val="center"/>
          </w:tcPr>
          <w:p w14:paraId="6A225D0E" w14:textId="77777777" w:rsidR="000C48C4" w:rsidRPr="0021136A" w:rsidRDefault="00021ED0" w:rsidP="000F52B7">
            <w:pPr>
              <w:pStyle w:val="cuatexto"/>
              <w:jc w:val="right"/>
              <w:rPr>
                <w:sz w:val="19"/>
                <w:szCs w:val="19"/>
              </w:rPr>
            </w:pPr>
            <w:r>
              <w:rPr>
                <w:sz w:val="19"/>
              </w:rPr>
              <w:t>2</w:t>
            </w:r>
          </w:p>
        </w:tc>
        <w:tc>
          <w:tcPr>
            <w:tcW w:w="2438" w:type="dxa"/>
            <w:tcBorders>
              <w:top w:val="single" w:sz="2" w:space="0" w:color="auto"/>
              <w:left w:val="nil"/>
              <w:bottom w:val="single" w:sz="2" w:space="0" w:color="auto"/>
              <w:right w:val="nil"/>
            </w:tcBorders>
            <w:vAlign w:val="center"/>
          </w:tcPr>
          <w:p w14:paraId="4358C06C" w14:textId="77777777" w:rsidR="000C48C4" w:rsidRPr="0021136A" w:rsidRDefault="00021ED0" w:rsidP="000F52B7">
            <w:pPr>
              <w:pStyle w:val="cuatexto"/>
              <w:jc w:val="right"/>
              <w:rPr>
                <w:sz w:val="19"/>
                <w:szCs w:val="19"/>
              </w:rPr>
            </w:pPr>
            <w:r>
              <w:rPr>
                <w:sz w:val="19"/>
              </w:rPr>
              <w:t>3.995</w:t>
            </w:r>
          </w:p>
        </w:tc>
        <w:tc>
          <w:tcPr>
            <w:tcW w:w="2495" w:type="dxa"/>
            <w:tcBorders>
              <w:top w:val="single" w:sz="2" w:space="0" w:color="auto"/>
              <w:left w:val="nil"/>
              <w:bottom w:val="single" w:sz="2" w:space="0" w:color="auto"/>
              <w:right w:val="nil"/>
            </w:tcBorders>
            <w:vAlign w:val="center"/>
          </w:tcPr>
          <w:p w14:paraId="3EDABD03" w14:textId="77777777" w:rsidR="000C48C4" w:rsidRPr="0021136A" w:rsidRDefault="00DD4F3E" w:rsidP="000F52B7">
            <w:pPr>
              <w:pStyle w:val="cuatexto"/>
              <w:jc w:val="right"/>
              <w:rPr>
                <w:sz w:val="19"/>
                <w:szCs w:val="19"/>
              </w:rPr>
            </w:pPr>
            <w:r>
              <w:rPr>
                <w:sz w:val="19"/>
              </w:rPr>
              <w:t>122</w:t>
            </w:r>
          </w:p>
        </w:tc>
      </w:tr>
      <w:tr w:rsidR="00F55741" w:rsidRPr="0021136A" w14:paraId="662B3269" w14:textId="77777777" w:rsidTr="00F55741">
        <w:trPr>
          <w:trHeight w:val="198"/>
          <w:jc w:val="center"/>
        </w:trPr>
        <w:tc>
          <w:tcPr>
            <w:tcW w:w="3799" w:type="dxa"/>
            <w:tcBorders>
              <w:top w:val="single" w:sz="2" w:space="0" w:color="auto"/>
              <w:left w:val="nil"/>
              <w:bottom w:val="single" w:sz="2" w:space="0" w:color="auto"/>
              <w:right w:val="nil"/>
            </w:tcBorders>
            <w:vAlign w:val="center"/>
          </w:tcPr>
          <w:p w14:paraId="3FF3DB65" w14:textId="77777777" w:rsidR="000C48C4" w:rsidRPr="0021136A" w:rsidRDefault="000C48C4" w:rsidP="000F52B7">
            <w:pPr>
              <w:pStyle w:val="cuatexto"/>
              <w:rPr>
                <w:sz w:val="19"/>
                <w:szCs w:val="19"/>
              </w:rPr>
            </w:pPr>
            <w:r>
              <w:rPr>
                <w:sz w:val="19"/>
              </w:rPr>
              <w:t>INI</w:t>
            </w:r>
          </w:p>
        </w:tc>
        <w:tc>
          <w:tcPr>
            <w:tcW w:w="2268" w:type="dxa"/>
            <w:tcBorders>
              <w:top w:val="single" w:sz="2" w:space="0" w:color="auto"/>
              <w:left w:val="nil"/>
              <w:bottom w:val="single" w:sz="2" w:space="0" w:color="auto"/>
              <w:right w:val="nil"/>
            </w:tcBorders>
            <w:vAlign w:val="center"/>
          </w:tcPr>
          <w:p w14:paraId="09349054" w14:textId="77777777" w:rsidR="000C48C4" w:rsidRPr="0021136A" w:rsidRDefault="000C48C4" w:rsidP="000F52B7">
            <w:pPr>
              <w:pStyle w:val="cuatexto"/>
              <w:jc w:val="right"/>
              <w:rPr>
                <w:sz w:val="19"/>
                <w:szCs w:val="19"/>
              </w:rPr>
            </w:pPr>
            <w:r>
              <w:rPr>
                <w:sz w:val="19"/>
              </w:rPr>
              <w:t>220</w:t>
            </w:r>
          </w:p>
        </w:tc>
        <w:tc>
          <w:tcPr>
            <w:tcW w:w="2325" w:type="dxa"/>
            <w:tcBorders>
              <w:top w:val="single" w:sz="2" w:space="0" w:color="auto"/>
              <w:left w:val="nil"/>
              <w:bottom w:val="single" w:sz="2" w:space="0" w:color="auto"/>
              <w:right w:val="nil"/>
            </w:tcBorders>
            <w:vAlign w:val="center"/>
          </w:tcPr>
          <w:p w14:paraId="4091A9CD" w14:textId="77777777" w:rsidR="000C48C4" w:rsidRPr="0021136A" w:rsidRDefault="000C48C4" w:rsidP="000F52B7">
            <w:pPr>
              <w:pStyle w:val="cuatexto"/>
              <w:jc w:val="right"/>
              <w:rPr>
                <w:sz w:val="19"/>
                <w:szCs w:val="19"/>
              </w:rPr>
            </w:pPr>
            <w:r>
              <w:rPr>
                <w:sz w:val="19"/>
              </w:rPr>
              <w:t>-</w:t>
            </w:r>
          </w:p>
        </w:tc>
        <w:tc>
          <w:tcPr>
            <w:tcW w:w="2438" w:type="dxa"/>
            <w:tcBorders>
              <w:top w:val="single" w:sz="2" w:space="0" w:color="auto"/>
              <w:left w:val="nil"/>
              <w:bottom w:val="single" w:sz="2" w:space="0" w:color="auto"/>
              <w:right w:val="nil"/>
            </w:tcBorders>
            <w:vAlign w:val="center"/>
          </w:tcPr>
          <w:p w14:paraId="2F2BFBA9" w14:textId="77777777" w:rsidR="000C48C4" w:rsidRPr="0021136A" w:rsidRDefault="000C48C4" w:rsidP="000F52B7">
            <w:pPr>
              <w:pStyle w:val="cuatexto"/>
              <w:jc w:val="right"/>
              <w:rPr>
                <w:sz w:val="19"/>
                <w:szCs w:val="19"/>
              </w:rPr>
            </w:pPr>
            <w:r>
              <w:rPr>
                <w:sz w:val="19"/>
              </w:rPr>
              <w:t>9.000</w:t>
            </w:r>
          </w:p>
        </w:tc>
        <w:tc>
          <w:tcPr>
            <w:tcW w:w="2495" w:type="dxa"/>
            <w:tcBorders>
              <w:top w:val="single" w:sz="2" w:space="0" w:color="auto"/>
              <w:left w:val="nil"/>
              <w:bottom w:val="single" w:sz="2" w:space="0" w:color="auto"/>
              <w:right w:val="nil"/>
            </w:tcBorders>
            <w:vAlign w:val="center"/>
          </w:tcPr>
          <w:p w14:paraId="4562423C" w14:textId="77777777" w:rsidR="000C48C4" w:rsidRPr="0021136A" w:rsidRDefault="00021ED0" w:rsidP="000F52B7">
            <w:pPr>
              <w:pStyle w:val="cuatexto"/>
              <w:jc w:val="right"/>
              <w:rPr>
                <w:sz w:val="19"/>
                <w:szCs w:val="19"/>
              </w:rPr>
            </w:pPr>
            <w:r>
              <w:rPr>
                <w:sz w:val="19"/>
              </w:rPr>
              <w:t>-</w:t>
            </w:r>
          </w:p>
        </w:tc>
        <w:tc>
          <w:tcPr>
            <w:tcW w:w="2438" w:type="dxa"/>
            <w:tcBorders>
              <w:top w:val="single" w:sz="2" w:space="0" w:color="auto"/>
              <w:left w:val="nil"/>
              <w:bottom w:val="single" w:sz="2" w:space="0" w:color="auto"/>
              <w:right w:val="nil"/>
            </w:tcBorders>
            <w:vAlign w:val="center"/>
          </w:tcPr>
          <w:p w14:paraId="6593C858" w14:textId="77777777" w:rsidR="000C48C4" w:rsidRPr="0021136A" w:rsidRDefault="00021ED0" w:rsidP="000F52B7">
            <w:pPr>
              <w:pStyle w:val="cuatexto"/>
              <w:jc w:val="right"/>
              <w:rPr>
                <w:sz w:val="19"/>
                <w:szCs w:val="19"/>
              </w:rPr>
            </w:pPr>
            <w:r>
              <w:rPr>
                <w:sz w:val="19"/>
              </w:rPr>
              <w:t>27.481</w:t>
            </w:r>
          </w:p>
        </w:tc>
        <w:tc>
          <w:tcPr>
            <w:tcW w:w="2495" w:type="dxa"/>
            <w:tcBorders>
              <w:top w:val="single" w:sz="2" w:space="0" w:color="auto"/>
              <w:left w:val="nil"/>
              <w:bottom w:val="single" w:sz="2" w:space="0" w:color="auto"/>
              <w:right w:val="nil"/>
            </w:tcBorders>
            <w:vAlign w:val="center"/>
          </w:tcPr>
          <w:p w14:paraId="7179BBEC" w14:textId="77777777" w:rsidR="000C48C4" w:rsidRPr="0021136A" w:rsidRDefault="00021ED0" w:rsidP="000F52B7">
            <w:pPr>
              <w:pStyle w:val="cuatexto"/>
              <w:jc w:val="right"/>
              <w:rPr>
                <w:sz w:val="19"/>
                <w:szCs w:val="19"/>
              </w:rPr>
            </w:pPr>
            <w:r>
              <w:rPr>
                <w:sz w:val="19"/>
              </w:rPr>
              <w:t>2</w:t>
            </w:r>
          </w:p>
        </w:tc>
      </w:tr>
      <w:tr w:rsidR="00F55741" w:rsidRPr="0021136A" w14:paraId="223A8FDB" w14:textId="77777777" w:rsidTr="00F55741">
        <w:trPr>
          <w:trHeight w:val="198"/>
          <w:jc w:val="center"/>
        </w:trPr>
        <w:tc>
          <w:tcPr>
            <w:tcW w:w="3799" w:type="dxa"/>
            <w:tcBorders>
              <w:top w:val="single" w:sz="2" w:space="0" w:color="auto"/>
              <w:left w:val="nil"/>
              <w:bottom w:val="single" w:sz="2" w:space="0" w:color="auto"/>
              <w:right w:val="nil"/>
            </w:tcBorders>
            <w:vAlign w:val="center"/>
          </w:tcPr>
          <w:p w14:paraId="2239D2B8" w14:textId="77777777" w:rsidR="000C48C4" w:rsidRPr="0021136A" w:rsidRDefault="000C48C4" w:rsidP="000F52B7">
            <w:pPr>
              <w:pStyle w:val="cuatexto"/>
              <w:rPr>
                <w:sz w:val="19"/>
                <w:szCs w:val="19"/>
              </w:rPr>
            </w:pPr>
            <w:proofErr w:type="spellStart"/>
            <w:r>
              <w:rPr>
                <w:sz w:val="19"/>
              </w:rPr>
              <w:t>Intia</w:t>
            </w:r>
            <w:proofErr w:type="spellEnd"/>
          </w:p>
        </w:tc>
        <w:tc>
          <w:tcPr>
            <w:tcW w:w="2268" w:type="dxa"/>
            <w:tcBorders>
              <w:top w:val="single" w:sz="2" w:space="0" w:color="auto"/>
              <w:left w:val="nil"/>
              <w:bottom w:val="single" w:sz="2" w:space="0" w:color="auto"/>
              <w:right w:val="nil"/>
            </w:tcBorders>
            <w:vAlign w:val="center"/>
          </w:tcPr>
          <w:p w14:paraId="1F5597E4" w14:textId="77777777" w:rsidR="000C48C4" w:rsidRPr="0021136A" w:rsidRDefault="000C48C4" w:rsidP="000F52B7">
            <w:pPr>
              <w:pStyle w:val="cuatexto"/>
              <w:jc w:val="right"/>
              <w:rPr>
                <w:sz w:val="19"/>
                <w:szCs w:val="19"/>
              </w:rPr>
            </w:pPr>
            <w:r>
              <w:rPr>
                <w:sz w:val="19"/>
              </w:rPr>
              <w:t>54</w:t>
            </w:r>
          </w:p>
        </w:tc>
        <w:tc>
          <w:tcPr>
            <w:tcW w:w="2325" w:type="dxa"/>
            <w:tcBorders>
              <w:top w:val="single" w:sz="2" w:space="0" w:color="auto"/>
              <w:left w:val="nil"/>
              <w:bottom w:val="single" w:sz="2" w:space="0" w:color="auto"/>
              <w:right w:val="nil"/>
            </w:tcBorders>
            <w:vAlign w:val="center"/>
          </w:tcPr>
          <w:p w14:paraId="31B0BE66" w14:textId="77777777" w:rsidR="000C48C4" w:rsidRPr="0021136A" w:rsidRDefault="000C48C4" w:rsidP="000F52B7">
            <w:pPr>
              <w:pStyle w:val="cuatexto"/>
              <w:jc w:val="right"/>
              <w:rPr>
                <w:sz w:val="19"/>
                <w:szCs w:val="19"/>
              </w:rPr>
            </w:pPr>
            <w:r>
              <w:rPr>
                <w:sz w:val="19"/>
              </w:rPr>
              <w:t>7.554</w:t>
            </w:r>
          </w:p>
        </w:tc>
        <w:tc>
          <w:tcPr>
            <w:tcW w:w="2438" w:type="dxa"/>
            <w:tcBorders>
              <w:top w:val="single" w:sz="2" w:space="0" w:color="auto"/>
              <w:left w:val="nil"/>
              <w:bottom w:val="single" w:sz="2" w:space="0" w:color="auto"/>
              <w:right w:val="nil"/>
            </w:tcBorders>
            <w:vAlign w:val="center"/>
          </w:tcPr>
          <w:p w14:paraId="64852E36" w14:textId="77777777" w:rsidR="000C48C4" w:rsidRPr="0021136A" w:rsidRDefault="000C48C4" w:rsidP="000F52B7">
            <w:pPr>
              <w:pStyle w:val="cuatexto"/>
              <w:jc w:val="right"/>
              <w:rPr>
                <w:sz w:val="19"/>
                <w:szCs w:val="19"/>
              </w:rPr>
            </w:pPr>
            <w:r>
              <w:rPr>
                <w:sz w:val="19"/>
              </w:rPr>
              <w:t>354</w:t>
            </w:r>
          </w:p>
        </w:tc>
        <w:tc>
          <w:tcPr>
            <w:tcW w:w="2495" w:type="dxa"/>
            <w:tcBorders>
              <w:top w:val="single" w:sz="2" w:space="0" w:color="auto"/>
              <w:left w:val="nil"/>
              <w:bottom w:val="single" w:sz="2" w:space="0" w:color="auto"/>
              <w:right w:val="nil"/>
            </w:tcBorders>
            <w:vAlign w:val="center"/>
          </w:tcPr>
          <w:p w14:paraId="644AC1AE" w14:textId="77777777" w:rsidR="000C48C4" w:rsidRPr="0021136A" w:rsidRDefault="00021ED0" w:rsidP="000F52B7">
            <w:pPr>
              <w:pStyle w:val="cuatexto"/>
              <w:jc w:val="right"/>
              <w:rPr>
                <w:sz w:val="19"/>
                <w:szCs w:val="19"/>
              </w:rPr>
            </w:pPr>
            <w:r>
              <w:rPr>
                <w:sz w:val="19"/>
              </w:rPr>
              <w:t>23</w:t>
            </w:r>
          </w:p>
        </w:tc>
        <w:tc>
          <w:tcPr>
            <w:tcW w:w="2438" w:type="dxa"/>
            <w:tcBorders>
              <w:top w:val="single" w:sz="2" w:space="0" w:color="auto"/>
              <w:left w:val="nil"/>
              <w:bottom w:val="single" w:sz="2" w:space="0" w:color="auto"/>
              <w:right w:val="nil"/>
            </w:tcBorders>
            <w:vAlign w:val="center"/>
          </w:tcPr>
          <w:p w14:paraId="22F517EA" w14:textId="77777777" w:rsidR="000C48C4" w:rsidRPr="0021136A" w:rsidRDefault="00021ED0" w:rsidP="000F52B7">
            <w:pPr>
              <w:pStyle w:val="cuatexto"/>
              <w:jc w:val="right"/>
              <w:rPr>
                <w:sz w:val="19"/>
                <w:szCs w:val="19"/>
              </w:rPr>
            </w:pPr>
            <w:r>
              <w:rPr>
                <w:sz w:val="19"/>
              </w:rPr>
              <w:t>3.422</w:t>
            </w:r>
          </w:p>
        </w:tc>
        <w:tc>
          <w:tcPr>
            <w:tcW w:w="2495" w:type="dxa"/>
            <w:tcBorders>
              <w:top w:val="single" w:sz="2" w:space="0" w:color="auto"/>
              <w:left w:val="nil"/>
              <w:bottom w:val="single" w:sz="2" w:space="0" w:color="auto"/>
              <w:right w:val="nil"/>
            </w:tcBorders>
            <w:vAlign w:val="center"/>
          </w:tcPr>
          <w:p w14:paraId="2FA32E78" w14:textId="77777777" w:rsidR="000C48C4" w:rsidRPr="0021136A" w:rsidRDefault="00021ED0" w:rsidP="000F52B7">
            <w:pPr>
              <w:pStyle w:val="cuatexto"/>
              <w:jc w:val="right"/>
              <w:rPr>
                <w:sz w:val="19"/>
                <w:szCs w:val="19"/>
              </w:rPr>
            </w:pPr>
            <w:r>
              <w:rPr>
                <w:sz w:val="19"/>
              </w:rPr>
              <w:t>193</w:t>
            </w:r>
          </w:p>
        </w:tc>
      </w:tr>
      <w:tr w:rsidR="00F55741" w:rsidRPr="0021136A" w14:paraId="6282134E" w14:textId="77777777" w:rsidTr="00F55741">
        <w:trPr>
          <w:trHeight w:val="198"/>
          <w:jc w:val="center"/>
        </w:trPr>
        <w:tc>
          <w:tcPr>
            <w:tcW w:w="3799" w:type="dxa"/>
            <w:tcBorders>
              <w:top w:val="single" w:sz="2" w:space="0" w:color="auto"/>
              <w:left w:val="nil"/>
              <w:bottom w:val="single" w:sz="2" w:space="0" w:color="auto"/>
              <w:right w:val="nil"/>
            </w:tcBorders>
            <w:vAlign w:val="center"/>
          </w:tcPr>
          <w:p w14:paraId="3BAD8B5E" w14:textId="77777777" w:rsidR="000C48C4" w:rsidRPr="0021136A" w:rsidRDefault="000C48C4" w:rsidP="000F52B7">
            <w:pPr>
              <w:pStyle w:val="cuatexto"/>
              <w:rPr>
                <w:sz w:val="19"/>
                <w:szCs w:val="19"/>
              </w:rPr>
            </w:pPr>
            <w:proofErr w:type="spellStart"/>
            <w:r>
              <w:rPr>
                <w:sz w:val="19"/>
              </w:rPr>
              <w:t>Nasertic</w:t>
            </w:r>
            <w:proofErr w:type="spellEnd"/>
          </w:p>
        </w:tc>
        <w:tc>
          <w:tcPr>
            <w:tcW w:w="2268" w:type="dxa"/>
            <w:tcBorders>
              <w:top w:val="single" w:sz="2" w:space="0" w:color="auto"/>
              <w:left w:val="nil"/>
              <w:bottom w:val="single" w:sz="2" w:space="0" w:color="auto"/>
              <w:right w:val="nil"/>
            </w:tcBorders>
            <w:vAlign w:val="center"/>
          </w:tcPr>
          <w:p w14:paraId="0BC86194" w14:textId="77777777" w:rsidR="000C48C4" w:rsidRPr="0021136A" w:rsidRDefault="000C48C4" w:rsidP="000F52B7">
            <w:pPr>
              <w:pStyle w:val="cuatexto"/>
              <w:jc w:val="right"/>
              <w:rPr>
                <w:sz w:val="19"/>
                <w:szCs w:val="19"/>
              </w:rPr>
            </w:pPr>
            <w:r>
              <w:rPr>
                <w:sz w:val="19"/>
              </w:rPr>
              <w:t>1.023</w:t>
            </w:r>
          </w:p>
        </w:tc>
        <w:tc>
          <w:tcPr>
            <w:tcW w:w="2325" w:type="dxa"/>
            <w:tcBorders>
              <w:top w:val="single" w:sz="2" w:space="0" w:color="auto"/>
              <w:left w:val="nil"/>
              <w:bottom w:val="single" w:sz="2" w:space="0" w:color="auto"/>
              <w:right w:val="nil"/>
            </w:tcBorders>
            <w:vAlign w:val="center"/>
          </w:tcPr>
          <w:p w14:paraId="215428BC" w14:textId="77777777" w:rsidR="000C48C4" w:rsidRPr="0021136A" w:rsidRDefault="000C48C4" w:rsidP="000F52B7">
            <w:pPr>
              <w:pStyle w:val="cuatexto"/>
              <w:jc w:val="right"/>
              <w:rPr>
                <w:sz w:val="19"/>
                <w:szCs w:val="19"/>
              </w:rPr>
            </w:pPr>
            <w:r>
              <w:rPr>
                <w:sz w:val="19"/>
              </w:rPr>
              <w:t>6.566</w:t>
            </w:r>
          </w:p>
        </w:tc>
        <w:tc>
          <w:tcPr>
            <w:tcW w:w="2438" w:type="dxa"/>
            <w:tcBorders>
              <w:top w:val="single" w:sz="2" w:space="0" w:color="auto"/>
              <w:left w:val="nil"/>
              <w:bottom w:val="single" w:sz="2" w:space="0" w:color="auto"/>
              <w:right w:val="nil"/>
            </w:tcBorders>
            <w:vAlign w:val="center"/>
          </w:tcPr>
          <w:p w14:paraId="34AB7017" w14:textId="77777777" w:rsidR="000C48C4" w:rsidRPr="0021136A" w:rsidRDefault="000C48C4" w:rsidP="000F52B7">
            <w:pPr>
              <w:pStyle w:val="cuatexto"/>
              <w:jc w:val="right"/>
              <w:rPr>
                <w:sz w:val="19"/>
                <w:szCs w:val="19"/>
              </w:rPr>
            </w:pPr>
          </w:p>
        </w:tc>
        <w:tc>
          <w:tcPr>
            <w:tcW w:w="2495" w:type="dxa"/>
            <w:tcBorders>
              <w:top w:val="single" w:sz="2" w:space="0" w:color="auto"/>
              <w:left w:val="nil"/>
              <w:bottom w:val="single" w:sz="2" w:space="0" w:color="auto"/>
              <w:right w:val="nil"/>
            </w:tcBorders>
            <w:vAlign w:val="center"/>
          </w:tcPr>
          <w:p w14:paraId="2FF7FA3F" w14:textId="77777777" w:rsidR="000C48C4" w:rsidRPr="0021136A" w:rsidRDefault="00021ED0" w:rsidP="000F52B7">
            <w:pPr>
              <w:pStyle w:val="cuatexto"/>
              <w:jc w:val="right"/>
              <w:rPr>
                <w:sz w:val="19"/>
                <w:szCs w:val="19"/>
              </w:rPr>
            </w:pPr>
            <w:r>
              <w:rPr>
                <w:sz w:val="19"/>
              </w:rPr>
              <w:t>-</w:t>
            </w:r>
          </w:p>
        </w:tc>
        <w:tc>
          <w:tcPr>
            <w:tcW w:w="2438" w:type="dxa"/>
            <w:tcBorders>
              <w:top w:val="single" w:sz="2" w:space="0" w:color="auto"/>
              <w:left w:val="nil"/>
              <w:bottom w:val="single" w:sz="2" w:space="0" w:color="auto"/>
              <w:right w:val="nil"/>
            </w:tcBorders>
            <w:vAlign w:val="center"/>
          </w:tcPr>
          <w:p w14:paraId="57481F33" w14:textId="77777777" w:rsidR="000C48C4" w:rsidRPr="0021136A" w:rsidRDefault="00021ED0" w:rsidP="000F52B7">
            <w:pPr>
              <w:pStyle w:val="cuatexto"/>
              <w:jc w:val="right"/>
              <w:rPr>
                <w:sz w:val="19"/>
                <w:szCs w:val="19"/>
              </w:rPr>
            </w:pPr>
            <w:r>
              <w:rPr>
                <w:sz w:val="19"/>
              </w:rPr>
              <w:t>18.062</w:t>
            </w:r>
          </w:p>
        </w:tc>
        <w:tc>
          <w:tcPr>
            <w:tcW w:w="2495" w:type="dxa"/>
            <w:tcBorders>
              <w:top w:val="single" w:sz="2" w:space="0" w:color="auto"/>
              <w:left w:val="nil"/>
              <w:bottom w:val="single" w:sz="2" w:space="0" w:color="auto"/>
              <w:right w:val="nil"/>
            </w:tcBorders>
            <w:vAlign w:val="center"/>
          </w:tcPr>
          <w:p w14:paraId="04E1B8FA" w14:textId="77777777" w:rsidR="000C48C4" w:rsidRPr="0021136A" w:rsidRDefault="00DD4F3E" w:rsidP="000F52B7">
            <w:pPr>
              <w:pStyle w:val="cuatexto"/>
              <w:jc w:val="right"/>
              <w:rPr>
                <w:sz w:val="19"/>
                <w:szCs w:val="19"/>
              </w:rPr>
            </w:pPr>
            <w:r>
              <w:rPr>
                <w:sz w:val="19"/>
              </w:rPr>
              <w:t>151</w:t>
            </w:r>
          </w:p>
        </w:tc>
      </w:tr>
      <w:tr w:rsidR="00F55741" w:rsidRPr="0021136A" w14:paraId="2E8A1A54" w14:textId="77777777" w:rsidTr="00F55741">
        <w:trPr>
          <w:trHeight w:val="198"/>
          <w:jc w:val="center"/>
        </w:trPr>
        <w:tc>
          <w:tcPr>
            <w:tcW w:w="3799" w:type="dxa"/>
            <w:tcBorders>
              <w:top w:val="single" w:sz="2" w:space="0" w:color="auto"/>
              <w:left w:val="nil"/>
              <w:bottom w:val="single" w:sz="2" w:space="0" w:color="auto"/>
              <w:right w:val="nil"/>
            </w:tcBorders>
            <w:vAlign w:val="center"/>
          </w:tcPr>
          <w:p w14:paraId="332B71ED" w14:textId="77777777" w:rsidR="000C48C4" w:rsidRPr="0021136A" w:rsidRDefault="000C48C4" w:rsidP="000F52B7">
            <w:pPr>
              <w:pStyle w:val="cuatexto"/>
              <w:rPr>
                <w:sz w:val="19"/>
                <w:szCs w:val="19"/>
              </w:rPr>
            </w:pPr>
            <w:proofErr w:type="spellStart"/>
            <w:r>
              <w:rPr>
                <w:sz w:val="19"/>
              </w:rPr>
              <w:t>Nasuvinsa</w:t>
            </w:r>
            <w:proofErr w:type="spellEnd"/>
          </w:p>
        </w:tc>
        <w:tc>
          <w:tcPr>
            <w:tcW w:w="2268" w:type="dxa"/>
            <w:tcBorders>
              <w:top w:val="single" w:sz="2" w:space="0" w:color="auto"/>
              <w:left w:val="nil"/>
              <w:bottom w:val="single" w:sz="2" w:space="0" w:color="auto"/>
              <w:right w:val="nil"/>
            </w:tcBorders>
            <w:vAlign w:val="center"/>
          </w:tcPr>
          <w:p w14:paraId="24BE5BBA" w14:textId="77777777" w:rsidR="000C48C4" w:rsidRPr="0021136A" w:rsidRDefault="000C48C4" w:rsidP="000F52B7">
            <w:pPr>
              <w:pStyle w:val="cuatexto"/>
              <w:jc w:val="right"/>
              <w:rPr>
                <w:sz w:val="19"/>
                <w:szCs w:val="19"/>
              </w:rPr>
            </w:pPr>
            <w:r>
              <w:rPr>
                <w:sz w:val="19"/>
              </w:rPr>
              <w:t>3.846</w:t>
            </w:r>
          </w:p>
        </w:tc>
        <w:tc>
          <w:tcPr>
            <w:tcW w:w="2325" w:type="dxa"/>
            <w:tcBorders>
              <w:top w:val="single" w:sz="2" w:space="0" w:color="auto"/>
              <w:left w:val="nil"/>
              <w:bottom w:val="single" w:sz="2" w:space="0" w:color="auto"/>
              <w:right w:val="nil"/>
            </w:tcBorders>
            <w:vAlign w:val="center"/>
          </w:tcPr>
          <w:p w14:paraId="35D1C51D" w14:textId="77777777" w:rsidR="000C48C4" w:rsidRPr="0021136A" w:rsidRDefault="000C48C4" w:rsidP="000F52B7">
            <w:pPr>
              <w:pStyle w:val="cuatexto"/>
              <w:jc w:val="right"/>
              <w:rPr>
                <w:sz w:val="19"/>
                <w:szCs w:val="19"/>
              </w:rPr>
            </w:pPr>
            <w:r>
              <w:rPr>
                <w:sz w:val="19"/>
              </w:rPr>
              <w:t>8.685</w:t>
            </w:r>
          </w:p>
        </w:tc>
        <w:tc>
          <w:tcPr>
            <w:tcW w:w="2438" w:type="dxa"/>
            <w:tcBorders>
              <w:top w:val="single" w:sz="2" w:space="0" w:color="auto"/>
              <w:left w:val="nil"/>
              <w:bottom w:val="single" w:sz="2" w:space="0" w:color="auto"/>
              <w:right w:val="nil"/>
            </w:tcBorders>
            <w:vAlign w:val="center"/>
          </w:tcPr>
          <w:p w14:paraId="4B83BB82" w14:textId="77777777" w:rsidR="000C48C4" w:rsidRPr="0021136A" w:rsidRDefault="000C48C4" w:rsidP="000F52B7">
            <w:pPr>
              <w:pStyle w:val="cuatexto"/>
              <w:jc w:val="right"/>
              <w:rPr>
                <w:sz w:val="19"/>
                <w:szCs w:val="19"/>
              </w:rPr>
            </w:pPr>
            <w:r>
              <w:rPr>
                <w:sz w:val="19"/>
              </w:rPr>
              <w:t>1.000</w:t>
            </w:r>
          </w:p>
        </w:tc>
        <w:tc>
          <w:tcPr>
            <w:tcW w:w="2495" w:type="dxa"/>
            <w:tcBorders>
              <w:top w:val="single" w:sz="2" w:space="0" w:color="auto"/>
              <w:left w:val="nil"/>
              <w:bottom w:val="single" w:sz="2" w:space="0" w:color="auto"/>
              <w:right w:val="nil"/>
            </w:tcBorders>
            <w:vAlign w:val="center"/>
          </w:tcPr>
          <w:p w14:paraId="17BD3921" w14:textId="77777777" w:rsidR="000C48C4" w:rsidRPr="0021136A" w:rsidRDefault="00021ED0" w:rsidP="000F52B7">
            <w:pPr>
              <w:pStyle w:val="cuatexto"/>
              <w:jc w:val="right"/>
              <w:rPr>
                <w:sz w:val="19"/>
                <w:szCs w:val="19"/>
              </w:rPr>
            </w:pPr>
            <w:r>
              <w:rPr>
                <w:sz w:val="19"/>
              </w:rPr>
              <w:t>55.049</w:t>
            </w:r>
          </w:p>
        </w:tc>
        <w:tc>
          <w:tcPr>
            <w:tcW w:w="2438" w:type="dxa"/>
            <w:tcBorders>
              <w:top w:val="single" w:sz="2" w:space="0" w:color="auto"/>
              <w:left w:val="nil"/>
              <w:bottom w:val="single" w:sz="2" w:space="0" w:color="auto"/>
              <w:right w:val="nil"/>
            </w:tcBorders>
            <w:vAlign w:val="center"/>
          </w:tcPr>
          <w:p w14:paraId="514564BA" w14:textId="77777777" w:rsidR="000C48C4" w:rsidRPr="0021136A" w:rsidRDefault="00021ED0" w:rsidP="000F52B7">
            <w:pPr>
              <w:pStyle w:val="cuatexto"/>
              <w:jc w:val="right"/>
              <w:rPr>
                <w:sz w:val="19"/>
                <w:szCs w:val="19"/>
              </w:rPr>
            </w:pPr>
            <w:r>
              <w:rPr>
                <w:sz w:val="19"/>
              </w:rPr>
              <w:t>275.158</w:t>
            </w:r>
          </w:p>
        </w:tc>
        <w:tc>
          <w:tcPr>
            <w:tcW w:w="2495" w:type="dxa"/>
            <w:tcBorders>
              <w:top w:val="single" w:sz="2" w:space="0" w:color="auto"/>
              <w:left w:val="nil"/>
              <w:bottom w:val="single" w:sz="2" w:space="0" w:color="auto"/>
              <w:right w:val="nil"/>
            </w:tcBorders>
            <w:vAlign w:val="center"/>
          </w:tcPr>
          <w:p w14:paraId="6E36272F" w14:textId="77777777" w:rsidR="000C48C4" w:rsidRPr="0021136A" w:rsidRDefault="00021ED0" w:rsidP="000F52B7">
            <w:pPr>
              <w:pStyle w:val="cuatexto"/>
              <w:jc w:val="right"/>
              <w:rPr>
                <w:sz w:val="19"/>
                <w:szCs w:val="19"/>
              </w:rPr>
            </w:pPr>
            <w:r>
              <w:rPr>
                <w:sz w:val="19"/>
              </w:rPr>
              <w:t>174</w:t>
            </w:r>
          </w:p>
        </w:tc>
      </w:tr>
      <w:tr w:rsidR="00F55741" w:rsidRPr="0021136A" w14:paraId="521B7C7C" w14:textId="77777777" w:rsidTr="00F55741">
        <w:trPr>
          <w:trHeight w:val="198"/>
          <w:jc w:val="center"/>
        </w:trPr>
        <w:tc>
          <w:tcPr>
            <w:tcW w:w="3799" w:type="dxa"/>
            <w:tcBorders>
              <w:top w:val="single" w:sz="2" w:space="0" w:color="auto"/>
              <w:left w:val="nil"/>
              <w:bottom w:val="single" w:sz="2" w:space="0" w:color="auto"/>
              <w:right w:val="nil"/>
            </w:tcBorders>
            <w:vAlign w:val="center"/>
          </w:tcPr>
          <w:p w14:paraId="0320E3DB" w14:textId="77777777" w:rsidR="000C48C4" w:rsidRPr="0021136A" w:rsidRDefault="000C48C4" w:rsidP="000F52B7">
            <w:pPr>
              <w:pStyle w:val="cuatexto"/>
              <w:rPr>
                <w:sz w:val="19"/>
                <w:szCs w:val="19"/>
              </w:rPr>
            </w:pPr>
            <w:r>
              <w:rPr>
                <w:sz w:val="19"/>
              </w:rPr>
              <w:t>NICDO</w:t>
            </w:r>
          </w:p>
        </w:tc>
        <w:tc>
          <w:tcPr>
            <w:tcW w:w="2268" w:type="dxa"/>
            <w:tcBorders>
              <w:top w:val="single" w:sz="2" w:space="0" w:color="auto"/>
              <w:left w:val="nil"/>
              <w:bottom w:val="single" w:sz="2" w:space="0" w:color="auto"/>
              <w:right w:val="nil"/>
            </w:tcBorders>
            <w:vAlign w:val="center"/>
          </w:tcPr>
          <w:p w14:paraId="1FD20C25" w14:textId="77777777" w:rsidR="000C48C4" w:rsidRPr="0021136A" w:rsidRDefault="000C48C4" w:rsidP="000F52B7">
            <w:pPr>
              <w:pStyle w:val="cuatexto"/>
              <w:jc w:val="right"/>
              <w:rPr>
                <w:sz w:val="19"/>
                <w:szCs w:val="19"/>
              </w:rPr>
            </w:pPr>
            <w:r>
              <w:rPr>
                <w:sz w:val="19"/>
              </w:rPr>
              <w:t>-6.029</w:t>
            </w:r>
          </w:p>
        </w:tc>
        <w:tc>
          <w:tcPr>
            <w:tcW w:w="2325" w:type="dxa"/>
            <w:tcBorders>
              <w:top w:val="single" w:sz="2" w:space="0" w:color="auto"/>
              <w:left w:val="nil"/>
              <w:bottom w:val="single" w:sz="2" w:space="0" w:color="auto"/>
              <w:right w:val="nil"/>
            </w:tcBorders>
            <w:vAlign w:val="center"/>
          </w:tcPr>
          <w:p w14:paraId="5828BB23" w14:textId="77777777" w:rsidR="000C48C4" w:rsidRPr="0021136A" w:rsidRDefault="000C48C4" w:rsidP="000F52B7">
            <w:pPr>
              <w:pStyle w:val="cuatexto"/>
              <w:jc w:val="right"/>
              <w:rPr>
                <w:sz w:val="19"/>
                <w:szCs w:val="19"/>
              </w:rPr>
            </w:pPr>
            <w:r>
              <w:rPr>
                <w:sz w:val="19"/>
              </w:rPr>
              <w:t>4.471</w:t>
            </w:r>
          </w:p>
        </w:tc>
        <w:tc>
          <w:tcPr>
            <w:tcW w:w="2438" w:type="dxa"/>
            <w:tcBorders>
              <w:top w:val="single" w:sz="2" w:space="0" w:color="auto"/>
              <w:left w:val="nil"/>
              <w:bottom w:val="single" w:sz="2" w:space="0" w:color="auto"/>
              <w:right w:val="nil"/>
            </w:tcBorders>
            <w:vAlign w:val="center"/>
          </w:tcPr>
          <w:p w14:paraId="2DA01A70" w14:textId="77777777" w:rsidR="000C48C4" w:rsidRPr="0021136A" w:rsidRDefault="000C48C4" w:rsidP="000F52B7">
            <w:pPr>
              <w:pStyle w:val="cuatexto"/>
              <w:jc w:val="right"/>
              <w:rPr>
                <w:sz w:val="19"/>
                <w:szCs w:val="19"/>
              </w:rPr>
            </w:pPr>
            <w:r>
              <w:rPr>
                <w:sz w:val="19"/>
              </w:rPr>
              <w:t>3.800</w:t>
            </w:r>
          </w:p>
        </w:tc>
        <w:tc>
          <w:tcPr>
            <w:tcW w:w="2495" w:type="dxa"/>
            <w:tcBorders>
              <w:top w:val="single" w:sz="2" w:space="0" w:color="auto"/>
              <w:left w:val="nil"/>
              <w:bottom w:val="single" w:sz="2" w:space="0" w:color="auto"/>
              <w:right w:val="nil"/>
            </w:tcBorders>
            <w:vAlign w:val="center"/>
          </w:tcPr>
          <w:p w14:paraId="722303AA" w14:textId="77777777" w:rsidR="000C48C4" w:rsidRPr="0021136A" w:rsidRDefault="00021ED0" w:rsidP="000F52B7">
            <w:pPr>
              <w:pStyle w:val="cuatexto"/>
              <w:jc w:val="right"/>
              <w:rPr>
                <w:sz w:val="19"/>
                <w:szCs w:val="19"/>
              </w:rPr>
            </w:pPr>
            <w:r>
              <w:rPr>
                <w:sz w:val="19"/>
              </w:rPr>
              <w:t>-</w:t>
            </w:r>
          </w:p>
        </w:tc>
        <w:tc>
          <w:tcPr>
            <w:tcW w:w="2438" w:type="dxa"/>
            <w:tcBorders>
              <w:top w:val="single" w:sz="2" w:space="0" w:color="auto"/>
              <w:left w:val="nil"/>
              <w:bottom w:val="single" w:sz="2" w:space="0" w:color="auto"/>
              <w:right w:val="nil"/>
            </w:tcBorders>
            <w:vAlign w:val="center"/>
          </w:tcPr>
          <w:p w14:paraId="44508DD0" w14:textId="77777777" w:rsidR="000C48C4" w:rsidRPr="0021136A" w:rsidRDefault="00021ED0" w:rsidP="000F52B7">
            <w:pPr>
              <w:pStyle w:val="cuatexto"/>
              <w:jc w:val="right"/>
              <w:rPr>
                <w:sz w:val="19"/>
                <w:szCs w:val="19"/>
              </w:rPr>
            </w:pPr>
            <w:r>
              <w:rPr>
                <w:sz w:val="19"/>
              </w:rPr>
              <w:t>34.659</w:t>
            </w:r>
          </w:p>
        </w:tc>
        <w:tc>
          <w:tcPr>
            <w:tcW w:w="2495" w:type="dxa"/>
            <w:tcBorders>
              <w:top w:val="single" w:sz="2" w:space="0" w:color="auto"/>
              <w:left w:val="nil"/>
              <w:bottom w:val="single" w:sz="2" w:space="0" w:color="auto"/>
              <w:right w:val="nil"/>
            </w:tcBorders>
            <w:vAlign w:val="center"/>
          </w:tcPr>
          <w:p w14:paraId="615D448B" w14:textId="77777777" w:rsidR="000C48C4" w:rsidRPr="0021136A" w:rsidRDefault="00021ED0" w:rsidP="000F52B7">
            <w:pPr>
              <w:pStyle w:val="cuatexto"/>
              <w:jc w:val="right"/>
              <w:rPr>
                <w:sz w:val="19"/>
                <w:szCs w:val="19"/>
              </w:rPr>
            </w:pPr>
            <w:r>
              <w:rPr>
                <w:sz w:val="19"/>
              </w:rPr>
              <w:t>77</w:t>
            </w:r>
          </w:p>
        </w:tc>
      </w:tr>
      <w:tr w:rsidR="00F55741" w:rsidRPr="0021136A" w14:paraId="7CC773F3" w14:textId="77777777" w:rsidTr="00F55741">
        <w:trPr>
          <w:trHeight w:val="198"/>
          <w:jc w:val="center"/>
        </w:trPr>
        <w:tc>
          <w:tcPr>
            <w:tcW w:w="3799" w:type="dxa"/>
            <w:tcBorders>
              <w:top w:val="single" w:sz="2" w:space="0" w:color="auto"/>
              <w:left w:val="nil"/>
              <w:bottom w:val="single" w:sz="2" w:space="0" w:color="auto"/>
              <w:right w:val="nil"/>
            </w:tcBorders>
            <w:vAlign w:val="center"/>
          </w:tcPr>
          <w:p w14:paraId="038381C9" w14:textId="77777777" w:rsidR="000C48C4" w:rsidRPr="0021136A" w:rsidRDefault="000C48C4" w:rsidP="000F52B7">
            <w:pPr>
              <w:pStyle w:val="cuatexto"/>
              <w:rPr>
                <w:sz w:val="19"/>
                <w:szCs w:val="19"/>
              </w:rPr>
            </w:pPr>
            <w:proofErr w:type="spellStart"/>
            <w:r>
              <w:rPr>
                <w:sz w:val="19"/>
              </w:rPr>
              <w:t>Nilsa</w:t>
            </w:r>
            <w:proofErr w:type="spellEnd"/>
          </w:p>
        </w:tc>
        <w:tc>
          <w:tcPr>
            <w:tcW w:w="2268" w:type="dxa"/>
            <w:tcBorders>
              <w:top w:val="single" w:sz="2" w:space="0" w:color="auto"/>
              <w:left w:val="nil"/>
              <w:bottom w:val="single" w:sz="2" w:space="0" w:color="auto"/>
              <w:right w:val="nil"/>
            </w:tcBorders>
            <w:vAlign w:val="center"/>
          </w:tcPr>
          <w:p w14:paraId="67169C3D" w14:textId="77777777" w:rsidR="000C48C4" w:rsidRPr="0021136A" w:rsidRDefault="000C48C4" w:rsidP="000F52B7">
            <w:pPr>
              <w:pStyle w:val="cuatexto"/>
              <w:jc w:val="right"/>
              <w:rPr>
                <w:sz w:val="19"/>
                <w:szCs w:val="19"/>
              </w:rPr>
            </w:pPr>
            <w:r>
              <w:rPr>
                <w:sz w:val="19"/>
              </w:rPr>
              <w:t xml:space="preserve">                 -   </w:t>
            </w:r>
          </w:p>
        </w:tc>
        <w:tc>
          <w:tcPr>
            <w:tcW w:w="2325" w:type="dxa"/>
            <w:tcBorders>
              <w:top w:val="single" w:sz="2" w:space="0" w:color="auto"/>
              <w:left w:val="nil"/>
              <w:bottom w:val="single" w:sz="2" w:space="0" w:color="auto"/>
              <w:right w:val="nil"/>
            </w:tcBorders>
            <w:vAlign w:val="center"/>
          </w:tcPr>
          <w:p w14:paraId="6974AE0B" w14:textId="77777777" w:rsidR="000C48C4" w:rsidRPr="0021136A" w:rsidRDefault="000C48C4" w:rsidP="000F52B7">
            <w:pPr>
              <w:pStyle w:val="cuatexto"/>
              <w:jc w:val="right"/>
              <w:rPr>
                <w:sz w:val="19"/>
                <w:szCs w:val="19"/>
              </w:rPr>
            </w:pPr>
            <w:r>
              <w:rPr>
                <w:sz w:val="19"/>
              </w:rPr>
              <w:t>-</w:t>
            </w:r>
          </w:p>
        </w:tc>
        <w:tc>
          <w:tcPr>
            <w:tcW w:w="2438" w:type="dxa"/>
            <w:tcBorders>
              <w:top w:val="single" w:sz="2" w:space="0" w:color="auto"/>
              <w:left w:val="nil"/>
              <w:bottom w:val="single" w:sz="2" w:space="0" w:color="auto"/>
              <w:right w:val="nil"/>
            </w:tcBorders>
            <w:vAlign w:val="center"/>
          </w:tcPr>
          <w:p w14:paraId="3C45CCB0" w14:textId="77777777" w:rsidR="000C48C4" w:rsidRPr="0021136A" w:rsidRDefault="000C48C4" w:rsidP="000F52B7">
            <w:pPr>
              <w:pStyle w:val="cuatexto"/>
              <w:jc w:val="right"/>
              <w:rPr>
                <w:sz w:val="19"/>
                <w:szCs w:val="19"/>
              </w:rPr>
            </w:pPr>
          </w:p>
        </w:tc>
        <w:tc>
          <w:tcPr>
            <w:tcW w:w="2495" w:type="dxa"/>
            <w:tcBorders>
              <w:top w:val="single" w:sz="2" w:space="0" w:color="auto"/>
              <w:left w:val="nil"/>
              <w:bottom w:val="single" w:sz="2" w:space="0" w:color="auto"/>
              <w:right w:val="nil"/>
            </w:tcBorders>
            <w:vAlign w:val="center"/>
          </w:tcPr>
          <w:p w14:paraId="5CCA5CF8" w14:textId="77777777" w:rsidR="000C48C4" w:rsidRPr="0021136A" w:rsidRDefault="00DD4F3E" w:rsidP="000F52B7">
            <w:pPr>
              <w:pStyle w:val="cuatexto"/>
              <w:jc w:val="right"/>
              <w:rPr>
                <w:sz w:val="19"/>
                <w:szCs w:val="19"/>
              </w:rPr>
            </w:pPr>
            <w:r>
              <w:rPr>
                <w:sz w:val="19"/>
              </w:rPr>
              <w:t>3.500</w:t>
            </w:r>
          </w:p>
        </w:tc>
        <w:tc>
          <w:tcPr>
            <w:tcW w:w="2438" w:type="dxa"/>
            <w:tcBorders>
              <w:top w:val="single" w:sz="2" w:space="0" w:color="auto"/>
              <w:left w:val="nil"/>
              <w:bottom w:val="single" w:sz="2" w:space="0" w:color="auto"/>
              <w:right w:val="nil"/>
            </w:tcBorders>
            <w:vAlign w:val="center"/>
          </w:tcPr>
          <w:p w14:paraId="5A5D788C" w14:textId="77777777" w:rsidR="000C48C4" w:rsidRPr="0021136A" w:rsidRDefault="00021ED0" w:rsidP="000F52B7">
            <w:pPr>
              <w:pStyle w:val="cuatexto"/>
              <w:jc w:val="right"/>
              <w:rPr>
                <w:sz w:val="19"/>
                <w:szCs w:val="19"/>
              </w:rPr>
            </w:pPr>
            <w:r>
              <w:rPr>
                <w:sz w:val="19"/>
              </w:rPr>
              <w:t>902</w:t>
            </w:r>
          </w:p>
        </w:tc>
        <w:tc>
          <w:tcPr>
            <w:tcW w:w="2495" w:type="dxa"/>
            <w:tcBorders>
              <w:top w:val="single" w:sz="2" w:space="0" w:color="auto"/>
              <w:left w:val="nil"/>
              <w:bottom w:val="single" w:sz="2" w:space="0" w:color="auto"/>
              <w:right w:val="nil"/>
            </w:tcBorders>
            <w:vAlign w:val="center"/>
          </w:tcPr>
          <w:p w14:paraId="4EE6869F" w14:textId="77777777" w:rsidR="000C48C4" w:rsidRPr="0021136A" w:rsidRDefault="00021ED0" w:rsidP="000F52B7">
            <w:pPr>
              <w:pStyle w:val="cuatexto"/>
              <w:jc w:val="right"/>
              <w:rPr>
                <w:sz w:val="19"/>
                <w:szCs w:val="19"/>
              </w:rPr>
            </w:pPr>
            <w:r>
              <w:rPr>
                <w:sz w:val="19"/>
              </w:rPr>
              <w:t>57</w:t>
            </w:r>
          </w:p>
        </w:tc>
      </w:tr>
      <w:tr w:rsidR="00F55741" w:rsidRPr="0021136A" w14:paraId="07901D02" w14:textId="77777777" w:rsidTr="00F55741">
        <w:trPr>
          <w:trHeight w:val="198"/>
          <w:jc w:val="center"/>
        </w:trPr>
        <w:tc>
          <w:tcPr>
            <w:tcW w:w="3799" w:type="dxa"/>
            <w:tcBorders>
              <w:top w:val="single" w:sz="2" w:space="0" w:color="auto"/>
              <w:left w:val="nil"/>
              <w:bottom w:val="single" w:sz="2" w:space="0" w:color="auto"/>
              <w:right w:val="nil"/>
            </w:tcBorders>
            <w:vAlign w:val="center"/>
          </w:tcPr>
          <w:p w14:paraId="0AB82A97" w14:textId="77777777" w:rsidR="000C48C4" w:rsidRPr="0021136A" w:rsidRDefault="000C48C4" w:rsidP="000F52B7">
            <w:pPr>
              <w:pStyle w:val="cuatexto"/>
              <w:rPr>
                <w:sz w:val="19"/>
                <w:szCs w:val="19"/>
              </w:rPr>
            </w:pPr>
            <w:proofErr w:type="spellStart"/>
            <w:r>
              <w:rPr>
                <w:sz w:val="19"/>
              </w:rPr>
              <w:t>Potasas</w:t>
            </w:r>
            <w:proofErr w:type="spellEnd"/>
            <w:r>
              <w:rPr>
                <w:sz w:val="19"/>
              </w:rPr>
              <w:t xml:space="preserve"> de </w:t>
            </w:r>
            <w:proofErr w:type="spellStart"/>
            <w:r>
              <w:rPr>
                <w:sz w:val="19"/>
              </w:rPr>
              <w:t>Subiza</w:t>
            </w:r>
            <w:proofErr w:type="spellEnd"/>
            <w:r>
              <w:rPr>
                <w:sz w:val="19"/>
              </w:rPr>
              <w:t xml:space="preserve"> </w:t>
            </w:r>
          </w:p>
        </w:tc>
        <w:tc>
          <w:tcPr>
            <w:tcW w:w="2268" w:type="dxa"/>
            <w:tcBorders>
              <w:top w:val="single" w:sz="2" w:space="0" w:color="auto"/>
              <w:left w:val="nil"/>
              <w:bottom w:val="single" w:sz="2" w:space="0" w:color="auto"/>
              <w:right w:val="nil"/>
            </w:tcBorders>
            <w:vAlign w:val="center"/>
          </w:tcPr>
          <w:p w14:paraId="56469954" w14:textId="77777777" w:rsidR="000C48C4" w:rsidRPr="0021136A" w:rsidRDefault="000C48C4" w:rsidP="000F52B7">
            <w:pPr>
              <w:pStyle w:val="cuatexto"/>
              <w:jc w:val="right"/>
              <w:rPr>
                <w:sz w:val="19"/>
                <w:szCs w:val="19"/>
              </w:rPr>
            </w:pPr>
            <w:r>
              <w:rPr>
                <w:sz w:val="19"/>
              </w:rPr>
              <w:t>4.690</w:t>
            </w:r>
          </w:p>
        </w:tc>
        <w:tc>
          <w:tcPr>
            <w:tcW w:w="2325" w:type="dxa"/>
            <w:tcBorders>
              <w:top w:val="single" w:sz="2" w:space="0" w:color="auto"/>
              <w:left w:val="nil"/>
              <w:bottom w:val="single" w:sz="2" w:space="0" w:color="auto"/>
              <w:right w:val="nil"/>
            </w:tcBorders>
            <w:vAlign w:val="center"/>
          </w:tcPr>
          <w:p w14:paraId="6D750760" w14:textId="77777777" w:rsidR="000C48C4" w:rsidRPr="0021136A" w:rsidRDefault="000C48C4" w:rsidP="000F52B7">
            <w:pPr>
              <w:pStyle w:val="cuatexto"/>
              <w:jc w:val="right"/>
              <w:rPr>
                <w:sz w:val="19"/>
                <w:szCs w:val="19"/>
              </w:rPr>
            </w:pPr>
            <w:r>
              <w:rPr>
                <w:sz w:val="19"/>
              </w:rPr>
              <w:t>800</w:t>
            </w:r>
          </w:p>
        </w:tc>
        <w:tc>
          <w:tcPr>
            <w:tcW w:w="2438" w:type="dxa"/>
            <w:tcBorders>
              <w:top w:val="single" w:sz="2" w:space="0" w:color="auto"/>
              <w:left w:val="nil"/>
              <w:bottom w:val="single" w:sz="2" w:space="0" w:color="auto"/>
              <w:right w:val="nil"/>
            </w:tcBorders>
            <w:vAlign w:val="center"/>
          </w:tcPr>
          <w:p w14:paraId="3DA8E23D" w14:textId="77777777" w:rsidR="000C48C4" w:rsidRPr="0021136A" w:rsidRDefault="000C48C4" w:rsidP="000F52B7">
            <w:pPr>
              <w:pStyle w:val="cuatexto"/>
              <w:jc w:val="right"/>
              <w:rPr>
                <w:sz w:val="19"/>
                <w:szCs w:val="19"/>
              </w:rPr>
            </w:pPr>
          </w:p>
        </w:tc>
        <w:tc>
          <w:tcPr>
            <w:tcW w:w="2495" w:type="dxa"/>
            <w:tcBorders>
              <w:top w:val="single" w:sz="2" w:space="0" w:color="auto"/>
              <w:left w:val="nil"/>
              <w:bottom w:val="single" w:sz="2" w:space="0" w:color="auto"/>
              <w:right w:val="nil"/>
            </w:tcBorders>
            <w:vAlign w:val="center"/>
          </w:tcPr>
          <w:p w14:paraId="12FC1B73" w14:textId="77777777" w:rsidR="000C48C4" w:rsidRPr="0021136A" w:rsidRDefault="00021ED0" w:rsidP="000F52B7">
            <w:pPr>
              <w:pStyle w:val="cuatexto"/>
              <w:jc w:val="right"/>
              <w:rPr>
                <w:sz w:val="19"/>
                <w:szCs w:val="19"/>
              </w:rPr>
            </w:pPr>
            <w:r>
              <w:rPr>
                <w:sz w:val="19"/>
              </w:rPr>
              <w:t>-</w:t>
            </w:r>
          </w:p>
        </w:tc>
        <w:tc>
          <w:tcPr>
            <w:tcW w:w="2438" w:type="dxa"/>
            <w:tcBorders>
              <w:top w:val="single" w:sz="2" w:space="0" w:color="auto"/>
              <w:left w:val="nil"/>
              <w:bottom w:val="single" w:sz="2" w:space="0" w:color="auto"/>
              <w:right w:val="nil"/>
            </w:tcBorders>
            <w:vAlign w:val="center"/>
          </w:tcPr>
          <w:p w14:paraId="6CB5C3B8" w14:textId="77777777" w:rsidR="000C48C4" w:rsidRPr="0021136A" w:rsidRDefault="00021ED0" w:rsidP="000F52B7">
            <w:pPr>
              <w:pStyle w:val="cuatexto"/>
              <w:jc w:val="right"/>
              <w:rPr>
                <w:sz w:val="19"/>
                <w:szCs w:val="19"/>
              </w:rPr>
            </w:pPr>
            <w:r>
              <w:rPr>
                <w:sz w:val="19"/>
              </w:rPr>
              <w:t>9.812</w:t>
            </w:r>
          </w:p>
        </w:tc>
        <w:tc>
          <w:tcPr>
            <w:tcW w:w="2495" w:type="dxa"/>
            <w:tcBorders>
              <w:top w:val="single" w:sz="2" w:space="0" w:color="auto"/>
              <w:left w:val="nil"/>
              <w:bottom w:val="single" w:sz="2" w:space="0" w:color="auto"/>
              <w:right w:val="nil"/>
            </w:tcBorders>
            <w:vAlign w:val="center"/>
          </w:tcPr>
          <w:p w14:paraId="14226BD9" w14:textId="77777777" w:rsidR="000C48C4" w:rsidRPr="0021136A" w:rsidRDefault="00021ED0" w:rsidP="000F52B7">
            <w:pPr>
              <w:pStyle w:val="cuatexto"/>
              <w:jc w:val="right"/>
              <w:rPr>
                <w:sz w:val="19"/>
                <w:szCs w:val="19"/>
              </w:rPr>
            </w:pPr>
            <w:r>
              <w:rPr>
                <w:sz w:val="19"/>
              </w:rPr>
              <w:t>-</w:t>
            </w:r>
          </w:p>
        </w:tc>
      </w:tr>
      <w:tr w:rsidR="00F55741" w:rsidRPr="0021136A" w14:paraId="2DAB9DF2" w14:textId="77777777" w:rsidTr="00F55741">
        <w:trPr>
          <w:trHeight w:val="198"/>
          <w:jc w:val="center"/>
        </w:trPr>
        <w:tc>
          <w:tcPr>
            <w:tcW w:w="3799" w:type="dxa"/>
            <w:tcBorders>
              <w:top w:val="single" w:sz="2" w:space="0" w:color="auto"/>
              <w:left w:val="nil"/>
              <w:bottom w:val="single" w:sz="2" w:space="0" w:color="auto"/>
              <w:right w:val="nil"/>
            </w:tcBorders>
            <w:vAlign w:val="center"/>
          </w:tcPr>
          <w:p w14:paraId="3EB5798B" w14:textId="77777777" w:rsidR="000C48C4" w:rsidRPr="0021136A" w:rsidRDefault="000C48C4" w:rsidP="00317A0B">
            <w:pPr>
              <w:pStyle w:val="cuatexto"/>
              <w:rPr>
                <w:sz w:val="19"/>
                <w:szCs w:val="19"/>
              </w:rPr>
            </w:pPr>
            <w:r>
              <w:rPr>
                <w:sz w:val="19"/>
              </w:rPr>
              <w:t>Salinas de Navarra</w:t>
            </w:r>
          </w:p>
        </w:tc>
        <w:tc>
          <w:tcPr>
            <w:tcW w:w="2268" w:type="dxa"/>
            <w:tcBorders>
              <w:top w:val="single" w:sz="2" w:space="0" w:color="auto"/>
              <w:left w:val="nil"/>
              <w:bottom w:val="single" w:sz="2" w:space="0" w:color="auto"/>
              <w:right w:val="nil"/>
            </w:tcBorders>
            <w:vAlign w:val="center"/>
          </w:tcPr>
          <w:p w14:paraId="53049C97" w14:textId="77777777" w:rsidR="000C48C4" w:rsidRPr="0021136A" w:rsidRDefault="000C48C4" w:rsidP="000F52B7">
            <w:pPr>
              <w:pStyle w:val="cuatexto"/>
              <w:jc w:val="right"/>
              <w:rPr>
                <w:sz w:val="19"/>
                <w:szCs w:val="19"/>
              </w:rPr>
            </w:pPr>
            <w:r>
              <w:rPr>
                <w:sz w:val="19"/>
              </w:rPr>
              <w:t>6.757</w:t>
            </w:r>
          </w:p>
        </w:tc>
        <w:tc>
          <w:tcPr>
            <w:tcW w:w="2325" w:type="dxa"/>
            <w:tcBorders>
              <w:top w:val="single" w:sz="2" w:space="0" w:color="auto"/>
              <w:left w:val="nil"/>
              <w:bottom w:val="single" w:sz="2" w:space="0" w:color="auto"/>
              <w:right w:val="nil"/>
            </w:tcBorders>
            <w:vAlign w:val="center"/>
          </w:tcPr>
          <w:p w14:paraId="72F8378D" w14:textId="77777777" w:rsidR="000C48C4" w:rsidRPr="0021136A" w:rsidRDefault="000C48C4" w:rsidP="000F52B7">
            <w:pPr>
              <w:pStyle w:val="cuatexto"/>
              <w:jc w:val="right"/>
              <w:rPr>
                <w:sz w:val="19"/>
                <w:szCs w:val="19"/>
              </w:rPr>
            </w:pPr>
            <w:r>
              <w:rPr>
                <w:sz w:val="19"/>
              </w:rPr>
              <w:t>-</w:t>
            </w:r>
          </w:p>
        </w:tc>
        <w:tc>
          <w:tcPr>
            <w:tcW w:w="2438" w:type="dxa"/>
            <w:tcBorders>
              <w:top w:val="single" w:sz="2" w:space="0" w:color="auto"/>
              <w:left w:val="nil"/>
              <w:bottom w:val="single" w:sz="2" w:space="0" w:color="auto"/>
              <w:right w:val="nil"/>
            </w:tcBorders>
            <w:vAlign w:val="center"/>
          </w:tcPr>
          <w:p w14:paraId="37780F3D" w14:textId="77777777" w:rsidR="000C48C4" w:rsidRPr="0021136A" w:rsidRDefault="000C48C4" w:rsidP="000F52B7">
            <w:pPr>
              <w:pStyle w:val="cuatexto"/>
              <w:jc w:val="right"/>
              <w:rPr>
                <w:sz w:val="19"/>
                <w:szCs w:val="19"/>
              </w:rPr>
            </w:pPr>
          </w:p>
        </w:tc>
        <w:tc>
          <w:tcPr>
            <w:tcW w:w="2495" w:type="dxa"/>
            <w:tcBorders>
              <w:top w:val="single" w:sz="2" w:space="0" w:color="auto"/>
              <w:left w:val="nil"/>
              <w:bottom w:val="single" w:sz="2" w:space="0" w:color="auto"/>
              <w:right w:val="nil"/>
            </w:tcBorders>
            <w:vAlign w:val="center"/>
          </w:tcPr>
          <w:p w14:paraId="13ED6A1C" w14:textId="77777777" w:rsidR="000C48C4" w:rsidRPr="0021136A" w:rsidRDefault="00021ED0" w:rsidP="000F52B7">
            <w:pPr>
              <w:pStyle w:val="cuatexto"/>
              <w:jc w:val="right"/>
              <w:rPr>
                <w:sz w:val="19"/>
                <w:szCs w:val="19"/>
              </w:rPr>
            </w:pPr>
            <w:r>
              <w:rPr>
                <w:sz w:val="19"/>
              </w:rPr>
              <w:t>-</w:t>
            </w:r>
          </w:p>
        </w:tc>
        <w:tc>
          <w:tcPr>
            <w:tcW w:w="2438" w:type="dxa"/>
            <w:tcBorders>
              <w:top w:val="single" w:sz="2" w:space="0" w:color="auto"/>
              <w:left w:val="nil"/>
              <w:bottom w:val="single" w:sz="2" w:space="0" w:color="auto"/>
              <w:right w:val="nil"/>
            </w:tcBorders>
            <w:vAlign w:val="center"/>
          </w:tcPr>
          <w:p w14:paraId="160C6A93" w14:textId="77777777" w:rsidR="000C48C4" w:rsidRPr="0021136A" w:rsidRDefault="00021ED0" w:rsidP="000F52B7">
            <w:pPr>
              <w:pStyle w:val="cuatexto"/>
              <w:jc w:val="right"/>
              <w:rPr>
                <w:sz w:val="19"/>
                <w:szCs w:val="19"/>
              </w:rPr>
            </w:pPr>
            <w:r>
              <w:rPr>
                <w:sz w:val="19"/>
              </w:rPr>
              <w:t>25.208</w:t>
            </w:r>
          </w:p>
        </w:tc>
        <w:tc>
          <w:tcPr>
            <w:tcW w:w="2495" w:type="dxa"/>
            <w:tcBorders>
              <w:top w:val="single" w:sz="2" w:space="0" w:color="auto"/>
              <w:left w:val="nil"/>
              <w:bottom w:val="single" w:sz="2" w:space="0" w:color="auto"/>
              <w:right w:val="nil"/>
            </w:tcBorders>
            <w:vAlign w:val="center"/>
          </w:tcPr>
          <w:p w14:paraId="756137EE" w14:textId="77777777" w:rsidR="000C48C4" w:rsidRPr="0021136A" w:rsidRDefault="00021ED0" w:rsidP="000F52B7">
            <w:pPr>
              <w:pStyle w:val="cuatexto"/>
              <w:jc w:val="right"/>
              <w:rPr>
                <w:sz w:val="19"/>
                <w:szCs w:val="19"/>
              </w:rPr>
            </w:pPr>
            <w:r>
              <w:rPr>
                <w:sz w:val="19"/>
              </w:rPr>
              <w:t>82</w:t>
            </w:r>
          </w:p>
        </w:tc>
      </w:tr>
      <w:tr w:rsidR="00F55741" w:rsidRPr="0021136A" w14:paraId="621FC687" w14:textId="77777777" w:rsidTr="00F55741">
        <w:trPr>
          <w:trHeight w:val="198"/>
          <w:jc w:val="center"/>
        </w:trPr>
        <w:tc>
          <w:tcPr>
            <w:tcW w:w="3799" w:type="dxa"/>
            <w:tcBorders>
              <w:top w:val="single" w:sz="2" w:space="0" w:color="auto"/>
              <w:left w:val="nil"/>
              <w:bottom w:val="single" w:sz="2" w:space="0" w:color="auto"/>
              <w:right w:val="nil"/>
            </w:tcBorders>
            <w:vAlign w:val="center"/>
          </w:tcPr>
          <w:p w14:paraId="2BD729C0" w14:textId="77777777" w:rsidR="000C48C4" w:rsidRPr="0021136A" w:rsidRDefault="000C48C4" w:rsidP="000F52B7">
            <w:pPr>
              <w:pStyle w:val="cuatexto"/>
              <w:rPr>
                <w:sz w:val="19"/>
                <w:szCs w:val="19"/>
              </w:rPr>
            </w:pPr>
            <w:r>
              <w:rPr>
                <w:sz w:val="19"/>
              </w:rPr>
              <w:t>Sodena</w:t>
            </w:r>
          </w:p>
        </w:tc>
        <w:tc>
          <w:tcPr>
            <w:tcW w:w="2268" w:type="dxa"/>
            <w:tcBorders>
              <w:top w:val="single" w:sz="2" w:space="0" w:color="auto"/>
              <w:left w:val="nil"/>
              <w:bottom w:val="single" w:sz="2" w:space="0" w:color="auto"/>
              <w:right w:val="nil"/>
            </w:tcBorders>
            <w:vAlign w:val="center"/>
          </w:tcPr>
          <w:p w14:paraId="7869869C" w14:textId="77777777" w:rsidR="000C48C4" w:rsidRPr="0021136A" w:rsidRDefault="000C48C4" w:rsidP="000F52B7">
            <w:pPr>
              <w:pStyle w:val="cuatexto"/>
              <w:jc w:val="right"/>
              <w:rPr>
                <w:sz w:val="19"/>
                <w:szCs w:val="19"/>
              </w:rPr>
            </w:pPr>
            <w:r>
              <w:rPr>
                <w:sz w:val="19"/>
              </w:rPr>
              <w:t>430</w:t>
            </w:r>
          </w:p>
        </w:tc>
        <w:tc>
          <w:tcPr>
            <w:tcW w:w="2325" w:type="dxa"/>
            <w:tcBorders>
              <w:top w:val="single" w:sz="2" w:space="0" w:color="auto"/>
              <w:left w:val="nil"/>
              <w:bottom w:val="single" w:sz="2" w:space="0" w:color="auto"/>
              <w:right w:val="nil"/>
            </w:tcBorders>
            <w:vAlign w:val="center"/>
          </w:tcPr>
          <w:p w14:paraId="035E030A" w14:textId="77777777" w:rsidR="000C48C4" w:rsidRPr="0021136A" w:rsidRDefault="000C48C4" w:rsidP="000F52B7">
            <w:pPr>
              <w:pStyle w:val="cuatexto"/>
              <w:jc w:val="right"/>
              <w:rPr>
                <w:sz w:val="19"/>
                <w:szCs w:val="19"/>
              </w:rPr>
            </w:pPr>
            <w:r>
              <w:rPr>
                <w:sz w:val="19"/>
              </w:rPr>
              <w:t>915</w:t>
            </w:r>
          </w:p>
        </w:tc>
        <w:tc>
          <w:tcPr>
            <w:tcW w:w="2438" w:type="dxa"/>
            <w:tcBorders>
              <w:top w:val="single" w:sz="2" w:space="0" w:color="auto"/>
              <w:left w:val="nil"/>
              <w:bottom w:val="single" w:sz="2" w:space="0" w:color="auto"/>
              <w:right w:val="nil"/>
            </w:tcBorders>
            <w:vAlign w:val="center"/>
          </w:tcPr>
          <w:p w14:paraId="48A74D8E" w14:textId="77777777" w:rsidR="000C48C4" w:rsidRPr="0021136A" w:rsidRDefault="000C48C4" w:rsidP="000F52B7">
            <w:pPr>
              <w:pStyle w:val="cuatexto"/>
              <w:jc w:val="right"/>
              <w:rPr>
                <w:sz w:val="19"/>
                <w:szCs w:val="19"/>
              </w:rPr>
            </w:pPr>
            <w:r>
              <w:rPr>
                <w:sz w:val="19"/>
              </w:rPr>
              <w:t>7.000</w:t>
            </w:r>
          </w:p>
        </w:tc>
        <w:tc>
          <w:tcPr>
            <w:tcW w:w="2495" w:type="dxa"/>
            <w:tcBorders>
              <w:top w:val="single" w:sz="2" w:space="0" w:color="auto"/>
              <w:left w:val="nil"/>
              <w:bottom w:val="single" w:sz="2" w:space="0" w:color="auto"/>
              <w:right w:val="nil"/>
            </w:tcBorders>
            <w:vAlign w:val="center"/>
          </w:tcPr>
          <w:p w14:paraId="55571FE5" w14:textId="77777777" w:rsidR="000C48C4" w:rsidRPr="0021136A" w:rsidRDefault="00021ED0" w:rsidP="000F52B7">
            <w:pPr>
              <w:pStyle w:val="cuatexto"/>
              <w:jc w:val="right"/>
              <w:rPr>
                <w:sz w:val="19"/>
                <w:szCs w:val="19"/>
              </w:rPr>
            </w:pPr>
            <w:r>
              <w:rPr>
                <w:sz w:val="19"/>
              </w:rPr>
              <w:t>148</w:t>
            </w:r>
          </w:p>
        </w:tc>
        <w:tc>
          <w:tcPr>
            <w:tcW w:w="2438" w:type="dxa"/>
            <w:tcBorders>
              <w:top w:val="single" w:sz="2" w:space="0" w:color="auto"/>
              <w:left w:val="nil"/>
              <w:bottom w:val="single" w:sz="2" w:space="0" w:color="auto"/>
              <w:right w:val="nil"/>
            </w:tcBorders>
            <w:vAlign w:val="center"/>
          </w:tcPr>
          <w:p w14:paraId="0A6F6FD5" w14:textId="77777777" w:rsidR="000C48C4" w:rsidRPr="0021136A" w:rsidRDefault="00021ED0" w:rsidP="000F52B7">
            <w:pPr>
              <w:pStyle w:val="cuatexto"/>
              <w:jc w:val="right"/>
              <w:rPr>
                <w:sz w:val="19"/>
                <w:szCs w:val="19"/>
              </w:rPr>
            </w:pPr>
            <w:r>
              <w:rPr>
                <w:sz w:val="19"/>
              </w:rPr>
              <w:t>92.231</w:t>
            </w:r>
          </w:p>
        </w:tc>
        <w:tc>
          <w:tcPr>
            <w:tcW w:w="2495" w:type="dxa"/>
            <w:tcBorders>
              <w:top w:val="single" w:sz="2" w:space="0" w:color="auto"/>
              <w:left w:val="nil"/>
              <w:bottom w:val="single" w:sz="2" w:space="0" w:color="auto"/>
              <w:right w:val="nil"/>
            </w:tcBorders>
            <w:vAlign w:val="center"/>
          </w:tcPr>
          <w:p w14:paraId="7021F779" w14:textId="77777777" w:rsidR="000C48C4" w:rsidRPr="0021136A" w:rsidRDefault="00021ED0" w:rsidP="000F52B7">
            <w:pPr>
              <w:pStyle w:val="cuatexto"/>
              <w:jc w:val="right"/>
              <w:rPr>
                <w:sz w:val="19"/>
                <w:szCs w:val="19"/>
              </w:rPr>
            </w:pPr>
            <w:r>
              <w:rPr>
                <w:sz w:val="19"/>
              </w:rPr>
              <w:t>27</w:t>
            </w:r>
          </w:p>
        </w:tc>
      </w:tr>
      <w:tr w:rsidR="00F55741" w:rsidRPr="0021136A" w14:paraId="6E690930" w14:textId="77777777" w:rsidTr="00F55741">
        <w:trPr>
          <w:trHeight w:val="198"/>
          <w:jc w:val="center"/>
        </w:trPr>
        <w:tc>
          <w:tcPr>
            <w:tcW w:w="3799" w:type="dxa"/>
            <w:tcBorders>
              <w:top w:val="single" w:sz="2" w:space="0" w:color="auto"/>
              <w:left w:val="nil"/>
              <w:bottom w:val="single" w:sz="2" w:space="0" w:color="auto"/>
              <w:right w:val="nil"/>
            </w:tcBorders>
            <w:vAlign w:val="center"/>
          </w:tcPr>
          <w:p w14:paraId="781026B2" w14:textId="77777777" w:rsidR="000C48C4" w:rsidRPr="0021136A" w:rsidRDefault="000C48C4" w:rsidP="000F52B7">
            <w:pPr>
              <w:pStyle w:val="cuatexto"/>
              <w:rPr>
                <w:sz w:val="19"/>
                <w:szCs w:val="19"/>
              </w:rPr>
            </w:pPr>
            <w:proofErr w:type="spellStart"/>
            <w:r>
              <w:rPr>
                <w:sz w:val="19"/>
              </w:rPr>
              <w:t>Start</w:t>
            </w:r>
            <w:proofErr w:type="spellEnd"/>
            <w:r>
              <w:rPr>
                <w:sz w:val="19"/>
              </w:rPr>
              <w:t xml:space="preserve"> </w:t>
            </w:r>
            <w:proofErr w:type="spellStart"/>
            <w:r>
              <w:rPr>
                <w:sz w:val="19"/>
              </w:rPr>
              <w:t>Up</w:t>
            </w:r>
            <w:proofErr w:type="spellEnd"/>
            <w:r>
              <w:rPr>
                <w:sz w:val="19"/>
              </w:rPr>
              <w:t xml:space="preserve"> </w:t>
            </w:r>
            <w:proofErr w:type="spellStart"/>
            <w:r>
              <w:rPr>
                <w:sz w:val="19"/>
              </w:rPr>
              <w:t>Capital</w:t>
            </w:r>
            <w:proofErr w:type="spellEnd"/>
            <w:r>
              <w:rPr>
                <w:sz w:val="19"/>
              </w:rPr>
              <w:t xml:space="preserve"> Navarra</w:t>
            </w:r>
          </w:p>
        </w:tc>
        <w:tc>
          <w:tcPr>
            <w:tcW w:w="2268" w:type="dxa"/>
            <w:tcBorders>
              <w:top w:val="single" w:sz="2" w:space="0" w:color="auto"/>
              <w:left w:val="nil"/>
              <w:bottom w:val="single" w:sz="2" w:space="0" w:color="auto"/>
              <w:right w:val="nil"/>
            </w:tcBorders>
            <w:vAlign w:val="center"/>
          </w:tcPr>
          <w:p w14:paraId="1EA96BF5" w14:textId="77777777" w:rsidR="000C48C4" w:rsidRPr="0021136A" w:rsidRDefault="000C48C4" w:rsidP="000F52B7">
            <w:pPr>
              <w:pStyle w:val="cuatexto"/>
              <w:jc w:val="right"/>
              <w:rPr>
                <w:sz w:val="19"/>
                <w:szCs w:val="19"/>
              </w:rPr>
            </w:pPr>
            <w:r>
              <w:rPr>
                <w:sz w:val="19"/>
              </w:rPr>
              <w:t>1.331</w:t>
            </w:r>
          </w:p>
        </w:tc>
        <w:tc>
          <w:tcPr>
            <w:tcW w:w="2325" w:type="dxa"/>
            <w:tcBorders>
              <w:top w:val="single" w:sz="2" w:space="0" w:color="auto"/>
              <w:left w:val="nil"/>
              <w:bottom w:val="single" w:sz="2" w:space="0" w:color="auto"/>
              <w:right w:val="nil"/>
            </w:tcBorders>
            <w:vAlign w:val="center"/>
          </w:tcPr>
          <w:p w14:paraId="649F620E" w14:textId="77777777" w:rsidR="000C48C4" w:rsidRPr="0021136A" w:rsidRDefault="000C48C4" w:rsidP="000F52B7">
            <w:pPr>
              <w:pStyle w:val="cuatexto"/>
              <w:jc w:val="right"/>
              <w:rPr>
                <w:sz w:val="19"/>
                <w:szCs w:val="19"/>
              </w:rPr>
            </w:pPr>
            <w:r>
              <w:rPr>
                <w:sz w:val="19"/>
              </w:rPr>
              <w:t>-</w:t>
            </w:r>
          </w:p>
        </w:tc>
        <w:tc>
          <w:tcPr>
            <w:tcW w:w="2438" w:type="dxa"/>
            <w:tcBorders>
              <w:top w:val="single" w:sz="2" w:space="0" w:color="auto"/>
              <w:left w:val="nil"/>
              <w:bottom w:val="single" w:sz="2" w:space="0" w:color="auto"/>
              <w:right w:val="nil"/>
            </w:tcBorders>
            <w:vAlign w:val="center"/>
          </w:tcPr>
          <w:p w14:paraId="51819AF0" w14:textId="77777777" w:rsidR="000C48C4" w:rsidRPr="0021136A" w:rsidRDefault="000C48C4" w:rsidP="000F52B7">
            <w:pPr>
              <w:pStyle w:val="cuatexto"/>
              <w:jc w:val="right"/>
              <w:rPr>
                <w:sz w:val="19"/>
                <w:szCs w:val="19"/>
              </w:rPr>
            </w:pPr>
          </w:p>
        </w:tc>
        <w:tc>
          <w:tcPr>
            <w:tcW w:w="2495" w:type="dxa"/>
            <w:tcBorders>
              <w:top w:val="single" w:sz="2" w:space="0" w:color="auto"/>
              <w:left w:val="nil"/>
              <w:bottom w:val="single" w:sz="2" w:space="0" w:color="auto"/>
              <w:right w:val="nil"/>
            </w:tcBorders>
            <w:vAlign w:val="center"/>
          </w:tcPr>
          <w:p w14:paraId="7421B995" w14:textId="77777777" w:rsidR="000C48C4" w:rsidRPr="0021136A" w:rsidRDefault="00021ED0" w:rsidP="000F52B7">
            <w:pPr>
              <w:pStyle w:val="cuatexto"/>
              <w:jc w:val="right"/>
              <w:rPr>
                <w:sz w:val="19"/>
                <w:szCs w:val="19"/>
              </w:rPr>
            </w:pPr>
            <w:r>
              <w:rPr>
                <w:sz w:val="19"/>
              </w:rPr>
              <w:t>-</w:t>
            </w:r>
          </w:p>
        </w:tc>
        <w:tc>
          <w:tcPr>
            <w:tcW w:w="2438" w:type="dxa"/>
            <w:tcBorders>
              <w:top w:val="single" w:sz="2" w:space="0" w:color="auto"/>
              <w:left w:val="nil"/>
              <w:bottom w:val="single" w:sz="2" w:space="0" w:color="auto"/>
              <w:right w:val="nil"/>
            </w:tcBorders>
            <w:vAlign w:val="center"/>
          </w:tcPr>
          <w:p w14:paraId="4CD98582" w14:textId="77777777" w:rsidR="000C48C4" w:rsidRPr="0021136A" w:rsidRDefault="00021ED0" w:rsidP="000F52B7">
            <w:pPr>
              <w:pStyle w:val="cuatexto"/>
              <w:jc w:val="right"/>
              <w:rPr>
                <w:sz w:val="19"/>
                <w:szCs w:val="19"/>
              </w:rPr>
            </w:pPr>
            <w:r>
              <w:rPr>
                <w:sz w:val="19"/>
              </w:rPr>
              <w:t>734</w:t>
            </w:r>
          </w:p>
        </w:tc>
        <w:tc>
          <w:tcPr>
            <w:tcW w:w="2495" w:type="dxa"/>
            <w:tcBorders>
              <w:top w:val="single" w:sz="2" w:space="0" w:color="auto"/>
              <w:left w:val="nil"/>
              <w:bottom w:val="single" w:sz="2" w:space="0" w:color="auto"/>
              <w:right w:val="nil"/>
            </w:tcBorders>
            <w:vAlign w:val="center"/>
          </w:tcPr>
          <w:p w14:paraId="4FE3BA25" w14:textId="77777777" w:rsidR="000C48C4" w:rsidRPr="0021136A" w:rsidRDefault="00021ED0" w:rsidP="000F52B7">
            <w:pPr>
              <w:pStyle w:val="cuatexto"/>
              <w:jc w:val="right"/>
              <w:rPr>
                <w:sz w:val="19"/>
                <w:szCs w:val="19"/>
              </w:rPr>
            </w:pPr>
            <w:r>
              <w:rPr>
                <w:sz w:val="19"/>
              </w:rPr>
              <w:t>-</w:t>
            </w:r>
          </w:p>
        </w:tc>
      </w:tr>
      <w:tr w:rsidR="00F55741" w:rsidRPr="0021136A" w14:paraId="35172653" w14:textId="77777777" w:rsidTr="00F55741">
        <w:trPr>
          <w:trHeight w:val="198"/>
          <w:jc w:val="center"/>
        </w:trPr>
        <w:tc>
          <w:tcPr>
            <w:tcW w:w="3799" w:type="dxa"/>
            <w:tcBorders>
              <w:top w:val="single" w:sz="2" w:space="0" w:color="auto"/>
              <w:left w:val="nil"/>
              <w:bottom w:val="single" w:sz="2" w:space="0" w:color="auto"/>
              <w:right w:val="nil"/>
            </w:tcBorders>
            <w:vAlign w:val="center"/>
          </w:tcPr>
          <w:p w14:paraId="4E9257EB" w14:textId="77777777" w:rsidR="000C48C4" w:rsidRPr="00D83D5D" w:rsidRDefault="000C48C4" w:rsidP="000F52B7">
            <w:pPr>
              <w:pStyle w:val="cuatexto"/>
              <w:rPr>
                <w:color w:val="FF0000"/>
                <w:sz w:val="19"/>
                <w:szCs w:val="19"/>
                <w:highlight w:val="yellow"/>
              </w:rPr>
            </w:pPr>
            <w:proofErr w:type="spellStart"/>
            <w:r>
              <w:rPr>
                <w:sz w:val="19"/>
              </w:rPr>
              <w:t>Tracasa</w:t>
            </w:r>
            <w:proofErr w:type="spellEnd"/>
            <w:r>
              <w:rPr>
                <w:sz w:val="19"/>
              </w:rPr>
              <w:t xml:space="preserve"> </w:t>
            </w:r>
          </w:p>
        </w:tc>
        <w:tc>
          <w:tcPr>
            <w:tcW w:w="2268" w:type="dxa"/>
            <w:tcBorders>
              <w:top w:val="single" w:sz="2" w:space="0" w:color="auto"/>
              <w:left w:val="nil"/>
              <w:bottom w:val="single" w:sz="2" w:space="0" w:color="auto"/>
              <w:right w:val="nil"/>
            </w:tcBorders>
            <w:vAlign w:val="center"/>
          </w:tcPr>
          <w:p w14:paraId="5F43B859" w14:textId="77777777" w:rsidR="000C48C4" w:rsidRPr="0021136A" w:rsidRDefault="000C48C4" w:rsidP="000F52B7">
            <w:pPr>
              <w:pStyle w:val="cuatexto"/>
              <w:jc w:val="right"/>
              <w:rPr>
                <w:sz w:val="19"/>
                <w:szCs w:val="19"/>
              </w:rPr>
            </w:pPr>
            <w:r>
              <w:rPr>
                <w:sz w:val="19"/>
              </w:rPr>
              <w:t>831</w:t>
            </w:r>
          </w:p>
        </w:tc>
        <w:tc>
          <w:tcPr>
            <w:tcW w:w="2325" w:type="dxa"/>
            <w:tcBorders>
              <w:top w:val="single" w:sz="2" w:space="0" w:color="auto"/>
              <w:left w:val="nil"/>
              <w:bottom w:val="single" w:sz="2" w:space="0" w:color="auto"/>
              <w:right w:val="nil"/>
            </w:tcBorders>
            <w:vAlign w:val="center"/>
          </w:tcPr>
          <w:p w14:paraId="44041057" w14:textId="77777777" w:rsidR="000C48C4" w:rsidRPr="0021136A" w:rsidRDefault="000C48C4" w:rsidP="000F52B7">
            <w:pPr>
              <w:pStyle w:val="cuatexto"/>
              <w:jc w:val="right"/>
              <w:rPr>
                <w:sz w:val="19"/>
                <w:szCs w:val="19"/>
              </w:rPr>
            </w:pPr>
            <w:r>
              <w:rPr>
                <w:sz w:val="19"/>
              </w:rPr>
              <w:t>-</w:t>
            </w:r>
          </w:p>
        </w:tc>
        <w:tc>
          <w:tcPr>
            <w:tcW w:w="2438" w:type="dxa"/>
            <w:tcBorders>
              <w:top w:val="single" w:sz="2" w:space="0" w:color="auto"/>
              <w:left w:val="nil"/>
              <w:bottom w:val="single" w:sz="2" w:space="0" w:color="auto"/>
              <w:right w:val="nil"/>
            </w:tcBorders>
            <w:vAlign w:val="center"/>
          </w:tcPr>
          <w:p w14:paraId="6AF3A38F" w14:textId="77777777" w:rsidR="000C48C4" w:rsidRPr="0021136A" w:rsidRDefault="000C48C4" w:rsidP="000F52B7">
            <w:pPr>
              <w:pStyle w:val="cuatexto"/>
              <w:jc w:val="right"/>
              <w:rPr>
                <w:sz w:val="19"/>
                <w:szCs w:val="19"/>
              </w:rPr>
            </w:pPr>
          </w:p>
        </w:tc>
        <w:tc>
          <w:tcPr>
            <w:tcW w:w="2495" w:type="dxa"/>
            <w:tcBorders>
              <w:top w:val="single" w:sz="2" w:space="0" w:color="auto"/>
              <w:left w:val="nil"/>
              <w:bottom w:val="single" w:sz="2" w:space="0" w:color="auto"/>
              <w:right w:val="nil"/>
            </w:tcBorders>
            <w:vAlign w:val="center"/>
          </w:tcPr>
          <w:p w14:paraId="1FD68981" w14:textId="77777777" w:rsidR="000C48C4" w:rsidRPr="0021136A" w:rsidRDefault="00021ED0" w:rsidP="000F52B7">
            <w:pPr>
              <w:pStyle w:val="cuatexto"/>
              <w:jc w:val="right"/>
              <w:rPr>
                <w:sz w:val="19"/>
                <w:szCs w:val="19"/>
              </w:rPr>
            </w:pPr>
            <w:r>
              <w:rPr>
                <w:sz w:val="19"/>
              </w:rPr>
              <w:t>-</w:t>
            </w:r>
          </w:p>
        </w:tc>
        <w:tc>
          <w:tcPr>
            <w:tcW w:w="2438" w:type="dxa"/>
            <w:tcBorders>
              <w:top w:val="single" w:sz="2" w:space="0" w:color="auto"/>
              <w:left w:val="nil"/>
              <w:bottom w:val="single" w:sz="2" w:space="0" w:color="auto"/>
              <w:right w:val="nil"/>
            </w:tcBorders>
            <w:vAlign w:val="center"/>
          </w:tcPr>
          <w:p w14:paraId="0465EAB7" w14:textId="77777777" w:rsidR="000C48C4" w:rsidRPr="0021136A" w:rsidRDefault="00021ED0" w:rsidP="000F52B7">
            <w:pPr>
              <w:pStyle w:val="cuatexto"/>
              <w:jc w:val="right"/>
              <w:rPr>
                <w:sz w:val="19"/>
                <w:szCs w:val="19"/>
              </w:rPr>
            </w:pPr>
            <w:r>
              <w:rPr>
                <w:sz w:val="19"/>
              </w:rPr>
              <w:t>11.926</w:t>
            </w:r>
          </w:p>
        </w:tc>
        <w:tc>
          <w:tcPr>
            <w:tcW w:w="2495" w:type="dxa"/>
            <w:tcBorders>
              <w:top w:val="single" w:sz="2" w:space="0" w:color="auto"/>
              <w:left w:val="nil"/>
              <w:bottom w:val="single" w:sz="2" w:space="0" w:color="auto"/>
              <w:right w:val="nil"/>
            </w:tcBorders>
            <w:vAlign w:val="center"/>
          </w:tcPr>
          <w:p w14:paraId="54EA2195" w14:textId="77777777" w:rsidR="000C48C4" w:rsidRPr="0021136A" w:rsidRDefault="00021ED0" w:rsidP="000F52B7">
            <w:pPr>
              <w:pStyle w:val="cuatexto"/>
              <w:jc w:val="right"/>
              <w:rPr>
                <w:sz w:val="19"/>
                <w:szCs w:val="19"/>
              </w:rPr>
            </w:pPr>
            <w:r>
              <w:rPr>
                <w:sz w:val="19"/>
              </w:rPr>
              <w:t>58</w:t>
            </w:r>
          </w:p>
        </w:tc>
      </w:tr>
      <w:tr w:rsidR="00F55741" w:rsidRPr="0021136A" w14:paraId="6F9662ED" w14:textId="77777777" w:rsidTr="00F55741">
        <w:trPr>
          <w:trHeight w:val="198"/>
          <w:jc w:val="center"/>
        </w:trPr>
        <w:tc>
          <w:tcPr>
            <w:tcW w:w="3799" w:type="dxa"/>
            <w:tcBorders>
              <w:top w:val="single" w:sz="2" w:space="0" w:color="auto"/>
              <w:left w:val="nil"/>
              <w:bottom w:val="single" w:sz="2" w:space="0" w:color="auto"/>
              <w:right w:val="nil"/>
            </w:tcBorders>
            <w:vAlign w:val="center"/>
          </w:tcPr>
          <w:p w14:paraId="542605C8" w14:textId="77777777" w:rsidR="000C48C4" w:rsidRPr="0021136A" w:rsidRDefault="000C48C4" w:rsidP="000F52B7">
            <w:pPr>
              <w:pStyle w:val="cuatexto"/>
              <w:rPr>
                <w:sz w:val="19"/>
                <w:szCs w:val="19"/>
              </w:rPr>
            </w:pPr>
            <w:proofErr w:type="spellStart"/>
            <w:r>
              <w:rPr>
                <w:sz w:val="19"/>
              </w:rPr>
              <w:t>Tracasa</w:t>
            </w:r>
            <w:proofErr w:type="spellEnd"/>
            <w:r>
              <w:rPr>
                <w:sz w:val="19"/>
              </w:rPr>
              <w:t xml:space="preserve"> Instrumental</w:t>
            </w:r>
          </w:p>
        </w:tc>
        <w:tc>
          <w:tcPr>
            <w:tcW w:w="2268" w:type="dxa"/>
            <w:tcBorders>
              <w:top w:val="single" w:sz="2" w:space="0" w:color="auto"/>
              <w:left w:val="nil"/>
              <w:bottom w:val="single" w:sz="2" w:space="0" w:color="auto"/>
              <w:right w:val="nil"/>
            </w:tcBorders>
            <w:vAlign w:val="center"/>
          </w:tcPr>
          <w:p w14:paraId="51B8BC5F" w14:textId="77777777" w:rsidR="000C48C4" w:rsidRPr="0021136A" w:rsidRDefault="000C48C4" w:rsidP="000F52B7">
            <w:pPr>
              <w:pStyle w:val="cuatexto"/>
              <w:jc w:val="right"/>
              <w:rPr>
                <w:sz w:val="19"/>
                <w:szCs w:val="19"/>
              </w:rPr>
            </w:pPr>
            <w:r>
              <w:rPr>
                <w:sz w:val="19"/>
              </w:rPr>
              <w:t>777</w:t>
            </w:r>
          </w:p>
        </w:tc>
        <w:tc>
          <w:tcPr>
            <w:tcW w:w="2325" w:type="dxa"/>
            <w:tcBorders>
              <w:top w:val="single" w:sz="2" w:space="0" w:color="auto"/>
              <w:left w:val="nil"/>
              <w:bottom w:val="single" w:sz="2" w:space="0" w:color="auto"/>
              <w:right w:val="nil"/>
            </w:tcBorders>
            <w:vAlign w:val="center"/>
          </w:tcPr>
          <w:p w14:paraId="371F65E0" w14:textId="77777777" w:rsidR="000C48C4" w:rsidRPr="0021136A" w:rsidRDefault="000C48C4" w:rsidP="000F52B7">
            <w:pPr>
              <w:pStyle w:val="cuatexto"/>
              <w:jc w:val="right"/>
              <w:rPr>
                <w:sz w:val="19"/>
                <w:szCs w:val="19"/>
              </w:rPr>
            </w:pPr>
            <w:r>
              <w:rPr>
                <w:sz w:val="19"/>
              </w:rPr>
              <w:t>11</w:t>
            </w:r>
          </w:p>
        </w:tc>
        <w:tc>
          <w:tcPr>
            <w:tcW w:w="2438" w:type="dxa"/>
            <w:tcBorders>
              <w:top w:val="single" w:sz="2" w:space="0" w:color="auto"/>
              <w:left w:val="nil"/>
              <w:bottom w:val="single" w:sz="2" w:space="0" w:color="auto"/>
              <w:right w:val="nil"/>
            </w:tcBorders>
            <w:vAlign w:val="center"/>
          </w:tcPr>
          <w:p w14:paraId="4A94024A" w14:textId="77777777" w:rsidR="000C48C4" w:rsidRPr="0021136A" w:rsidRDefault="000C48C4" w:rsidP="000F52B7">
            <w:pPr>
              <w:pStyle w:val="cuatexto"/>
              <w:jc w:val="right"/>
              <w:rPr>
                <w:sz w:val="19"/>
                <w:szCs w:val="19"/>
              </w:rPr>
            </w:pPr>
          </w:p>
        </w:tc>
        <w:tc>
          <w:tcPr>
            <w:tcW w:w="2495" w:type="dxa"/>
            <w:tcBorders>
              <w:top w:val="single" w:sz="2" w:space="0" w:color="auto"/>
              <w:left w:val="nil"/>
              <w:bottom w:val="single" w:sz="2" w:space="0" w:color="auto"/>
              <w:right w:val="nil"/>
            </w:tcBorders>
            <w:vAlign w:val="center"/>
          </w:tcPr>
          <w:p w14:paraId="2B28A867" w14:textId="77777777" w:rsidR="000C48C4" w:rsidRPr="0021136A" w:rsidRDefault="00021ED0" w:rsidP="000F52B7">
            <w:pPr>
              <w:pStyle w:val="cuatexto"/>
              <w:jc w:val="right"/>
              <w:rPr>
                <w:sz w:val="19"/>
                <w:szCs w:val="19"/>
              </w:rPr>
            </w:pPr>
            <w:r>
              <w:rPr>
                <w:sz w:val="19"/>
              </w:rPr>
              <w:t>-</w:t>
            </w:r>
          </w:p>
        </w:tc>
        <w:tc>
          <w:tcPr>
            <w:tcW w:w="2438" w:type="dxa"/>
            <w:tcBorders>
              <w:top w:val="single" w:sz="2" w:space="0" w:color="auto"/>
              <w:left w:val="nil"/>
              <w:bottom w:val="single" w:sz="2" w:space="0" w:color="auto"/>
              <w:right w:val="nil"/>
            </w:tcBorders>
            <w:vAlign w:val="center"/>
          </w:tcPr>
          <w:p w14:paraId="51D130E3" w14:textId="77777777" w:rsidR="000C48C4" w:rsidRPr="0021136A" w:rsidRDefault="00021ED0" w:rsidP="000F52B7">
            <w:pPr>
              <w:pStyle w:val="cuatexto"/>
              <w:jc w:val="right"/>
              <w:rPr>
                <w:sz w:val="19"/>
                <w:szCs w:val="19"/>
              </w:rPr>
            </w:pPr>
            <w:r>
              <w:rPr>
                <w:sz w:val="19"/>
              </w:rPr>
              <w:t>24.411</w:t>
            </w:r>
          </w:p>
        </w:tc>
        <w:tc>
          <w:tcPr>
            <w:tcW w:w="2495" w:type="dxa"/>
            <w:tcBorders>
              <w:top w:val="single" w:sz="2" w:space="0" w:color="auto"/>
              <w:left w:val="nil"/>
              <w:bottom w:val="single" w:sz="2" w:space="0" w:color="auto"/>
              <w:right w:val="nil"/>
            </w:tcBorders>
            <w:vAlign w:val="center"/>
          </w:tcPr>
          <w:p w14:paraId="614D5A84" w14:textId="77777777" w:rsidR="000C48C4" w:rsidRPr="0021136A" w:rsidRDefault="00021ED0" w:rsidP="000F52B7">
            <w:pPr>
              <w:pStyle w:val="cuatexto"/>
              <w:jc w:val="right"/>
              <w:rPr>
                <w:sz w:val="19"/>
                <w:szCs w:val="19"/>
              </w:rPr>
            </w:pPr>
            <w:r>
              <w:rPr>
                <w:sz w:val="19"/>
              </w:rPr>
              <w:t>599</w:t>
            </w:r>
          </w:p>
        </w:tc>
      </w:tr>
      <w:tr w:rsidR="00F55741" w:rsidRPr="0021136A" w14:paraId="31302C88" w14:textId="77777777" w:rsidTr="00F55741">
        <w:trPr>
          <w:trHeight w:val="198"/>
          <w:jc w:val="center"/>
        </w:trPr>
        <w:tc>
          <w:tcPr>
            <w:tcW w:w="3799" w:type="dxa"/>
            <w:tcBorders>
              <w:top w:val="single" w:sz="2" w:space="0" w:color="auto"/>
              <w:left w:val="nil"/>
              <w:bottom w:val="single" w:sz="4" w:space="0" w:color="auto"/>
              <w:right w:val="nil"/>
            </w:tcBorders>
            <w:vAlign w:val="center"/>
          </w:tcPr>
          <w:p w14:paraId="775E0A4B" w14:textId="77777777" w:rsidR="000C48C4" w:rsidRPr="0021136A" w:rsidRDefault="000C48C4" w:rsidP="000F52B7">
            <w:pPr>
              <w:pStyle w:val="cuatexto"/>
              <w:rPr>
                <w:sz w:val="19"/>
                <w:szCs w:val="19"/>
              </w:rPr>
            </w:pPr>
            <w:r>
              <w:rPr>
                <w:sz w:val="19"/>
              </w:rPr>
              <w:t>CPEN</w:t>
            </w:r>
          </w:p>
        </w:tc>
        <w:tc>
          <w:tcPr>
            <w:tcW w:w="2268" w:type="dxa"/>
            <w:tcBorders>
              <w:top w:val="single" w:sz="2" w:space="0" w:color="auto"/>
              <w:left w:val="nil"/>
              <w:bottom w:val="single" w:sz="4" w:space="0" w:color="auto"/>
              <w:right w:val="nil"/>
            </w:tcBorders>
            <w:vAlign w:val="center"/>
          </w:tcPr>
          <w:p w14:paraId="6DBDC42C" w14:textId="77777777" w:rsidR="000C48C4" w:rsidRPr="0021136A" w:rsidRDefault="000C48C4" w:rsidP="000F52B7">
            <w:pPr>
              <w:pStyle w:val="cuatexto"/>
              <w:jc w:val="right"/>
              <w:rPr>
                <w:sz w:val="19"/>
                <w:szCs w:val="19"/>
              </w:rPr>
            </w:pPr>
            <w:r>
              <w:rPr>
                <w:sz w:val="19"/>
              </w:rPr>
              <w:t>6.682</w:t>
            </w:r>
          </w:p>
        </w:tc>
        <w:tc>
          <w:tcPr>
            <w:tcW w:w="2325" w:type="dxa"/>
            <w:tcBorders>
              <w:top w:val="single" w:sz="2" w:space="0" w:color="auto"/>
              <w:left w:val="nil"/>
              <w:bottom w:val="single" w:sz="4" w:space="0" w:color="auto"/>
              <w:right w:val="nil"/>
            </w:tcBorders>
            <w:vAlign w:val="center"/>
          </w:tcPr>
          <w:p w14:paraId="241BBF9A" w14:textId="77777777" w:rsidR="000C48C4" w:rsidRPr="0021136A" w:rsidRDefault="000C48C4" w:rsidP="000F52B7">
            <w:pPr>
              <w:pStyle w:val="cuatexto"/>
              <w:jc w:val="right"/>
              <w:rPr>
                <w:sz w:val="19"/>
                <w:szCs w:val="19"/>
              </w:rPr>
            </w:pPr>
            <w:r>
              <w:rPr>
                <w:sz w:val="19"/>
              </w:rPr>
              <w:t>8</w:t>
            </w:r>
          </w:p>
        </w:tc>
        <w:tc>
          <w:tcPr>
            <w:tcW w:w="2438" w:type="dxa"/>
            <w:tcBorders>
              <w:top w:val="single" w:sz="2" w:space="0" w:color="auto"/>
              <w:left w:val="nil"/>
              <w:bottom w:val="single" w:sz="4" w:space="0" w:color="auto"/>
              <w:right w:val="nil"/>
            </w:tcBorders>
            <w:vAlign w:val="center"/>
          </w:tcPr>
          <w:p w14:paraId="579234E9" w14:textId="77777777" w:rsidR="000C48C4" w:rsidRPr="0021136A" w:rsidRDefault="000C48C4" w:rsidP="000F52B7">
            <w:pPr>
              <w:pStyle w:val="cuatexto"/>
              <w:jc w:val="right"/>
              <w:rPr>
                <w:sz w:val="19"/>
                <w:szCs w:val="19"/>
              </w:rPr>
            </w:pPr>
          </w:p>
        </w:tc>
        <w:tc>
          <w:tcPr>
            <w:tcW w:w="2495" w:type="dxa"/>
            <w:tcBorders>
              <w:top w:val="single" w:sz="2" w:space="0" w:color="auto"/>
              <w:left w:val="nil"/>
              <w:bottom w:val="single" w:sz="4" w:space="0" w:color="auto"/>
              <w:right w:val="nil"/>
            </w:tcBorders>
            <w:vAlign w:val="center"/>
          </w:tcPr>
          <w:p w14:paraId="1F04B0CE" w14:textId="77777777" w:rsidR="000C48C4" w:rsidRPr="0021136A" w:rsidRDefault="00021ED0" w:rsidP="000F52B7">
            <w:pPr>
              <w:pStyle w:val="cuatexto"/>
              <w:jc w:val="right"/>
              <w:rPr>
                <w:sz w:val="19"/>
                <w:szCs w:val="19"/>
              </w:rPr>
            </w:pPr>
            <w:r>
              <w:rPr>
                <w:sz w:val="19"/>
              </w:rPr>
              <w:t>8</w:t>
            </w:r>
          </w:p>
        </w:tc>
        <w:tc>
          <w:tcPr>
            <w:tcW w:w="2438" w:type="dxa"/>
            <w:tcBorders>
              <w:top w:val="single" w:sz="2" w:space="0" w:color="auto"/>
              <w:left w:val="nil"/>
              <w:bottom w:val="single" w:sz="4" w:space="0" w:color="auto"/>
              <w:right w:val="nil"/>
            </w:tcBorders>
            <w:vAlign w:val="center"/>
          </w:tcPr>
          <w:p w14:paraId="11FF805E" w14:textId="77777777" w:rsidR="000C48C4" w:rsidRPr="0021136A" w:rsidRDefault="00021ED0" w:rsidP="000F52B7">
            <w:pPr>
              <w:pStyle w:val="cuatexto"/>
              <w:jc w:val="right"/>
              <w:rPr>
                <w:sz w:val="19"/>
                <w:szCs w:val="19"/>
              </w:rPr>
            </w:pPr>
            <w:r>
              <w:rPr>
                <w:sz w:val="19"/>
              </w:rPr>
              <w:t>502.146</w:t>
            </w:r>
          </w:p>
        </w:tc>
        <w:tc>
          <w:tcPr>
            <w:tcW w:w="2495" w:type="dxa"/>
            <w:tcBorders>
              <w:top w:val="single" w:sz="2" w:space="0" w:color="auto"/>
              <w:left w:val="nil"/>
              <w:bottom w:val="single" w:sz="4" w:space="0" w:color="auto"/>
              <w:right w:val="nil"/>
            </w:tcBorders>
            <w:vAlign w:val="center"/>
          </w:tcPr>
          <w:p w14:paraId="11EC4C1A" w14:textId="77777777" w:rsidR="000C48C4" w:rsidRPr="0021136A" w:rsidRDefault="00021ED0" w:rsidP="000F52B7">
            <w:pPr>
              <w:pStyle w:val="cuatexto"/>
              <w:jc w:val="right"/>
              <w:rPr>
                <w:sz w:val="19"/>
                <w:szCs w:val="19"/>
              </w:rPr>
            </w:pPr>
            <w:r>
              <w:rPr>
                <w:sz w:val="19"/>
              </w:rPr>
              <w:t>16</w:t>
            </w:r>
          </w:p>
        </w:tc>
      </w:tr>
      <w:tr w:rsidR="00F55741" w:rsidRPr="00021ED0" w14:paraId="37F77746" w14:textId="77777777" w:rsidTr="00F55741">
        <w:trPr>
          <w:trHeight w:val="255"/>
          <w:jc w:val="center"/>
        </w:trPr>
        <w:tc>
          <w:tcPr>
            <w:tcW w:w="3799" w:type="dxa"/>
            <w:tcBorders>
              <w:top w:val="single" w:sz="4" w:space="0" w:color="auto"/>
              <w:left w:val="nil"/>
              <w:bottom w:val="single" w:sz="4" w:space="0" w:color="auto"/>
              <w:right w:val="nil"/>
            </w:tcBorders>
            <w:shd w:val="clear" w:color="auto" w:fill="8DB3E2"/>
            <w:vAlign w:val="center"/>
            <w:hideMark/>
          </w:tcPr>
          <w:p w14:paraId="202921E5" w14:textId="77777777" w:rsidR="00614DC4" w:rsidRPr="00021ED0" w:rsidRDefault="00614DC4" w:rsidP="00EA72EA">
            <w:pPr>
              <w:pStyle w:val="cuadroCabe"/>
            </w:pPr>
            <w:r>
              <w:t>Guztira (1)</w:t>
            </w:r>
          </w:p>
        </w:tc>
        <w:tc>
          <w:tcPr>
            <w:tcW w:w="2268" w:type="dxa"/>
            <w:tcBorders>
              <w:top w:val="single" w:sz="4" w:space="0" w:color="auto"/>
              <w:left w:val="nil"/>
              <w:bottom w:val="single" w:sz="4" w:space="0" w:color="auto"/>
              <w:right w:val="nil"/>
            </w:tcBorders>
            <w:shd w:val="clear" w:color="auto" w:fill="8DB3E2"/>
            <w:vAlign w:val="center"/>
          </w:tcPr>
          <w:p w14:paraId="6506026A" w14:textId="77777777" w:rsidR="00614DC4" w:rsidRPr="00021ED0" w:rsidRDefault="00021ED0" w:rsidP="000F52B7">
            <w:pPr>
              <w:pStyle w:val="cuadroCabe"/>
              <w:jc w:val="right"/>
            </w:pPr>
            <w:r>
              <w:t>18.898</w:t>
            </w:r>
          </w:p>
        </w:tc>
        <w:tc>
          <w:tcPr>
            <w:tcW w:w="2325" w:type="dxa"/>
            <w:tcBorders>
              <w:top w:val="single" w:sz="4" w:space="0" w:color="auto"/>
              <w:left w:val="nil"/>
              <w:bottom w:val="single" w:sz="4" w:space="0" w:color="auto"/>
              <w:right w:val="nil"/>
            </w:tcBorders>
            <w:shd w:val="clear" w:color="auto" w:fill="8DB3E2"/>
            <w:vAlign w:val="center"/>
          </w:tcPr>
          <w:p w14:paraId="32978D80" w14:textId="77777777" w:rsidR="00614DC4" w:rsidRPr="00021ED0" w:rsidRDefault="00021ED0" w:rsidP="000F52B7">
            <w:pPr>
              <w:pStyle w:val="cuadroCabe"/>
              <w:jc w:val="right"/>
            </w:pPr>
            <w:r>
              <w:t>32.119</w:t>
            </w:r>
          </w:p>
        </w:tc>
        <w:tc>
          <w:tcPr>
            <w:tcW w:w="2438" w:type="dxa"/>
            <w:tcBorders>
              <w:top w:val="single" w:sz="4" w:space="0" w:color="auto"/>
              <w:left w:val="nil"/>
              <w:bottom w:val="single" w:sz="4" w:space="0" w:color="auto"/>
              <w:right w:val="nil"/>
            </w:tcBorders>
            <w:shd w:val="clear" w:color="auto" w:fill="8DB3E2"/>
            <w:vAlign w:val="center"/>
          </w:tcPr>
          <w:p w14:paraId="7B1C3E0A" w14:textId="77777777" w:rsidR="00614DC4" w:rsidRPr="00021ED0" w:rsidRDefault="00021ED0" w:rsidP="000F52B7">
            <w:pPr>
              <w:pStyle w:val="cuadroCabe"/>
              <w:jc w:val="right"/>
            </w:pPr>
            <w:r>
              <w:t>21.154</w:t>
            </w:r>
          </w:p>
        </w:tc>
        <w:tc>
          <w:tcPr>
            <w:tcW w:w="2495" w:type="dxa"/>
            <w:tcBorders>
              <w:top w:val="single" w:sz="4" w:space="0" w:color="auto"/>
              <w:left w:val="nil"/>
              <w:bottom w:val="single" w:sz="4" w:space="0" w:color="auto"/>
              <w:right w:val="nil"/>
            </w:tcBorders>
            <w:shd w:val="clear" w:color="auto" w:fill="8DB3E2"/>
            <w:vAlign w:val="center"/>
          </w:tcPr>
          <w:p w14:paraId="0584FDF9" w14:textId="77777777" w:rsidR="00614DC4" w:rsidRPr="00021ED0" w:rsidRDefault="00021ED0" w:rsidP="00DD4F3E">
            <w:pPr>
              <w:pStyle w:val="cuadroCabe"/>
              <w:jc w:val="right"/>
            </w:pPr>
            <w:r>
              <w:t>58.836</w:t>
            </w:r>
          </w:p>
        </w:tc>
        <w:tc>
          <w:tcPr>
            <w:tcW w:w="2438" w:type="dxa"/>
            <w:tcBorders>
              <w:top w:val="single" w:sz="4" w:space="0" w:color="auto"/>
              <w:left w:val="nil"/>
              <w:bottom w:val="single" w:sz="4" w:space="0" w:color="auto"/>
              <w:right w:val="nil"/>
            </w:tcBorders>
            <w:shd w:val="clear" w:color="auto" w:fill="8DB3E2"/>
            <w:vAlign w:val="center"/>
          </w:tcPr>
          <w:p w14:paraId="5A0FE224" w14:textId="77777777" w:rsidR="00614DC4" w:rsidRPr="00021ED0" w:rsidRDefault="00021ED0" w:rsidP="000F52B7">
            <w:pPr>
              <w:pStyle w:val="cuadroCabe"/>
              <w:jc w:val="right"/>
            </w:pPr>
            <w:r>
              <w:t>1.089.836</w:t>
            </w:r>
          </w:p>
        </w:tc>
        <w:tc>
          <w:tcPr>
            <w:tcW w:w="2495" w:type="dxa"/>
            <w:tcBorders>
              <w:top w:val="single" w:sz="4" w:space="0" w:color="auto"/>
              <w:left w:val="nil"/>
              <w:bottom w:val="single" w:sz="4" w:space="0" w:color="auto"/>
              <w:right w:val="nil"/>
            </w:tcBorders>
            <w:shd w:val="clear" w:color="auto" w:fill="8DB3E2"/>
            <w:vAlign w:val="center"/>
          </w:tcPr>
          <w:p w14:paraId="2E63711F" w14:textId="77777777" w:rsidR="00614DC4" w:rsidRPr="00021ED0" w:rsidRDefault="00DD4F3E" w:rsidP="00DD4F3E">
            <w:pPr>
              <w:pStyle w:val="cuadroCabe"/>
              <w:jc w:val="right"/>
            </w:pPr>
            <w:r>
              <w:t>1.695</w:t>
            </w:r>
          </w:p>
        </w:tc>
      </w:tr>
    </w:tbl>
    <w:p w14:paraId="2BA77712" w14:textId="77777777" w:rsidR="00614DC4" w:rsidRPr="00CA00D0" w:rsidRDefault="00446D81" w:rsidP="00EB71AF">
      <w:pPr>
        <w:numPr>
          <w:ilvl w:val="0"/>
          <w:numId w:val="6"/>
        </w:numPr>
        <w:tabs>
          <w:tab w:val="left" w:pos="284"/>
          <w:tab w:val="center" w:pos="6237"/>
          <w:tab w:val="center" w:pos="7371"/>
        </w:tabs>
        <w:spacing w:before="60" w:line="0" w:lineRule="atLeast"/>
        <w:ind w:left="-42" w:right="28" w:firstLine="0"/>
        <w:rPr>
          <w:rFonts w:ascii="Arial" w:hAnsi="Arial" w:cs="Arial"/>
          <w:spacing w:val="6"/>
          <w:sz w:val="16"/>
          <w:szCs w:val="16"/>
        </w:rPr>
      </w:pPr>
      <w:r>
        <w:rPr>
          <w:rFonts w:ascii="Arial" w:hAnsi="Arial"/>
          <w:sz w:val="16"/>
        </w:rPr>
        <w:t>Bateratu gabeko datuak.</w:t>
      </w:r>
    </w:p>
    <w:p w14:paraId="528FC1AF" w14:textId="77777777" w:rsidR="00614DC4" w:rsidRPr="00CA00D0" w:rsidRDefault="00614DC4" w:rsidP="00EB71AF">
      <w:pPr>
        <w:numPr>
          <w:ilvl w:val="0"/>
          <w:numId w:val="6"/>
        </w:numPr>
        <w:tabs>
          <w:tab w:val="left" w:pos="284"/>
          <w:tab w:val="center" w:pos="6237"/>
          <w:tab w:val="center" w:pos="7371"/>
        </w:tabs>
        <w:spacing w:line="0" w:lineRule="atLeast"/>
        <w:ind w:left="-42" w:right="28" w:firstLine="0"/>
        <w:rPr>
          <w:rFonts w:ascii="Arial" w:hAnsi="Arial" w:cs="Arial"/>
          <w:spacing w:val="6"/>
          <w:sz w:val="16"/>
          <w:szCs w:val="16"/>
        </w:rPr>
      </w:pPr>
      <w:r>
        <w:rPr>
          <w:rFonts w:ascii="Arial" w:hAnsi="Arial"/>
          <w:sz w:val="16"/>
        </w:rPr>
        <w:t>Zorpetzean, ez dira sartzen taldeko enpresekiko eta enpresa elkartuekiko zorrak.</w:t>
      </w:r>
    </w:p>
    <w:p w14:paraId="70062FBC" w14:textId="77777777" w:rsidR="00614DC4" w:rsidRPr="00CA00D0" w:rsidRDefault="00446D81" w:rsidP="00EB71AF">
      <w:pPr>
        <w:numPr>
          <w:ilvl w:val="0"/>
          <w:numId w:val="6"/>
        </w:numPr>
        <w:tabs>
          <w:tab w:val="left" w:pos="284"/>
          <w:tab w:val="center" w:pos="6237"/>
          <w:tab w:val="center" w:pos="7371"/>
        </w:tabs>
        <w:spacing w:line="0" w:lineRule="atLeast"/>
        <w:ind w:left="-42" w:right="28" w:firstLine="0"/>
        <w:rPr>
          <w:rFonts w:ascii="Arial" w:hAnsi="Arial" w:cs="Arial"/>
          <w:spacing w:val="6"/>
          <w:sz w:val="16"/>
          <w:szCs w:val="16"/>
        </w:rPr>
      </w:pPr>
      <w:r>
        <w:rPr>
          <w:rFonts w:ascii="Arial" w:hAnsi="Arial"/>
          <w:sz w:val="16"/>
        </w:rPr>
        <w:t>Datuen iturria (CPEN): Kontu bateratuak eta kudeaketa txosten bateratua.</w:t>
      </w:r>
    </w:p>
    <w:p w14:paraId="38624558" w14:textId="77777777" w:rsidR="004B7E7D" w:rsidRDefault="004B7E7D" w:rsidP="004777C6">
      <w:pPr>
        <w:pStyle w:val="texto"/>
        <w:tabs>
          <w:tab w:val="left" w:pos="480"/>
          <w:tab w:val="num" w:pos="600"/>
        </w:tabs>
        <w:suppressAutoHyphens/>
        <w:spacing w:before="240" w:after="240"/>
        <w:jc w:val="both"/>
        <w:rPr>
          <w:rFonts w:cs="Arial"/>
        </w:rPr>
      </w:pPr>
      <w:r>
        <w:t xml:space="preserve">Hurrengo taula honetan, langile kopuruaren eta sozietate publikoen kopuruaren bilakaerak jaso ditugu: </w:t>
      </w:r>
    </w:p>
    <w:tbl>
      <w:tblPr>
        <w:tblW w:w="8789" w:type="dxa"/>
        <w:tblCellMar>
          <w:left w:w="70" w:type="dxa"/>
          <w:right w:w="70" w:type="dxa"/>
        </w:tblCellMar>
        <w:tblLook w:val="04A0" w:firstRow="1" w:lastRow="0" w:firstColumn="1" w:lastColumn="0" w:noHBand="0" w:noVBand="1"/>
      </w:tblPr>
      <w:tblGrid>
        <w:gridCol w:w="2423"/>
        <w:gridCol w:w="549"/>
        <w:gridCol w:w="549"/>
        <w:gridCol w:w="549"/>
        <w:gridCol w:w="549"/>
        <w:gridCol w:w="549"/>
        <w:gridCol w:w="549"/>
        <w:gridCol w:w="549"/>
        <w:gridCol w:w="549"/>
        <w:gridCol w:w="549"/>
        <w:gridCol w:w="549"/>
        <w:gridCol w:w="876"/>
      </w:tblGrid>
      <w:tr w:rsidR="001034B6" w14:paraId="38ED707B" w14:textId="77777777" w:rsidTr="008632F3">
        <w:trPr>
          <w:trHeight w:val="255"/>
        </w:trPr>
        <w:tc>
          <w:tcPr>
            <w:tcW w:w="0" w:type="auto"/>
            <w:tcBorders>
              <w:top w:val="single" w:sz="4" w:space="0" w:color="auto"/>
              <w:left w:val="nil"/>
              <w:bottom w:val="single" w:sz="4" w:space="0" w:color="auto"/>
              <w:right w:val="nil"/>
            </w:tcBorders>
            <w:shd w:val="clear" w:color="000000" w:fill="8DB3E2"/>
            <w:noWrap/>
            <w:vAlign w:val="center"/>
            <w:hideMark/>
          </w:tcPr>
          <w:p w14:paraId="2D0B1929" w14:textId="77777777" w:rsidR="001034B6" w:rsidRDefault="001034B6" w:rsidP="002E2CB4">
            <w:pPr>
              <w:pStyle w:val="cuadroCabe"/>
            </w:pPr>
            <w:r>
              <w:t> </w:t>
            </w:r>
          </w:p>
        </w:tc>
        <w:tc>
          <w:tcPr>
            <w:tcW w:w="614" w:type="dxa"/>
            <w:tcBorders>
              <w:top w:val="single" w:sz="4" w:space="0" w:color="auto"/>
              <w:left w:val="nil"/>
              <w:bottom w:val="single" w:sz="4" w:space="0" w:color="auto"/>
              <w:right w:val="nil"/>
            </w:tcBorders>
            <w:shd w:val="clear" w:color="000000" w:fill="8DB3E2"/>
            <w:vAlign w:val="center"/>
            <w:hideMark/>
          </w:tcPr>
          <w:p w14:paraId="1DD10BB8" w14:textId="77777777" w:rsidR="001034B6" w:rsidRDefault="001034B6" w:rsidP="008632F3">
            <w:pPr>
              <w:pStyle w:val="cuadroCabe"/>
              <w:jc w:val="right"/>
            </w:pPr>
            <w:r>
              <w:t>2015</w:t>
            </w:r>
          </w:p>
        </w:tc>
        <w:tc>
          <w:tcPr>
            <w:tcW w:w="615" w:type="dxa"/>
            <w:tcBorders>
              <w:top w:val="single" w:sz="4" w:space="0" w:color="auto"/>
              <w:left w:val="nil"/>
              <w:bottom w:val="single" w:sz="4" w:space="0" w:color="auto"/>
              <w:right w:val="nil"/>
            </w:tcBorders>
            <w:shd w:val="clear" w:color="000000" w:fill="8DB3E2"/>
            <w:vAlign w:val="center"/>
            <w:hideMark/>
          </w:tcPr>
          <w:p w14:paraId="77BB52CE" w14:textId="77777777" w:rsidR="001034B6" w:rsidRDefault="001034B6" w:rsidP="008632F3">
            <w:pPr>
              <w:pStyle w:val="cuadroCabe"/>
              <w:jc w:val="right"/>
            </w:pPr>
            <w:r>
              <w:t>2016</w:t>
            </w:r>
          </w:p>
        </w:tc>
        <w:tc>
          <w:tcPr>
            <w:tcW w:w="615" w:type="dxa"/>
            <w:tcBorders>
              <w:top w:val="single" w:sz="4" w:space="0" w:color="auto"/>
              <w:left w:val="nil"/>
              <w:bottom w:val="single" w:sz="4" w:space="0" w:color="auto"/>
              <w:right w:val="nil"/>
            </w:tcBorders>
            <w:shd w:val="clear" w:color="000000" w:fill="8DB3E2"/>
            <w:vAlign w:val="center"/>
            <w:hideMark/>
          </w:tcPr>
          <w:p w14:paraId="6864952E" w14:textId="77777777" w:rsidR="001034B6" w:rsidRDefault="001034B6" w:rsidP="008632F3">
            <w:pPr>
              <w:pStyle w:val="cuadroCabe"/>
              <w:jc w:val="right"/>
            </w:pPr>
            <w:r>
              <w:t>2017</w:t>
            </w:r>
          </w:p>
        </w:tc>
        <w:tc>
          <w:tcPr>
            <w:tcW w:w="615" w:type="dxa"/>
            <w:tcBorders>
              <w:top w:val="single" w:sz="4" w:space="0" w:color="auto"/>
              <w:left w:val="nil"/>
              <w:bottom w:val="single" w:sz="4" w:space="0" w:color="auto"/>
              <w:right w:val="nil"/>
            </w:tcBorders>
            <w:shd w:val="clear" w:color="000000" w:fill="8DB3E2"/>
            <w:vAlign w:val="center"/>
            <w:hideMark/>
          </w:tcPr>
          <w:p w14:paraId="75BBF8B9" w14:textId="77777777" w:rsidR="001034B6" w:rsidRDefault="001034B6" w:rsidP="008632F3">
            <w:pPr>
              <w:pStyle w:val="cuadroCabe"/>
              <w:jc w:val="right"/>
            </w:pPr>
            <w:r>
              <w:t>2018</w:t>
            </w:r>
          </w:p>
        </w:tc>
        <w:tc>
          <w:tcPr>
            <w:tcW w:w="615" w:type="dxa"/>
            <w:tcBorders>
              <w:top w:val="single" w:sz="4" w:space="0" w:color="auto"/>
              <w:left w:val="nil"/>
              <w:bottom w:val="single" w:sz="4" w:space="0" w:color="auto"/>
              <w:right w:val="nil"/>
            </w:tcBorders>
            <w:shd w:val="clear" w:color="000000" w:fill="8DB3E2"/>
            <w:vAlign w:val="center"/>
            <w:hideMark/>
          </w:tcPr>
          <w:p w14:paraId="4741CA71" w14:textId="77777777" w:rsidR="001034B6" w:rsidRDefault="001034B6" w:rsidP="008632F3">
            <w:pPr>
              <w:pStyle w:val="cuadroCabe"/>
              <w:jc w:val="right"/>
            </w:pPr>
            <w:r>
              <w:t>2019</w:t>
            </w:r>
          </w:p>
        </w:tc>
        <w:tc>
          <w:tcPr>
            <w:tcW w:w="614" w:type="dxa"/>
            <w:tcBorders>
              <w:top w:val="single" w:sz="4" w:space="0" w:color="auto"/>
              <w:left w:val="nil"/>
              <w:bottom w:val="single" w:sz="4" w:space="0" w:color="auto"/>
              <w:right w:val="nil"/>
            </w:tcBorders>
            <w:shd w:val="clear" w:color="000000" w:fill="8DB3E2"/>
            <w:vAlign w:val="center"/>
            <w:hideMark/>
          </w:tcPr>
          <w:p w14:paraId="420026FE" w14:textId="77777777" w:rsidR="001034B6" w:rsidRDefault="001034B6" w:rsidP="008632F3">
            <w:pPr>
              <w:pStyle w:val="cuadroCabe"/>
              <w:jc w:val="right"/>
            </w:pPr>
            <w:r>
              <w:t>2020</w:t>
            </w:r>
          </w:p>
        </w:tc>
        <w:tc>
          <w:tcPr>
            <w:tcW w:w="615" w:type="dxa"/>
            <w:tcBorders>
              <w:top w:val="single" w:sz="4" w:space="0" w:color="auto"/>
              <w:left w:val="nil"/>
              <w:bottom w:val="single" w:sz="4" w:space="0" w:color="auto"/>
              <w:right w:val="nil"/>
            </w:tcBorders>
            <w:shd w:val="clear" w:color="000000" w:fill="8DB3E2"/>
            <w:vAlign w:val="center"/>
            <w:hideMark/>
          </w:tcPr>
          <w:p w14:paraId="1AE4C53A" w14:textId="77777777" w:rsidR="001034B6" w:rsidRDefault="001034B6" w:rsidP="008632F3">
            <w:pPr>
              <w:pStyle w:val="cuadroCabe"/>
              <w:jc w:val="right"/>
            </w:pPr>
            <w:r>
              <w:t>2021</w:t>
            </w:r>
          </w:p>
        </w:tc>
        <w:tc>
          <w:tcPr>
            <w:tcW w:w="615" w:type="dxa"/>
            <w:tcBorders>
              <w:top w:val="single" w:sz="4" w:space="0" w:color="auto"/>
              <w:left w:val="nil"/>
              <w:bottom w:val="single" w:sz="4" w:space="0" w:color="auto"/>
              <w:right w:val="nil"/>
            </w:tcBorders>
            <w:shd w:val="clear" w:color="000000" w:fill="8DB3E2"/>
            <w:vAlign w:val="center"/>
            <w:hideMark/>
          </w:tcPr>
          <w:p w14:paraId="556F0B93" w14:textId="77777777" w:rsidR="001034B6" w:rsidRDefault="001034B6" w:rsidP="008632F3">
            <w:pPr>
              <w:pStyle w:val="cuadroCabe"/>
              <w:jc w:val="right"/>
            </w:pPr>
            <w:r>
              <w:t>2022</w:t>
            </w:r>
          </w:p>
        </w:tc>
        <w:tc>
          <w:tcPr>
            <w:tcW w:w="615" w:type="dxa"/>
            <w:tcBorders>
              <w:top w:val="single" w:sz="4" w:space="0" w:color="auto"/>
              <w:left w:val="nil"/>
              <w:bottom w:val="single" w:sz="4" w:space="0" w:color="auto"/>
              <w:right w:val="nil"/>
            </w:tcBorders>
            <w:shd w:val="clear" w:color="000000" w:fill="8DB3E2"/>
            <w:vAlign w:val="center"/>
          </w:tcPr>
          <w:p w14:paraId="201BE783" w14:textId="77777777" w:rsidR="001034B6" w:rsidRDefault="001034B6" w:rsidP="008632F3">
            <w:pPr>
              <w:pStyle w:val="cuadroCabe"/>
              <w:jc w:val="right"/>
            </w:pPr>
            <w:r>
              <w:t>2023</w:t>
            </w:r>
          </w:p>
        </w:tc>
        <w:tc>
          <w:tcPr>
            <w:tcW w:w="615" w:type="dxa"/>
            <w:tcBorders>
              <w:top w:val="single" w:sz="4" w:space="0" w:color="auto"/>
              <w:left w:val="nil"/>
              <w:bottom w:val="single" w:sz="4" w:space="0" w:color="auto"/>
              <w:right w:val="nil"/>
            </w:tcBorders>
            <w:shd w:val="clear" w:color="000000" w:fill="8DB3E2"/>
            <w:vAlign w:val="center"/>
            <w:hideMark/>
          </w:tcPr>
          <w:p w14:paraId="698D4FA6" w14:textId="77777777" w:rsidR="001034B6" w:rsidRDefault="001034B6" w:rsidP="008632F3">
            <w:pPr>
              <w:pStyle w:val="cuadroCabe"/>
              <w:jc w:val="right"/>
            </w:pPr>
            <w:r>
              <w:t>2024</w:t>
            </w:r>
          </w:p>
        </w:tc>
        <w:tc>
          <w:tcPr>
            <w:tcW w:w="1134" w:type="dxa"/>
            <w:tcBorders>
              <w:top w:val="single" w:sz="4" w:space="0" w:color="auto"/>
              <w:left w:val="nil"/>
              <w:bottom w:val="single" w:sz="4" w:space="0" w:color="auto"/>
              <w:right w:val="nil"/>
            </w:tcBorders>
            <w:shd w:val="clear" w:color="000000" w:fill="8DB3E2"/>
            <w:tcMar>
              <w:left w:w="0" w:type="dxa"/>
              <w:right w:w="0" w:type="dxa"/>
            </w:tcMar>
            <w:vAlign w:val="bottom"/>
            <w:hideMark/>
          </w:tcPr>
          <w:p w14:paraId="6D3582F2" w14:textId="77777777" w:rsidR="001034B6" w:rsidRDefault="001034B6" w:rsidP="002E2CB4">
            <w:pPr>
              <w:pStyle w:val="cuadroCabe"/>
              <w:jc w:val="right"/>
            </w:pPr>
            <w:r>
              <w:t>Aldakuntza (%) 2024/2015</w:t>
            </w:r>
          </w:p>
        </w:tc>
      </w:tr>
      <w:tr w:rsidR="001034B6" w14:paraId="17B85466" w14:textId="77777777" w:rsidTr="002E2CB4">
        <w:trPr>
          <w:trHeight w:val="198"/>
        </w:trPr>
        <w:tc>
          <w:tcPr>
            <w:tcW w:w="0" w:type="auto"/>
            <w:tcBorders>
              <w:top w:val="single" w:sz="4" w:space="0" w:color="auto"/>
              <w:left w:val="nil"/>
              <w:bottom w:val="single" w:sz="2" w:space="0" w:color="auto"/>
              <w:right w:val="nil"/>
            </w:tcBorders>
            <w:noWrap/>
            <w:vAlign w:val="center"/>
            <w:hideMark/>
          </w:tcPr>
          <w:p w14:paraId="0800EE30" w14:textId="77777777" w:rsidR="001034B6" w:rsidRDefault="001034B6" w:rsidP="002E2CB4">
            <w:pPr>
              <w:pStyle w:val="cuatexto"/>
              <w:rPr>
                <w:rFonts w:cs="Calibri"/>
              </w:rPr>
            </w:pPr>
            <w:r>
              <w:t>Batez besteko langile kopurua</w:t>
            </w:r>
          </w:p>
        </w:tc>
        <w:tc>
          <w:tcPr>
            <w:tcW w:w="614" w:type="dxa"/>
            <w:tcBorders>
              <w:top w:val="single" w:sz="4" w:space="0" w:color="auto"/>
              <w:left w:val="nil"/>
              <w:bottom w:val="single" w:sz="2" w:space="0" w:color="auto"/>
              <w:right w:val="nil"/>
            </w:tcBorders>
            <w:vAlign w:val="bottom"/>
            <w:hideMark/>
          </w:tcPr>
          <w:p w14:paraId="26BE5033" w14:textId="77777777" w:rsidR="001034B6" w:rsidRDefault="001034B6" w:rsidP="002E2CB4">
            <w:pPr>
              <w:pStyle w:val="cuatexto"/>
              <w:jc w:val="right"/>
              <w:rPr>
                <w:rFonts w:cs="Calibri"/>
                <w:sz w:val="16"/>
                <w:szCs w:val="16"/>
              </w:rPr>
            </w:pPr>
            <w:r>
              <w:rPr>
                <w:sz w:val="16"/>
              </w:rPr>
              <w:t>1.061</w:t>
            </w:r>
          </w:p>
        </w:tc>
        <w:tc>
          <w:tcPr>
            <w:tcW w:w="615" w:type="dxa"/>
            <w:tcBorders>
              <w:top w:val="single" w:sz="4" w:space="0" w:color="auto"/>
              <w:left w:val="nil"/>
              <w:bottom w:val="single" w:sz="2" w:space="0" w:color="auto"/>
              <w:right w:val="nil"/>
            </w:tcBorders>
            <w:vAlign w:val="bottom"/>
            <w:hideMark/>
          </w:tcPr>
          <w:p w14:paraId="6E17872C" w14:textId="77777777" w:rsidR="001034B6" w:rsidRDefault="001034B6" w:rsidP="002E2CB4">
            <w:pPr>
              <w:pStyle w:val="cuatexto"/>
              <w:jc w:val="right"/>
              <w:rPr>
                <w:rFonts w:cs="Calibri"/>
                <w:sz w:val="16"/>
                <w:szCs w:val="16"/>
              </w:rPr>
            </w:pPr>
            <w:r>
              <w:rPr>
                <w:sz w:val="16"/>
              </w:rPr>
              <w:t>1.115</w:t>
            </w:r>
          </w:p>
        </w:tc>
        <w:tc>
          <w:tcPr>
            <w:tcW w:w="615" w:type="dxa"/>
            <w:tcBorders>
              <w:top w:val="single" w:sz="4" w:space="0" w:color="auto"/>
              <w:left w:val="nil"/>
              <w:bottom w:val="single" w:sz="2" w:space="0" w:color="auto"/>
              <w:right w:val="nil"/>
            </w:tcBorders>
            <w:vAlign w:val="bottom"/>
            <w:hideMark/>
          </w:tcPr>
          <w:p w14:paraId="17A98A3D" w14:textId="77777777" w:rsidR="001034B6" w:rsidRDefault="001034B6" w:rsidP="002E2CB4">
            <w:pPr>
              <w:pStyle w:val="cuatexto"/>
              <w:jc w:val="right"/>
              <w:rPr>
                <w:rFonts w:cs="Calibri"/>
                <w:sz w:val="16"/>
                <w:szCs w:val="16"/>
              </w:rPr>
            </w:pPr>
            <w:r>
              <w:rPr>
                <w:sz w:val="16"/>
              </w:rPr>
              <w:t>1.106</w:t>
            </w:r>
          </w:p>
        </w:tc>
        <w:tc>
          <w:tcPr>
            <w:tcW w:w="615" w:type="dxa"/>
            <w:tcBorders>
              <w:top w:val="single" w:sz="4" w:space="0" w:color="auto"/>
              <w:left w:val="nil"/>
              <w:bottom w:val="single" w:sz="2" w:space="0" w:color="auto"/>
              <w:right w:val="nil"/>
            </w:tcBorders>
            <w:vAlign w:val="bottom"/>
            <w:hideMark/>
          </w:tcPr>
          <w:p w14:paraId="5E290553" w14:textId="77777777" w:rsidR="001034B6" w:rsidRDefault="001034B6" w:rsidP="002E2CB4">
            <w:pPr>
              <w:pStyle w:val="cuatexto"/>
              <w:jc w:val="right"/>
              <w:rPr>
                <w:rFonts w:cs="Calibri"/>
                <w:sz w:val="16"/>
                <w:szCs w:val="16"/>
              </w:rPr>
            </w:pPr>
            <w:r>
              <w:rPr>
                <w:sz w:val="16"/>
              </w:rPr>
              <w:t>1.106</w:t>
            </w:r>
          </w:p>
        </w:tc>
        <w:tc>
          <w:tcPr>
            <w:tcW w:w="615" w:type="dxa"/>
            <w:tcBorders>
              <w:top w:val="single" w:sz="4" w:space="0" w:color="auto"/>
              <w:left w:val="nil"/>
              <w:bottom w:val="single" w:sz="2" w:space="0" w:color="auto"/>
              <w:right w:val="nil"/>
            </w:tcBorders>
            <w:vAlign w:val="bottom"/>
            <w:hideMark/>
          </w:tcPr>
          <w:p w14:paraId="66BE1FB6" w14:textId="77777777" w:rsidR="001034B6" w:rsidRDefault="001034B6" w:rsidP="002E2CB4">
            <w:pPr>
              <w:pStyle w:val="cuatexto"/>
              <w:jc w:val="right"/>
              <w:rPr>
                <w:rFonts w:cs="Calibri"/>
                <w:sz w:val="16"/>
                <w:szCs w:val="16"/>
              </w:rPr>
            </w:pPr>
            <w:r>
              <w:rPr>
                <w:sz w:val="16"/>
              </w:rPr>
              <w:t>1.241</w:t>
            </w:r>
          </w:p>
        </w:tc>
        <w:tc>
          <w:tcPr>
            <w:tcW w:w="614" w:type="dxa"/>
            <w:tcBorders>
              <w:top w:val="single" w:sz="4" w:space="0" w:color="auto"/>
              <w:left w:val="nil"/>
              <w:bottom w:val="single" w:sz="2" w:space="0" w:color="auto"/>
              <w:right w:val="nil"/>
            </w:tcBorders>
            <w:vAlign w:val="bottom"/>
            <w:hideMark/>
          </w:tcPr>
          <w:p w14:paraId="26D36BCD" w14:textId="77777777" w:rsidR="001034B6" w:rsidRDefault="001034B6" w:rsidP="002E2CB4">
            <w:pPr>
              <w:pStyle w:val="cuatexto"/>
              <w:jc w:val="right"/>
              <w:rPr>
                <w:rFonts w:cs="Calibri"/>
                <w:sz w:val="16"/>
                <w:szCs w:val="16"/>
              </w:rPr>
            </w:pPr>
            <w:r>
              <w:rPr>
                <w:sz w:val="16"/>
              </w:rPr>
              <w:t>1.284</w:t>
            </w:r>
          </w:p>
        </w:tc>
        <w:tc>
          <w:tcPr>
            <w:tcW w:w="615" w:type="dxa"/>
            <w:tcBorders>
              <w:top w:val="single" w:sz="4" w:space="0" w:color="auto"/>
              <w:left w:val="nil"/>
              <w:bottom w:val="single" w:sz="2" w:space="0" w:color="auto"/>
              <w:right w:val="nil"/>
            </w:tcBorders>
            <w:vAlign w:val="bottom"/>
            <w:hideMark/>
          </w:tcPr>
          <w:p w14:paraId="17DB536B" w14:textId="77777777" w:rsidR="001034B6" w:rsidRDefault="001034B6" w:rsidP="002E2CB4">
            <w:pPr>
              <w:pStyle w:val="cuatexto"/>
              <w:jc w:val="right"/>
              <w:rPr>
                <w:rFonts w:cs="Calibri"/>
                <w:sz w:val="16"/>
                <w:szCs w:val="16"/>
              </w:rPr>
            </w:pPr>
            <w:r>
              <w:rPr>
                <w:sz w:val="16"/>
              </w:rPr>
              <w:t>1.361</w:t>
            </w:r>
          </w:p>
        </w:tc>
        <w:tc>
          <w:tcPr>
            <w:tcW w:w="615" w:type="dxa"/>
            <w:tcBorders>
              <w:top w:val="single" w:sz="4" w:space="0" w:color="auto"/>
              <w:left w:val="nil"/>
              <w:bottom w:val="single" w:sz="2" w:space="0" w:color="auto"/>
              <w:right w:val="nil"/>
            </w:tcBorders>
            <w:vAlign w:val="bottom"/>
            <w:hideMark/>
          </w:tcPr>
          <w:p w14:paraId="541BEF56" w14:textId="77777777" w:rsidR="001034B6" w:rsidRDefault="001034B6" w:rsidP="002E2CB4">
            <w:pPr>
              <w:pStyle w:val="cuatexto"/>
              <w:jc w:val="right"/>
              <w:rPr>
                <w:rFonts w:cs="Calibri"/>
                <w:sz w:val="16"/>
                <w:szCs w:val="16"/>
              </w:rPr>
            </w:pPr>
            <w:r>
              <w:rPr>
                <w:sz w:val="16"/>
              </w:rPr>
              <w:t>1.496</w:t>
            </w:r>
          </w:p>
        </w:tc>
        <w:tc>
          <w:tcPr>
            <w:tcW w:w="615" w:type="dxa"/>
            <w:tcBorders>
              <w:top w:val="single" w:sz="4" w:space="0" w:color="auto"/>
              <w:left w:val="nil"/>
              <w:bottom w:val="single" w:sz="2" w:space="0" w:color="auto"/>
              <w:right w:val="nil"/>
            </w:tcBorders>
            <w:vAlign w:val="bottom"/>
          </w:tcPr>
          <w:p w14:paraId="4EB98A50" w14:textId="77777777" w:rsidR="001034B6" w:rsidRDefault="001034B6" w:rsidP="002E2CB4">
            <w:pPr>
              <w:pStyle w:val="cuatexto"/>
              <w:jc w:val="right"/>
              <w:rPr>
                <w:rFonts w:cs="Calibri"/>
                <w:sz w:val="16"/>
                <w:szCs w:val="16"/>
              </w:rPr>
            </w:pPr>
            <w:r>
              <w:rPr>
                <w:sz w:val="16"/>
              </w:rPr>
              <w:t>1.604</w:t>
            </w:r>
          </w:p>
        </w:tc>
        <w:tc>
          <w:tcPr>
            <w:tcW w:w="615" w:type="dxa"/>
            <w:tcBorders>
              <w:top w:val="single" w:sz="4" w:space="0" w:color="auto"/>
              <w:left w:val="nil"/>
              <w:bottom w:val="single" w:sz="2" w:space="0" w:color="auto"/>
              <w:right w:val="nil"/>
            </w:tcBorders>
            <w:vAlign w:val="bottom"/>
          </w:tcPr>
          <w:p w14:paraId="3EFBF142" w14:textId="77777777" w:rsidR="001034B6" w:rsidRDefault="00164F0B" w:rsidP="00DD4F3E">
            <w:pPr>
              <w:pStyle w:val="cuatexto"/>
              <w:jc w:val="right"/>
              <w:rPr>
                <w:rFonts w:cs="Calibri"/>
                <w:sz w:val="16"/>
                <w:szCs w:val="16"/>
              </w:rPr>
            </w:pPr>
            <w:r>
              <w:rPr>
                <w:sz w:val="16"/>
              </w:rPr>
              <w:t>1.695</w:t>
            </w:r>
          </w:p>
        </w:tc>
        <w:tc>
          <w:tcPr>
            <w:tcW w:w="1134" w:type="dxa"/>
            <w:tcBorders>
              <w:top w:val="single" w:sz="4" w:space="0" w:color="auto"/>
              <w:left w:val="nil"/>
              <w:bottom w:val="single" w:sz="2" w:space="0" w:color="auto"/>
              <w:right w:val="nil"/>
            </w:tcBorders>
            <w:vAlign w:val="bottom"/>
          </w:tcPr>
          <w:p w14:paraId="626354C7" w14:textId="77777777" w:rsidR="001034B6" w:rsidRDefault="00DD4F3E" w:rsidP="002E2CB4">
            <w:pPr>
              <w:pStyle w:val="cuatexto"/>
              <w:jc w:val="right"/>
              <w:rPr>
                <w:rFonts w:cs="Calibri"/>
                <w:sz w:val="16"/>
                <w:szCs w:val="16"/>
              </w:rPr>
            </w:pPr>
            <w:r>
              <w:rPr>
                <w:sz w:val="16"/>
              </w:rPr>
              <w:t>60</w:t>
            </w:r>
          </w:p>
        </w:tc>
      </w:tr>
      <w:tr w:rsidR="001034B6" w14:paraId="2C5F1FC2" w14:textId="77777777" w:rsidTr="002E2CB4">
        <w:trPr>
          <w:trHeight w:val="198"/>
        </w:trPr>
        <w:tc>
          <w:tcPr>
            <w:tcW w:w="0" w:type="auto"/>
            <w:tcBorders>
              <w:top w:val="single" w:sz="2" w:space="0" w:color="auto"/>
              <w:left w:val="nil"/>
              <w:bottom w:val="single" w:sz="4" w:space="0" w:color="auto"/>
              <w:right w:val="nil"/>
            </w:tcBorders>
            <w:noWrap/>
            <w:vAlign w:val="center"/>
            <w:hideMark/>
          </w:tcPr>
          <w:p w14:paraId="158A9B6F" w14:textId="77777777" w:rsidR="001034B6" w:rsidRDefault="001034B6" w:rsidP="002E2CB4">
            <w:pPr>
              <w:pStyle w:val="cuatexto"/>
              <w:rPr>
                <w:rFonts w:cs="Calibri"/>
              </w:rPr>
            </w:pPr>
            <w:r>
              <w:lastRenderedPageBreak/>
              <w:t>Sozietate kopurua</w:t>
            </w:r>
          </w:p>
        </w:tc>
        <w:tc>
          <w:tcPr>
            <w:tcW w:w="614" w:type="dxa"/>
            <w:tcBorders>
              <w:top w:val="single" w:sz="2" w:space="0" w:color="auto"/>
              <w:left w:val="nil"/>
              <w:bottom w:val="single" w:sz="4" w:space="0" w:color="auto"/>
              <w:right w:val="nil"/>
            </w:tcBorders>
            <w:vAlign w:val="bottom"/>
            <w:hideMark/>
          </w:tcPr>
          <w:p w14:paraId="0179A4A7" w14:textId="77777777" w:rsidR="001034B6" w:rsidRDefault="001034B6" w:rsidP="002E2CB4">
            <w:pPr>
              <w:pStyle w:val="cuatexto"/>
              <w:jc w:val="right"/>
              <w:rPr>
                <w:rFonts w:cs="Calibri"/>
                <w:sz w:val="16"/>
                <w:szCs w:val="16"/>
              </w:rPr>
            </w:pPr>
            <w:r>
              <w:rPr>
                <w:sz w:val="16"/>
              </w:rPr>
              <w:t>16</w:t>
            </w:r>
          </w:p>
        </w:tc>
        <w:tc>
          <w:tcPr>
            <w:tcW w:w="615" w:type="dxa"/>
            <w:tcBorders>
              <w:top w:val="single" w:sz="2" w:space="0" w:color="auto"/>
              <w:left w:val="nil"/>
              <w:bottom w:val="single" w:sz="4" w:space="0" w:color="auto"/>
              <w:right w:val="nil"/>
            </w:tcBorders>
            <w:vAlign w:val="bottom"/>
            <w:hideMark/>
          </w:tcPr>
          <w:p w14:paraId="32AE5E67" w14:textId="77777777" w:rsidR="001034B6" w:rsidRPr="004B7E7D" w:rsidRDefault="001034B6" w:rsidP="002E2CB4">
            <w:pPr>
              <w:pStyle w:val="cuatexto"/>
              <w:jc w:val="right"/>
              <w:rPr>
                <w:rFonts w:cs="Calibri"/>
                <w:sz w:val="16"/>
                <w:szCs w:val="16"/>
              </w:rPr>
            </w:pPr>
            <w:r>
              <w:rPr>
                <w:sz w:val="16"/>
              </w:rPr>
              <w:t>17</w:t>
            </w:r>
            <w:r>
              <w:rPr>
                <w:rStyle w:val="Refdenotaalpie"/>
                <w:rFonts w:cs="Arial"/>
                <w:sz w:val="16"/>
                <w:szCs w:val="16"/>
              </w:rPr>
              <w:footnoteReference w:id="29"/>
            </w:r>
          </w:p>
        </w:tc>
        <w:tc>
          <w:tcPr>
            <w:tcW w:w="615" w:type="dxa"/>
            <w:tcBorders>
              <w:top w:val="single" w:sz="2" w:space="0" w:color="auto"/>
              <w:left w:val="nil"/>
              <w:bottom w:val="single" w:sz="4" w:space="0" w:color="auto"/>
              <w:right w:val="nil"/>
            </w:tcBorders>
            <w:vAlign w:val="bottom"/>
            <w:hideMark/>
          </w:tcPr>
          <w:p w14:paraId="6668770C" w14:textId="77777777" w:rsidR="001034B6" w:rsidRPr="004B7E7D" w:rsidRDefault="001034B6" w:rsidP="002E2CB4">
            <w:pPr>
              <w:pStyle w:val="cuatexto"/>
              <w:jc w:val="right"/>
              <w:rPr>
                <w:rFonts w:cs="Calibri"/>
                <w:sz w:val="16"/>
                <w:szCs w:val="16"/>
              </w:rPr>
            </w:pPr>
            <w:r>
              <w:rPr>
                <w:sz w:val="16"/>
              </w:rPr>
              <w:t>17</w:t>
            </w:r>
          </w:p>
        </w:tc>
        <w:tc>
          <w:tcPr>
            <w:tcW w:w="615" w:type="dxa"/>
            <w:tcBorders>
              <w:top w:val="single" w:sz="2" w:space="0" w:color="auto"/>
              <w:left w:val="nil"/>
              <w:bottom w:val="single" w:sz="4" w:space="0" w:color="auto"/>
              <w:right w:val="nil"/>
            </w:tcBorders>
            <w:vAlign w:val="bottom"/>
            <w:hideMark/>
          </w:tcPr>
          <w:p w14:paraId="50AC06B3" w14:textId="77777777" w:rsidR="001034B6" w:rsidRPr="004B7E7D" w:rsidRDefault="001034B6" w:rsidP="002E2CB4">
            <w:pPr>
              <w:pStyle w:val="cuatexto"/>
              <w:jc w:val="right"/>
              <w:rPr>
                <w:rFonts w:cs="Calibri"/>
                <w:sz w:val="16"/>
                <w:szCs w:val="16"/>
              </w:rPr>
            </w:pPr>
            <w:r>
              <w:rPr>
                <w:sz w:val="16"/>
              </w:rPr>
              <w:t>17</w:t>
            </w:r>
          </w:p>
        </w:tc>
        <w:tc>
          <w:tcPr>
            <w:tcW w:w="615" w:type="dxa"/>
            <w:tcBorders>
              <w:top w:val="single" w:sz="2" w:space="0" w:color="auto"/>
              <w:left w:val="nil"/>
              <w:bottom w:val="single" w:sz="4" w:space="0" w:color="auto"/>
              <w:right w:val="nil"/>
            </w:tcBorders>
            <w:vAlign w:val="bottom"/>
            <w:hideMark/>
          </w:tcPr>
          <w:p w14:paraId="7289E26E" w14:textId="77777777" w:rsidR="001034B6" w:rsidRPr="004B7E7D" w:rsidRDefault="001034B6" w:rsidP="002E2CB4">
            <w:pPr>
              <w:pStyle w:val="cuatexto"/>
              <w:jc w:val="right"/>
              <w:rPr>
                <w:rFonts w:cs="Calibri"/>
                <w:sz w:val="16"/>
                <w:szCs w:val="16"/>
              </w:rPr>
            </w:pPr>
            <w:r>
              <w:rPr>
                <w:sz w:val="16"/>
              </w:rPr>
              <w:t>16</w:t>
            </w:r>
            <w:r>
              <w:rPr>
                <w:rStyle w:val="Refdenotaalpie"/>
                <w:rFonts w:cs="Calibri"/>
                <w:sz w:val="16"/>
                <w:szCs w:val="16"/>
              </w:rPr>
              <w:footnoteReference w:id="30"/>
            </w:r>
          </w:p>
        </w:tc>
        <w:tc>
          <w:tcPr>
            <w:tcW w:w="614" w:type="dxa"/>
            <w:tcBorders>
              <w:top w:val="single" w:sz="2" w:space="0" w:color="auto"/>
              <w:left w:val="nil"/>
              <w:bottom w:val="single" w:sz="4" w:space="0" w:color="auto"/>
              <w:right w:val="nil"/>
            </w:tcBorders>
            <w:vAlign w:val="bottom"/>
            <w:hideMark/>
          </w:tcPr>
          <w:p w14:paraId="2EC09B42" w14:textId="77777777" w:rsidR="001034B6" w:rsidRDefault="001034B6" w:rsidP="002E2CB4">
            <w:pPr>
              <w:pStyle w:val="cuatexto"/>
              <w:jc w:val="right"/>
              <w:rPr>
                <w:rFonts w:cs="Calibri"/>
                <w:sz w:val="16"/>
                <w:szCs w:val="16"/>
              </w:rPr>
            </w:pPr>
            <w:r>
              <w:rPr>
                <w:sz w:val="16"/>
              </w:rPr>
              <w:t>16</w:t>
            </w:r>
          </w:p>
        </w:tc>
        <w:tc>
          <w:tcPr>
            <w:tcW w:w="615" w:type="dxa"/>
            <w:tcBorders>
              <w:top w:val="single" w:sz="2" w:space="0" w:color="auto"/>
              <w:left w:val="nil"/>
              <w:bottom w:val="single" w:sz="4" w:space="0" w:color="auto"/>
              <w:right w:val="nil"/>
            </w:tcBorders>
            <w:vAlign w:val="bottom"/>
            <w:hideMark/>
          </w:tcPr>
          <w:p w14:paraId="2E111236" w14:textId="77777777" w:rsidR="001034B6" w:rsidRDefault="001034B6" w:rsidP="002E2CB4">
            <w:pPr>
              <w:pStyle w:val="cuatexto"/>
              <w:jc w:val="right"/>
              <w:rPr>
                <w:rFonts w:cs="Calibri"/>
                <w:sz w:val="16"/>
                <w:szCs w:val="16"/>
              </w:rPr>
            </w:pPr>
            <w:r>
              <w:rPr>
                <w:sz w:val="16"/>
              </w:rPr>
              <w:t>16</w:t>
            </w:r>
          </w:p>
        </w:tc>
        <w:tc>
          <w:tcPr>
            <w:tcW w:w="615" w:type="dxa"/>
            <w:tcBorders>
              <w:top w:val="single" w:sz="2" w:space="0" w:color="auto"/>
              <w:left w:val="nil"/>
              <w:bottom w:val="single" w:sz="4" w:space="0" w:color="auto"/>
              <w:right w:val="nil"/>
            </w:tcBorders>
            <w:vAlign w:val="bottom"/>
            <w:hideMark/>
          </w:tcPr>
          <w:p w14:paraId="5FF47649" w14:textId="77777777" w:rsidR="001034B6" w:rsidRDefault="001034B6" w:rsidP="002E2CB4">
            <w:pPr>
              <w:pStyle w:val="cuatexto"/>
              <w:jc w:val="right"/>
              <w:rPr>
                <w:rFonts w:cs="Calibri"/>
                <w:sz w:val="16"/>
                <w:szCs w:val="16"/>
              </w:rPr>
            </w:pPr>
            <w:r>
              <w:rPr>
                <w:sz w:val="16"/>
              </w:rPr>
              <w:t>17</w:t>
            </w:r>
          </w:p>
        </w:tc>
        <w:tc>
          <w:tcPr>
            <w:tcW w:w="615" w:type="dxa"/>
            <w:tcBorders>
              <w:top w:val="single" w:sz="2" w:space="0" w:color="auto"/>
              <w:left w:val="nil"/>
              <w:bottom w:val="single" w:sz="4" w:space="0" w:color="auto"/>
              <w:right w:val="nil"/>
            </w:tcBorders>
            <w:vAlign w:val="bottom"/>
          </w:tcPr>
          <w:p w14:paraId="406AB219" w14:textId="77777777" w:rsidR="001034B6" w:rsidRDefault="001034B6" w:rsidP="002E2CB4">
            <w:pPr>
              <w:pStyle w:val="cuatexto"/>
              <w:jc w:val="right"/>
              <w:rPr>
                <w:rFonts w:cs="Calibri"/>
                <w:sz w:val="16"/>
                <w:szCs w:val="16"/>
              </w:rPr>
            </w:pPr>
            <w:r>
              <w:rPr>
                <w:sz w:val="16"/>
              </w:rPr>
              <w:t>19</w:t>
            </w:r>
          </w:p>
        </w:tc>
        <w:tc>
          <w:tcPr>
            <w:tcW w:w="615" w:type="dxa"/>
            <w:tcBorders>
              <w:top w:val="single" w:sz="2" w:space="0" w:color="auto"/>
              <w:left w:val="nil"/>
              <w:bottom w:val="single" w:sz="4" w:space="0" w:color="auto"/>
              <w:right w:val="nil"/>
            </w:tcBorders>
            <w:vAlign w:val="bottom"/>
            <w:hideMark/>
          </w:tcPr>
          <w:p w14:paraId="583F5248" w14:textId="77777777" w:rsidR="001034B6" w:rsidRDefault="001034B6" w:rsidP="002E2CB4">
            <w:pPr>
              <w:pStyle w:val="cuatexto"/>
              <w:jc w:val="right"/>
              <w:rPr>
                <w:rFonts w:cs="Calibri"/>
                <w:sz w:val="16"/>
                <w:szCs w:val="16"/>
              </w:rPr>
            </w:pPr>
            <w:r>
              <w:rPr>
                <w:sz w:val="16"/>
              </w:rPr>
              <w:t>19</w:t>
            </w:r>
          </w:p>
        </w:tc>
        <w:tc>
          <w:tcPr>
            <w:tcW w:w="1134" w:type="dxa"/>
            <w:tcBorders>
              <w:top w:val="single" w:sz="2" w:space="0" w:color="auto"/>
              <w:left w:val="nil"/>
              <w:bottom w:val="single" w:sz="4" w:space="0" w:color="auto"/>
              <w:right w:val="nil"/>
            </w:tcBorders>
            <w:vAlign w:val="bottom"/>
          </w:tcPr>
          <w:p w14:paraId="10446EE6" w14:textId="77777777" w:rsidR="001034B6" w:rsidRDefault="00164F0B" w:rsidP="002E2CB4">
            <w:pPr>
              <w:pStyle w:val="cuatexto"/>
              <w:jc w:val="right"/>
              <w:rPr>
                <w:rFonts w:cs="Calibri"/>
                <w:sz w:val="16"/>
                <w:szCs w:val="16"/>
              </w:rPr>
            </w:pPr>
            <w:r>
              <w:rPr>
                <w:sz w:val="16"/>
              </w:rPr>
              <w:t>19</w:t>
            </w:r>
          </w:p>
        </w:tc>
      </w:tr>
    </w:tbl>
    <w:p w14:paraId="585223C7" w14:textId="77777777" w:rsidR="004B7E7D" w:rsidRDefault="004B7E7D" w:rsidP="004777C6">
      <w:pPr>
        <w:pStyle w:val="texto"/>
        <w:tabs>
          <w:tab w:val="left" w:pos="480"/>
          <w:tab w:val="num" w:pos="600"/>
        </w:tabs>
        <w:spacing w:before="240" w:after="140"/>
        <w:jc w:val="both"/>
        <w:rPr>
          <w:rFonts w:cs="Arial"/>
        </w:rPr>
      </w:pPr>
      <w:r>
        <w:t xml:space="preserve">2015-2024 aldian, batez besteko langile kopurua % 60 igo da, eta, sozietateen kopurua, berriz, % 19. Hala ere, ohar bat egin beharra dugu datu horien inguruan:  </w:t>
      </w:r>
      <w:proofErr w:type="spellStart"/>
      <w:r>
        <w:t>Bideaneko</w:t>
      </w:r>
      <w:proofErr w:type="spellEnd"/>
      <w:r>
        <w:t xml:space="preserve"> plantilla, ondoren egindako azterketan jakin genuenez, 453 langiletan handituko da 2025ean.</w:t>
      </w:r>
    </w:p>
    <w:p w14:paraId="62335C03" w14:textId="77777777" w:rsidR="00963932" w:rsidRDefault="00963932" w:rsidP="0021136A">
      <w:pPr>
        <w:pStyle w:val="texto"/>
        <w:tabs>
          <w:tab w:val="left" w:pos="480"/>
          <w:tab w:val="num" w:pos="600"/>
        </w:tabs>
        <w:spacing w:before="240" w:after="140"/>
        <w:jc w:val="both"/>
        <w:rPr>
          <w:rFonts w:cs="Arial"/>
        </w:rPr>
      </w:pPr>
      <w:r>
        <w:t xml:space="preserve">Aurreikuspen horien arabera, 2025ean, sozietate publikoetako plantilla 2.142 langile ingurukoa izango litzateke, eta, 2015arekin alderatuta, % 101eko igoera izango luke; hau da, 10 urtean sektore publikoko enpresen langile kopurua bikoiztu egingo da. </w:t>
      </w:r>
    </w:p>
    <w:p w14:paraId="675DCD4F" w14:textId="77777777" w:rsidR="00C23A83" w:rsidRDefault="00C23A83" w:rsidP="00D30FC1">
      <w:pPr>
        <w:pStyle w:val="texto"/>
        <w:spacing w:after="120"/>
        <w:jc w:val="both"/>
        <w:rPr>
          <w:rFonts w:ascii="Times New (W1)" w:hAnsi="Times New (W1)"/>
          <w:color w:val="000000" w:themeColor="text1"/>
        </w:rPr>
      </w:pPr>
      <w:r>
        <w:rPr>
          <w:rFonts w:ascii="Times New (W1)" w:hAnsi="Times New (W1)"/>
          <w:color w:val="000000" w:themeColor="text1"/>
        </w:rPr>
        <w:t xml:space="preserve">Azpimarratzekoa da langile kopuruaren hazkundea aldi berean </w:t>
      </w:r>
      <w:proofErr w:type="spellStart"/>
      <w:r>
        <w:rPr>
          <w:rFonts w:ascii="Times New (W1)" w:hAnsi="Times New (W1)"/>
          <w:color w:val="000000" w:themeColor="text1"/>
        </w:rPr>
        <w:t>NFKAn</w:t>
      </w:r>
      <w:proofErr w:type="spellEnd"/>
      <w:r>
        <w:rPr>
          <w:rFonts w:ascii="Times New (W1)" w:hAnsi="Times New (W1)"/>
          <w:color w:val="000000" w:themeColor="text1"/>
        </w:rPr>
        <w:t xml:space="preserve"> izandakoa baino handiagoa izan dela, taula honetan ikus daitekeenez: </w:t>
      </w:r>
    </w:p>
    <w:tbl>
      <w:tblPr>
        <w:tblW w:w="8789" w:type="dxa"/>
        <w:jc w:val="center"/>
        <w:tblCellMar>
          <w:left w:w="70" w:type="dxa"/>
          <w:right w:w="70" w:type="dxa"/>
        </w:tblCellMar>
        <w:tblLook w:val="04A0" w:firstRow="1" w:lastRow="0" w:firstColumn="1" w:lastColumn="0" w:noHBand="0" w:noVBand="1"/>
      </w:tblPr>
      <w:tblGrid>
        <w:gridCol w:w="1519"/>
        <w:gridCol w:w="3709"/>
        <w:gridCol w:w="1269"/>
        <w:gridCol w:w="2292"/>
      </w:tblGrid>
      <w:tr w:rsidR="00C23A83" w14:paraId="6F5A07E4" w14:textId="77777777" w:rsidTr="00DF46AD">
        <w:trPr>
          <w:trHeight w:val="255"/>
          <w:jc w:val="center"/>
        </w:trPr>
        <w:tc>
          <w:tcPr>
            <w:tcW w:w="0" w:type="auto"/>
            <w:tcBorders>
              <w:top w:val="single" w:sz="4" w:space="0" w:color="auto"/>
              <w:left w:val="nil"/>
              <w:bottom w:val="single" w:sz="4" w:space="0" w:color="auto"/>
              <w:right w:val="nil"/>
            </w:tcBorders>
            <w:shd w:val="clear" w:color="000000" w:fill="8DB3E2"/>
            <w:noWrap/>
            <w:vAlign w:val="center"/>
            <w:hideMark/>
          </w:tcPr>
          <w:p w14:paraId="149A30F6" w14:textId="77777777" w:rsidR="00C23A83" w:rsidRDefault="00C23A83" w:rsidP="00B83D72">
            <w:pPr>
              <w:pStyle w:val="cuadroCabe"/>
            </w:pPr>
            <w:r>
              <w:t> </w:t>
            </w:r>
          </w:p>
        </w:tc>
        <w:tc>
          <w:tcPr>
            <w:tcW w:w="3743" w:type="dxa"/>
            <w:tcBorders>
              <w:top w:val="single" w:sz="4" w:space="0" w:color="auto"/>
              <w:left w:val="nil"/>
              <w:bottom w:val="single" w:sz="4" w:space="0" w:color="auto"/>
              <w:right w:val="nil"/>
            </w:tcBorders>
            <w:shd w:val="clear" w:color="000000" w:fill="8DB3E2"/>
            <w:vAlign w:val="center"/>
            <w:hideMark/>
          </w:tcPr>
          <w:p w14:paraId="7A54F800" w14:textId="77777777" w:rsidR="00C23A83" w:rsidRDefault="00C23A83" w:rsidP="00B83D72">
            <w:pPr>
              <w:pStyle w:val="cuadroCabe"/>
              <w:jc w:val="right"/>
            </w:pPr>
            <w:r>
              <w:t>2015</w:t>
            </w:r>
          </w:p>
        </w:tc>
        <w:tc>
          <w:tcPr>
            <w:tcW w:w="1276" w:type="dxa"/>
            <w:tcBorders>
              <w:top w:val="single" w:sz="4" w:space="0" w:color="auto"/>
              <w:left w:val="nil"/>
              <w:bottom w:val="single" w:sz="4" w:space="0" w:color="auto"/>
              <w:right w:val="nil"/>
            </w:tcBorders>
            <w:shd w:val="clear" w:color="000000" w:fill="8DB3E2"/>
            <w:vAlign w:val="center"/>
            <w:hideMark/>
          </w:tcPr>
          <w:p w14:paraId="28BAFF67" w14:textId="77777777" w:rsidR="00C23A83" w:rsidRDefault="00406799" w:rsidP="007C79B1">
            <w:pPr>
              <w:pStyle w:val="cuadroCabe"/>
              <w:jc w:val="right"/>
            </w:pPr>
            <w:r>
              <w:t>2024</w:t>
            </w:r>
          </w:p>
        </w:tc>
        <w:tc>
          <w:tcPr>
            <w:tcW w:w="2306" w:type="dxa"/>
            <w:tcBorders>
              <w:top w:val="single" w:sz="4" w:space="0" w:color="auto"/>
              <w:left w:val="nil"/>
              <w:bottom w:val="single" w:sz="4" w:space="0" w:color="auto"/>
              <w:right w:val="nil"/>
            </w:tcBorders>
            <w:shd w:val="clear" w:color="000000" w:fill="8DB3E2"/>
            <w:vAlign w:val="center"/>
            <w:hideMark/>
          </w:tcPr>
          <w:p w14:paraId="28E4DF5F" w14:textId="77777777" w:rsidR="00C23A83" w:rsidRDefault="00C23A83" w:rsidP="00B83D72">
            <w:pPr>
              <w:pStyle w:val="cuadroCabe"/>
              <w:jc w:val="right"/>
            </w:pPr>
            <w:r>
              <w:t>Aldakuntza (%) 2024/2015</w:t>
            </w:r>
          </w:p>
        </w:tc>
      </w:tr>
      <w:tr w:rsidR="00C23A83" w14:paraId="400F5A38" w14:textId="77777777" w:rsidTr="00DF46AD">
        <w:trPr>
          <w:trHeight w:val="89"/>
          <w:jc w:val="center"/>
        </w:trPr>
        <w:tc>
          <w:tcPr>
            <w:tcW w:w="0" w:type="auto"/>
            <w:tcBorders>
              <w:top w:val="single" w:sz="4" w:space="0" w:color="auto"/>
              <w:left w:val="nil"/>
              <w:bottom w:val="single" w:sz="2" w:space="0" w:color="auto"/>
              <w:right w:val="nil"/>
            </w:tcBorders>
            <w:noWrap/>
            <w:vAlign w:val="center"/>
            <w:hideMark/>
          </w:tcPr>
          <w:p w14:paraId="6BEDA17F" w14:textId="77777777" w:rsidR="00C23A83" w:rsidRDefault="00C23A83" w:rsidP="00B83D72">
            <w:pPr>
              <w:pStyle w:val="cuatexto"/>
              <w:rPr>
                <w:rFonts w:cs="Calibri"/>
              </w:rPr>
            </w:pPr>
            <w:r>
              <w:t>PO lanpostuak</w:t>
            </w:r>
          </w:p>
        </w:tc>
        <w:tc>
          <w:tcPr>
            <w:tcW w:w="3743" w:type="dxa"/>
            <w:tcBorders>
              <w:top w:val="single" w:sz="4" w:space="0" w:color="auto"/>
              <w:left w:val="nil"/>
              <w:bottom w:val="single" w:sz="2" w:space="0" w:color="auto"/>
              <w:right w:val="nil"/>
            </w:tcBorders>
            <w:vAlign w:val="center"/>
          </w:tcPr>
          <w:p w14:paraId="16598617" w14:textId="77777777" w:rsidR="00C23A83" w:rsidRPr="007C79B1" w:rsidRDefault="00C23A83" w:rsidP="00B83D72">
            <w:pPr>
              <w:pStyle w:val="cuatexto"/>
              <w:jc w:val="right"/>
              <w:rPr>
                <w:rFonts w:cs="Calibri"/>
                <w:szCs w:val="20"/>
              </w:rPr>
            </w:pPr>
            <w:r>
              <w:t>22.494</w:t>
            </w:r>
          </w:p>
        </w:tc>
        <w:tc>
          <w:tcPr>
            <w:tcW w:w="1276" w:type="dxa"/>
            <w:tcBorders>
              <w:top w:val="single" w:sz="4" w:space="0" w:color="auto"/>
              <w:left w:val="nil"/>
              <w:bottom w:val="single" w:sz="2" w:space="0" w:color="auto"/>
              <w:right w:val="nil"/>
            </w:tcBorders>
            <w:vAlign w:val="center"/>
          </w:tcPr>
          <w:p w14:paraId="0379EB10" w14:textId="77777777" w:rsidR="00C23A83" w:rsidRPr="007C79B1" w:rsidRDefault="00C23A83" w:rsidP="007C79B1">
            <w:pPr>
              <w:pStyle w:val="cuatexto"/>
              <w:jc w:val="right"/>
              <w:rPr>
                <w:rFonts w:cs="Calibri"/>
                <w:szCs w:val="20"/>
              </w:rPr>
            </w:pPr>
            <w:r>
              <w:t>26.778</w:t>
            </w:r>
          </w:p>
        </w:tc>
        <w:tc>
          <w:tcPr>
            <w:tcW w:w="2306" w:type="dxa"/>
            <w:tcBorders>
              <w:top w:val="single" w:sz="4" w:space="0" w:color="auto"/>
              <w:left w:val="nil"/>
              <w:bottom w:val="single" w:sz="2" w:space="0" w:color="auto"/>
              <w:right w:val="nil"/>
            </w:tcBorders>
            <w:vAlign w:val="center"/>
          </w:tcPr>
          <w:p w14:paraId="773B7BF5" w14:textId="77777777" w:rsidR="00C23A83" w:rsidRPr="007C79B1" w:rsidRDefault="00C23A83" w:rsidP="00B83D72">
            <w:pPr>
              <w:pStyle w:val="cuatexto"/>
              <w:jc w:val="right"/>
              <w:rPr>
                <w:rFonts w:cs="Calibri"/>
                <w:szCs w:val="20"/>
              </w:rPr>
            </w:pPr>
            <w:r>
              <w:t>19</w:t>
            </w:r>
          </w:p>
        </w:tc>
      </w:tr>
      <w:tr w:rsidR="00C23A83" w14:paraId="2E698669" w14:textId="77777777" w:rsidTr="00DF46AD">
        <w:trPr>
          <w:trHeight w:val="149"/>
          <w:jc w:val="center"/>
        </w:trPr>
        <w:tc>
          <w:tcPr>
            <w:tcW w:w="0" w:type="auto"/>
            <w:tcBorders>
              <w:top w:val="single" w:sz="2" w:space="0" w:color="auto"/>
              <w:left w:val="nil"/>
              <w:bottom w:val="single" w:sz="4" w:space="0" w:color="auto"/>
              <w:right w:val="nil"/>
            </w:tcBorders>
            <w:noWrap/>
            <w:vAlign w:val="center"/>
            <w:hideMark/>
          </w:tcPr>
          <w:p w14:paraId="2804E5B2" w14:textId="77777777" w:rsidR="00C23A83" w:rsidRDefault="00C23A83" w:rsidP="00B83D72">
            <w:pPr>
              <w:pStyle w:val="cuatexto"/>
              <w:rPr>
                <w:rFonts w:cs="Calibri"/>
              </w:rPr>
            </w:pPr>
            <w:r>
              <w:t>Egiazko langileak</w:t>
            </w:r>
          </w:p>
        </w:tc>
        <w:tc>
          <w:tcPr>
            <w:tcW w:w="3743" w:type="dxa"/>
            <w:tcBorders>
              <w:top w:val="single" w:sz="2" w:space="0" w:color="auto"/>
              <w:left w:val="nil"/>
              <w:bottom w:val="single" w:sz="4" w:space="0" w:color="auto"/>
              <w:right w:val="nil"/>
            </w:tcBorders>
            <w:vAlign w:val="center"/>
            <w:hideMark/>
          </w:tcPr>
          <w:p w14:paraId="5EEC9EDA" w14:textId="77777777" w:rsidR="00C23A83" w:rsidRPr="007C79B1" w:rsidRDefault="00C23A83" w:rsidP="00B83D72">
            <w:pPr>
              <w:pStyle w:val="cuatexto"/>
              <w:jc w:val="right"/>
              <w:rPr>
                <w:rFonts w:cs="Calibri"/>
                <w:szCs w:val="20"/>
              </w:rPr>
            </w:pPr>
            <w:r>
              <w:t>23.055</w:t>
            </w:r>
          </w:p>
        </w:tc>
        <w:tc>
          <w:tcPr>
            <w:tcW w:w="1276" w:type="dxa"/>
            <w:tcBorders>
              <w:top w:val="single" w:sz="2" w:space="0" w:color="auto"/>
              <w:left w:val="nil"/>
              <w:bottom w:val="single" w:sz="4" w:space="0" w:color="auto"/>
              <w:right w:val="nil"/>
            </w:tcBorders>
            <w:vAlign w:val="center"/>
            <w:hideMark/>
          </w:tcPr>
          <w:p w14:paraId="3696EC16" w14:textId="77777777" w:rsidR="00C23A83" w:rsidRPr="007C79B1" w:rsidRDefault="00C23A83" w:rsidP="007C79B1">
            <w:pPr>
              <w:pStyle w:val="cuatexto"/>
              <w:jc w:val="right"/>
              <w:rPr>
                <w:rFonts w:cs="Calibri"/>
                <w:szCs w:val="20"/>
              </w:rPr>
            </w:pPr>
            <w:r>
              <w:t>33.133</w:t>
            </w:r>
          </w:p>
        </w:tc>
        <w:tc>
          <w:tcPr>
            <w:tcW w:w="2306" w:type="dxa"/>
            <w:tcBorders>
              <w:top w:val="single" w:sz="2" w:space="0" w:color="auto"/>
              <w:left w:val="nil"/>
              <w:bottom w:val="single" w:sz="4" w:space="0" w:color="auto"/>
              <w:right w:val="nil"/>
            </w:tcBorders>
            <w:vAlign w:val="center"/>
          </w:tcPr>
          <w:p w14:paraId="56EBC821" w14:textId="77777777" w:rsidR="00C23A83" w:rsidRPr="007C79B1" w:rsidRDefault="00C23A83" w:rsidP="00B83D72">
            <w:pPr>
              <w:pStyle w:val="cuatexto"/>
              <w:jc w:val="right"/>
              <w:rPr>
                <w:rFonts w:cs="Calibri"/>
                <w:szCs w:val="20"/>
              </w:rPr>
            </w:pPr>
            <w:r>
              <w:t>44</w:t>
            </w:r>
          </w:p>
        </w:tc>
      </w:tr>
    </w:tbl>
    <w:p w14:paraId="21563D9E" w14:textId="77777777" w:rsidR="00614DC4" w:rsidRDefault="00614DC4" w:rsidP="00D30FC1">
      <w:pPr>
        <w:pStyle w:val="texto"/>
        <w:spacing w:before="240" w:after="120"/>
        <w:jc w:val="both"/>
        <w:rPr>
          <w:rFonts w:ascii="Times New (W1)" w:hAnsi="Times New (W1)"/>
          <w:color w:val="000000" w:themeColor="text1"/>
        </w:rPr>
      </w:pPr>
      <w:r>
        <w:rPr>
          <w:rFonts w:ascii="Times New (W1)" w:hAnsi="Times New (W1)"/>
          <w:color w:val="000000" w:themeColor="text1"/>
        </w:rPr>
        <w:t>Honako hauek dira Nafarroako sektore publikoko enpresen 2024ko adierazle nagusiak, bai eta aurreko ekitaldikoekiko alderaketa ere:</w:t>
      </w:r>
    </w:p>
    <w:tbl>
      <w:tblPr>
        <w:tblW w:w="8789" w:type="dxa"/>
        <w:jc w:val="center"/>
        <w:tblBorders>
          <w:top w:val="single" w:sz="4" w:space="0" w:color="auto"/>
          <w:bottom w:val="single" w:sz="4" w:space="0" w:color="auto"/>
        </w:tblBorders>
        <w:tblLook w:val="01E0" w:firstRow="1" w:lastRow="1" w:firstColumn="1" w:lastColumn="1" w:noHBand="0" w:noVBand="0"/>
      </w:tblPr>
      <w:tblGrid>
        <w:gridCol w:w="4131"/>
        <w:gridCol w:w="25"/>
        <w:gridCol w:w="1060"/>
        <w:gridCol w:w="1269"/>
        <w:gridCol w:w="2257"/>
        <w:gridCol w:w="47"/>
      </w:tblGrid>
      <w:tr w:rsidR="00614DC4" w14:paraId="3A63D107" w14:textId="77777777" w:rsidTr="00D30FC1">
        <w:trPr>
          <w:trHeight w:val="198"/>
          <w:jc w:val="center"/>
        </w:trPr>
        <w:tc>
          <w:tcPr>
            <w:tcW w:w="5000" w:type="pct"/>
            <w:gridSpan w:val="6"/>
            <w:tcBorders>
              <w:top w:val="nil"/>
              <w:left w:val="nil"/>
              <w:bottom w:val="single" w:sz="4" w:space="0" w:color="auto"/>
              <w:right w:val="nil"/>
            </w:tcBorders>
            <w:vAlign w:val="center"/>
            <w:hideMark/>
          </w:tcPr>
          <w:p w14:paraId="04869737" w14:textId="77777777" w:rsidR="00614DC4" w:rsidRPr="00B83D72" w:rsidRDefault="00614DC4">
            <w:pPr>
              <w:keepLines/>
              <w:tabs>
                <w:tab w:val="right" w:pos="2835"/>
                <w:tab w:val="right" w:pos="3969"/>
                <w:tab w:val="right" w:pos="5103"/>
                <w:tab w:val="right" w:pos="6237"/>
                <w:tab w:val="right" w:pos="7371"/>
              </w:tabs>
              <w:ind w:right="-110"/>
              <w:jc w:val="right"/>
              <w:rPr>
                <w:rFonts w:ascii="Arial Narrow" w:hAnsi="Arial Narrow" w:cs="Arial"/>
                <w:color w:val="000000" w:themeColor="text1"/>
                <w:spacing w:val="6"/>
                <w:sz w:val="18"/>
                <w:szCs w:val="18"/>
              </w:rPr>
            </w:pPr>
            <w:r>
              <w:rPr>
                <w:rFonts w:ascii="Arial" w:hAnsi="Arial"/>
                <w:color w:val="000000" w:themeColor="text1"/>
                <w:sz w:val="17"/>
              </w:rPr>
              <w:t>(milakotan</w:t>
            </w:r>
            <w:r>
              <w:rPr>
                <w:rFonts w:ascii="Arial Narrow" w:hAnsi="Arial Narrow"/>
                <w:color w:val="000000" w:themeColor="text1"/>
                <w:sz w:val="18"/>
              </w:rPr>
              <w:t>)</w:t>
            </w:r>
          </w:p>
        </w:tc>
      </w:tr>
      <w:tr w:rsidR="00614DC4" w14:paraId="22CCFA7D" w14:textId="77777777" w:rsidTr="00D30FC1">
        <w:trPr>
          <w:trHeight w:val="255"/>
          <w:jc w:val="center"/>
        </w:trPr>
        <w:tc>
          <w:tcPr>
            <w:tcW w:w="2364" w:type="pct"/>
            <w:gridSpan w:val="2"/>
            <w:tcBorders>
              <w:top w:val="single" w:sz="4" w:space="0" w:color="auto"/>
              <w:left w:val="nil"/>
              <w:bottom w:val="single" w:sz="4" w:space="0" w:color="auto"/>
              <w:right w:val="nil"/>
            </w:tcBorders>
            <w:shd w:val="clear" w:color="auto" w:fill="8DB3E2"/>
            <w:vAlign w:val="bottom"/>
            <w:hideMark/>
          </w:tcPr>
          <w:p w14:paraId="2256CE4A" w14:textId="77777777" w:rsidR="00614DC4" w:rsidRDefault="00614DC4" w:rsidP="001E72B8">
            <w:pPr>
              <w:pStyle w:val="cuadroCabe"/>
            </w:pPr>
            <w:r>
              <w:t>CPEN Taldearen adierazleak (bateratuta)</w:t>
            </w:r>
          </w:p>
        </w:tc>
        <w:tc>
          <w:tcPr>
            <w:tcW w:w="603" w:type="pct"/>
            <w:tcBorders>
              <w:top w:val="single" w:sz="4" w:space="0" w:color="auto"/>
              <w:left w:val="nil"/>
              <w:bottom w:val="single" w:sz="4" w:space="0" w:color="auto"/>
              <w:right w:val="nil"/>
            </w:tcBorders>
            <w:shd w:val="clear" w:color="auto" w:fill="8DB3E2"/>
            <w:vAlign w:val="center"/>
            <w:hideMark/>
          </w:tcPr>
          <w:p w14:paraId="7734B111" w14:textId="77777777" w:rsidR="00614DC4" w:rsidRDefault="00614DC4" w:rsidP="008632F3">
            <w:pPr>
              <w:pStyle w:val="cuadroCabe"/>
              <w:jc w:val="right"/>
            </w:pPr>
            <w:r>
              <w:t>2023</w:t>
            </w:r>
          </w:p>
        </w:tc>
        <w:tc>
          <w:tcPr>
            <w:tcW w:w="722" w:type="pct"/>
            <w:tcBorders>
              <w:top w:val="single" w:sz="4" w:space="0" w:color="auto"/>
              <w:left w:val="nil"/>
              <w:bottom w:val="single" w:sz="4" w:space="0" w:color="auto"/>
              <w:right w:val="nil"/>
            </w:tcBorders>
            <w:shd w:val="clear" w:color="auto" w:fill="8DB3E2"/>
            <w:tcMar>
              <w:left w:w="68" w:type="dxa"/>
              <w:right w:w="68" w:type="dxa"/>
            </w:tcMar>
            <w:vAlign w:val="center"/>
            <w:hideMark/>
          </w:tcPr>
          <w:p w14:paraId="3B79BE41" w14:textId="77777777" w:rsidR="00614DC4" w:rsidRDefault="00437A71" w:rsidP="008632F3">
            <w:pPr>
              <w:pStyle w:val="cuadroCabe"/>
              <w:jc w:val="right"/>
            </w:pPr>
            <w:r>
              <w:t>2024</w:t>
            </w:r>
          </w:p>
        </w:tc>
        <w:tc>
          <w:tcPr>
            <w:tcW w:w="1311" w:type="pct"/>
            <w:gridSpan w:val="2"/>
            <w:tcBorders>
              <w:top w:val="single" w:sz="4" w:space="0" w:color="auto"/>
              <w:left w:val="nil"/>
              <w:bottom w:val="single" w:sz="4" w:space="0" w:color="auto"/>
              <w:right w:val="nil"/>
            </w:tcBorders>
            <w:shd w:val="clear" w:color="auto" w:fill="8DB3E2"/>
            <w:vAlign w:val="bottom"/>
            <w:hideMark/>
          </w:tcPr>
          <w:p w14:paraId="48849ECD" w14:textId="77777777" w:rsidR="00614DC4" w:rsidRDefault="007C79B1" w:rsidP="007C79B1">
            <w:pPr>
              <w:pStyle w:val="cuadroCabe"/>
              <w:jc w:val="right"/>
            </w:pPr>
            <w:r>
              <w:t>Aldakuntza (%) 2024/2023</w:t>
            </w:r>
          </w:p>
        </w:tc>
      </w:tr>
      <w:tr w:rsidR="00164F0B" w:rsidRPr="00567085" w14:paraId="656E2B5A" w14:textId="77777777" w:rsidTr="00D30FC1">
        <w:trPr>
          <w:gridAfter w:val="1"/>
          <w:wAfter w:w="27" w:type="pct"/>
          <w:trHeight w:val="198"/>
          <w:jc w:val="center"/>
        </w:trPr>
        <w:tc>
          <w:tcPr>
            <w:tcW w:w="2350" w:type="pct"/>
            <w:tcBorders>
              <w:top w:val="nil"/>
              <w:left w:val="nil"/>
              <w:bottom w:val="single" w:sz="2" w:space="0" w:color="auto"/>
              <w:right w:val="nil"/>
            </w:tcBorders>
            <w:vAlign w:val="center"/>
            <w:hideMark/>
          </w:tcPr>
          <w:p w14:paraId="2CB242FC" w14:textId="77777777" w:rsidR="00164F0B" w:rsidRPr="00567085" w:rsidRDefault="00164F0B" w:rsidP="001E72B8">
            <w:pPr>
              <w:pStyle w:val="cuatexto"/>
            </w:pPr>
            <w:r>
              <w:t xml:space="preserve">Ondare garbia </w:t>
            </w:r>
          </w:p>
        </w:tc>
        <w:tc>
          <w:tcPr>
            <w:tcW w:w="617" w:type="pct"/>
            <w:gridSpan w:val="2"/>
            <w:tcBorders>
              <w:top w:val="nil"/>
              <w:left w:val="nil"/>
              <w:bottom w:val="single" w:sz="2" w:space="0" w:color="auto"/>
              <w:right w:val="nil"/>
            </w:tcBorders>
            <w:vAlign w:val="bottom"/>
          </w:tcPr>
          <w:p w14:paraId="4DC09284" w14:textId="77777777" w:rsidR="00164F0B" w:rsidRPr="00567085" w:rsidRDefault="00164F0B" w:rsidP="001E72B8">
            <w:pPr>
              <w:pStyle w:val="cuatexto"/>
              <w:jc w:val="right"/>
              <w:rPr>
                <w:rFonts w:cs="Calibri"/>
              </w:rPr>
            </w:pPr>
            <w:r>
              <w:t>694.866</w:t>
            </w:r>
          </w:p>
        </w:tc>
        <w:tc>
          <w:tcPr>
            <w:tcW w:w="722" w:type="pct"/>
            <w:tcBorders>
              <w:top w:val="nil"/>
              <w:left w:val="nil"/>
              <w:bottom w:val="single" w:sz="2" w:space="0" w:color="auto"/>
              <w:right w:val="nil"/>
            </w:tcBorders>
            <w:shd w:val="clear" w:color="000000" w:fill="FFFFFF"/>
            <w:tcMar>
              <w:left w:w="68" w:type="dxa"/>
              <w:right w:w="68" w:type="dxa"/>
            </w:tcMar>
            <w:vAlign w:val="bottom"/>
          </w:tcPr>
          <w:p w14:paraId="6FC1AB0A" w14:textId="77777777" w:rsidR="00164F0B" w:rsidRPr="004025C9" w:rsidRDefault="00164F0B" w:rsidP="001E72B8">
            <w:pPr>
              <w:pStyle w:val="cuatexto"/>
              <w:jc w:val="right"/>
              <w:rPr>
                <w:rFonts w:cs="Calibri"/>
              </w:rPr>
            </w:pPr>
            <w:r>
              <w:t>734.557</w:t>
            </w:r>
          </w:p>
        </w:tc>
        <w:tc>
          <w:tcPr>
            <w:tcW w:w="1284" w:type="pct"/>
            <w:tcBorders>
              <w:top w:val="nil"/>
              <w:left w:val="nil"/>
              <w:bottom w:val="single" w:sz="2" w:space="0" w:color="auto"/>
              <w:right w:val="nil"/>
            </w:tcBorders>
            <w:shd w:val="clear" w:color="000000" w:fill="FFFFFF"/>
            <w:vAlign w:val="bottom"/>
          </w:tcPr>
          <w:p w14:paraId="73CB9DB5" w14:textId="77777777" w:rsidR="00164F0B" w:rsidRPr="00567085" w:rsidRDefault="00164F0B" w:rsidP="001E72B8">
            <w:pPr>
              <w:pStyle w:val="cuatexto"/>
              <w:jc w:val="right"/>
              <w:rPr>
                <w:rFonts w:cs="Calibri"/>
                <w:szCs w:val="20"/>
              </w:rPr>
            </w:pPr>
            <w:r>
              <w:t>6</w:t>
            </w:r>
          </w:p>
        </w:tc>
      </w:tr>
      <w:tr w:rsidR="00164F0B" w:rsidRPr="00567085" w14:paraId="495DE024" w14:textId="77777777" w:rsidTr="00D30FC1">
        <w:trPr>
          <w:gridAfter w:val="1"/>
          <w:wAfter w:w="27" w:type="pct"/>
          <w:trHeight w:val="198"/>
          <w:jc w:val="center"/>
        </w:trPr>
        <w:tc>
          <w:tcPr>
            <w:tcW w:w="2350" w:type="pct"/>
            <w:tcBorders>
              <w:top w:val="single" w:sz="2" w:space="0" w:color="auto"/>
              <w:left w:val="nil"/>
              <w:bottom w:val="single" w:sz="2" w:space="0" w:color="auto"/>
              <w:right w:val="nil"/>
            </w:tcBorders>
            <w:vAlign w:val="center"/>
            <w:hideMark/>
          </w:tcPr>
          <w:p w14:paraId="4E820C9D" w14:textId="77777777" w:rsidR="00164F0B" w:rsidRPr="00567085" w:rsidRDefault="00164F0B" w:rsidP="001E72B8">
            <w:pPr>
              <w:pStyle w:val="cuatexto"/>
            </w:pPr>
            <w:r>
              <w:t>Epe luzerako zorrak</w:t>
            </w:r>
          </w:p>
        </w:tc>
        <w:tc>
          <w:tcPr>
            <w:tcW w:w="617" w:type="pct"/>
            <w:gridSpan w:val="2"/>
            <w:tcBorders>
              <w:top w:val="single" w:sz="2" w:space="0" w:color="auto"/>
              <w:left w:val="nil"/>
              <w:bottom w:val="single" w:sz="2" w:space="0" w:color="auto"/>
              <w:right w:val="nil"/>
            </w:tcBorders>
            <w:shd w:val="clear" w:color="000000" w:fill="FFFFFF"/>
            <w:vAlign w:val="bottom"/>
          </w:tcPr>
          <w:p w14:paraId="6E2AB29B" w14:textId="77777777" w:rsidR="00164F0B" w:rsidRPr="00567085" w:rsidRDefault="00164F0B" w:rsidP="001E72B8">
            <w:pPr>
              <w:pStyle w:val="cuatexto"/>
              <w:jc w:val="right"/>
              <w:rPr>
                <w:rFonts w:cs="Calibri"/>
              </w:rPr>
            </w:pPr>
            <w:r>
              <w:t>4.861</w:t>
            </w:r>
          </w:p>
        </w:tc>
        <w:tc>
          <w:tcPr>
            <w:tcW w:w="722" w:type="pct"/>
            <w:tcBorders>
              <w:top w:val="single" w:sz="2" w:space="0" w:color="auto"/>
              <w:left w:val="nil"/>
              <w:bottom w:val="single" w:sz="2" w:space="0" w:color="auto"/>
              <w:right w:val="nil"/>
            </w:tcBorders>
            <w:shd w:val="clear" w:color="000000" w:fill="FFFFFF"/>
            <w:tcMar>
              <w:left w:w="68" w:type="dxa"/>
              <w:right w:w="68" w:type="dxa"/>
            </w:tcMar>
            <w:vAlign w:val="bottom"/>
          </w:tcPr>
          <w:p w14:paraId="7712E0C3" w14:textId="77777777" w:rsidR="00164F0B" w:rsidRPr="004025C9" w:rsidRDefault="00164F0B" w:rsidP="001E72B8">
            <w:pPr>
              <w:pStyle w:val="cuatexto"/>
              <w:jc w:val="right"/>
              <w:rPr>
                <w:rFonts w:cs="Calibri"/>
              </w:rPr>
            </w:pPr>
            <w:r>
              <w:t>58.836</w:t>
            </w:r>
          </w:p>
        </w:tc>
        <w:tc>
          <w:tcPr>
            <w:tcW w:w="1284" w:type="pct"/>
            <w:tcBorders>
              <w:top w:val="single" w:sz="2" w:space="0" w:color="auto"/>
              <w:left w:val="nil"/>
              <w:bottom w:val="single" w:sz="2" w:space="0" w:color="auto"/>
              <w:right w:val="nil"/>
            </w:tcBorders>
            <w:shd w:val="clear" w:color="000000" w:fill="FFFFFF"/>
            <w:vAlign w:val="bottom"/>
          </w:tcPr>
          <w:p w14:paraId="2A458DCE" w14:textId="77777777" w:rsidR="00164F0B" w:rsidRPr="00567085" w:rsidRDefault="00CF1DAE" w:rsidP="001E72B8">
            <w:pPr>
              <w:pStyle w:val="cuatexto"/>
              <w:jc w:val="right"/>
              <w:rPr>
                <w:rFonts w:cs="Calibri"/>
                <w:szCs w:val="20"/>
              </w:rPr>
            </w:pPr>
            <w:r>
              <w:t>1.110</w:t>
            </w:r>
          </w:p>
        </w:tc>
      </w:tr>
      <w:tr w:rsidR="00164F0B" w:rsidRPr="00567085" w14:paraId="49EC9622" w14:textId="77777777" w:rsidTr="00D30FC1">
        <w:trPr>
          <w:gridAfter w:val="1"/>
          <w:wAfter w:w="27" w:type="pct"/>
          <w:trHeight w:val="198"/>
          <w:jc w:val="center"/>
        </w:trPr>
        <w:tc>
          <w:tcPr>
            <w:tcW w:w="2350" w:type="pct"/>
            <w:tcBorders>
              <w:top w:val="single" w:sz="2" w:space="0" w:color="auto"/>
              <w:left w:val="nil"/>
              <w:bottom w:val="single" w:sz="2" w:space="0" w:color="auto"/>
              <w:right w:val="nil"/>
            </w:tcBorders>
            <w:vAlign w:val="center"/>
            <w:hideMark/>
          </w:tcPr>
          <w:p w14:paraId="316CA9C8" w14:textId="77777777" w:rsidR="00164F0B" w:rsidRPr="00567085" w:rsidRDefault="00164F0B" w:rsidP="001E72B8">
            <w:pPr>
              <w:pStyle w:val="cuatexto"/>
            </w:pPr>
            <w:r>
              <w:t>Pasibo korrontea</w:t>
            </w:r>
          </w:p>
        </w:tc>
        <w:tc>
          <w:tcPr>
            <w:tcW w:w="617" w:type="pct"/>
            <w:gridSpan w:val="2"/>
            <w:tcBorders>
              <w:top w:val="single" w:sz="2" w:space="0" w:color="auto"/>
              <w:left w:val="nil"/>
              <w:bottom w:val="single" w:sz="2" w:space="0" w:color="auto"/>
              <w:right w:val="nil"/>
            </w:tcBorders>
            <w:shd w:val="clear" w:color="000000" w:fill="FFFFFF"/>
            <w:vAlign w:val="bottom"/>
          </w:tcPr>
          <w:p w14:paraId="30BA3C4B" w14:textId="77777777" w:rsidR="00164F0B" w:rsidRPr="00567085" w:rsidRDefault="00164F0B" w:rsidP="001E72B8">
            <w:pPr>
              <w:pStyle w:val="cuatexto"/>
              <w:jc w:val="right"/>
              <w:rPr>
                <w:rFonts w:cs="Calibri"/>
              </w:rPr>
            </w:pPr>
            <w:r>
              <w:t>149.375</w:t>
            </w:r>
          </w:p>
        </w:tc>
        <w:tc>
          <w:tcPr>
            <w:tcW w:w="722" w:type="pct"/>
            <w:tcBorders>
              <w:top w:val="single" w:sz="2" w:space="0" w:color="auto"/>
              <w:left w:val="nil"/>
              <w:bottom w:val="single" w:sz="2" w:space="0" w:color="auto"/>
              <w:right w:val="nil"/>
            </w:tcBorders>
            <w:shd w:val="clear" w:color="000000" w:fill="FFFFFF"/>
            <w:tcMar>
              <w:left w:w="68" w:type="dxa"/>
              <w:right w:w="68" w:type="dxa"/>
            </w:tcMar>
            <w:vAlign w:val="bottom"/>
          </w:tcPr>
          <w:p w14:paraId="73A7CC87" w14:textId="77777777" w:rsidR="00164F0B" w:rsidRPr="004025C9" w:rsidRDefault="00164F0B" w:rsidP="001E72B8">
            <w:pPr>
              <w:pStyle w:val="cuatexto"/>
              <w:jc w:val="right"/>
              <w:rPr>
                <w:rFonts w:cs="Calibri"/>
              </w:rPr>
            </w:pPr>
            <w:r>
              <w:t>85.791</w:t>
            </w:r>
          </w:p>
        </w:tc>
        <w:tc>
          <w:tcPr>
            <w:tcW w:w="1284" w:type="pct"/>
            <w:tcBorders>
              <w:top w:val="single" w:sz="2" w:space="0" w:color="auto"/>
              <w:left w:val="nil"/>
              <w:bottom w:val="single" w:sz="2" w:space="0" w:color="auto"/>
              <w:right w:val="nil"/>
            </w:tcBorders>
            <w:shd w:val="clear" w:color="000000" w:fill="FFFFFF"/>
            <w:vAlign w:val="bottom"/>
          </w:tcPr>
          <w:p w14:paraId="075E5B98" w14:textId="77777777" w:rsidR="00164F0B" w:rsidRPr="00567085" w:rsidRDefault="00164F0B" w:rsidP="001E72B8">
            <w:pPr>
              <w:pStyle w:val="cuatexto"/>
              <w:jc w:val="right"/>
              <w:rPr>
                <w:rFonts w:cs="Calibri"/>
                <w:szCs w:val="20"/>
              </w:rPr>
            </w:pPr>
            <w:r>
              <w:t>-43</w:t>
            </w:r>
          </w:p>
        </w:tc>
      </w:tr>
      <w:tr w:rsidR="00164F0B" w:rsidRPr="00567085" w14:paraId="3DC18943" w14:textId="77777777" w:rsidTr="00D30FC1">
        <w:trPr>
          <w:gridAfter w:val="1"/>
          <w:wAfter w:w="27" w:type="pct"/>
          <w:trHeight w:val="198"/>
          <w:jc w:val="center"/>
        </w:trPr>
        <w:tc>
          <w:tcPr>
            <w:tcW w:w="2350" w:type="pct"/>
            <w:tcBorders>
              <w:top w:val="single" w:sz="2" w:space="0" w:color="auto"/>
              <w:left w:val="nil"/>
              <w:bottom w:val="single" w:sz="2" w:space="0" w:color="auto"/>
              <w:right w:val="nil"/>
            </w:tcBorders>
            <w:vAlign w:val="center"/>
            <w:hideMark/>
          </w:tcPr>
          <w:p w14:paraId="14486DDF" w14:textId="77777777" w:rsidR="00164F0B" w:rsidRPr="00567085" w:rsidRDefault="00164F0B" w:rsidP="001E72B8">
            <w:pPr>
              <w:pStyle w:val="cuatexto"/>
            </w:pPr>
            <w:r>
              <w:t>Maniobra-funtsa</w:t>
            </w:r>
          </w:p>
        </w:tc>
        <w:tc>
          <w:tcPr>
            <w:tcW w:w="617" w:type="pct"/>
            <w:gridSpan w:val="2"/>
            <w:tcBorders>
              <w:top w:val="single" w:sz="2" w:space="0" w:color="auto"/>
              <w:left w:val="nil"/>
              <w:bottom w:val="single" w:sz="2" w:space="0" w:color="auto"/>
              <w:right w:val="nil"/>
            </w:tcBorders>
            <w:shd w:val="clear" w:color="000000" w:fill="FFFFFF"/>
            <w:vAlign w:val="bottom"/>
          </w:tcPr>
          <w:p w14:paraId="39ABBD7C" w14:textId="77777777" w:rsidR="00164F0B" w:rsidRPr="00567085" w:rsidRDefault="00164F0B" w:rsidP="001E72B8">
            <w:pPr>
              <w:pStyle w:val="cuatexto"/>
              <w:jc w:val="right"/>
              <w:rPr>
                <w:rFonts w:cs="Calibri"/>
              </w:rPr>
            </w:pPr>
            <w:r>
              <w:t>268.987</w:t>
            </w:r>
          </w:p>
        </w:tc>
        <w:tc>
          <w:tcPr>
            <w:tcW w:w="722" w:type="pct"/>
            <w:tcBorders>
              <w:top w:val="single" w:sz="2" w:space="0" w:color="auto"/>
              <w:left w:val="nil"/>
              <w:bottom w:val="single" w:sz="2" w:space="0" w:color="auto"/>
              <w:right w:val="nil"/>
            </w:tcBorders>
            <w:shd w:val="clear" w:color="000000" w:fill="FFFFFF"/>
            <w:tcMar>
              <w:left w:w="68" w:type="dxa"/>
              <w:right w:w="68" w:type="dxa"/>
            </w:tcMar>
            <w:vAlign w:val="bottom"/>
          </w:tcPr>
          <w:p w14:paraId="0C90FDBD" w14:textId="77777777" w:rsidR="00164F0B" w:rsidRPr="004025C9" w:rsidRDefault="00164F0B" w:rsidP="001E72B8">
            <w:pPr>
              <w:pStyle w:val="cuatexto"/>
              <w:jc w:val="right"/>
              <w:rPr>
                <w:rFonts w:cs="Calibri"/>
              </w:rPr>
            </w:pPr>
            <w:r>
              <w:t>310.795</w:t>
            </w:r>
          </w:p>
        </w:tc>
        <w:tc>
          <w:tcPr>
            <w:tcW w:w="1284" w:type="pct"/>
            <w:tcBorders>
              <w:top w:val="single" w:sz="2" w:space="0" w:color="auto"/>
              <w:left w:val="nil"/>
              <w:bottom w:val="single" w:sz="2" w:space="0" w:color="auto"/>
              <w:right w:val="nil"/>
            </w:tcBorders>
            <w:shd w:val="clear" w:color="000000" w:fill="FFFFFF"/>
            <w:vAlign w:val="bottom"/>
          </w:tcPr>
          <w:p w14:paraId="3162FE46" w14:textId="77777777" w:rsidR="00164F0B" w:rsidRPr="00567085" w:rsidRDefault="00164F0B" w:rsidP="001E72B8">
            <w:pPr>
              <w:pStyle w:val="cuatexto"/>
              <w:jc w:val="right"/>
              <w:rPr>
                <w:rFonts w:cs="Calibri"/>
                <w:szCs w:val="20"/>
              </w:rPr>
            </w:pPr>
            <w:r>
              <w:t>16</w:t>
            </w:r>
          </w:p>
        </w:tc>
      </w:tr>
      <w:tr w:rsidR="00164F0B" w:rsidRPr="00567085" w14:paraId="205A51BD" w14:textId="77777777" w:rsidTr="00D30FC1">
        <w:trPr>
          <w:gridAfter w:val="1"/>
          <w:wAfter w:w="27" w:type="pct"/>
          <w:trHeight w:val="198"/>
          <w:jc w:val="center"/>
        </w:trPr>
        <w:tc>
          <w:tcPr>
            <w:tcW w:w="2350" w:type="pct"/>
            <w:tcBorders>
              <w:top w:val="single" w:sz="2" w:space="0" w:color="auto"/>
              <w:left w:val="nil"/>
              <w:bottom w:val="single" w:sz="2" w:space="0" w:color="auto"/>
              <w:right w:val="nil"/>
            </w:tcBorders>
            <w:vAlign w:val="center"/>
            <w:hideMark/>
          </w:tcPr>
          <w:p w14:paraId="44BBB445" w14:textId="77777777" w:rsidR="00164F0B" w:rsidRPr="00567085" w:rsidRDefault="00164F0B" w:rsidP="001E72B8">
            <w:pPr>
              <w:pStyle w:val="cuatexto"/>
            </w:pPr>
            <w:r>
              <w:t>Eskudirua eta bestelako aktibo likidoak</w:t>
            </w:r>
          </w:p>
        </w:tc>
        <w:tc>
          <w:tcPr>
            <w:tcW w:w="617" w:type="pct"/>
            <w:gridSpan w:val="2"/>
            <w:tcBorders>
              <w:top w:val="single" w:sz="2" w:space="0" w:color="auto"/>
              <w:left w:val="nil"/>
              <w:bottom w:val="single" w:sz="2" w:space="0" w:color="auto"/>
              <w:right w:val="nil"/>
            </w:tcBorders>
            <w:shd w:val="clear" w:color="000000" w:fill="FFFFFF"/>
            <w:vAlign w:val="bottom"/>
          </w:tcPr>
          <w:p w14:paraId="6FFF883D" w14:textId="77777777" w:rsidR="00164F0B" w:rsidRPr="00567085" w:rsidRDefault="00164F0B" w:rsidP="001E72B8">
            <w:pPr>
              <w:pStyle w:val="cuatexto"/>
              <w:jc w:val="right"/>
              <w:rPr>
                <w:rFonts w:cs="Calibri"/>
              </w:rPr>
            </w:pPr>
            <w:r>
              <w:t>65.754</w:t>
            </w:r>
          </w:p>
        </w:tc>
        <w:tc>
          <w:tcPr>
            <w:tcW w:w="722" w:type="pct"/>
            <w:tcBorders>
              <w:top w:val="single" w:sz="2" w:space="0" w:color="auto"/>
              <w:left w:val="nil"/>
              <w:bottom w:val="single" w:sz="2" w:space="0" w:color="auto"/>
              <w:right w:val="nil"/>
            </w:tcBorders>
            <w:shd w:val="clear" w:color="000000" w:fill="FFFFFF"/>
            <w:tcMar>
              <w:left w:w="68" w:type="dxa"/>
              <w:right w:w="68" w:type="dxa"/>
            </w:tcMar>
            <w:vAlign w:val="bottom"/>
          </w:tcPr>
          <w:p w14:paraId="391A8FCF" w14:textId="77777777" w:rsidR="00164F0B" w:rsidRPr="004025C9" w:rsidRDefault="00164F0B" w:rsidP="001E72B8">
            <w:pPr>
              <w:pStyle w:val="cuatexto"/>
              <w:jc w:val="right"/>
              <w:rPr>
                <w:rFonts w:cs="Calibri"/>
              </w:rPr>
            </w:pPr>
            <w:r>
              <w:t>82.956</w:t>
            </w:r>
          </w:p>
        </w:tc>
        <w:tc>
          <w:tcPr>
            <w:tcW w:w="1284" w:type="pct"/>
            <w:tcBorders>
              <w:top w:val="single" w:sz="2" w:space="0" w:color="auto"/>
              <w:left w:val="nil"/>
              <w:bottom w:val="single" w:sz="2" w:space="0" w:color="auto"/>
              <w:right w:val="nil"/>
            </w:tcBorders>
            <w:shd w:val="clear" w:color="000000" w:fill="FFFFFF"/>
            <w:vAlign w:val="bottom"/>
          </w:tcPr>
          <w:p w14:paraId="4B0BD795" w14:textId="77777777" w:rsidR="00164F0B" w:rsidRPr="00567085" w:rsidRDefault="00164F0B" w:rsidP="001E72B8">
            <w:pPr>
              <w:pStyle w:val="cuatexto"/>
              <w:jc w:val="right"/>
              <w:rPr>
                <w:rFonts w:cs="Calibri"/>
                <w:szCs w:val="20"/>
              </w:rPr>
            </w:pPr>
            <w:r>
              <w:t>26</w:t>
            </w:r>
          </w:p>
        </w:tc>
      </w:tr>
      <w:tr w:rsidR="00164F0B" w:rsidRPr="00567085" w14:paraId="45D436A7" w14:textId="77777777" w:rsidTr="00D30FC1">
        <w:trPr>
          <w:gridAfter w:val="1"/>
          <w:wAfter w:w="27" w:type="pct"/>
          <w:trHeight w:val="198"/>
          <w:jc w:val="center"/>
        </w:trPr>
        <w:tc>
          <w:tcPr>
            <w:tcW w:w="2350" w:type="pct"/>
            <w:tcBorders>
              <w:top w:val="single" w:sz="2" w:space="0" w:color="auto"/>
              <w:left w:val="nil"/>
              <w:bottom w:val="single" w:sz="2" w:space="0" w:color="auto"/>
              <w:right w:val="nil"/>
            </w:tcBorders>
            <w:vAlign w:val="center"/>
            <w:hideMark/>
          </w:tcPr>
          <w:p w14:paraId="43FE74A2" w14:textId="77777777" w:rsidR="00164F0B" w:rsidRPr="00567085" w:rsidRDefault="00164F0B" w:rsidP="001E72B8">
            <w:pPr>
              <w:pStyle w:val="cuatexto"/>
            </w:pPr>
            <w:r>
              <w:t>Negozio-zifraren zenbateko garbia</w:t>
            </w:r>
          </w:p>
        </w:tc>
        <w:tc>
          <w:tcPr>
            <w:tcW w:w="617" w:type="pct"/>
            <w:gridSpan w:val="2"/>
            <w:tcBorders>
              <w:top w:val="single" w:sz="2" w:space="0" w:color="auto"/>
              <w:left w:val="nil"/>
              <w:bottom w:val="single" w:sz="2" w:space="0" w:color="auto"/>
              <w:right w:val="nil"/>
            </w:tcBorders>
            <w:shd w:val="clear" w:color="000000" w:fill="FFFFFF"/>
            <w:vAlign w:val="bottom"/>
          </w:tcPr>
          <w:p w14:paraId="13CD54CE" w14:textId="77777777" w:rsidR="00164F0B" w:rsidRPr="00567085" w:rsidRDefault="00164F0B" w:rsidP="001E72B8">
            <w:pPr>
              <w:pStyle w:val="cuatexto"/>
              <w:jc w:val="right"/>
              <w:rPr>
                <w:rFonts w:cs="Calibri"/>
              </w:rPr>
            </w:pPr>
            <w:r>
              <w:t>230.862</w:t>
            </w:r>
          </w:p>
        </w:tc>
        <w:tc>
          <w:tcPr>
            <w:tcW w:w="722" w:type="pct"/>
            <w:tcBorders>
              <w:top w:val="single" w:sz="2" w:space="0" w:color="auto"/>
              <w:left w:val="nil"/>
              <w:bottom w:val="single" w:sz="2" w:space="0" w:color="auto"/>
              <w:right w:val="nil"/>
            </w:tcBorders>
            <w:shd w:val="clear" w:color="000000" w:fill="FFFFFF"/>
            <w:tcMar>
              <w:left w:w="68" w:type="dxa"/>
              <w:right w:w="68" w:type="dxa"/>
            </w:tcMar>
            <w:vAlign w:val="bottom"/>
          </w:tcPr>
          <w:p w14:paraId="473B102B" w14:textId="77777777" w:rsidR="00164F0B" w:rsidRPr="004025C9" w:rsidRDefault="00164F0B" w:rsidP="001E72B8">
            <w:pPr>
              <w:pStyle w:val="cuatexto"/>
              <w:jc w:val="right"/>
              <w:rPr>
                <w:rFonts w:cs="Calibri"/>
              </w:rPr>
            </w:pPr>
            <w:r>
              <w:t>253.138</w:t>
            </w:r>
          </w:p>
        </w:tc>
        <w:tc>
          <w:tcPr>
            <w:tcW w:w="1284" w:type="pct"/>
            <w:tcBorders>
              <w:top w:val="single" w:sz="2" w:space="0" w:color="auto"/>
              <w:left w:val="nil"/>
              <w:bottom w:val="single" w:sz="2" w:space="0" w:color="auto"/>
              <w:right w:val="nil"/>
            </w:tcBorders>
            <w:shd w:val="clear" w:color="000000" w:fill="FFFFFF"/>
            <w:vAlign w:val="bottom"/>
          </w:tcPr>
          <w:p w14:paraId="3FE81757" w14:textId="77777777" w:rsidR="00164F0B" w:rsidRPr="00567085" w:rsidRDefault="00164F0B" w:rsidP="001E72B8">
            <w:pPr>
              <w:pStyle w:val="cuatexto"/>
              <w:jc w:val="right"/>
              <w:rPr>
                <w:rFonts w:cs="Calibri"/>
                <w:szCs w:val="20"/>
              </w:rPr>
            </w:pPr>
            <w:r>
              <w:t>10</w:t>
            </w:r>
          </w:p>
        </w:tc>
      </w:tr>
      <w:tr w:rsidR="00164F0B" w:rsidRPr="00567085" w14:paraId="48ECB82A" w14:textId="77777777" w:rsidTr="00D30FC1">
        <w:trPr>
          <w:gridAfter w:val="1"/>
          <w:wAfter w:w="27" w:type="pct"/>
          <w:trHeight w:val="198"/>
          <w:jc w:val="center"/>
        </w:trPr>
        <w:tc>
          <w:tcPr>
            <w:tcW w:w="2350" w:type="pct"/>
            <w:tcBorders>
              <w:top w:val="single" w:sz="2" w:space="0" w:color="auto"/>
              <w:left w:val="nil"/>
              <w:bottom w:val="single" w:sz="2" w:space="0" w:color="auto"/>
              <w:right w:val="nil"/>
            </w:tcBorders>
            <w:vAlign w:val="center"/>
            <w:hideMark/>
          </w:tcPr>
          <w:p w14:paraId="79417A88" w14:textId="77777777" w:rsidR="00164F0B" w:rsidRPr="00567085" w:rsidRDefault="00164F0B" w:rsidP="001E72B8">
            <w:pPr>
              <w:pStyle w:val="cuatexto"/>
            </w:pPr>
            <w:r>
              <w:t xml:space="preserve">Negozio-zifraren ehunekoa, </w:t>
            </w:r>
            <w:proofErr w:type="spellStart"/>
            <w:r>
              <w:t>NFKArekin</w:t>
            </w:r>
            <w:proofErr w:type="spellEnd"/>
            <w:r>
              <w:t xml:space="preserve"> batera egindakoa </w:t>
            </w:r>
          </w:p>
        </w:tc>
        <w:tc>
          <w:tcPr>
            <w:tcW w:w="617" w:type="pct"/>
            <w:gridSpan w:val="2"/>
            <w:tcBorders>
              <w:top w:val="single" w:sz="2" w:space="0" w:color="auto"/>
              <w:left w:val="nil"/>
              <w:bottom w:val="single" w:sz="2" w:space="0" w:color="auto"/>
              <w:right w:val="nil"/>
            </w:tcBorders>
            <w:shd w:val="clear" w:color="000000" w:fill="FFFFFF"/>
            <w:vAlign w:val="bottom"/>
          </w:tcPr>
          <w:p w14:paraId="6006B9C0" w14:textId="77777777" w:rsidR="00164F0B" w:rsidRPr="00567085" w:rsidRDefault="00164F0B" w:rsidP="001E72B8">
            <w:pPr>
              <w:pStyle w:val="cuatexto"/>
              <w:jc w:val="right"/>
              <w:rPr>
                <w:rFonts w:cs="Calibri"/>
              </w:rPr>
            </w:pPr>
            <w:r>
              <w:t>35</w:t>
            </w:r>
          </w:p>
        </w:tc>
        <w:tc>
          <w:tcPr>
            <w:tcW w:w="722" w:type="pct"/>
            <w:tcBorders>
              <w:top w:val="single" w:sz="2" w:space="0" w:color="auto"/>
              <w:left w:val="nil"/>
              <w:bottom w:val="single" w:sz="2" w:space="0" w:color="auto"/>
              <w:right w:val="nil"/>
            </w:tcBorders>
            <w:shd w:val="clear" w:color="000000" w:fill="FFFFFF"/>
            <w:tcMar>
              <w:left w:w="68" w:type="dxa"/>
              <w:right w:w="68" w:type="dxa"/>
            </w:tcMar>
            <w:vAlign w:val="bottom"/>
          </w:tcPr>
          <w:p w14:paraId="7D10EECF" w14:textId="77777777" w:rsidR="00164F0B" w:rsidRPr="004025C9" w:rsidRDefault="00164F0B" w:rsidP="001E72B8">
            <w:pPr>
              <w:pStyle w:val="cuatexto"/>
              <w:jc w:val="right"/>
              <w:rPr>
                <w:rFonts w:cs="Calibri"/>
              </w:rPr>
            </w:pPr>
            <w:r>
              <w:t>40</w:t>
            </w:r>
          </w:p>
        </w:tc>
        <w:tc>
          <w:tcPr>
            <w:tcW w:w="1284" w:type="pct"/>
            <w:tcBorders>
              <w:top w:val="single" w:sz="2" w:space="0" w:color="auto"/>
              <w:left w:val="nil"/>
              <w:bottom w:val="single" w:sz="2" w:space="0" w:color="auto"/>
              <w:right w:val="nil"/>
            </w:tcBorders>
            <w:shd w:val="clear" w:color="000000" w:fill="FFFFFF"/>
            <w:vAlign w:val="bottom"/>
          </w:tcPr>
          <w:p w14:paraId="0DA68944" w14:textId="77777777" w:rsidR="00164F0B" w:rsidRPr="00567085" w:rsidRDefault="00164F0B" w:rsidP="001E72B8">
            <w:pPr>
              <w:pStyle w:val="cuatexto"/>
              <w:jc w:val="right"/>
              <w:rPr>
                <w:rFonts w:cs="Calibri"/>
                <w:szCs w:val="20"/>
              </w:rPr>
            </w:pPr>
            <w:r>
              <w:t>14</w:t>
            </w:r>
          </w:p>
        </w:tc>
      </w:tr>
      <w:tr w:rsidR="00164F0B" w:rsidRPr="00567085" w14:paraId="67DAA1E0" w14:textId="77777777" w:rsidTr="00D30FC1">
        <w:trPr>
          <w:gridAfter w:val="1"/>
          <w:wAfter w:w="27" w:type="pct"/>
          <w:trHeight w:val="198"/>
          <w:jc w:val="center"/>
        </w:trPr>
        <w:tc>
          <w:tcPr>
            <w:tcW w:w="2350" w:type="pct"/>
            <w:tcBorders>
              <w:top w:val="single" w:sz="2" w:space="0" w:color="auto"/>
              <w:left w:val="nil"/>
              <w:bottom w:val="single" w:sz="2" w:space="0" w:color="auto"/>
              <w:right w:val="nil"/>
            </w:tcBorders>
            <w:vAlign w:val="center"/>
            <w:hideMark/>
          </w:tcPr>
          <w:p w14:paraId="3C620185" w14:textId="77777777" w:rsidR="00164F0B" w:rsidRPr="00567085" w:rsidRDefault="00164F0B" w:rsidP="001E72B8">
            <w:pPr>
              <w:pStyle w:val="cuatexto"/>
              <w:rPr>
                <w:vertAlign w:val="superscript"/>
              </w:rPr>
            </w:pPr>
            <w:proofErr w:type="spellStart"/>
            <w:r>
              <w:t>NFKAtik</w:t>
            </w:r>
            <w:proofErr w:type="spellEnd"/>
            <w:r>
              <w:t xml:space="preserve"> jasotako kapital-dirulaguntzak </w:t>
            </w:r>
            <w:r>
              <w:rPr>
                <w:vertAlign w:val="superscript"/>
              </w:rPr>
              <w:t>(1)</w:t>
            </w:r>
          </w:p>
        </w:tc>
        <w:tc>
          <w:tcPr>
            <w:tcW w:w="617" w:type="pct"/>
            <w:gridSpan w:val="2"/>
            <w:tcBorders>
              <w:top w:val="single" w:sz="2" w:space="0" w:color="auto"/>
              <w:left w:val="nil"/>
              <w:bottom w:val="single" w:sz="2" w:space="0" w:color="auto"/>
              <w:right w:val="nil"/>
            </w:tcBorders>
            <w:shd w:val="clear" w:color="000000" w:fill="FFFFFF"/>
            <w:vAlign w:val="bottom"/>
          </w:tcPr>
          <w:p w14:paraId="16E11220" w14:textId="77777777" w:rsidR="00164F0B" w:rsidRPr="00567085" w:rsidRDefault="00164F0B" w:rsidP="001E72B8">
            <w:pPr>
              <w:pStyle w:val="cuatexto"/>
              <w:jc w:val="right"/>
              <w:rPr>
                <w:rFonts w:cs="Calibri"/>
              </w:rPr>
            </w:pPr>
            <w:r>
              <w:t>21.467</w:t>
            </w:r>
          </w:p>
        </w:tc>
        <w:tc>
          <w:tcPr>
            <w:tcW w:w="722" w:type="pct"/>
            <w:tcBorders>
              <w:top w:val="single" w:sz="2" w:space="0" w:color="auto"/>
              <w:left w:val="nil"/>
              <w:bottom w:val="single" w:sz="2" w:space="0" w:color="auto"/>
              <w:right w:val="nil"/>
            </w:tcBorders>
            <w:shd w:val="clear" w:color="000000" w:fill="FFFFFF"/>
            <w:tcMar>
              <w:left w:w="68" w:type="dxa"/>
              <w:right w:w="68" w:type="dxa"/>
            </w:tcMar>
            <w:vAlign w:val="bottom"/>
          </w:tcPr>
          <w:p w14:paraId="5381220D" w14:textId="77777777" w:rsidR="00164F0B" w:rsidRPr="004025C9" w:rsidRDefault="00164F0B" w:rsidP="001E72B8">
            <w:pPr>
              <w:pStyle w:val="cuatexto"/>
              <w:jc w:val="right"/>
              <w:rPr>
                <w:rFonts w:cs="Calibri"/>
              </w:rPr>
            </w:pPr>
            <w:r>
              <w:t>14.572</w:t>
            </w:r>
          </w:p>
        </w:tc>
        <w:tc>
          <w:tcPr>
            <w:tcW w:w="1284" w:type="pct"/>
            <w:tcBorders>
              <w:top w:val="single" w:sz="2" w:space="0" w:color="auto"/>
              <w:left w:val="nil"/>
              <w:bottom w:val="single" w:sz="2" w:space="0" w:color="auto"/>
              <w:right w:val="nil"/>
            </w:tcBorders>
            <w:shd w:val="clear" w:color="000000" w:fill="FFFFFF"/>
            <w:vAlign w:val="bottom"/>
          </w:tcPr>
          <w:p w14:paraId="1C04310E" w14:textId="77777777" w:rsidR="00164F0B" w:rsidRPr="00567085" w:rsidRDefault="00164F0B" w:rsidP="001E72B8">
            <w:pPr>
              <w:pStyle w:val="cuatexto"/>
              <w:jc w:val="right"/>
              <w:rPr>
                <w:rFonts w:cs="Calibri"/>
                <w:szCs w:val="20"/>
              </w:rPr>
            </w:pPr>
            <w:r>
              <w:t>-32</w:t>
            </w:r>
          </w:p>
        </w:tc>
      </w:tr>
      <w:tr w:rsidR="00164F0B" w:rsidRPr="00567085" w14:paraId="5FBBC1CD" w14:textId="77777777" w:rsidTr="00D30FC1">
        <w:trPr>
          <w:gridAfter w:val="1"/>
          <w:wAfter w:w="27" w:type="pct"/>
          <w:trHeight w:val="198"/>
          <w:jc w:val="center"/>
        </w:trPr>
        <w:tc>
          <w:tcPr>
            <w:tcW w:w="2350" w:type="pct"/>
            <w:tcBorders>
              <w:top w:val="single" w:sz="2" w:space="0" w:color="auto"/>
              <w:left w:val="nil"/>
              <w:bottom w:val="single" w:sz="2" w:space="0" w:color="auto"/>
              <w:right w:val="nil"/>
            </w:tcBorders>
            <w:vAlign w:val="center"/>
            <w:hideMark/>
          </w:tcPr>
          <w:p w14:paraId="49810CA1" w14:textId="77777777" w:rsidR="00164F0B" w:rsidRPr="00567085" w:rsidRDefault="00164F0B" w:rsidP="001E72B8">
            <w:pPr>
              <w:pStyle w:val="cuatexto"/>
            </w:pPr>
            <w:proofErr w:type="spellStart"/>
            <w:r>
              <w:t>NFKAtik</w:t>
            </w:r>
            <w:proofErr w:type="spellEnd"/>
            <w:r>
              <w:t xml:space="preserve"> jasotako ustiapeneko dirulaguntzak</w:t>
            </w:r>
          </w:p>
        </w:tc>
        <w:tc>
          <w:tcPr>
            <w:tcW w:w="617" w:type="pct"/>
            <w:gridSpan w:val="2"/>
            <w:tcBorders>
              <w:top w:val="single" w:sz="2" w:space="0" w:color="auto"/>
              <w:left w:val="nil"/>
              <w:bottom w:val="single" w:sz="2" w:space="0" w:color="auto"/>
              <w:right w:val="nil"/>
            </w:tcBorders>
            <w:shd w:val="clear" w:color="000000" w:fill="FFFFFF"/>
            <w:vAlign w:val="bottom"/>
          </w:tcPr>
          <w:p w14:paraId="76CE58CC" w14:textId="77777777" w:rsidR="00164F0B" w:rsidRPr="00567085" w:rsidRDefault="00164F0B" w:rsidP="001E72B8">
            <w:pPr>
              <w:pStyle w:val="cuatexto"/>
              <w:jc w:val="right"/>
              <w:rPr>
                <w:rFonts w:cs="Calibri"/>
              </w:rPr>
            </w:pPr>
            <w:r>
              <w:t>19.423</w:t>
            </w:r>
          </w:p>
        </w:tc>
        <w:tc>
          <w:tcPr>
            <w:tcW w:w="722" w:type="pct"/>
            <w:tcBorders>
              <w:top w:val="single" w:sz="2" w:space="0" w:color="auto"/>
              <w:left w:val="nil"/>
              <w:bottom w:val="single" w:sz="2" w:space="0" w:color="auto"/>
              <w:right w:val="nil"/>
            </w:tcBorders>
            <w:shd w:val="clear" w:color="000000" w:fill="FFFFFF"/>
            <w:tcMar>
              <w:left w:w="68" w:type="dxa"/>
              <w:right w:w="68" w:type="dxa"/>
            </w:tcMar>
            <w:vAlign w:val="bottom"/>
          </w:tcPr>
          <w:p w14:paraId="653181EB" w14:textId="77777777" w:rsidR="00164F0B" w:rsidRPr="004025C9" w:rsidRDefault="00164F0B" w:rsidP="001E72B8">
            <w:pPr>
              <w:pStyle w:val="cuatexto"/>
              <w:jc w:val="right"/>
              <w:rPr>
                <w:rFonts w:cs="Calibri"/>
              </w:rPr>
            </w:pPr>
            <w:r>
              <w:t>22.373</w:t>
            </w:r>
          </w:p>
        </w:tc>
        <w:tc>
          <w:tcPr>
            <w:tcW w:w="1284" w:type="pct"/>
            <w:tcBorders>
              <w:top w:val="single" w:sz="2" w:space="0" w:color="auto"/>
              <w:left w:val="nil"/>
              <w:bottom w:val="single" w:sz="2" w:space="0" w:color="auto"/>
              <w:right w:val="nil"/>
            </w:tcBorders>
            <w:shd w:val="clear" w:color="000000" w:fill="FFFFFF"/>
            <w:vAlign w:val="bottom"/>
          </w:tcPr>
          <w:p w14:paraId="3751FF4B" w14:textId="77777777" w:rsidR="00164F0B" w:rsidRPr="00567085" w:rsidRDefault="00164F0B" w:rsidP="001E72B8">
            <w:pPr>
              <w:pStyle w:val="cuatexto"/>
              <w:jc w:val="right"/>
              <w:rPr>
                <w:rFonts w:cs="Calibri"/>
                <w:szCs w:val="20"/>
              </w:rPr>
            </w:pPr>
            <w:r>
              <w:t>15</w:t>
            </w:r>
          </w:p>
        </w:tc>
      </w:tr>
      <w:tr w:rsidR="00164F0B" w:rsidRPr="00567085" w14:paraId="0CE84EBD" w14:textId="77777777" w:rsidTr="00D30FC1">
        <w:trPr>
          <w:gridAfter w:val="1"/>
          <w:wAfter w:w="27" w:type="pct"/>
          <w:trHeight w:val="198"/>
          <w:jc w:val="center"/>
        </w:trPr>
        <w:tc>
          <w:tcPr>
            <w:tcW w:w="2350" w:type="pct"/>
            <w:tcBorders>
              <w:top w:val="single" w:sz="2" w:space="0" w:color="auto"/>
              <w:left w:val="nil"/>
              <w:bottom w:val="single" w:sz="2" w:space="0" w:color="auto"/>
              <w:right w:val="nil"/>
            </w:tcBorders>
            <w:vAlign w:val="center"/>
            <w:hideMark/>
          </w:tcPr>
          <w:p w14:paraId="4106C258" w14:textId="77777777" w:rsidR="00164F0B" w:rsidRPr="00567085" w:rsidRDefault="00164F0B" w:rsidP="001E72B8">
            <w:pPr>
              <w:pStyle w:val="cuatexto"/>
            </w:pPr>
            <w:r>
              <w:t>Langileen gastuak</w:t>
            </w:r>
          </w:p>
        </w:tc>
        <w:tc>
          <w:tcPr>
            <w:tcW w:w="617" w:type="pct"/>
            <w:gridSpan w:val="2"/>
            <w:tcBorders>
              <w:top w:val="single" w:sz="2" w:space="0" w:color="auto"/>
              <w:left w:val="nil"/>
              <w:bottom w:val="single" w:sz="2" w:space="0" w:color="auto"/>
              <w:right w:val="nil"/>
            </w:tcBorders>
            <w:shd w:val="clear" w:color="000000" w:fill="FFFFFF"/>
            <w:vAlign w:val="bottom"/>
          </w:tcPr>
          <w:p w14:paraId="3B5A80E3" w14:textId="77777777" w:rsidR="00164F0B" w:rsidRPr="00567085" w:rsidRDefault="00164F0B" w:rsidP="001E72B8">
            <w:pPr>
              <w:pStyle w:val="cuatexto"/>
              <w:jc w:val="right"/>
              <w:rPr>
                <w:rFonts w:cs="Calibri"/>
              </w:rPr>
            </w:pPr>
            <w:r>
              <w:t>86.049</w:t>
            </w:r>
          </w:p>
        </w:tc>
        <w:tc>
          <w:tcPr>
            <w:tcW w:w="722" w:type="pct"/>
            <w:tcBorders>
              <w:top w:val="single" w:sz="2" w:space="0" w:color="auto"/>
              <w:left w:val="nil"/>
              <w:bottom w:val="single" w:sz="2" w:space="0" w:color="auto"/>
              <w:right w:val="nil"/>
            </w:tcBorders>
            <w:shd w:val="clear" w:color="000000" w:fill="FFFFFF"/>
            <w:tcMar>
              <w:left w:w="68" w:type="dxa"/>
              <w:right w:w="68" w:type="dxa"/>
            </w:tcMar>
            <w:vAlign w:val="bottom"/>
          </w:tcPr>
          <w:p w14:paraId="1A0F52EB" w14:textId="77777777" w:rsidR="00164F0B" w:rsidRPr="004025C9" w:rsidRDefault="00164F0B" w:rsidP="001E72B8">
            <w:pPr>
              <w:pStyle w:val="cuatexto"/>
              <w:jc w:val="right"/>
              <w:rPr>
                <w:rFonts w:cs="Calibri"/>
              </w:rPr>
            </w:pPr>
            <w:r>
              <w:t>93.203</w:t>
            </w:r>
          </w:p>
        </w:tc>
        <w:tc>
          <w:tcPr>
            <w:tcW w:w="1284" w:type="pct"/>
            <w:tcBorders>
              <w:top w:val="single" w:sz="2" w:space="0" w:color="auto"/>
              <w:left w:val="nil"/>
              <w:bottom w:val="single" w:sz="2" w:space="0" w:color="auto"/>
              <w:right w:val="nil"/>
            </w:tcBorders>
            <w:shd w:val="clear" w:color="000000" w:fill="FFFFFF"/>
            <w:vAlign w:val="bottom"/>
          </w:tcPr>
          <w:p w14:paraId="58ECBBAA" w14:textId="77777777" w:rsidR="00164F0B" w:rsidRPr="00567085" w:rsidRDefault="00164F0B" w:rsidP="001E72B8">
            <w:pPr>
              <w:pStyle w:val="cuatexto"/>
              <w:jc w:val="right"/>
              <w:rPr>
                <w:rFonts w:cs="Calibri"/>
                <w:szCs w:val="20"/>
              </w:rPr>
            </w:pPr>
            <w:r>
              <w:t>8</w:t>
            </w:r>
          </w:p>
        </w:tc>
      </w:tr>
      <w:tr w:rsidR="00164F0B" w:rsidRPr="009A38AE" w14:paraId="4EFE4F7E" w14:textId="77777777" w:rsidTr="00D30FC1">
        <w:trPr>
          <w:gridAfter w:val="1"/>
          <w:wAfter w:w="27" w:type="pct"/>
          <w:trHeight w:val="198"/>
          <w:jc w:val="center"/>
        </w:trPr>
        <w:tc>
          <w:tcPr>
            <w:tcW w:w="2350" w:type="pct"/>
            <w:tcBorders>
              <w:top w:val="single" w:sz="2" w:space="0" w:color="auto"/>
              <w:left w:val="nil"/>
              <w:bottom w:val="single" w:sz="2" w:space="0" w:color="auto"/>
              <w:right w:val="nil"/>
            </w:tcBorders>
            <w:vAlign w:val="center"/>
            <w:hideMark/>
          </w:tcPr>
          <w:p w14:paraId="4721644E" w14:textId="77777777" w:rsidR="00164F0B" w:rsidRPr="009A38AE" w:rsidRDefault="00164F0B" w:rsidP="001E72B8">
            <w:pPr>
              <w:pStyle w:val="cuatexto"/>
            </w:pPr>
            <w:r>
              <w:t xml:space="preserve">Ustiapeneko emaitza </w:t>
            </w:r>
          </w:p>
        </w:tc>
        <w:tc>
          <w:tcPr>
            <w:tcW w:w="617" w:type="pct"/>
            <w:gridSpan w:val="2"/>
            <w:tcBorders>
              <w:top w:val="single" w:sz="2" w:space="0" w:color="auto"/>
              <w:left w:val="nil"/>
              <w:bottom w:val="single" w:sz="2" w:space="0" w:color="auto"/>
              <w:right w:val="nil"/>
            </w:tcBorders>
            <w:shd w:val="clear" w:color="000000" w:fill="FFFFFF"/>
            <w:vAlign w:val="bottom"/>
          </w:tcPr>
          <w:p w14:paraId="6711CE4A" w14:textId="77777777" w:rsidR="00164F0B" w:rsidRPr="009A38AE" w:rsidRDefault="00164F0B" w:rsidP="001E72B8">
            <w:pPr>
              <w:pStyle w:val="cuatexto"/>
              <w:jc w:val="right"/>
              <w:rPr>
                <w:rFonts w:cs="Calibri"/>
              </w:rPr>
            </w:pPr>
            <w:r>
              <w:t>14.680</w:t>
            </w:r>
          </w:p>
        </w:tc>
        <w:tc>
          <w:tcPr>
            <w:tcW w:w="722" w:type="pct"/>
            <w:tcBorders>
              <w:top w:val="single" w:sz="2" w:space="0" w:color="auto"/>
              <w:left w:val="nil"/>
              <w:bottom w:val="single" w:sz="2" w:space="0" w:color="auto"/>
              <w:right w:val="nil"/>
            </w:tcBorders>
            <w:shd w:val="clear" w:color="000000" w:fill="FFFFFF"/>
            <w:tcMar>
              <w:left w:w="68" w:type="dxa"/>
              <w:right w:w="68" w:type="dxa"/>
            </w:tcMar>
            <w:vAlign w:val="bottom"/>
          </w:tcPr>
          <w:p w14:paraId="3123D170" w14:textId="77777777" w:rsidR="00164F0B" w:rsidRPr="004025C9" w:rsidRDefault="00164F0B" w:rsidP="001E72B8">
            <w:pPr>
              <w:pStyle w:val="cuatexto"/>
              <w:jc w:val="right"/>
              <w:rPr>
                <w:rFonts w:cs="Calibri"/>
              </w:rPr>
            </w:pPr>
            <w:r>
              <w:t>28.114</w:t>
            </w:r>
          </w:p>
        </w:tc>
        <w:tc>
          <w:tcPr>
            <w:tcW w:w="1284" w:type="pct"/>
            <w:tcBorders>
              <w:top w:val="single" w:sz="2" w:space="0" w:color="auto"/>
              <w:left w:val="nil"/>
              <w:bottom w:val="single" w:sz="2" w:space="0" w:color="auto"/>
              <w:right w:val="nil"/>
            </w:tcBorders>
            <w:shd w:val="clear" w:color="000000" w:fill="FFFFFF"/>
            <w:vAlign w:val="bottom"/>
          </w:tcPr>
          <w:p w14:paraId="46268663" w14:textId="77777777" w:rsidR="00164F0B" w:rsidRPr="00437234" w:rsidRDefault="00164F0B" w:rsidP="001E72B8">
            <w:pPr>
              <w:pStyle w:val="cuatexto"/>
              <w:jc w:val="right"/>
              <w:rPr>
                <w:rFonts w:cs="Calibri"/>
                <w:color w:val="000000"/>
                <w:szCs w:val="20"/>
              </w:rPr>
            </w:pPr>
            <w:r>
              <w:rPr>
                <w:color w:val="000000"/>
              </w:rPr>
              <w:t>92</w:t>
            </w:r>
          </w:p>
        </w:tc>
      </w:tr>
      <w:tr w:rsidR="00164F0B" w:rsidRPr="00EC30DC" w14:paraId="57742996" w14:textId="77777777" w:rsidTr="00D30FC1">
        <w:trPr>
          <w:gridAfter w:val="1"/>
          <w:wAfter w:w="27" w:type="pct"/>
          <w:trHeight w:val="198"/>
          <w:jc w:val="center"/>
        </w:trPr>
        <w:tc>
          <w:tcPr>
            <w:tcW w:w="2350" w:type="pct"/>
            <w:tcBorders>
              <w:top w:val="single" w:sz="2" w:space="0" w:color="auto"/>
              <w:left w:val="nil"/>
              <w:bottom w:val="single" w:sz="2" w:space="0" w:color="auto"/>
              <w:right w:val="nil"/>
            </w:tcBorders>
            <w:vAlign w:val="center"/>
            <w:hideMark/>
          </w:tcPr>
          <w:p w14:paraId="0D3C7236" w14:textId="77777777" w:rsidR="00164F0B" w:rsidRPr="00EC30DC" w:rsidRDefault="00164F0B" w:rsidP="001E72B8">
            <w:pPr>
              <w:pStyle w:val="cuatexto"/>
            </w:pPr>
            <w:r>
              <w:t>Ekitaldiko emaitza bateratua</w:t>
            </w:r>
          </w:p>
        </w:tc>
        <w:tc>
          <w:tcPr>
            <w:tcW w:w="617" w:type="pct"/>
            <w:gridSpan w:val="2"/>
            <w:tcBorders>
              <w:top w:val="single" w:sz="2" w:space="0" w:color="auto"/>
              <w:left w:val="nil"/>
              <w:bottom w:val="single" w:sz="2" w:space="0" w:color="auto"/>
              <w:right w:val="nil"/>
            </w:tcBorders>
            <w:shd w:val="clear" w:color="000000" w:fill="FFFFFF"/>
            <w:vAlign w:val="bottom"/>
          </w:tcPr>
          <w:p w14:paraId="62F6487F" w14:textId="77777777" w:rsidR="00164F0B" w:rsidRPr="00EC30DC" w:rsidRDefault="00164F0B" w:rsidP="001E72B8">
            <w:pPr>
              <w:pStyle w:val="cuatexto"/>
              <w:jc w:val="right"/>
              <w:rPr>
                <w:rFonts w:cs="Calibri"/>
              </w:rPr>
            </w:pPr>
            <w:r>
              <w:t>-4.035</w:t>
            </w:r>
          </w:p>
        </w:tc>
        <w:tc>
          <w:tcPr>
            <w:tcW w:w="722" w:type="pct"/>
            <w:tcBorders>
              <w:top w:val="single" w:sz="2" w:space="0" w:color="auto"/>
              <w:left w:val="nil"/>
              <w:bottom w:val="single" w:sz="2" w:space="0" w:color="auto"/>
              <w:right w:val="nil"/>
            </w:tcBorders>
            <w:shd w:val="clear" w:color="000000" w:fill="FFFFFF"/>
            <w:tcMar>
              <w:left w:w="68" w:type="dxa"/>
              <w:right w:w="68" w:type="dxa"/>
            </w:tcMar>
            <w:vAlign w:val="bottom"/>
          </w:tcPr>
          <w:p w14:paraId="1D4829E6" w14:textId="77777777" w:rsidR="00164F0B" w:rsidRPr="004025C9" w:rsidRDefault="00164F0B" w:rsidP="001E72B8">
            <w:pPr>
              <w:pStyle w:val="cuatexto"/>
              <w:jc w:val="right"/>
              <w:rPr>
                <w:rFonts w:cs="Calibri"/>
              </w:rPr>
            </w:pPr>
            <w:r>
              <w:t>21.751</w:t>
            </w:r>
          </w:p>
        </w:tc>
        <w:tc>
          <w:tcPr>
            <w:tcW w:w="1284" w:type="pct"/>
            <w:tcBorders>
              <w:top w:val="single" w:sz="2" w:space="0" w:color="auto"/>
              <w:left w:val="nil"/>
              <w:bottom w:val="single" w:sz="2" w:space="0" w:color="auto"/>
              <w:right w:val="nil"/>
            </w:tcBorders>
            <w:shd w:val="clear" w:color="000000" w:fill="FFFFFF"/>
            <w:vAlign w:val="bottom"/>
          </w:tcPr>
          <w:p w14:paraId="747C1665" w14:textId="77777777" w:rsidR="00164F0B" w:rsidRPr="00437234" w:rsidRDefault="00164F0B" w:rsidP="001E72B8">
            <w:pPr>
              <w:pStyle w:val="cuatexto"/>
              <w:jc w:val="right"/>
              <w:rPr>
                <w:rFonts w:cs="Calibri"/>
                <w:szCs w:val="20"/>
              </w:rPr>
            </w:pPr>
            <w:r>
              <w:t>639</w:t>
            </w:r>
          </w:p>
        </w:tc>
      </w:tr>
      <w:tr w:rsidR="00164F0B" w:rsidRPr="00EC30DC" w14:paraId="71A3BD86" w14:textId="77777777" w:rsidTr="00D30FC1">
        <w:trPr>
          <w:gridAfter w:val="1"/>
          <w:wAfter w:w="27" w:type="pct"/>
          <w:trHeight w:val="198"/>
          <w:jc w:val="center"/>
        </w:trPr>
        <w:tc>
          <w:tcPr>
            <w:tcW w:w="2350" w:type="pct"/>
            <w:tcBorders>
              <w:top w:val="single" w:sz="2" w:space="0" w:color="auto"/>
              <w:left w:val="nil"/>
              <w:bottom w:val="single" w:sz="2" w:space="0" w:color="auto"/>
              <w:right w:val="nil"/>
            </w:tcBorders>
            <w:vAlign w:val="center"/>
            <w:hideMark/>
          </w:tcPr>
          <w:p w14:paraId="1E6C33F0" w14:textId="77777777" w:rsidR="00164F0B" w:rsidRPr="00EC30DC" w:rsidRDefault="00164F0B" w:rsidP="001E72B8">
            <w:pPr>
              <w:pStyle w:val="cuatexto"/>
            </w:pPr>
            <w:r>
              <w:t>Sozietate nagusiari esleitutako emaitza</w:t>
            </w:r>
          </w:p>
        </w:tc>
        <w:tc>
          <w:tcPr>
            <w:tcW w:w="617" w:type="pct"/>
            <w:gridSpan w:val="2"/>
            <w:tcBorders>
              <w:top w:val="single" w:sz="2" w:space="0" w:color="auto"/>
              <w:left w:val="nil"/>
              <w:bottom w:val="single" w:sz="2" w:space="0" w:color="auto"/>
              <w:right w:val="nil"/>
            </w:tcBorders>
            <w:shd w:val="clear" w:color="000000" w:fill="FFFFFF"/>
            <w:vAlign w:val="bottom"/>
          </w:tcPr>
          <w:p w14:paraId="38114CDD" w14:textId="77777777" w:rsidR="00164F0B" w:rsidRPr="00EC30DC" w:rsidRDefault="00164F0B" w:rsidP="001E72B8">
            <w:pPr>
              <w:pStyle w:val="cuatexto"/>
              <w:jc w:val="right"/>
              <w:rPr>
                <w:rFonts w:cs="Calibri"/>
              </w:rPr>
            </w:pPr>
            <w:r>
              <w:t>-5.512</w:t>
            </w:r>
          </w:p>
        </w:tc>
        <w:tc>
          <w:tcPr>
            <w:tcW w:w="722" w:type="pct"/>
            <w:tcBorders>
              <w:top w:val="single" w:sz="2" w:space="0" w:color="auto"/>
              <w:left w:val="nil"/>
              <w:bottom w:val="single" w:sz="2" w:space="0" w:color="auto"/>
              <w:right w:val="nil"/>
            </w:tcBorders>
            <w:shd w:val="clear" w:color="000000" w:fill="FFFFFF"/>
            <w:tcMar>
              <w:left w:w="68" w:type="dxa"/>
              <w:right w:w="68" w:type="dxa"/>
            </w:tcMar>
            <w:vAlign w:val="bottom"/>
          </w:tcPr>
          <w:p w14:paraId="0ABE897D" w14:textId="77777777" w:rsidR="00164F0B" w:rsidRPr="004025C9" w:rsidRDefault="00164F0B" w:rsidP="001E72B8">
            <w:pPr>
              <w:pStyle w:val="cuatexto"/>
              <w:jc w:val="right"/>
              <w:rPr>
                <w:rFonts w:cs="Calibri"/>
              </w:rPr>
            </w:pPr>
            <w:r>
              <w:t>19.710</w:t>
            </w:r>
          </w:p>
        </w:tc>
        <w:tc>
          <w:tcPr>
            <w:tcW w:w="1284" w:type="pct"/>
            <w:tcBorders>
              <w:top w:val="single" w:sz="2" w:space="0" w:color="auto"/>
              <w:left w:val="nil"/>
              <w:bottom w:val="single" w:sz="2" w:space="0" w:color="auto"/>
              <w:right w:val="nil"/>
            </w:tcBorders>
            <w:shd w:val="clear" w:color="000000" w:fill="FFFFFF"/>
            <w:vAlign w:val="bottom"/>
          </w:tcPr>
          <w:p w14:paraId="4AAD33A9" w14:textId="77777777" w:rsidR="00164F0B" w:rsidRPr="00437234" w:rsidRDefault="00CF1DAE" w:rsidP="001E72B8">
            <w:pPr>
              <w:pStyle w:val="cuatexto"/>
              <w:jc w:val="right"/>
              <w:rPr>
                <w:rFonts w:cs="Calibri"/>
                <w:szCs w:val="20"/>
              </w:rPr>
            </w:pPr>
            <w:r>
              <w:t>458</w:t>
            </w:r>
          </w:p>
        </w:tc>
      </w:tr>
      <w:tr w:rsidR="00164F0B" w:rsidRPr="009A38AE" w14:paraId="1F34A919" w14:textId="77777777" w:rsidTr="00D30FC1">
        <w:trPr>
          <w:gridAfter w:val="1"/>
          <w:wAfter w:w="27" w:type="pct"/>
          <w:trHeight w:val="198"/>
          <w:jc w:val="center"/>
        </w:trPr>
        <w:tc>
          <w:tcPr>
            <w:tcW w:w="2350" w:type="pct"/>
            <w:tcBorders>
              <w:top w:val="single" w:sz="2" w:space="0" w:color="auto"/>
              <w:left w:val="nil"/>
              <w:bottom w:val="single" w:sz="2" w:space="0" w:color="auto"/>
              <w:right w:val="nil"/>
            </w:tcBorders>
            <w:vAlign w:val="center"/>
            <w:hideMark/>
          </w:tcPr>
          <w:p w14:paraId="31AAA36F" w14:textId="77777777" w:rsidR="00164F0B" w:rsidRPr="009A38AE" w:rsidRDefault="00164F0B" w:rsidP="001E72B8">
            <w:pPr>
              <w:pStyle w:val="cuatexto"/>
              <w:rPr>
                <w:vertAlign w:val="superscript"/>
              </w:rPr>
            </w:pPr>
            <w:r>
              <w:t xml:space="preserve">Hirugarrenei emandako abalak eta bermeak </w:t>
            </w:r>
            <w:r>
              <w:rPr>
                <w:vertAlign w:val="superscript"/>
              </w:rPr>
              <w:t>(2)</w:t>
            </w:r>
          </w:p>
        </w:tc>
        <w:tc>
          <w:tcPr>
            <w:tcW w:w="617" w:type="pct"/>
            <w:gridSpan w:val="2"/>
            <w:tcBorders>
              <w:top w:val="single" w:sz="2" w:space="0" w:color="auto"/>
              <w:left w:val="nil"/>
              <w:bottom w:val="single" w:sz="2" w:space="0" w:color="auto"/>
              <w:right w:val="nil"/>
            </w:tcBorders>
            <w:shd w:val="clear" w:color="000000" w:fill="FFFFFF"/>
            <w:vAlign w:val="bottom"/>
          </w:tcPr>
          <w:p w14:paraId="7A4CA692" w14:textId="77777777" w:rsidR="00164F0B" w:rsidRPr="009A38AE" w:rsidRDefault="00164F0B" w:rsidP="001E72B8">
            <w:pPr>
              <w:pStyle w:val="cuatexto"/>
              <w:jc w:val="right"/>
              <w:rPr>
                <w:rFonts w:cs="Calibri"/>
              </w:rPr>
            </w:pPr>
            <w:r>
              <w:t>48.037</w:t>
            </w:r>
          </w:p>
        </w:tc>
        <w:tc>
          <w:tcPr>
            <w:tcW w:w="722" w:type="pct"/>
            <w:tcBorders>
              <w:top w:val="single" w:sz="2" w:space="0" w:color="auto"/>
              <w:left w:val="nil"/>
              <w:bottom w:val="single" w:sz="2" w:space="0" w:color="auto"/>
              <w:right w:val="nil"/>
            </w:tcBorders>
            <w:shd w:val="clear" w:color="000000" w:fill="FFFFFF"/>
            <w:tcMar>
              <w:left w:w="68" w:type="dxa"/>
              <w:right w:w="68" w:type="dxa"/>
            </w:tcMar>
            <w:vAlign w:val="bottom"/>
          </w:tcPr>
          <w:p w14:paraId="699F39A7" w14:textId="77777777" w:rsidR="00164F0B" w:rsidRPr="004025C9" w:rsidRDefault="00164F0B" w:rsidP="001E72B8">
            <w:pPr>
              <w:pStyle w:val="cuatexto"/>
              <w:jc w:val="right"/>
              <w:rPr>
                <w:rFonts w:cs="Calibri"/>
              </w:rPr>
            </w:pPr>
            <w:r>
              <w:t>51.581</w:t>
            </w:r>
          </w:p>
        </w:tc>
        <w:tc>
          <w:tcPr>
            <w:tcW w:w="1284" w:type="pct"/>
            <w:tcBorders>
              <w:top w:val="single" w:sz="2" w:space="0" w:color="auto"/>
              <w:left w:val="nil"/>
              <w:bottom w:val="single" w:sz="2" w:space="0" w:color="auto"/>
              <w:right w:val="nil"/>
            </w:tcBorders>
            <w:shd w:val="clear" w:color="000000" w:fill="FFFFFF"/>
            <w:vAlign w:val="bottom"/>
          </w:tcPr>
          <w:p w14:paraId="1C73BD5F" w14:textId="77777777" w:rsidR="00164F0B" w:rsidRPr="00437234" w:rsidRDefault="00164F0B" w:rsidP="001E72B8">
            <w:pPr>
              <w:pStyle w:val="cuatexto"/>
              <w:jc w:val="right"/>
              <w:rPr>
                <w:rFonts w:cs="Calibri"/>
                <w:color w:val="000000"/>
                <w:szCs w:val="20"/>
              </w:rPr>
            </w:pPr>
            <w:r>
              <w:rPr>
                <w:color w:val="000000"/>
              </w:rPr>
              <w:t>7</w:t>
            </w:r>
          </w:p>
        </w:tc>
      </w:tr>
      <w:tr w:rsidR="00164F0B" w:rsidRPr="009A38AE" w14:paraId="683F941C" w14:textId="77777777" w:rsidTr="00D30FC1">
        <w:trPr>
          <w:gridAfter w:val="1"/>
          <w:wAfter w:w="27" w:type="pct"/>
          <w:trHeight w:val="198"/>
          <w:jc w:val="center"/>
        </w:trPr>
        <w:tc>
          <w:tcPr>
            <w:tcW w:w="2350" w:type="pct"/>
            <w:tcBorders>
              <w:top w:val="single" w:sz="2" w:space="0" w:color="auto"/>
              <w:left w:val="nil"/>
              <w:bottom w:val="single" w:sz="2" w:space="0" w:color="auto"/>
              <w:right w:val="nil"/>
            </w:tcBorders>
            <w:vAlign w:val="center"/>
            <w:hideMark/>
          </w:tcPr>
          <w:p w14:paraId="4247F7C7" w14:textId="77777777" w:rsidR="00164F0B" w:rsidRPr="009A38AE" w:rsidRDefault="00164F0B" w:rsidP="001E72B8">
            <w:pPr>
              <w:pStyle w:val="cuatexto"/>
            </w:pPr>
            <w:proofErr w:type="spellStart"/>
            <w:r>
              <w:t>CEPNeko</w:t>
            </w:r>
            <w:proofErr w:type="spellEnd"/>
            <w:r>
              <w:t xml:space="preserve"> Administrazio Kontseiluko ordainsariak </w:t>
            </w:r>
          </w:p>
        </w:tc>
        <w:tc>
          <w:tcPr>
            <w:tcW w:w="617" w:type="pct"/>
            <w:gridSpan w:val="2"/>
            <w:tcBorders>
              <w:top w:val="single" w:sz="2" w:space="0" w:color="auto"/>
              <w:left w:val="nil"/>
              <w:bottom w:val="single" w:sz="2" w:space="0" w:color="auto"/>
              <w:right w:val="nil"/>
            </w:tcBorders>
            <w:shd w:val="clear" w:color="000000" w:fill="FFFFFF"/>
            <w:vAlign w:val="bottom"/>
          </w:tcPr>
          <w:p w14:paraId="5DF96302" w14:textId="77777777" w:rsidR="00164F0B" w:rsidRPr="009A38AE" w:rsidRDefault="00164F0B" w:rsidP="001E72B8">
            <w:pPr>
              <w:pStyle w:val="cuatexto"/>
              <w:jc w:val="right"/>
              <w:rPr>
                <w:rFonts w:cs="Calibri"/>
              </w:rPr>
            </w:pPr>
            <w:r>
              <w:t>7</w:t>
            </w:r>
          </w:p>
        </w:tc>
        <w:tc>
          <w:tcPr>
            <w:tcW w:w="722" w:type="pct"/>
            <w:tcBorders>
              <w:top w:val="single" w:sz="2" w:space="0" w:color="auto"/>
              <w:left w:val="nil"/>
              <w:bottom w:val="single" w:sz="2" w:space="0" w:color="auto"/>
              <w:right w:val="nil"/>
            </w:tcBorders>
            <w:shd w:val="clear" w:color="000000" w:fill="FFFFFF"/>
            <w:tcMar>
              <w:left w:w="68" w:type="dxa"/>
              <w:right w:w="68" w:type="dxa"/>
            </w:tcMar>
            <w:vAlign w:val="bottom"/>
          </w:tcPr>
          <w:p w14:paraId="43583C23" w14:textId="77777777" w:rsidR="00164F0B" w:rsidRPr="004025C9" w:rsidRDefault="004025C9" w:rsidP="001E72B8">
            <w:pPr>
              <w:pStyle w:val="cuatexto"/>
              <w:jc w:val="right"/>
              <w:rPr>
                <w:rFonts w:cs="Calibri"/>
              </w:rPr>
            </w:pPr>
            <w:r>
              <w:t>5</w:t>
            </w:r>
          </w:p>
        </w:tc>
        <w:tc>
          <w:tcPr>
            <w:tcW w:w="1284" w:type="pct"/>
            <w:tcBorders>
              <w:top w:val="single" w:sz="2" w:space="0" w:color="auto"/>
              <w:left w:val="nil"/>
              <w:bottom w:val="single" w:sz="2" w:space="0" w:color="auto"/>
              <w:right w:val="nil"/>
            </w:tcBorders>
            <w:shd w:val="clear" w:color="000000" w:fill="FFFFFF"/>
            <w:vAlign w:val="bottom"/>
          </w:tcPr>
          <w:p w14:paraId="2B07E096" w14:textId="77777777" w:rsidR="00164F0B" w:rsidRPr="00437234" w:rsidRDefault="00164F0B" w:rsidP="001E72B8">
            <w:pPr>
              <w:pStyle w:val="cuatexto"/>
              <w:jc w:val="right"/>
              <w:rPr>
                <w:rFonts w:cs="Calibri"/>
                <w:color w:val="000000"/>
                <w:szCs w:val="20"/>
              </w:rPr>
            </w:pPr>
            <w:r>
              <w:rPr>
                <w:color w:val="000000"/>
              </w:rPr>
              <w:t>-30</w:t>
            </w:r>
          </w:p>
        </w:tc>
      </w:tr>
      <w:tr w:rsidR="00164F0B" w:rsidRPr="002B1E5B" w14:paraId="33C5F1ED" w14:textId="77777777" w:rsidTr="00D30FC1">
        <w:trPr>
          <w:gridAfter w:val="1"/>
          <w:wAfter w:w="27" w:type="pct"/>
          <w:trHeight w:val="198"/>
          <w:jc w:val="center"/>
        </w:trPr>
        <w:tc>
          <w:tcPr>
            <w:tcW w:w="2350" w:type="pct"/>
            <w:tcBorders>
              <w:top w:val="single" w:sz="2" w:space="0" w:color="auto"/>
              <w:left w:val="nil"/>
              <w:bottom w:val="single" w:sz="2" w:space="0" w:color="auto"/>
              <w:right w:val="nil"/>
            </w:tcBorders>
            <w:vAlign w:val="center"/>
            <w:hideMark/>
          </w:tcPr>
          <w:p w14:paraId="6A21EA29" w14:textId="77777777" w:rsidR="00164F0B" w:rsidRPr="002B1E5B" w:rsidRDefault="00164F0B" w:rsidP="001E72B8">
            <w:pPr>
              <w:pStyle w:val="cuatexto"/>
              <w:rPr>
                <w:vertAlign w:val="superscript"/>
              </w:rPr>
            </w:pPr>
            <w:proofErr w:type="spellStart"/>
            <w:r>
              <w:t>CEPNeko</w:t>
            </w:r>
            <w:proofErr w:type="spellEnd"/>
            <w:r>
              <w:t xml:space="preserve"> goi zuzendaritzako ordainsariak</w:t>
            </w:r>
          </w:p>
        </w:tc>
        <w:tc>
          <w:tcPr>
            <w:tcW w:w="617" w:type="pct"/>
            <w:gridSpan w:val="2"/>
            <w:tcBorders>
              <w:top w:val="single" w:sz="2" w:space="0" w:color="auto"/>
              <w:left w:val="nil"/>
              <w:bottom w:val="single" w:sz="2" w:space="0" w:color="auto"/>
              <w:right w:val="nil"/>
            </w:tcBorders>
            <w:shd w:val="clear" w:color="000000" w:fill="FFFFFF"/>
            <w:vAlign w:val="bottom"/>
          </w:tcPr>
          <w:p w14:paraId="322107A1" w14:textId="77777777" w:rsidR="00164F0B" w:rsidRPr="002B1E5B" w:rsidRDefault="00164F0B" w:rsidP="001E72B8">
            <w:pPr>
              <w:pStyle w:val="cuatexto"/>
              <w:jc w:val="right"/>
              <w:rPr>
                <w:rFonts w:cs="Calibri"/>
              </w:rPr>
            </w:pPr>
            <w:r>
              <w:t>99</w:t>
            </w:r>
          </w:p>
        </w:tc>
        <w:tc>
          <w:tcPr>
            <w:tcW w:w="722" w:type="pct"/>
            <w:tcBorders>
              <w:top w:val="single" w:sz="2" w:space="0" w:color="auto"/>
              <w:left w:val="nil"/>
              <w:bottom w:val="single" w:sz="2" w:space="0" w:color="auto"/>
              <w:right w:val="nil"/>
            </w:tcBorders>
            <w:shd w:val="clear" w:color="000000" w:fill="FFFFFF"/>
            <w:tcMar>
              <w:left w:w="68" w:type="dxa"/>
              <w:right w:w="68" w:type="dxa"/>
            </w:tcMar>
            <w:vAlign w:val="bottom"/>
          </w:tcPr>
          <w:p w14:paraId="382E7212" w14:textId="77777777" w:rsidR="00164F0B" w:rsidRPr="004025C9" w:rsidRDefault="00164F0B" w:rsidP="001E72B8">
            <w:pPr>
              <w:pStyle w:val="cuatexto"/>
              <w:jc w:val="right"/>
              <w:rPr>
                <w:rFonts w:cs="Calibri"/>
              </w:rPr>
            </w:pPr>
            <w:r>
              <w:t>102,357</w:t>
            </w:r>
          </w:p>
        </w:tc>
        <w:tc>
          <w:tcPr>
            <w:tcW w:w="1284" w:type="pct"/>
            <w:tcBorders>
              <w:top w:val="single" w:sz="2" w:space="0" w:color="auto"/>
              <w:left w:val="nil"/>
              <w:bottom w:val="single" w:sz="2" w:space="0" w:color="auto"/>
              <w:right w:val="nil"/>
            </w:tcBorders>
            <w:shd w:val="clear" w:color="000000" w:fill="FFFFFF"/>
            <w:vAlign w:val="bottom"/>
          </w:tcPr>
          <w:p w14:paraId="68DAFA6C" w14:textId="77777777" w:rsidR="00164F0B" w:rsidRPr="00437234" w:rsidRDefault="00164F0B" w:rsidP="001E72B8">
            <w:pPr>
              <w:pStyle w:val="cuatexto"/>
              <w:jc w:val="right"/>
              <w:rPr>
                <w:rFonts w:cs="Calibri"/>
                <w:color w:val="000000"/>
                <w:szCs w:val="20"/>
              </w:rPr>
            </w:pPr>
            <w:r>
              <w:rPr>
                <w:color w:val="000000"/>
              </w:rPr>
              <w:t>3</w:t>
            </w:r>
          </w:p>
        </w:tc>
      </w:tr>
      <w:tr w:rsidR="00164F0B" w:rsidRPr="009A38AE" w14:paraId="14297010" w14:textId="77777777" w:rsidTr="00D30FC1">
        <w:trPr>
          <w:gridAfter w:val="1"/>
          <w:wAfter w:w="27" w:type="pct"/>
          <w:trHeight w:val="198"/>
          <w:jc w:val="center"/>
        </w:trPr>
        <w:tc>
          <w:tcPr>
            <w:tcW w:w="2350" w:type="pct"/>
            <w:tcBorders>
              <w:top w:val="single" w:sz="2" w:space="0" w:color="auto"/>
              <w:left w:val="nil"/>
              <w:bottom w:val="single" w:sz="4" w:space="0" w:color="auto"/>
              <w:right w:val="nil"/>
            </w:tcBorders>
            <w:vAlign w:val="center"/>
            <w:hideMark/>
          </w:tcPr>
          <w:p w14:paraId="4BDEF221" w14:textId="77777777" w:rsidR="00164F0B" w:rsidRPr="009A38AE" w:rsidRDefault="00164F0B" w:rsidP="001E72B8">
            <w:pPr>
              <w:pStyle w:val="cuatexto"/>
              <w:rPr>
                <w:vertAlign w:val="superscript"/>
              </w:rPr>
            </w:pPr>
            <w:r>
              <w:t xml:space="preserve">Goi zuzendarien batez besteko kopurua </w:t>
            </w:r>
            <w:r>
              <w:rPr>
                <w:vertAlign w:val="superscript"/>
              </w:rPr>
              <w:t>(2)</w:t>
            </w:r>
          </w:p>
        </w:tc>
        <w:tc>
          <w:tcPr>
            <w:tcW w:w="617" w:type="pct"/>
            <w:gridSpan w:val="2"/>
            <w:tcBorders>
              <w:top w:val="single" w:sz="2" w:space="0" w:color="auto"/>
              <w:left w:val="nil"/>
              <w:bottom w:val="single" w:sz="4" w:space="0" w:color="auto"/>
              <w:right w:val="nil"/>
            </w:tcBorders>
            <w:shd w:val="clear" w:color="000000" w:fill="FFFFFF"/>
            <w:vAlign w:val="bottom"/>
          </w:tcPr>
          <w:p w14:paraId="42FBBE72" w14:textId="77777777" w:rsidR="00164F0B" w:rsidRPr="009A38AE" w:rsidRDefault="00164F0B" w:rsidP="001E72B8">
            <w:pPr>
              <w:pStyle w:val="cuatexto"/>
              <w:jc w:val="right"/>
              <w:rPr>
                <w:rFonts w:cs="Calibri"/>
              </w:rPr>
            </w:pPr>
            <w:r>
              <w:t>20</w:t>
            </w:r>
          </w:p>
        </w:tc>
        <w:tc>
          <w:tcPr>
            <w:tcW w:w="722" w:type="pct"/>
            <w:tcBorders>
              <w:top w:val="single" w:sz="2" w:space="0" w:color="auto"/>
              <w:left w:val="nil"/>
              <w:bottom w:val="single" w:sz="4" w:space="0" w:color="auto"/>
              <w:right w:val="nil"/>
            </w:tcBorders>
            <w:shd w:val="clear" w:color="000000" w:fill="FFFFFF"/>
            <w:tcMar>
              <w:left w:w="68" w:type="dxa"/>
              <w:right w:w="68" w:type="dxa"/>
            </w:tcMar>
            <w:vAlign w:val="bottom"/>
          </w:tcPr>
          <w:p w14:paraId="4EC5E8D0" w14:textId="77777777" w:rsidR="00164F0B" w:rsidRPr="004025C9" w:rsidRDefault="00164F0B" w:rsidP="003A30F7">
            <w:pPr>
              <w:pStyle w:val="cuatexto"/>
              <w:jc w:val="right"/>
              <w:rPr>
                <w:rFonts w:cs="Calibri"/>
              </w:rPr>
            </w:pPr>
            <w:r>
              <w:t>25</w:t>
            </w:r>
          </w:p>
        </w:tc>
        <w:tc>
          <w:tcPr>
            <w:tcW w:w="1284" w:type="pct"/>
            <w:tcBorders>
              <w:top w:val="single" w:sz="2" w:space="0" w:color="auto"/>
              <w:left w:val="nil"/>
              <w:bottom w:val="single" w:sz="4" w:space="0" w:color="auto"/>
              <w:right w:val="nil"/>
            </w:tcBorders>
            <w:shd w:val="clear" w:color="000000" w:fill="FFFFFF"/>
            <w:vAlign w:val="bottom"/>
          </w:tcPr>
          <w:p w14:paraId="198165C2" w14:textId="77777777" w:rsidR="00164F0B" w:rsidRPr="00437234" w:rsidRDefault="00164F0B" w:rsidP="003A30F7">
            <w:pPr>
              <w:pStyle w:val="cuatexto"/>
              <w:jc w:val="right"/>
              <w:rPr>
                <w:rFonts w:cs="Calibri"/>
                <w:color w:val="000000"/>
                <w:szCs w:val="20"/>
              </w:rPr>
            </w:pPr>
            <w:r>
              <w:rPr>
                <w:color w:val="000000"/>
              </w:rPr>
              <w:t>25</w:t>
            </w:r>
          </w:p>
        </w:tc>
      </w:tr>
    </w:tbl>
    <w:p w14:paraId="14BCCC37" w14:textId="77777777" w:rsidR="00614DC4" w:rsidRDefault="00614DC4" w:rsidP="00D30FC1">
      <w:pPr>
        <w:tabs>
          <w:tab w:val="center" w:pos="2835"/>
          <w:tab w:val="center" w:pos="3969"/>
          <w:tab w:val="center" w:pos="5103"/>
          <w:tab w:val="center" w:pos="6237"/>
          <w:tab w:val="center" w:pos="7371"/>
        </w:tabs>
        <w:spacing w:before="60"/>
        <w:rPr>
          <w:rFonts w:ascii="Arial" w:hAnsi="Arial" w:cs="Arial"/>
          <w:bCs/>
          <w:spacing w:val="-3"/>
          <w:sz w:val="16"/>
          <w:szCs w:val="16"/>
        </w:rPr>
      </w:pPr>
      <w:r>
        <w:rPr>
          <w:rFonts w:ascii="Arial" w:hAnsi="Arial"/>
          <w:sz w:val="16"/>
        </w:rPr>
        <w:t>(1) Zerga-eraginaren aurretiko zenbatekoa.</w:t>
      </w:r>
    </w:p>
    <w:p w14:paraId="29F30883" w14:textId="77777777" w:rsidR="00614DC4" w:rsidRDefault="00614DC4" w:rsidP="001E72B8">
      <w:pPr>
        <w:tabs>
          <w:tab w:val="center" w:pos="2835"/>
          <w:tab w:val="center" w:pos="3969"/>
          <w:tab w:val="center" w:pos="5103"/>
          <w:tab w:val="center" w:pos="6237"/>
          <w:tab w:val="center" w:pos="7371"/>
        </w:tabs>
        <w:rPr>
          <w:rFonts w:ascii="Arial" w:hAnsi="Arial" w:cs="Arial"/>
          <w:bCs/>
          <w:spacing w:val="-3"/>
          <w:sz w:val="16"/>
          <w:szCs w:val="16"/>
        </w:rPr>
      </w:pPr>
      <w:r>
        <w:rPr>
          <w:rFonts w:ascii="Arial" w:hAnsi="Arial"/>
          <w:sz w:val="16"/>
        </w:rPr>
        <w:t xml:space="preserve">(2) Menpeko enpresei soilik dagokie, baterakuntzan </w:t>
      </w:r>
      <w:proofErr w:type="spellStart"/>
      <w:r>
        <w:rPr>
          <w:rFonts w:ascii="Arial" w:hAnsi="Arial"/>
          <w:sz w:val="16"/>
        </w:rPr>
        <w:t>intregrazio</w:t>
      </w:r>
      <w:proofErr w:type="spellEnd"/>
      <w:r>
        <w:rPr>
          <w:rFonts w:ascii="Arial" w:hAnsi="Arial"/>
          <w:sz w:val="16"/>
        </w:rPr>
        <w:t xml:space="preserve"> globalagatik sartutakoak. </w:t>
      </w:r>
    </w:p>
    <w:p w14:paraId="6B9A5BB5" w14:textId="77777777" w:rsidR="00614DC4" w:rsidRDefault="00614DC4" w:rsidP="00B83D72">
      <w:pPr>
        <w:pStyle w:val="texto"/>
        <w:spacing w:before="240" w:after="140"/>
        <w:jc w:val="both"/>
      </w:pPr>
      <w:r>
        <w:t>Datu horiek aztertuta, honako alderdi hauek azpimarra ditzakegu:</w:t>
      </w:r>
    </w:p>
    <w:p w14:paraId="1BBD31F5" w14:textId="77777777" w:rsidR="00577016" w:rsidRPr="00ED2D71" w:rsidRDefault="00614DC4" w:rsidP="003A30F7">
      <w:pPr>
        <w:pStyle w:val="texto"/>
        <w:numPr>
          <w:ilvl w:val="0"/>
          <w:numId w:val="5"/>
        </w:numPr>
        <w:tabs>
          <w:tab w:val="clear" w:pos="360"/>
          <w:tab w:val="num" w:pos="300"/>
          <w:tab w:val="left" w:pos="480"/>
          <w:tab w:val="num" w:pos="600"/>
        </w:tabs>
        <w:suppressAutoHyphens/>
        <w:spacing w:after="140"/>
        <w:ind w:firstLine="289"/>
        <w:jc w:val="both"/>
      </w:pPr>
      <w:r>
        <w:lastRenderedPageBreak/>
        <w:t xml:space="preserve">Epe luzeko zorrak % 1.110 handiagoak dira aurreko ekitaldikoak baino. </w:t>
      </w:r>
      <w:proofErr w:type="spellStart"/>
      <w:r>
        <w:t>Nasuvinsak</w:t>
      </w:r>
      <w:proofErr w:type="spellEnd"/>
      <w:r>
        <w:t xml:space="preserve"> du ia zor osoa. Hala ere, adierazi behar dugu, 2023an, bere epe laburreko zorra 51,99 milioi eurokoa zela, Europako Inbertsioa Bankuaren maileguengatik. 2023ko itxieran, </w:t>
      </w:r>
      <w:proofErr w:type="spellStart"/>
      <w:r>
        <w:t>Nasuvinsak</w:t>
      </w:r>
      <w:proofErr w:type="spellEnd"/>
      <w:r>
        <w:t xml:space="preserve"> mailegu kontratuetan zeuden zenbait ratio ez zituen betetzen. Eta ez-betetze horien ondorioa zen Europako Inbertsioa Bankuak zorra eska zezakeela; horrenbestez, epe laburreko gisa sailkatu zen. 2024ko urtarrilean, epe luzeko gisa sailkatu zen berriro ere, Europako Inbertsioa Bankuak emandako </w:t>
      </w:r>
      <w:proofErr w:type="spellStart"/>
      <w:r>
        <w:rPr>
          <w:i/>
          <w:iCs/>
        </w:rPr>
        <w:t>waiver</w:t>
      </w:r>
      <w:proofErr w:type="spellEnd"/>
      <w:r>
        <w:t xml:space="preserve"> edo baimenaren ondoren.</w:t>
      </w:r>
    </w:p>
    <w:p w14:paraId="44323994" w14:textId="77777777" w:rsidR="00DD5593" w:rsidRDefault="00614DC4" w:rsidP="008632F3">
      <w:pPr>
        <w:pStyle w:val="texto"/>
        <w:numPr>
          <w:ilvl w:val="0"/>
          <w:numId w:val="5"/>
        </w:numPr>
        <w:tabs>
          <w:tab w:val="clear" w:pos="360"/>
          <w:tab w:val="num" w:pos="300"/>
          <w:tab w:val="left" w:pos="480"/>
          <w:tab w:val="num" w:pos="600"/>
        </w:tabs>
        <w:suppressAutoHyphens/>
        <w:spacing w:after="140"/>
        <w:ind w:firstLine="289"/>
        <w:jc w:val="both"/>
      </w:pPr>
      <w:r>
        <w:t xml:space="preserve">Ekitaldiko emaitza bateratua eta sozietate nagusiari egotzitakoa negatiboak izatetik positiboak izatera igaro dira, eta nabarmen handitu dira. </w:t>
      </w:r>
    </w:p>
    <w:p w14:paraId="55D7B7BC" w14:textId="77777777" w:rsidR="00614DC4" w:rsidRPr="00ED2D71" w:rsidRDefault="00614DC4" w:rsidP="004777C6">
      <w:pPr>
        <w:pStyle w:val="texto"/>
        <w:numPr>
          <w:ilvl w:val="0"/>
          <w:numId w:val="5"/>
        </w:numPr>
        <w:tabs>
          <w:tab w:val="clear" w:pos="360"/>
          <w:tab w:val="num" w:pos="300"/>
          <w:tab w:val="left" w:pos="480"/>
          <w:tab w:val="num" w:pos="600"/>
        </w:tabs>
        <w:suppressAutoHyphens/>
        <w:spacing w:after="240"/>
        <w:ind w:firstLine="289"/>
        <w:jc w:val="both"/>
      </w:pPr>
      <w:proofErr w:type="spellStart"/>
      <w:r>
        <w:t>CPENen</w:t>
      </w:r>
      <w:proofErr w:type="spellEnd"/>
      <w:r>
        <w:t xml:space="preserve"> enpresa taldearen osaera honako hau da kontabilitate-bateratzearen ondorioetarako:</w:t>
      </w:r>
    </w:p>
    <w:tbl>
      <w:tblPr>
        <w:tblW w:w="8789" w:type="dxa"/>
        <w:jc w:val="center"/>
        <w:tblLook w:val="01E0" w:firstRow="1" w:lastRow="1" w:firstColumn="1" w:lastColumn="1" w:noHBand="0" w:noVBand="0"/>
      </w:tblPr>
      <w:tblGrid>
        <w:gridCol w:w="4635"/>
        <w:gridCol w:w="2078"/>
        <w:gridCol w:w="2076"/>
      </w:tblGrid>
      <w:tr w:rsidR="00614DC4" w14:paraId="3C60F742" w14:textId="77777777" w:rsidTr="001E72B8">
        <w:trPr>
          <w:trHeight w:val="255"/>
          <w:jc w:val="center"/>
        </w:trPr>
        <w:tc>
          <w:tcPr>
            <w:tcW w:w="2637" w:type="pct"/>
            <w:tcBorders>
              <w:top w:val="single" w:sz="4" w:space="0" w:color="auto"/>
              <w:left w:val="nil"/>
              <w:bottom w:val="single" w:sz="4" w:space="0" w:color="auto"/>
              <w:right w:val="nil"/>
            </w:tcBorders>
            <w:shd w:val="clear" w:color="auto" w:fill="8DB3E2"/>
            <w:vAlign w:val="center"/>
            <w:hideMark/>
          </w:tcPr>
          <w:p w14:paraId="4FB08063" w14:textId="77777777" w:rsidR="00614DC4" w:rsidRDefault="00614DC4" w:rsidP="00092EB2">
            <w:pPr>
              <w:pStyle w:val="cuadroCabe"/>
            </w:pPr>
            <w:r>
              <w:t>CPEN Taldearen osaera</w:t>
            </w:r>
          </w:p>
        </w:tc>
        <w:tc>
          <w:tcPr>
            <w:tcW w:w="1182" w:type="pct"/>
            <w:tcBorders>
              <w:top w:val="single" w:sz="4" w:space="0" w:color="auto"/>
              <w:left w:val="nil"/>
              <w:bottom w:val="single" w:sz="4" w:space="0" w:color="auto"/>
              <w:right w:val="nil"/>
            </w:tcBorders>
            <w:shd w:val="clear" w:color="auto" w:fill="8DB3E2"/>
            <w:vAlign w:val="center"/>
            <w:hideMark/>
          </w:tcPr>
          <w:p w14:paraId="413A2EAE" w14:textId="77777777" w:rsidR="00614DC4" w:rsidRDefault="00614DC4" w:rsidP="00092EB2">
            <w:pPr>
              <w:pStyle w:val="cuadroCabe"/>
              <w:jc w:val="right"/>
            </w:pPr>
            <w:r>
              <w:t>2023</w:t>
            </w:r>
          </w:p>
        </w:tc>
        <w:tc>
          <w:tcPr>
            <w:tcW w:w="1181" w:type="pct"/>
            <w:tcBorders>
              <w:top w:val="single" w:sz="4" w:space="0" w:color="auto"/>
              <w:left w:val="nil"/>
              <w:bottom w:val="single" w:sz="4" w:space="0" w:color="auto"/>
              <w:right w:val="nil"/>
            </w:tcBorders>
            <w:shd w:val="clear" w:color="auto" w:fill="8DB3E2"/>
            <w:vAlign w:val="center"/>
            <w:hideMark/>
          </w:tcPr>
          <w:p w14:paraId="701DA572" w14:textId="77777777" w:rsidR="00614DC4" w:rsidRDefault="00437A71" w:rsidP="00092EB2">
            <w:pPr>
              <w:pStyle w:val="cuadroCabe"/>
              <w:jc w:val="right"/>
            </w:pPr>
            <w:r>
              <w:t>2024</w:t>
            </w:r>
          </w:p>
        </w:tc>
      </w:tr>
      <w:tr w:rsidR="006B5B7A" w:rsidRPr="00834039" w14:paraId="1FC63132" w14:textId="77777777" w:rsidTr="003F15E2">
        <w:trPr>
          <w:trHeight w:val="198"/>
          <w:jc w:val="center"/>
        </w:trPr>
        <w:tc>
          <w:tcPr>
            <w:tcW w:w="2637" w:type="pct"/>
            <w:tcBorders>
              <w:top w:val="single" w:sz="4" w:space="0" w:color="auto"/>
              <w:left w:val="nil"/>
              <w:bottom w:val="single" w:sz="2" w:space="0" w:color="auto"/>
              <w:right w:val="nil"/>
            </w:tcBorders>
            <w:vAlign w:val="center"/>
            <w:hideMark/>
          </w:tcPr>
          <w:p w14:paraId="6EFA67BB" w14:textId="77777777" w:rsidR="006B5B7A" w:rsidRPr="00834039" w:rsidRDefault="006B5B7A" w:rsidP="006B5B7A">
            <w:pPr>
              <w:pStyle w:val="cuatexto"/>
            </w:pPr>
            <w:r>
              <w:t>Menpekoak-Sozietate publikoak</w:t>
            </w:r>
          </w:p>
        </w:tc>
        <w:tc>
          <w:tcPr>
            <w:tcW w:w="1182" w:type="pct"/>
            <w:tcBorders>
              <w:top w:val="single" w:sz="4" w:space="0" w:color="auto"/>
              <w:left w:val="nil"/>
              <w:bottom w:val="single" w:sz="2" w:space="0" w:color="auto"/>
              <w:right w:val="nil"/>
            </w:tcBorders>
            <w:vAlign w:val="center"/>
          </w:tcPr>
          <w:p w14:paraId="176A5916" w14:textId="77777777" w:rsidR="006B5B7A" w:rsidRPr="00834039" w:rsidRDefault="006B5B7A" w:rsidP="006B5B7A">
            <w:pPr>
              <w:pStyle w:val="cuatexto"/>
              <w:jc w:val="right"/>
            </w:pPr>
            <w:r>
              <w:t>18</w:t>
            </w:r>
          </w:p>
        </w:tc>
        <w:tc>
          <w:tcPr>
            <w:tcW w:w="1181" w:type="pct"/>
            <w:tcBorders>
              <w:top w:val="single" w:sz="4" w:space="0" w:color="auto"/>
              <w:left w:val="nil"/>
              <w:bottom w:val="single" w:sz="2" w:space="0" w:color="auto"/>
              <w:right w:val="nil"/>
            </w:tcBorders>
            <w:vAlign w:val="center"/>
          </w:tcPr>
          <w:p w14:paraId="65E8670C" w14:textId="77777777" w:rsidR="006B5B7A" w:rsidRPr="00834039" w:rsidRDefault="00963932" w:rsidP="003A30F7">
            <w:pPr>
              <w:pStyle w:val="cuatexto"/>
              <w:jc w:val="right"/>
            </w:pPr>
            <w:r>
              <w:t>19</w:t>
            </w:r>
          </w:p>
        </w:tc>
      </w:tr>
      <w:tr w:rsidR="006B5B7A" w:rsidRPr="00834039" w14:paraId="581B18E5" w14:textId="77777777" w:rsidTr="003F15E2">
        <w:trPr>
          <w:trHeight w:val="198"/>
          <w:jc w:val="center"/>
        </w:trPr>
        <w:tc>
          <w:tcPr>
            <w:tcW w:w="2637" w:type="pct"/>
            <w:tcBorders>
              <w:top w:val="single" w:sz="2" w:space="0" w:color="auto"/>
              <w:left w:val="nil"/>
              <w:bottom w:val="single" w:sz="2" w:space="0" w:color="auto"/>
              <w:right w:val="nil"/>
            </w:tcBorders>
            <w:vAlign w:val="center"/>
            <w:hideMark/>
          </w:tcPr>
          <w:p w14:paraId="115A0BFB" w14:textId="77777777" w:rsidR="006B5B7A" w:rsidRPr="00834039" w:rsidRDefault="006B5B7A" w:rsidP="006B5B7A">
            <w:pPr>
              <w:pStyle w:val="cuatexto"/>
            </w:pPr>
            <w:r>
              <w:t xml:space="preserve">Elkartuak eta </w:t>
            </w:r>
            <w:proofErr w:type="spellStart"/>
            <w:r>
              <w:t>taldeaniztunak</w:t>
            </w:r>
            <w:proofErr w:type="spellEnd"/>
          </w:p>
        </w:tc>
        <w:tc>
          <w:tcPr>
            <w:tcW w:w="1182" w:type="pct"/>
            <w:tcBorders>
              <w:top w:val="single" w:sz="2" w:space="0" w:color="auto"/>
              <w:left w:val="nil"/>
              <w:bottom w:val="single" w:sz="2" w:space="0" w:color="auto"/>
              <w:right w:val="nil"/>
            </w:tcBorders>
            <w:vAlign w:val="center"/>
          </w:tcPr>
          <w:p w14:paraId="468A543B" w14:textId="77777777" w:rsidR="006B5B7A" w:rsidRPr="00834039" w:rsidRDefault="006B5B7A" w:rsidP="006B5B7A">
            <w:pPr>
              <w:pStyle w:val="cuatexto"/>
              <w:jc w:val="right"/>
            </w:pPr>
            <w:r>
              <w:t>11</w:t>
            </w:r>
          </w:p>
        </w:tc>
        <w:tc>
          <w:tcPr>
            <w:tcW w:w="1181" w:type="pct"/>
            <w:tcBorders>
              <w:top w:val="single" w:sz="2" w:space="0" w:color="auto"/>
              <w:left w:val="nil"/>
              <w:bottom w:val="single" w:sz="2" w:space="0" w:color="auto"/>
              <w:right w:val="nil"/>
            </w:tcBorders>
            <w:vAlign w:val="center"/>
          </w:tcPr>
          <w:p w14:paraId="43CE302D" w14:textId="77777777" w:rsidR="006B5B7A" w:rsidRPr="00834039" w:rsidRDefault="00AE754C" w:rsidP="006B5B7A">
            <w:pPr>
              <w:pStyle w:val="cuatexto"/>
              <w:jc w:val="right"/>
            </w:pPr>
            <w:r>
              <w:t>11</w:t>
            </w:r>
          </w:p>
        </w:tc>
      </w:tr>
      <w:tr w:rsidR="006B5B7A" w:rsidRPr="00840CCD" w14:paraId="52CCE92C" w14:textId="77777777" w:rsidTr="003F15E2">
        <w:trPr>
          <w:trHeight w:val="198"/>
          <w:jc w:val="center"/>
        </w:trPr>
        <w:tc>
          <w:tcPr>
            <w:tcW w:w="2637" w:type="pct"/>
            <w:tcBorders>
              <w:top w:val="single" w:sz="2" w:space="0" w:color="auto"/>
              <w:left w:val="nil"/>
              <w:bottom w:val="single" w:sz="4" w:space="0" w:color="auto"/>
              <w:right w:val="nil"/>
            </w:tcBorders>
            <w:vAlign w:val="center"/>
            <w:hideMark/>
          </w:tcPr>
          <w:p w14:paraId="2296EE46" w14:textId="77777777" w:rsidR="006B5B7A" w:rsidRPr="00A7398E" w:rsidRDefault="006B5B7A" w:rsidP="00A7398E">
            <w:pPr>
              <w:pStyle w:val="cuatexto"/>
            </w:pPr>
            <w:r>
              <w:t>Parte hartutako beste batzuk</w:t>
            </w:r>
          </w:p>
        </w:tc>
        <w:tc>
          <w:tcPr>
            <w:tcW w:w="1182" w:type="pct"/>
            <w:tcBorders>
              <w:top w:val="single" w:sz="2" w:space="0" w:color="auto"/>
              <w:left w:val="nil"/>
              <w:bottom w:val="single" w:sz="4" w:space="0" w:color="auto"/>
              <w:right w:val="nil"/>
            </w:tcBorders>
            <w:vAlign w:val="center"/>
          </w:tcPr>
          <w:p w14:paraId="133FA82F" w14:textId="77777777" w:rsidR="006B5B7A" w:rsidRPr="00A7398E" w:rsidRDefault="006B5B7A" w:rsidP="00A7398E">
            <w:pPr>
              <w:pStyle w:val="cuatexto"/>
              <w:jc w:val="right"/>
            </w:pPr>
            <w:r>
              <w:t>58</w:t>
            </w:r>
          </w:p>
        </w:tc>
        <w:tc>
          <w:tcPr>
            <w:tcW w:w="1181" w:type="pct"/>
            <w:tcBorders>
              <w:top w:val="single" w:sz="2" w:space="0" w:color="auto"/>
              <w:left w:val="nil"/>
              <w:bottom w:val="single" w:sz="4" w:space="0" w:color="auto"/>
              <w:right w:val="nil"/>
            </w:tcBorders>
            <w:vAlign w:val="center"/>
          </w:tcPr>
          <w:p w14:paraId="0C23C1C2" w14:textId="77777777" w:rsidR="006B5B7A" w:rsidRPr="00A7398E" w:rsidRDefault="00840CCD" w:rsidP="00A7398E">
            <w:pPr>
              <w:pStyle w:val="cuatexto"/>
              <w:jc w:val="right"/>
            </w:pPr>
            <w:r>
              <w:t>57</w:t>
            </w:r>
          </w:p>
        </w:tc>
      </w:tr>
    </w:tbl>
    <w:p w14:paraId="1A1A1195" w14:textId="77777777" w:rsidR="00614DC4" w:rsidRPr="0017053D" w:rsidRDefault="00614DC4" w:rsidP="0017053D">
      <w:pPr>
        <w:pStyle w:val="atitulo3"/>
        <w:spacing w:before="240"/>
      </w:pPr>
      <w:r>
        <w:t>Sozietate publikoen auditoretzak</w:t>
      </w:r>
    </w:p>
    <w:p w14:paraId="75213760" w14:textId="77777777" w:rsidR="009D532A" w:rsidRDefault="00614DC4" w:rsidP="008632F3">
      <w:pPr>
        <w:pStyle w:val="texto"/>
        <w:suppressAutoHyphens/>
        <w:spacing w:after="140"/>
        <w:jc w:val="both"/>
      </w:pPr>
      <w:r>
        <w:t xml:space="preserve">Sozietate publikoek urteko kontuei eta legeria betetzeari buruz kanpoan egindako auditoretzak aurkezten dituzte, auditoretzako enpresa pribatuek eginak, Kontu-hartzailetzako Zuzendaritza Nagusiak gainbegiratuta. </w:t>
      </w:r>
    </w:p>
    <w:p w14:paraId="16564B33" w14:textId="77777777" w:rsidR="001A1FCB" w:rsidRDefault="00614DC4" w:rsidP="00B83D72">
      <w:pPr>
        <w:pStyle w:val="texto"/>
        <w:spacing w:after="140"/>
        <w:jc w:val="both"/>
      </w:pPr>
      <w:r>
        <w:t xml:space="preserve">Urteko kontuei buruzko auditoretza guztietan, aldeko iritzia jaso da. </w:t>
      </w:r>
    </w:p>
    <w:p w14:paraId="078F979B" w14:textId="77777777" w:rsidR="00214DCA" w:rsidRDefault="00214DCA" w:rsidP="004777C6">
      <w:pPr>
        <w:pStyle w:val="texto"/>
        <w:suppressAutoHyphens/>
        <w:spacing w:after="140"/>
        <w:jc w:val="both"/>
      </w:pPr>
      <w:r>
        <w:t xml:space="preserve">Ikusi oin-oharra </w:t>
      </w:r>
      <w:r>
        <w:rPr>
          <w:rStyle w:val="Refdenotaalpie"/>
        </w:rPr>
        <w:footnoteReference w:id="31"/>
      </w:r>
    </w:p>
    <w:p w14:paraId="2AB7D201" w14:textId="77777777" w:rsidR="00614DC4" w:rsidRPr="00E30388" w:rsidRDefault="00614DC4" w:rsidP="004777C6">
      <w:pPr>
        <w:pStyle w:val="texto"/>
        <w:suppressAutoHyphens/>
        <w:spacing w:after="140"/>
        <w:jc w:val="both"/>
      </w:pPr>
      <w:r>
        <w:t>Legeria betetzeari buruzko auditoretzen helburua izan da honako alderdi hauek egiaztatzea: Ogasun Publikoari buruzko Foru Legearen betetzea, zorpetze eta abal eragiketei dagokienez; obrei, hornidurari, zerbitzuei eta obra publikoen eta zerbitzuen emakidei aplikatzekoa zaien kontratazio-araudiaren betetzea; langileen kontratazioei eta ordainsari-sistemei buruzko araudiaren betetzea; egin diren kontraprestaziorik gabeko diru-emateei eta babesletza-kontratuei buruzko araudia betetzea; Nafarroako Ogasun Publikoari buruzko apirilaren 4ko 13/2007 Foru Legean jasotako bestelako legezko betekizunak betetzea; eta Gardentasunari, informazio publikoa eskuratzeari eta gobernu onari buruzko maiatzaren 17ko 5/2018 Foru Legea betetzea. Auditoretza horien emaitzak</w:t>
      </w:r>
      <w:r w:rsidRPr="00ED5152">
        <w:rPr>
          <w:rStyle w:val="Refdenotaalpie"/>
        </w:rPr>
        <w:footnoteReference w:id="32"/>
      </w:r>
      <w:r>
        <w:t xml:space="preserve"> honako hauek dira:</w:t>
      </w:r>
    </w:p>
    <w:p w14:paraId="690028C8" w14:textId="77777777" w:rsidR="00614DC4" w:rsidRPr="00ED5152" w:rsidRDefault="00614DC4" w:rsidP="00B83D72">
      <w:pPr>
        <w:pStyle w:val="texto"/>
        <w:spacing w:after="140"/>
        <w:jc w:val="both"/>
      </w:pPr>
      <w:r>
        <w:lastRenderedPageBreak/>
        <w:t xml:space="preserve">a) Zorpetze-eragiketei dagokienez, ondorioztatzen da aplikatzekoa den araudia bete dela. </w:t>
      </w:r>
    </w:p>
    <w:p w14:paraId="4629783E" w14:textId="77777777" w:rsidR="00380EDD" w:rsidRDefault="00614DC4" w:rsidP="004777C6">
      <w:pPr>
        <w:pStyle w:val="texto"/>
        <w:suppressAutoHyphens/>
        <w:spacing w:after="140"/>
        <w:jc w:val="both"/>
      </w:pPr>
      <w:r>
        <w:t>b) Kontratazio publikoei dagokienez, 136 kontratuko lagin batean, ondorioztatzen da, oro har, berrikusitako espedienteetan aplikatu beharreko araudia betetzen dela. Hori bai, bederatzi sozietatetan hamasei gorabehera daudela agerian jarri da, horietako gehienak esleipena Europako Batasunaren Aldizkari Ofizialean edo Kontratazioren Atarian argitaratzeko epeak ez betetzeari buruzkoak, salbu lizitazio-prozeduran izandako salbuespen bat, bermearekin lotutako bi eta sortatan banatuta egotearen justifikazioaren falta bat.</w:t>
      </w:r>
    </w:p>
    <w:p w14:paraId="3FF6B877" w14:textId="77777777" w:rsidR="002638F2" w:rsidRDefault="00614DC4" w:rsidP="00B83D72">
      <w:pPr>
        <w:pStyle w:val="texto"/>
        <w:spacing w:after="140"/>
        <w:jc w:val="both"/>
      </w:pPr>
      <w:r>
        <w:t xml:space="preserve">c) Langileen kontratazioen eta ordainsari-sistemen berrikuspenetik ondorioztatzen da, oro har, araudia betetzen dela. Hori bai, salbuespenak agerian geratu dira bost sozietateetan, zehazki, zuzendarien eta langileen ordainsariekin lotutako ez-betetzeekin lotuta. </w:t>
      </w:r>
    </w:p>
    <w:p w14:paraId="770F942E" w14:textId="77777777" w:rsidR="00822BEB" w:rsidRDefault="00490DA3" w:rsidP="00116E9D">
      <w:pPr>
        <w:pStyle w:val="texto"/>
        <w:suppressAutoHyphens/>
        <w:spacing w:after="140"/>
        <w:jc w:val="both"/>
      </w:pPr>
      <w:r>
        <w:t xml:space="preserve">Gainera, Kontu-hartzailetzako Zuzendaritza Nagusiaren gainbegiratze-lanek egiaztatu dute sei sozietate publikotan Estatuko araudian adierazitakoa baino ordainsari-igoerak handiagoak izan direla, auditoretza-enpresa pribatuek egindako txostenek salbuespenik adierazi gabe. Gorabehera horiek, aztertutako laginean eragindako espedienteen kopurua aintzat hartuta, eragin berezia dute </w:t>
      </w:r>
      <w:proofErr w:type="spellStart"/>
      <w:r>
        <w:t>Tracasan</w:t>
      </w:r>
      <w:proofErr w:type="spellEnd"/>
      <w:r>
        <w:t xml:space="preserve"> eta </w:t>
      </w:r>
      <w:proofErr w:type="spellStart"/>
      <w:r>
        <w:t>Tracasa</w:t>
      </w:r>
      <w:proofErr w:type="spellEnd"/>
      <w:r>
        <w:t xml:space="preserve"> Instrumentalen. </w:t>
      </w:r>
    </w:p>
    <w:p w14:paraId="2BB49895" w14:textId="77777777" w:rsidR="00490DA3" w:rsidRPr="00490DA3" w:rsidRDefault="00614DC4" w:rsidP="00490DA3">
      <w:pPr>
        <w:pStyle w:val="texto"/>
        <w:spacing w:after="140"/>
        <w:jc w:val="both"/>
      </w:pPr>
      <w:r>
        <w:t xml:space="preserve">d) Kontraprestaziorik gabeko diru-emateei buruzko araudia betetzeari dagokionez, ondorioztatu da aplikatzekoa den legeria bete dela. Hala ere, Kontu-hartzailetzako Zuzendaritza Nagusiak egindako gainbegiratze-lanek nabarmendu dutenez, babesletza eragiketen kopurua eta bolumena areagotu egin da. </w:t>
      </w:r>
    </w:p>
    <w:p w14:paraId="4A4E46F3" w14:textId="77777777" w:rsidR="00614DC4" w:rsidRPr="00076EDD" w:rsidRDefault="00614DC4" w:rsidP="001E72B8">
      <w:pPr>
        <w:pStyle w:val="texto"/>
        <w:jc w:val="both"/>
      </w:pPr>
      <w:r>
        <w:t>e) Bestelako legezko betekizunak betetzeari dagokionez, ondorioztatu da aplikatzekoa den araudia bete dela.</w:t>
      </w:r>
    </w:p>
    <w:p w14:paraId="3804A24F" w14:textId="77777777" w:rsidR="007F0457" w:rsidRPr="0017053D" w:rsidRDefault="00614DC4" w:rsidP="0017053D">
      <w:pPr>
        <w:pStyle w:val="atitulo3"/>
        <w:spacing w:before="240"/>
      </w:pPr>
      <w:r>
        <w:t xml:space="preserve">Fundazio publikoak </w:t>
      </w:r>
    </w:p>
    <w:p w14:paraId="24D375DC" w14:textId="77777777" w:rsidR="00172EAE" w:rsidRPr="00750892" w:rsidRDefault="00172EAE" w:rsidP="00172EAE">
      <w:pPr>
        <w:pStyle w:val="texto"/>
        <w:spacing w:after="140"/>
        <w:jc w:val="both"/>
      </w:pPr>
      <w:r>
        <w:t xml:space="preserve">Ekitaldi honetan egin dugun berrikuspenean, honako konklusio hauek atera ditugu: </w:t>
      </w:r>
    </w:p>
    <w:p w14:paraId="5F5D457F" w14:textId="77777777" w:rsidR="00172EAE" w:rsidRPr="00750892" w:rsidRDefault="00243862" w:rsidP="00D30FC1">
      <w:pPr>
        <w:pStyle w:val="texto"/>
        <w:numPr>
          <w:ilvl w:val="0"/>
          <w:numId w:val="9"/>
        </w:numPr>
        <w:tabs>
          <w:tab w:val="clear" w:pos="2835"/>
          <w:tab w:val="clear" w:pos="3969"/>
          <w:tab w:val="num" w:pos="300"/>
          <w:tab w:val="num" w:pos="360"/>
          <w:tab w:val="left" w:pos="480"/>
          <w:tab w:val="num" w:pos="600"/>
          <w:tab w:val="num" w:pos="720"/>
          <w:tab w:val="num" w:pos="1320"/>
          <w:tab w:val="num" w:pos="2062"/>
          <w:tab w:val="num" w:pos="4472"/>
        </w:tabs>
        <w:spacing w:after="240"/>
        <w:ind w:left="0" w:firstLine="0"/>
        <w:jc w:val="both"/>
      </w:pPr>
      <w:r>
        <w:t xml:space="preserve">CENER Fundazioa, 2023ko ekitaldia baino lehen, Estatuko sektore publikoari atxikita zegoen. 2023ko ekitaldian, Nafarroako Gobernuak 1.000 euroko aldaketa egin zuen fundazio ondarean, eta honela geratu zen osatuta osaera ekitaldi horretatik aurrera: </w:t>
      </w:r>
    </w:p>
    <w:tbl>
      <w:tblPr>
        <w:tblW w:w="8789" w:type="dxa"/>
        <w:jc w:val="center"/>
        <w:tblBorders>
          <w:top w:val="single" w:sz="4" w:space="0" w:color="auto"/>
          <w:bottom w:val="single" w:sz="4" w:space="0" w:color="auto"/>
        </w:tblBorders>
        <w:tblLook w:val="01E0" w:firstRow="1" w:lastRow="1" w:firstColumn="1" w:lastColumn="1" w:noHBand="0" w:noVBand="0"/>
      </w:tblPr>
      <w:tblGrid>
        <w:gridCol w:w="5599"/>
        <w:gridCol w:w="33"/>
        <w:gridCol w:w="1981"/>
        <w:gridCol w:w="1176"/>
      </w:tblGrid>
      <w:tr w:rsidR="00172EAE" w:rsidRPr="00750892" w14:paraId="747C6CA8" w14:textId="77777777" w:rsidTr="008632F3">
        <w:trPr>
          <w:trHeight w:val="255"/>
          <w:jc w:val="center"/>
        </w:trPr>
        <w:tc>
          <w:tcPr>
            <w:tcW w:w="3204" w:type="pct"/>
            <w:gridSpan w:val="2"/>
            <w:tcBorders>
              <w:top w:val="single" w:sz="4" w:space="0" w:color="auto"/>
              <w:left w:val="nil"/>
              <w:bottom w:val="single" w:sz="4" w:space="0" w:color="auto"/>
              <w:right w:val="nil"/>
            </w:tcBorders>
            <w:shd w:val="clear" w:color="auto" w:fill="8DB3E2"/>
            <w:vAlign w:val="bottom"/>
            <w:hideMark/>
          </w:tcPr>
          <w:p w14:paraId="18400B68" w14:textId="77777777" w:rsidR="00172EAE" w:rsidRPr="00750892" w:rsidRDefault="00AF6DB0" w:rsidP="00AF6DB0">
            <w:pPr>
              <w:pStyle w:val="cuadroCabe"/>
            </w:pPr>
            <w:r>
              <w:t>CENER</w:t>
            </w:r>
          </w:p>
        </w:tc>
        <w:tc>
          <w:tcPr>
            <w:tcW w:w="1126" w:type="pct"/>
            <w:tcBorders>
              <w:top w:val="single" w:sz="4" w:space="0" w:color="auto"/>
              <w:left w:val="nil"/>
              <w:bottom w:val="single" w:sz="4" w:space="0" w:color="auto"/>
              <w:right w:val="nil"/>
            </w:tcBorders>
            <w:shd w:val="clear" w:color="auto" w:fill="8DB3E2"/>
            <w:vAlign w:val="center"/>
            <w:hideMark/>
          </w:tcPr>
          <w:p w14:paraId="6C024854" w14:textId="77777777" w:rsidR="00172EAE" w:rsidRPr="00750892" w:rsidRDefault="00172EAE" w:rsidP="008632F3">
            <w:pPr>
              <w:pStyle w:val="cuadroCabe"/>
              <w:jc w:val="right"/>
            </w:pPr>
            <w:r>
              <w:t>2023</w:t>
            </w:r>
          </w:p>
        </w:tc>
        <w:tc>
          <w:tcPr>
            <w:tcW w:w="669" w:type="pct"/>
            <w:tcBorders>
              <w:top w:val="single" w:sz="4" w:space="0" w:color="auto"/>
              <w:left w:val="nil"/>
              <w:bottom w:val="single" w:sz="4" w:space="0" w:color="auto"/>
              <w:right w:val="nil"/>
            </w:tcBorders>
            <w:shd w:val="clear" w:color="auto" w:fill="8DB3E2"/>
            <w:tcMar>
              <w:left w:w="68" w:type="dxa"/>
              <w:right w:w="68" w:type="dxa"/>
            </w:tcMar>
            <w:vAlign w:val="center"/>
            <w:hideMark/>
          </w:tcPr>
          <w:p w14:paraId="2E9DBD85" w14:textId="77777777" w:rsidR="00172EAE" w:rsidRPr="00750892" w:rsidRDefault="00172EAE" w:rsidP="008632F3">
            <w:pPr>
              <w:pStyle w:val="cuadroCabe"/>
              <w:jc w:val="right"/>
            </w:pPr>
            <w:r>
              <w:t>2024</w:t>
            </w:r>
          </w:p>
        </w:tc>
      </w:tr>
      <w:tr w:rsidR="00172EAE" w:rsidRPr="00750892" w14:paraId="134E2200" w14:textId="77777777" w:rsidTr="004F7160">
        <w:trPr>
          <w:trHeight w:val="198"/>
          <w:jc w:val="center"/>
        </w:trPr>
        <w:tc>
          <w:tcPr>
            <w:tcW w:w="3185" w:type="pct"/>
            <w:tcBorders>
              <w:top w:val="nil"/>
              <w:left w:val="nil"/>
              <w:bottom w:val="single" w:sz="2" w:space="0" w:color="auto"/>
              <w:right w:val="nil"/>
            </w:tcBorders>
            <w:vAlign w:val="center"/>
            <w:hideMark/>
          </w:tcPr>
          <w:p w14:paraId="646164F6" w14:textId="77777777" w:rsidR="00172EAE" w:rsidRPr="00750892" w:rsidRDefault="00172EAE" w:rsidP="00AF6DB0">
            <w:pPr>
              <w:pStyle w:val="cuatexto"/>
            </w:pPr>
            <w:r>
              <w:t>Nafarroako Gobernua</w:t>
            </w:r>
          </w:p>
        </w:tc>
        <w:tc>
          <w:tcPr>
            <w:tcW w:w="1146" w:type="pct"/>
            <w:gridSpan w:val="2"/>
            <w:tcBorders>
              <w:top w:val="nil"/>
              <w:left w:val="nil"/>
              <w:bottom w:val="single" w:sz="2" w:space="0" w:color="auto"/>
              <w:right w:val="nil"/>
            </w:tcBorders>
            <w:vAlign w:val="bottom"/>
          </w:tcPr>
          <w:p w14:paraId="076B1BFE" w14:textId="77777777" w:rsidR="00172EAE" w:rsidRPr="00750892" w:rsidRDefault="00172EAE" w:rsidP="00AF6DB0">
            <w:pPr>
              <w:pStyle w:val="cuatexto"/>
              <w:jc w:val="right"/>
              <w:rPr>
                <w:rFonts w:cs="Calibri"/>
              </w:rPr>
            </w:pPr>
            <w:r>
              <w:t>% 49,41</w:t>
            </w:r>
          </w:p>
        </w:tc>
        <w:tc>
          <w:tcPr>
            <w:tcW w:w="669" w:type="pct"/>
            <w:tcBorders>
              <w:top w:val="nil"/>
              <w:left w:val="nil"/>
              <w:bottom w:val="single" w:sz="2" w:space="0" w:color="auto"/>
              <w:right w:val="nil"/>
            </w:tcBorders>
            <w:shd w:val="clear" w:color="000000" w:fill="FFFFFF"/>
            <w:tcMar>
              <w:left w:w="68" w:type="dxa"/>
              <w:right w:w="68" w:type="dxa"/>
            </w:tcMar>
            <w:vAlign w:val="bottom"/>
          </w:tcPr>
          <w:p w14:paraId="331DA4F5" w14:textId="77777777" w:rsidR="00172EAE" w:rsidRPr="00750892" w:rsidRDefault="00172EAE" w:rsidP="00AF6DB0">
            <w:pPr>
              <w:pStyle w:val="cuatexto"/>
              <w:jc w:val="right"/>
              <w:rPr>
                <w:rFonts w:cs="Calibri"/>
              </w:rPr>
            </w:pPr>
            <w:r>
              <w:t>% 49,41</w:t>
            </w:r>
          </w:p>
        </w:tc>
      </w:tr>
      <w:tr w:rsidR="00172EAE" w:rsidRPr="00750892" w14:paraId="1F135306" w14:textId="77777777" w:rsidTr="004777C6">
        <w:trPr>
          <w:trHeight w:val="198"/>
          <w:jc w:val="center"/>
        </w:trPr>
        <w:tc>
          <w:tcPr>
            <w:tcW w:w="3185" w:type="pct"/>
            <w:tcBorders>
              <w:top w:val="single" w:sz="2" w:space="0" w:color="auto"/>
              <w:left w:val="nil"/>
              <w:bottom w:val="single" w:sz="2" w:space="0" w:color="auto"/>
              <w:right w:val="nil"/>
            </w:tcBorders>
            <w:vAlign w:val="center"/>
            <w:hideMark/>
          </w:tcPr>
          <w:p w14:paraId="377B090E" w14:textId="77777777" w:rsidR="00172EAE" w:rsidRPr="00750892" w:rsidRDefault="00172EAE" w:rsidP="00AF6DB0">
            <w:pPr>
              <w:pStyle w:val="cuatexto"/>
            </w:pPr>
            <w:r>
              <w:t>Estatuko Administrazio Orokorra</w:t>
            </w:r>
          </w:p>
        </w:tc>
        <w:tc>
          <w:tcPr>
            <w:tcW w:w="1146" w:type="pct"/>
            <w:gridSpan w:val="2"/>
            <w:tcBorders>
              <w:top w:val="single" w:sz="2" w:space="0" w:color="auto"/>
              <w:left w:val="nil"/>
              <w:bottom w:val="single" w:sz="2" w:space="0" w:color="auto"/>
              <w:right w:val="nil"/>
            </w:tcBorders>
            <w:shd w:val="clear" w:color="000000" w:fill="FFFFFF"/>
            <w:vAlign w:val="bottom"/>
          </w:tcPr>
          <w:p w14:paraId="06173AA0" w14:textId="77777777" w:rsidR="00172EAE" w:rsidRPr="00750892" w:rsidRDefault="00172EAE" w:rsidP="00AF6DB0">
            <w:pPr>
              <w:pStyle w:val="cuatexto"/>
              <w:jc w:val="right"/>
              <w:rPr>
                <w:rFonts w:cs="Calibri"/>
              </w:rPr>
            </w:pPr>
            <w:r>
              <w:t>% 48,60</w:t>
            </w:r>
          </w:p>
        </w:tc>
        <w:tc>
          <w:tcPr>
            <w:tcW w:w="669" w:type="pct"/>
            <w:tcBorders>
              <w:top w:val="single" w:sz="2" w:space="0" w:color="auto"/>
              <w:left w:val="nil"/>
              <w:bottom w:val="single" w:sz="2" w:space="0" w:color="auto"/>
              <w:right w:val="nil"/>
            </w:tcBorders>
            <w:shd w:val="clear" w:color="000000" w:fill="FFFFFF"/>
            <w:tcMar>
              <w:left w:w="68" w:type="dxa"/>
              <w:right w:w="68" w:type="dxa"/>
            </w:tcMar>
            <w:vAlign w:val="bottom"/>
          </w:tcPr>
          <w:p w14:paraId="4430CC1D" w14:textId="77777777" w:rsidR="00172EAE" w:rsidRPr="00750892" w:rsidRDefault="00172EAE" w:rsidP="00AF6DB0">
            <w:pPr>
              <w:pStyle w:val="cuatexto"/>
              <w:jc w:val="right"/>
              <w:rPr>
                <w:rFonts w:cs="Calibri"/>
              </w:rPr>
            </w:pPr>
            <w:r>
              <w:t>% 48,60</w:t>
            </w:r>
          </w:p>
        </w:tc>
      </w:tr>
      <w:tr w:rsidR="00172EAE" w:rsidRPr="00750892" w14:paraId="5A9413F3" w14:textId="77777777" w:rsidTr="004F7160">
        <w:trPr>
          <w:trHeight w:val="198"/>
          <w:jc w:val="center"/>
        </w:trPr>
        <w:tc>
          <w:tcPr>
            <w:tcW w:w="3185" w:type="pct"/>
            <w:tcBorders>
              <w:top w:val="single" w:sz="2" w:space="0" w:color="auto"/>
              <w:left w:val="nil"/>
              <w:bottom w:val="single" w:sz="4" w:space="0" w:color="auto"/>
              <w:right w:val="nil"/>
            </w:tcBorders>
            <w:vAlign w:val="center"/>
            <w:hideMark/>
          </w:tcPr>
          <w:p w14:paraId="4364C287" w14:textId="77777777" w:rsidR="00172EAE" w:rsidRPr="00750892" w:rsidRDefault="00172EAE" w:rsidP="00AF6DB0">
            <w:pPr>
              <w:pStyle w:val="cuatexto"/>
            </w:pPr>
            <w:proofErr w:type="spellStart"/>
            <w:r>
              <w:t>Naitec</w:t>
            </w:r>
            <w:proofErr w:type="spellEnd"/>
            <w:r>
              <w:t xml:space="preserve"> (CETENA Fundazioa) </w:t>
            </w:r>
          </w:p>
        </w:tc>
        <w:tc>
          <w:tcPr>
            <w:tcW w:w="1146" w:type="pct"/>
            <w:gridSpan w:val="2"/>
            <w:tcBorders>
              <w:top w:val="single" w:sz="2" w:space="0" w:color="auto"/>
              <w:left w:val="nil"/>
              <w:bottom w:val="single" w:sz="4" w:space="0" w:color="auto"/>
              <w:right w:val="nil"/>
            </w:tcBorders>
            <w:shd w:val="clear" w:color="000000" w:fill="FFFFFF"/>
            <w:vAlign w:val="bottom"/>
          </w:tcPr>
          <w:p w14:paraId="0B879B79" w14:textId="77777777" w:rsidR="00172EAE" w:rsidRPr="00750892" w:rsidRDefault="00172EAE" w:rsidP="00AF6DB0">
            <w:pPr>
              <w:pStyle w:val="cuatexto"/>
              <w:jc w:val="right"/>
              <w:rPr>
                <w:rFonts w:cs="Calibri"/>
              </w:rPr>
            </w:pPr>
            <w:r>
              <w:t>% 1,99</w:t>
            </w:r>
          </w:p>
        </w:tc>
        <w:tc>
          <w:tcPr>
            <w:tcW w:w="669" w:type="pct"/>
            <w:tcBorders>
              <w:top w:val="single" w:sz="2" w:space="0" w:color="auto"/>
              <w:left w:val="nil"/>
              <w:bottom w:val="single" w:sz="4" w:space="0" w:color="auto"/>
              <w:right w:val="nil"/>
            </w:tcBorders>
            <w:shd w:val="clear" w:color="000000" w:fill="FFFFFF"/>
            <w:tcMar>
              <w:left w:w="68" w:type="dxa"/>
              <w:right w:w="68" w:type="dxa"/>
            </w:tcMar>
            <w:vAlign w:val="bottom"/>
          </w:tcPr>
          <w:p w14:paraId="6C64300B" w14:textId="77777777" w:rsidR="00172EAE" w:rsidRPr="00750892" w:rsidRDefault="00172EAE" w:rsidP="00AF6DB0">
            <w:pPr>
              <w:pStyle w:val="cuatexto"/>
              <w:jc w:val="right"/>
              <w:rPr>
                <w:rFonts w:cs="Calibri"/>
              </w:rPr>
            </w:pPr>
            <w:r>
              <w:t>% 1,99</w:t>
            </w:r>
          </w:p>
        </w:tc>
      </w:tr>
    </w:tbl>
    <w:p w14:paraId="7DCE3827" w14:textId="77777777" w:rsidR="00AF6DB0" w:rsidRPr="00750892" w:rsidRDefault="00AF6DB0" w:rsidP="008632F3">
      <w:pPr>
        <w:pStyle w:val="texto"/>
        <w:suppressAutoHyphens/>
        <w:spacing w:before="240" w:after="140"/>
        <w:jc w:val="both"/>
      </w:pPr>
      <w:r>
        <w:t xml:space="preserve">NOPFL, </w:t>
      </w:r>
      <w:proofErr w:type="spellStart"/>
      <w:r>
        <w:t>NFKAren</w:t>
      </w:r>
      <w:proofErr w:type="spellEnd"/>
      <w:r>
        <w:t xml:space="preserve"> sektore publikoaren eremu subjektiboa konfiguratzean, eta fundazioei dagokienez, lotzen da </w:t>
      </w:r>
      <w:proofErr w:type="spellStart"/>
      <w:r>
        <w:t>NFKAri</w:t>
      </w:r>
      <w:proofErr w:type="spellEnd"/>
      <w:r>
        <w:t xml:space="preserve"> eta haren sektore publiko instituzionalari buruzko martxoaren 11ko 11/2019 Foru Legean xedatutakora. </w:t>
      </w:r>
      <w:r>
        <w:lastRenderedPageBreak/>
        <w:t xml:space="preserve">Foru lege horrek honela definitzen ditu fundazio publikoak: fundazioa sortzeko unean, fundazioaren ondarea gehienbat fundatzailearen ekarpen zuzenek edo zeharkakoek osatzen dutenak. </w:t>
      </w:r>
    </w:p>
    <w:p w14:paraId="6B4D1911" w14:textId="77777777" w:rsidR="00AF6DB0" w:rsidRPr="00750892" w:rsidRDefault="00AF6DB0" w:rsidP="00123FBA">
      <w:pPr>
        <w:pStyle w:val="texto"/>
        <w:spacing w:after="140"/>
        <w:jc w:val="both"/>
      </w:pPr>
      <w:r>
        <w:t xml:space="preserve">2023rako Nafarroako Aurrekontu Orokorrei buruzko 2022ko abenduaren 28ko 35/2022 Foru Legeak aipatutako </w:t>
      </w:r>
      <w:proofErr w:type="spellStart"/>
      <w:r>
        <w:t>NOPFLren</w:t>
      </w:r>
      <w:proofErr w:type="spellEnd"/>
      <w:r>
        <w:t xml:space="preserve"> 2. artikulua aldatu zuen, eta kendu egin zuen fundazio bat publikotzat jotzeko aukera, baldin eta fundazioaren ondarearen osaera nagusia gerora sortutako arrazoiengatik gertatzen bada. Horrek esan nahi du, gaur egungo idazketarekin, fundazio publikotzat soilik jotzen direla fundazioa sortu zen unean fundazioaren ondarean fundatzaileek gehiengoa dutenak; egoera hori ez da CENER Fundazioan gertatzen. Beraz, fundazio hori ezin da </w:t>
      </w:r>
      <w:proofErr w:type="spellStart"/>
      <w:r>
        <w:t>NFKAren</w:t>
      </w:r>
      <w:proofErr w:type="spellEnd"/>
      <w:r>
        <w:t xml:space="preserve"> sektore publikoaren parte izan. </w:t>
      </w:r>
    </w:p>
    <w:p w14:paraId="07C78668" w14:textId="77777777" w:rsidR="00172EAE" w:rsidRPr="00750892" w:rsidRDefault="00172EAE" w:rsidP="00172EAE">
      <w:pPr>
        <w:pStyle w:val="texto"/>
        <w:numPr>
          <w:ilvl w:val="0"/>
          <w:numId w:val="9"/>
        </w:numPr>
        <w:tabs>
          <w:tab w:val="clear" w:pos="2835"/>
          <w:tab w:val="clear" w:pos="3969"/>
          <w:tab w:val="num" w:pos="300"/>
          <w:tab w:val="num" w:pos="360"/>
          <w:tab w:val="left" w:pos="480"/>
          <w:tab w:val="num" w:pos="600"/>
          <w:tab w:val="num" w:pos="720"/>
          <w:tab w:val="num" w:pos="1320"/>
          <w:tab w:val="num" w:pos="2062"/>
          <w:tab w:val="num" w:pos="4472"/>
        </w:tabs>
        <w:spacing w:after="140"/>
        <w:ind w:left="0" w:firstLine="289"/>
        <w:jc w:val="both"/>
      </w:pPr>
      <w:r>
        <w:t xml:space="preserve">IDISNA Fundazioari dagokionez, oraindik ez dago informaziorik </w:t>
      </w:r>
      <w:proofErr w:type="spellStart"/>
      <w:r>
        <w:t>NFKAren</w:t>
      </w:r>
      <w:proofErr w:type="spellEnd"/>
      <w:r>
        <w:t xml:space="preserve"> sektore publikoan sartzeko arrazoiei buruz. Era berean, ez dago dokumentaziorik IDISNA Fundazioaren egoera egiaztatzeko aukera eman digunik, eta muga horrek eragotzi egiten digu alderdi horri buruzko ondoriorik ateratzeko. </w:t>
      </w:r>
    </w:p>
    <w:p w14:paraId="0C7C068C" w14:textId="77777777" w:rsidR="00172EAE" w:rsidRPr="000C4546" w:rsidRDefault="00172EAE" w:rsidP="000C4546">
      <w:pPr>
        <w:pStyle w:val="texto"/>
        <w:numPr>
          <w:ilvl w:val="0"/>
          <w:numId w:val="9"/>
        </w:numPr>
        <w:tabs>
          <w:tab w:val="clear" w:pos="2835"/>
          <w:tab w:val="clear" w:pos="3969"/>
          <w:tab w:val="num" w:pos="300"/>
          <w:tab w:val="num" w:pos="360"/>
          <w:tab w:val="left" w:pos="480"/>
          <w:tab w:val="num" w:pos="600"/>
          <w:tab w:val="num" w:pos="720"/>
          <w:tab w:val="num" w:pos="1320"/>
          <w:tab w:val="num" w:pos="2062"/>
          <w:tab w:val="num" w:pos="4472"/>
        </w:tabs>
        <w:spacing w:after="140"/>
        <w:ind w:left="0" w:firstLine="289"/>
        <w:jc w:val="both"/>
        <w:rPr>
          <w:rFonts w:cs="Arial"/>
        </w:rPr>
      </w:pPr>
      <w:r>
        <w:t>Aurreko gogoetak alde batera utzi gabe, gure txostenean jasotzen dugun informazioa eta egiten ditugun analisiak, kontuetan agertzen diren datuekin egiten da.</w:t>
      </w:r>
    </w:p>
    <w:p w14:paraId="0D13D645" w14:textId="77777777" w:rsidR="0071311B" w:rsidRDefault="007F0457" w:rsidP="00D30FC1">
      <w:pPr>
        <w:pStyle w:val="texto"/>
        <w:suppressAutoHyphens/>
        <w:spacing w:after="140"/>
        <w:jc w:val="both"/>
      </w:pPr>
      <w:r>
        <w:t>Hala ere, adierazi nahi dugu, aurreko ekitaldian gertatu bezala, zortzi fundazioetatik zazpiren auditoretza txostenak baino ez daudela jasota</w:t>
      </w:r>
      <w:r w:rsidR="00141260">
        <w:rPr>
          <w:rStyle w:val="Refdenotaalpie"/>
        </w:rPr>
        <w:footnoteReference w:id="33"/>
      </w:r>
      <w:r>
        <w:t xml:space="preserve">, kontu orokorren memoriako “Foru sektore publikoaren mugaketa” dokumentuan jasotakoak. </w:t>
      </w:r>
    </w:p>
    <w:p w14:paraId="4D0FCB64" w14:textId="77777777" w:rsidR="007F0457" w:rsidRPr="008909CE" w:rsidRDefault="001605A9" w:rsidP="008632F3">
      <w:pPr>
        <w:pStyle w:val="texto"/>
        <w:suppressAutoHyphens/>
        <w:spacing w:after="240"/>
        <w:jc w:val="both"/>
      </w:pPr>
      <w:r>
        <w:t xml:space="preserve">Gure azterketa, lehen aipatutako arrazoiengatik, informazio ez-homogeneoa kontrastatzen egiten da (2023ko ekitaldiko bost fundazio eta 2024ko ekitaldiko zazpi fundazio). Datuak honako taula honetan daude: </w:t>
      </w:r>
    </w:p>
    <w:tbl>
      <w:tblPr>
        <w:tblW w:w="8789" w:type="dxa"/>
        <w:jc w:val="center"/>
        <w:tblBorders>
          <w:top w:val="single" w:sz="4" w:space="0" w:color="auto"/>
          <w:bottom w:val="single" w:sz="4" w:space="0" w:color="auto"/>
        </w:tblBorders>
        <w:tblLook w:val="01E0" w:firstRow="1" w:lastRow="1" w:firstColumn="1" w:lastColumn="1" w:noHBand="0" w:noVBand="0"/>
      </w:tblPr>
      <w:tblGrid>
        <w:gridCol w:w="4818"/>
        <w:gridCol w:w="963"/>
        <w:gridCol w:w="32"/>
        <w:gridCol w:w="1274"/>
        <w:gridCol w:w="1702"/>
      </w:tblGrid>
      <w:tr w:rsidR="00614DC4" w:rsidRPr="00B83D72" w14:paraId="132D0A2D" w14:textId="77777777" w:rsidTr="008632F3">
        <w:trPr>
          <w:trHeight w:val="255"/>
          <w:jc w:val="center"/>
        </w:trPr>
        <w:tc>
          <w:tcPr>
            <w:tcW w:w="2741" w:type="pct"/>
            <w:tcBorders>
              <w:top w:val="single" w:sz="4" w:space="0" w:color="auto"/>
              <w:left w:val="nil"/>
              <w:bottom w:val="single" w:sz="4" w:space="0" w:color="auto"/>
              <w:right w:val="nil"/>
            </w:tcBorders>
            <w:shd w:val="clear" w:color="auto" w:fill="8DB3E2"/>
            <w:vAlign w:val="center"/>
            <w:hideMark/>
          </w:tcPr>
          <w:p w14:paraId="71FA8940" w14:textId="77777777" w:rsidR="00614DC4" w:rsidRPr="00B83D72" w:rsidRDefault="00614DC4" w:rsidP="00B83D72">
            <w:pPr>
              <w:pStyle w:val="cuadroCabe"/>
            </w:pPr>
            <w:r>
              <w:t>Fundazioen adierazleak</w:t>
            </w:r>
          </w:p>
        </w:tc>
        <w:tc>
          <w:tcPr>
            <w:tcW w:w="566" w:type="pct"/>
            <w:gridSpan w:val="2"/>
            <w:tcBorders>
              <w:top w:val="single" w:sz="4" w:space="0" w:color="auto"/>
              <w:left w:val="nil"/>
              <w:bottom w:val="single" w:sz="4" w:space="0" w:color="auto"/>
              <w:right w:val="nil"/>
            </w:tcBorders>
            <w:shd w:val="clear" w:color="auto" w:fill="8DB3E2"/>
            <w:vAlign w:val="center"/>
            <w:hideMark/>
          </w:tcPr>
          <w:p w14:paraId="337058DB" w14:textId="77777777" w:rsidR="00614DC4" w:rsidRPr="00B83D72" w:rsidRDefault="00614DC4" w:rsidP="001E72B8">
            <w:pPr>
              <w:pStyle w:val="cuadroCabe"/>
              <w:jc w:val="right"/>
            </w:pPr>
            <w:r>
              <w:t>2023</w:t>
            </w:r>
          </w:p>
        </w:tc>
        <w:tc>
          <w:tcPr>
            <w:tcW w:w="725" w:type="pct"/>
            <w:tcBorders>
              <w:top w:val="single" w:sz="4" w:space="0" w:color="auto"/>
              <w:left w:val="nil"/>
              <w:bottom w:val="single" w:sz="4" w:space="0" w:color="auto"/>
              <w:right w:val="nil"/>
            </w:tcBorders>
            <w:shd w:val="clear" w:color="auto" w:fill="8DB3E2"/>
            <w:vAlign w:val="center"/>
            <w:hideMark/>
          </w:tcPr>
          <w:p w14:paraId="780DA618" w14:textId="77777777" w:rsidR="00614DC4" w:rsidRPr="00B83D72" w:rsidRDefault="00437A71" w:rsidP="001E72B8">
            <w:pPr>
              <w:pStyle w:val="cuadroCabe"/>
              <w:jc w:val="right"/>
            </w:pPr>
            <w:r>
              <w:t>2024</w:t>
            </w:r>
          </w:p>
        </w:tc>
        <w:tc>
          <w:tcPr>
            <w:tcW w:w="968" w:type="pct"/>
            <w:tcBorders>
              <w:top w:val="single" w:sz="4" w:space="0" w:color="auto"/>
              <w:left w:val="nil"/>
              <w:bottom w:val="single" w:sz="4" w:space="0" w:color="auto"/>
              <w:right w:val="nil"/>
            </w:tcBorders>
            <w:shd w:val="clear" w:color="auto" w:fill="8DB3E2"/>
            <w:vAlign w:val="center"/>
            <w:hideMark/>
          </w:tcPr>
          <w:p w14:paraId="3EA9CD12" w14:textId="77777777" w:rsidR="00614DC4" w:rsidRPr="00B83D72" w:rsidRDefault="00614DC4" w:rsidP="00D30FC1">
            <w:pPr>
              <w:pStyle w:val="cuadroCabe"/>
              <w:jc w:val="right"/>
            </w:pPr>
            <w:r>
              <w:t>Aldakuntza (%) 2024/2023</w:t>
            </w:r>
          </w:p>
        </w:tc>
      </w:tr>
      <w:tr w:rsidR="006B5B7A" w:rsidRPr="00176FA4" w14:paraId="107BE5D2" w14:textId="77777777" w:rsidTr="008632F3">
        <w:trPr>
          <w:trHeight w:val="198"/>
          <w:jc w:val="center"/>
        </w:trPr>
        <w:tc>
          <w:tcPr>
            <w:tcW w:w="2741" w:type="pct"/>
            <w:tcBorders>
              <w:top w:val="single" w:sz="2" w:space="0" w:color="auto"/>
              <w:left w:val="nil"/>
              <w:bottom w:val="single" w:sz="2" w:space="0" w:color="auto"/>
              <w:right w:val="nil"/>
            </w:tcBorders>
            <w:vAlign w:val="center"/>
            <w:hideMark/>
          </w:tcPr>
          <w:p w14:paraId="41EC23A2" w14:textId="77777777" w:rsidR="006B5B7A" w:rsidRPr="00176FA4" w:rsidRDefault="006B5B7A" w:rsidP="006B5B7A">
            <w:pPr>
              <w:pStyle w:val="cuatexto"/>
            </w:pPr>
            <w:r>
              <w:t>Ondare garbia</w:t>
            </w:r>
          </w:p>
        </w:tc>
        <w:tc>
          <w:tcPr>
            <w:tcW w:w="548" w:type="pct"/>
            <w:tcBorders>
              <w:top w:val="nil"/>
              <w:left w:val="nil"/>
              <w:bottom w:val="single" w:sz="2" w:space="0" w:color="auto"/>
              <w:right w:val="nil"/>
            </w:tcBorders>
            <w:shd w:val="clear" w:color="000000" w:fill="FFFFFF"/>
            <w:vAlign w:val="center"/>
          </w:tcPr>
          <w:p w14:paraId="1B1FDC0A" w14:textId="77777777" w:rsidR="006B5B7A" w:rsidRPr="00176FA4" w:rsidRDefault="006B5B7A" w:rsidP="001E72B8">
            <w:pPr>
              <w:pStyle w:val="cuatexto"/>
              <w:jc w:val="right"/>
              <w:rPr>
                <w:rFonts w:cs="Calibri"/>
              </w:rPr>
            </w:pPr>
            <w:r>
              <w:t>4.726</w:t>
            </w:r>
          </w:p>
        </w:tc>
        <w:tc>
          <w:tcPr>
            <w:tcW w:w="743" w:type="pct"/>
            <w:gridSpan w:val="2"/>
            <w:tcBorders>
              <w:top w:val="nil"/>
              <w:left w:val="nil"/>
              <w:bottom w:val="single" w:sz="2" w:space="0" w:color="auto"/>
              <w:right w:val="nil"/>
            </w:tcBorders>
            <w:shd w:val="clear" w:color="000000" w:fill="FFFFFF"/>
            <w:vAlign w:val="center"/>
          </w:tcPr>
          <w:p w14:paraId="30492B79" w14:textId="77777777" w:rsidR="006B5B7A" w:rsidRPr="00176FA4" w:rsidRDefault="00CB6C92" w:rsidP="001E72B8">
            <w:pPr>
              <w:pStyle w:val="cuatexto"/>
              <w:jc w:val="right"/>
              <w:rPr>
                <w:rFonts w:cs="Calibri"/>
              </w:rPr>
            </w:pPr>
            <w:r>
              <w:t>39.864</w:t>
            </w:r>
          </w:p>
        </w:tc>
        <w:tc>
          <w:tcPr>
            <w:tcW w:w="968" w:type="pct"/>
            <w:tcBorders>
              <w:top w:val="nil"/>
              <w:left w:val="nil"/>
              <w:bottom w:val="single" w:sz="2" w:space="0" w:color="auto"/>
              <w:right w:val="nil"/>
            </w:tcBorders>
            <w:shd w:val="clear" w:color="000000" w:fill="FFFFFF"/>
            <w:vAlign w:val="bottom"/>
          </w:tcPr>
          <w:p w14:paraId="02159182" w14:textId="77777777" w:rsidR="006B5B7A" w:rsidRPr="00176FA4" w:rsidRDefault="00CB6C92" w:rsidP="001E72B8">
            <w:pPr>
              <w:pStyle w:val="cuatexto"/>
              <w:jc w:val="right"/>
              <w:rPr>
                <w:rFonts w:cs="Calibri"/>
              </w:rPr>
            </w:pPr>
            <w:r>
              <w:t>743</w:t>
            </w:r>
          </w:p>
        </w:tc>
      </w:tr>
      <w:tr w:rsidR="006B5B7A" w:rsidRPr="00176FA4" w14:paraId="2E6E6B28" w14:textId="77777777" w:rsidTr="008632F3">
        <w:trPr>
          <w:trHeight w:val="198"/>
          <w:jc w:val="center"/>
        </w:trPr>
        <w:tc>
          <w:tcPr>
            <w:tcW w:w="2741" w:type="pct"/>
            <w:tcBorders>
              <w:top w:val="single" w:sz="2" w:space="0" w:color="auto"/>
              <w:left w:val="nil"/>
              <w:bottom w:val="single" w:sz="2" w:space="0" w:color="auto"/>
              <w:right w:val="nil"/>
            </w:tcBorders>
            <w:vAlign w:val="center"/>
            <w:hideMark/>
          </w:tcPr>
          <w:p w14:paraId="7C2C689A" w14:textId="77777777" w:rsidR="006B5B7A" w:rsidRPr="00176FA4" w:rsidRDefault="006B5B7A" w:rsidP="006B5B7A">
            <w:pPr>
              <w:pStyle w:val="cuatexto"/>
            </w:pPr>
            <w:r>
              <w:t>Epe luzeko zorra</w:t>
            </w:r>
          </w:p>
        </w:tc>
        <w:tc>
          <w:tcPr>
            <w:tcW w:w="548" w:type="pct"/>
            <w:tcBorders>
              <w:top w:val="single" w:sz="2" w:space="0" w:color="auto"/>
              <w:left w:val="nil"/>
              <w:bottom w:val="single" w:sz="2" w:space="0" w:color="auto"/>
              <w:right w:val="nil"/>
            </w:tcBorders>
            <w:shd w:val="clear" w:color="000000" w:fill="FFFFFF"/>
            <w:vAlign w:val="center"/>
          </w:tcPr>
          <w:p w14:paraId="4EB5DF72" w14:textId="77777777" w:rsidR="006B5B7A" w:rsidRPr="00176FA4" w:rsidRDefault="006B5B7A" w:rsidP="001E72B8">
            <w:pPr>
              <w:pStyle w:val="cuatexto"/>
              <w:jc w:val="right"/>
            </w:pPr>
            <w:r>
              <w:t>4.876</w:t>
            </w:r>
          </w:p>
        </w:tc>
        <w:tc>
          <w:tcPr>
            <w:tcW w:w="743" w:type="pct"/>
            <w:gridSpan w:val="2"/>
            <w:tcBorders>
              <w:top w:val="single" w:sz="2" w:space="0" w:color="auto"/>
              <w:left w:val="nil"/>
              <w:bottom w:val="single" w:sz="2" w:space="0" w:color="auto"/>
              <w:right w:val="nil"/>
            </w:tcBorders>
            <w:shd w:val="clear" w:color="000000" w:fill="FFFFFF"/>
            <w:vAlign w:val="center"/>
          </w:tcPr>
          <w:p w14:paraId="3249E9DD" w14:textId="77777777" w:rsidR="006B5B7A" w:rsidRPr="00176FA4" w:rsidRDefault="00CB6C92" w:rsidP="001E72B8">
            <w:pPr>
              <w:pStyle w:val="cuatexto"/>
              <w:jc w:val="right"/>
            </w:pPr>
            <w:r>
              <w:t>23.207</w:t>
            </w:r>
          </w:p>
        </w:tc>
        <w:tc>
          <w:tcPr>
            <w:tcW w:w="968" w:type="pct"/>
            <w:tcBorders>
              <w:top w:val="single" w:sz="2" w:space="0" w:color="auto"/>
              <w:left w:val="nil"/>
              <w:bottom w:val="single" w:sz="2" w:space="0" w:color="auto"/>
              <w:right w:val="nil"/>
            </w:tcBorders>
            <w:shd w:val="clear" w:color="000000" w:fill="FFFFFF"/>
            <w:vAlign w:val="bottom"/>
          </w:tcPr>
          <w:p w14:paraId="589D87C5" w14:textId="77777777" w:rsidR="006B5B7A" w:rsidRPr="00176FA4" w:rsidRDefault="00CB6C92" w:rsidP="001E72B8">
            <w:pPr>
              <w:pStyle w:val="cuatexto"/>
              <w:jc w:val="right"/>
            </w:pPr>
            <w:r>
              <w:t>376</w:t>
            </w:r>
          </w:p>
        </w:tc>
      </w:tr>
      <w:tr w:rsidR="006B5B7A" w:rsidRPr="00176FA4" w14:paraId="7E677459" w14:textId="77777777" w:rsidTr="008632F3">
        <w:trPr>
          <w:trHeight w:val="198"/>
          <w:jc w:val="center"/>
        </w:trPr>
        <w:tc>
          <w:tcPr>
            <w:tcW w:w="2741" w:type="pct"/>
            <w:tcBorders>
              <w:top w:val="single" w:sz="2" w:space="0" w:color="auto"/>
              <w:left w:val="nil"/>
              <w:bottom w:val="single" w:sz="2" w:space="0" w:color="auto"/>
              <w:right w:val="nil"/>
            </w:tcBorders>
            <w:vAlign w:val="center"/>
            <w:hideMark/>
          </w:tcPr>
          <w:p w14:paraId="5D11A829" w14:textId="77777777" w:rsidR="006B5B7A" w:rsidRPr="00176FA4" w:rsidRDefault="006B5B7A" w:rsidP="006B5B7A">
            <w:pPr>
              <w:pStyle w:val="cuatexto"/>
            </w:pPr>
            <w:r>
              <w:t>Jarduera propioaren ondoriozko diru-sarrerak</w:t>
            </w:r>
          </w:p>
        </w:tc>
        <w:tc>
          <w:tcPr>
            <w:tcW w:w="548" w:type="pct"/>
            <w:tcBorders>
              <w:top w:val="single" w:sz="2" w:space="0" w:color="auto"/>
              <w:left w:val="nil"/>
              <w:bottom w:val="single" w:sz="2" w:space="0" w:color="auto"/>
              <w:right w:val="nil"/>
            </w:tcBorders>
            <w:shd w:val="clear" w:color="000000" w:fill="FFFFFF"/>
            <w:vAlign w:val="center"/>
          </w:tcPr>
          <w:p w14:paraId="096D0371" w14:textId="77777777" w:rsidR="006B5B7A" w:rsidRPr="00176FA4" w:rsidRDefault="006B5B7A" w:rsidP="001E72B8">
            <w:pPr>
              <w:pStyle w:val="cuatexto"/>
              <w:jc w:val="right"/>
            </w:pPr>
            <w:r>
              <w:t>28.465</w:t>
            </w:r>
          </w:p>
        </w:tc>
        <w:tc>
          <w:tcPr>
            <w:tcW w:w="743" w:type="pct"/>
            <w:gridSpan w:val="2"/>
            <w:tcBorders>
              <w:top w:val="single" w:sz="2" w:space="0" w:color="auto"/>
              <w:left w:val="nil"/>
              <w:bottom w:val="single" w:sz="2" w:space="0" w:color="auto"/>
              <w:right w:val="nil"/>
            </w:tcBorders>
            <w:shd w:val="clear" w:color="000000" w:fill="FFFFFF"/>
            <w:vAlign w:val="center"/>
          </w:tcPr>
          <w:p w14:paraId="3629B1A9" w14:textId="77777777" w:rsidR="006B5B7A" w:rsidRPr="00176FA4" w:rsidRDefault="00CB6C92" w:rsidP="001E72B8">
            <w:pPr>
              <w:pStyle w:val="cuatexto"/>
              <w:jc w:val="right"/>
            </w:pPr>
            <w:r>
              <w:t>50.244</w:t>
            </w:r>
          </w:p>
        </w:tc>
        <w:tc>
          <w:tcPr>
            <w:tcW w:w="968" w:type="pct"/>
            <w:tcBorders>
              <w:top w:val="single" w:sz="2" w:space="0" w:color="auto"/>
              <w:left w:val="nil"/>
              <w:bottom w:val="single" w:sz="2" w:space="0" w:color="auto"/>
              <w:right w:val="nil"/>
            </w:tcBorders>
            <w:shd w:val="clear" w:color="000000" w:fill="FFFFFF"/>
            <w:vAlign w:val="bottom"/>
          </w:tcPr>
          <w:p w14:paraId="78916F4A" w14:textId="77777777" w:rsidR="006B5B7A" w:rsidRPr="00176FA4" w:rsidRDefault="00CB6C92" w:rsidP="001E72B8">
            <w:pPr>
              <w:pStyle w:val="cuatexto"/>
              <w:jc w:val="right"/>
            </w:pPr>
            <w:r>
              <w:t>77</w:t>
            </w:r>
          </w:p>
        </w:tc>
      </w:tr>
      <w:tr w:rsidR="006B5B7A" w:rsidRPr="00176FA4" w14:paraId="47FB71C2" w14:textId="77777777" w:rsidTr="008632F3">
        <w:trPr>
          <w:trHeight w:val="198"/>
          <w:jc w:val="center"/>
        </w:trPr>
        <w:tc>
          <w:tcPr>
            <w:tcW w:w="2741" w:type="pct"/>
            <w:tcBorders>
              <w:top w:val="single" w:sz="2" w:space="0" w:color="auto"/>
              <w:left w:val="nil"/>
              <w:bottom w:val="single" w:sz="2" w:space="0" w:color="auto"/>
              <w:right w:val="nil"/>
            </w:tcBorders>
            <w:vAlign w:val="center"/>
            <w:hideMark/>
          </w:tcPr>
          <w:p w14:paraId="61E76DF2" w14:textId="77777777" w:rsidR="006B5B7A" w:rsidRPr="00176FA4" w:rsidRDefault="006B5B7A" w:rsidP="006B5B7A">
            <w:pPr>
              <w:pStyle w:val="cuatexto"/>
            </w:pPr>
            <w:r>
              <w:t>Nafarroako Gobernutik jasotako dirulaguntzak</w:t>
            </w:r>
          </w:p>
        </w:tc>
        <w:tc>
          <w:tcPr>
            <w:tcW w:w="548" w:type="pct"/>
            <w:tcBorders>
              <w:top w:val="single" w:sz="2" w:space="0" w:color="auto"/>
              <w:left w:val="nil"/>
              <w:bottom w:val="single" w:sz="2" w:space="0" w:color="auto"/>
              <w:right w:val="nil"/>
            </w:tcBorders>
            <w:shd w:val="clear" w:color="000000" w:fill="FFFFFF"/>
            <w:vAlign w:val="center"/>
          </w:tcPr>
          <w:p w14:paraId="0671C13F" w14:textId="77777777" w:rsidR="006B5B7A" w:rsidRPr="00176FA4" w:rsidRDefault="006B5B7A" w:rsidP="001E72B8">
            <w:pPr>
              <w:pStyle w:val="cuatexto"/>
              <w:jc w:val="right"/>
            </w:pPr>
            <w:r>
              <w:t>11.387</w:t>
            </w:r>
          </w:p>
        </w:tc>
        <w:tc>
          <w:tcPr>
            <w:tcW w:w="743" w:type="pct"/>
            <w:gridSpan w:val="2"/>
            <w:tcBorders>
              <w:top w:val="single" w:sz="2" w:space="0" w:color="auto"/>
              <w:left w:val="nil"/>
              <w:bottom w:val="single" w:sz="2" w:space="0" w:color="auto"/>
              <w:right w:val="nil"/>
            </w:tcBorders>
            <w:shd w:val="clear" w:color="000000" w:fill="FFFFFF"/>
            <w:vAlign w:val="center"/>
          </w:tcPr>
          <w:p w14:paraId="550F49AE" w14:textId="77777777" w:rsidR="006B5B7A" w:rsidRPr="00176FA4" w:rsidRDefault="00CB6C92" w:rsidP="001E72B8">
            <w:pPr>
              <w:pStyle w:val="cuatexto"/>
              <w:jc w:val="right"/>
            </w:pPr>
            <w:r>
              <w:t>13.398</w:t>
            </w:r>
          </w:p>
        </w:tc>
        <w:tc>
          <w:tcPr>
            <w:tcW w:w="968" w:type="pct"/>
            <w:tcBorders>
              <w:top w:val="single" w:sz="2" w:space="0" w:color="auto"/>
              <w:left w:val="nil"/>
              <w:bottom w:val="single" w:sz="2" w:space="0" w:color="auto"/>
              <w:right w:val="nil"/>
            </w:tcBorders>
            <w:shd w:val="clear" w:color="000000" w:fill="FFFFFF"/>
            <w:vAlign w:val="bottom"/>
          </w:tcPr>
          <w:p w14:paraId="468A701A" w14:textId="77777777" w:rsidR="006B5B7A" w:rsidRPr="00176FA4" w:rsidRDefault="00CB6C92" w:rsidP="001E72B8">
            <w:pPr>
              <w:pStyle w:val="cuatexto"/>
              <w:jc w:val="right"/>
            </w:pPr>
            <w:r>
              <w:t>18</w:t>
            </w:r>
          </w:p>
        </w:tc>
      </w:tr>
      <w:tr w:rsidR="006B5B7A" w:rsidRPr="00176FA4" w14:paraId="28A83780" w14:textId="77777777" w:rsidTr="008632F3">
        <w:trPr>
          <w:trHeight w:val="198"/>
          <w:jc w:val="center"/>
        </w:trPr>
        <w:tc>
          <w:tcPr>
            <w:tcW w:w="2741" w:type="pct"/>
            <w:tcBorders>
              <w:top w:val="single" w:sz="2" w:space="0" w:color="auto"/>
              <w:left w:val="nil"/>
              <w:bottom w:val="single" w:sz="2" w:space="0" w:color="auto"/>
              <w:right w:val="nil"/>
            </w:tcBorders>
            <w:vAlign w:val="center"/>
            <w:hideMark/>
          </w:tcPr>
          <w:p w14:paraId="1447F0ED" w14:textId="77777777" w:rsidR="006B5B7A" w:rsidRPr="00176FA4" w:rsidRDefault="006B5B7A" w:rsidP="006B5B7A">
            <w:pPr>
              <w:pStyle w:val="cuatexto"/>
            </w:pPr>
            <w:r>
              <w:t>Langileen gastuak</w:t>
            </w:r>
          </w:p>
        </w:tc>
        <w:tc>
          <w:tcPr>
            <w:tcW w:w="548" w:type="pct"/>
            <w:tcBorders>
              <w:top w:val="single" w:sz="2" w:space="0" w:color="auto"/>
              <w:left w:val="nil"/>
              <w:bottom w:val="single" w:sz="2" w:space="0" w:color="auto"/>
              <w:right w:val="nil"/>
            </w:tcBorders>
            <w:shd w:val="clear" w:color="000000" w:fill="FFFFFF"/>
            <w:vAlign w:val="center"/>
          </w:tcPr>
          <w:p w14:paraId="26F27895" w14:textId="77777777" w:rsidR="006B5B7A" w:rsidRPr="00176FA4" w:rsidRDefault="006B5B7A" w:rsidP="001E72B8">
            <w:pPr>
              <w:pStyle w:val="cuatexto"/>
              <w:jc w:val="right"/>
            </w:pPr>
            <w:r>
              <w:t>20.593</w:t>
            </w:r>
          </w:p>
        </w:tc>
        <w:tc>
          <w:tcPr>
            <w:tcW w:w="743" w:type="pct"/>
            <w:gridSpan w:val="2"/>
            <w:tcBorders>
              <w:top w:val="single" w:sz="2" w:space="0" w:color="auto"/>
              <w:left w:val="nil"/>
              <w:bottom w:val="single" w:sz="2" w:space="0" w:color="auto"/>
              <w:right w:val="nil"/>
            </w:tcBorders>
            <w:shd w:val="clear" w:color="000000" w:fill="FFFFFF"/>
            <w:vAlign w:val="center"/>
          </w:tcPr>
          <w:p w14:paraId="3F08C6B8" w14:textId="77777777" w:rsidR="006B5B7A" w:rsidRPr="00176FA4" w:rsidRDefault="00CB6C92" w:rsidP="001E72B8">
            <w:pPr>
              <w:pStyle w:val="cuatexto"/>
              <w:jc w:val="right"/>
            </w:pPr>
            <w:r>
              <w:t>38.506</w:t>
            </w:r>
          </w:p>
        </w:tc>
        <w:tc>
          <w:tcPr>
            <w:tcW w:w="968" w:type="pct"/>
            <w:tcBorders>
              <w:top w:val="single" w:sz="2" w:space="0" w:color="auto"/>
              <w:left w:val="nil"/>
              <w:bottom w:val="single" w:sz="2" w:space="0" w:color="auto"/>
              <w:right w:val="nil"/>
            </w:tcBorders>
            <w:shd w:val="clear" w:color="000000" w:fill="FFFFFF"/>
            <w:vAlign w:val="bottom"/>
          </w:tcPr>
          <w:p w14:paraId="4EBC4B79" w14:textId="77777777" w:rsidR="006B5B7A" w:rsidRPr="00176FA4" w:rsidRDefault="00CB6C92" w:rsidP="001E72B8">
            <w:pPr>
              <w:pStyle w:val="cuatexto"/>
              <w:jc w:val="right"/>
            </w:pPr>
            <w:r>
              <w:t>87</w:t>
            </w:r>
          </w:p>
        </w:tc>
      </w:tr>
      <w:tr w:rsidR="006B5B7A" w:rsidRPr="00176FA4" w14:paraId="5D5CB3FB" w14:textId="77777777" w:rsidTr="008632F3">
        <w:trPr>
          <w:trHeight w:val="198"/>
          <w:jc w:val="center"/>
        </w:trPr>
        <w:tc>
          <w:tcPr>
            <w:tcW w:w="2741" w:type="pct"/>
            <w:tcBorders>
              <w:top w:val="single" w:sz="2" w:space="0" w:color="auto"/>
              <w:left w:val="nil"/>
              <w:bottom w:val="single" w:sz="2" w:space="0" w:color="auto"/>
              <w:right w:val="nil"/>
            </w:tcBorders>
            <w:vAlign w:val="center"/>
            <w:hideMark/>
          </w:tcPr>
          <w:p w14:paraId="5865FB78" w14:textId="77777777" w:rsidR="006B5B7A" w:rsidRPr="00176FA4" w:rsidRDefault="006B5B7A" w:rsidP="006B5B7A">
            <w:pPr>
              <w:pStyle w:val="cuatexto"/>
            </w:pPr>
            <w:r>
              <w:t>Eskudirua eta bestelako aktibo likidoak</w:t>
            </w:r>
          </w:p>
        </w:tc>
        <w:tc>
          <w:tcPr>
            <w:tcW w:w="548" w:type="pct"/>
            <w:tcBorders>
              <w:top w:val="single" w:sz="2" w:space="0" w:color="auto"/>
              <w:left w:val="nil"/>
              <w:bottom w:val="single" w:sz="2" w:space="0" w:color="auto"/>
              <w:right w:val="nil"/>
            </w:tcBorders>
            <w:shd w:val="clear" w:color="000000" w:fill="FFFFFF"/>
            <w:vAlign w:val="center"/>
          </w:tcPr>
          <w:p w14:paraId="5B6D1FDB" w14:textId="77777777" w:rsidR="006B5B7A" w:rsidRPr="00176FA4" w:rsidRDefault="006B5B7A" w:rsidP="001E72B8">
            <w:pPr>
              <w:pStyle w:val="cuatexto"/>
              <w:jc w:val="right"/>
            </w:pPr>
            <w:r>
              <w:t>11.706</w:t>
            </w:r>
          </w:p>
        </w:tc>
        <w:tc>
          <w:tcPr>
            <w:tcW w:w="743" w:type="pct"/>
            <w:gridSpan w:val="2"/>
            <w:tcBorders>
              <w:top w:val="single" w:sz="2" w:space="0" w:color="auto"/>
              <w:left w:val="nil"/>
              <w:bottom w:val="single" w:sz="2" w:space="0" w:color="auto"/>
              <w:right w:val="nil"/>
            </w:tcBorders>
            <w:shd w:val="clear" w:color="000000" w:fill="FFFFFF"/>
            <w:vAlign w:val="center"/>
          </w:tcPr>
          <w:p w14:paraId="046BF8AB" w14:textId="77777777" w:rsidR="006B5B7A" w:rsidRPr="00176FA4" w:rsidRDefault="00CB6C92" w:rsidP="001E72B8">
            <w:pPr>
              <w:pStyle w:val="cuatexto"/>
              <w:jc w:val="right"/>
            </w:pPr>
            <w:r>
              <w:t>24.807</w:t>
            </w:r>
          </w:p>
        </w:tc>
        <w:tc>
          <w:tcPr>
            <w:tcW w:w="968" w:type="pct"/>
            <w:tcBorders>
              <w:top w:val="single" w:sz="2" w:space="0" w:color="auto"/>
              <w:left w:val="nil"/>
              <w:bottom w:val="single" w:sz="2" w:space="0" w:color="auto"/>
              <w:right w:val="nil"/>
            </w:tcBorders>
            <w:shd w:val="clear" w:color="000000" w:fill="FFFFFF"/>
            <w:vAlign w:val="bottom"/>
          </w:tcPr>
          <w:p w14:paraId="3D2F5F02" w14:textId="77777777" w:rsidR="006B5B7A" w:rsidRPr="00176FA4" w:rsidRDefault="00CB6C92" w:rsidP="001E72B8">
            <w:pPr>
              <w:pStyle w:val="cuatexto"/>
              <w:jc w:val="right"/>
            </w:pPr>
            <w:r>
              <w:t>112</w:t>
            </w:r>
          </w:p>
        </w:tc>
      </w:tr>
      <w:tr w:rsidR="006B5B7A" w:rsidRPr="00176FA4" w14:paraId="39BFC03D" w14:textId="77777777" w:rsidTr="008632F3">
        <w:trPr>
          <w:trHeight w:val="198"/>
          <w:jc w:val="center"/>
        </w:trPr>
        <w:tc>
          <w:tcPr>
            <w:tcW w:w="2741" w:type="pct"/>
            <w:tcBorders>
              <w:top w:val="single" w:sz="2" w:space="0" w:color="auto"/>
              <w:left w:val="nil"/>
              <w:bottom w:val="single" w:sz="2" w:space="0" w:color="auto"/>
              <w:right w:val="nil"/>
            </w:tcBorders>
            <w:vAlign w:val="center"/>
            <w:hideMark/>
          </w:tcPr>
          <w:p w14:paraId="48717F5F" w14:textId="77777777" w:rsidR="006B5B7A" w:rsidRPr="00176FA4" w:rsidRDefault="006B5B7A" w:rsidP="006B5B7A">
            <w:pPr>
              <w:pStyle w:val="cuatexto"/>
            </w:pPr>
            <w:r>
              <w:t>Maniobra-funtsa</w:t>
            </w:r>
          </w:p>
        </w:tc>
        <w:tc>
          <w:tcPr>
            <w:tcW w:w="548" w:type="pct"/>
            <w:tcBorders>
              <w:top w:val="single" w:sz="2" w:space="0" w:color="auto"/>
              <w:left w:val="nil"/>
              <w:bottom w:val="single" w:sz="2" w:space="0" w:color="auto"/>
              <w:right w:val="nil"/>
            </w:tcBorders>
            <w:shd w:val="clear" w:color="000000" w:fill="FFFFFF"/>
            <w:vAlign w:val="center"/>
          </w:tcPr>
          <w:p w14:paraId="45303B86" w14:textId="77777777" w:rsidR="006B5B7A" w:rsidRPr="00176FA4" w:rsidRDefault="006B5B7A" w:rsidP="001E72B8">
            <w:pPr>
              <w:pStyle w:val="cuatexto"/>
              <w:jc w:val="right"/>
            </w:pPr>
            <w:r>
              <w:t>6.979</w:t>
            </w:r>
          </w:p>
        </w:tc>
        <w:tc>
          <w:tcPr>
            <w:tcW w:w="743" w:type="pct"/>
            <w:gridSpan w:val="2"/>
            <w:tcBorders>
              <w:top w:val="single" w:sz="2" w:space="0" w:color="auto"/>
              <w:left w:val="nil"/>
              <w:bottom w:val="single" w:sz="2" w:space="0" w:color="auto"/>
              <w:right w:val="nil"/>
            </w:tcBorders>
            <w:shd w:val="clear" w:color="000000" w:fill="FFFFFF"/>
            <w:vAlign w:val="center"/>
          </w:tcPr>
          <w:p w14:paraId="66685F9D" w14:textId="77777777" w:rsidR="006B5B7A" w:rsidRPr="00176FA4" w:rsidRDefault="00CB6C92" w:rsidP="001E72B8">
            <w:pPr>
              <w:pStyle w:val="cuatexto"/>
              <w:jc w:val="right"/>
            </w:pPr>
            <w:r>
              <w:t>28.588</w:t>
            </w:r>
          </w:p>
        </w:tc>
        <w:tc>
          <w:tcPr>
            <w:tcW w:w="968" w:type="pct"/>
            <w:tcBorders>
              <w:top w:val="single" w:sz="2" w:space="0" w:color="auto"/>
              <w:left w:val="nil"/>
              <w:bottom w:val="single" w:sz="2" w:space="0" w:color="auto"/>
              <w:right w:val="nil"/>
            </w:tcBorders>
            <w:shd w:val="clear" w:color="000000" w:fill="FFFFFF"/>
            <w:vAlign w:val="bottom"/>
          </w:tcPr>
          <w:p w14:paraId="4D29055E" w14:textId="77777777" w:rsidR="006B5B7A" w:rsidRPr="00176FA4" w:rsidRDefault="00CB6C92" w:rsidP="001E72B8">
            <w:pPr>
              <w:pStyle w:val="cuatexto"/>
              <w:jc w:val="right"/>
            </w:pPr>
            <w:r>
              <w:t>310</w:t>
            </w:r>
          </w:p>
        </w:tc>
      </w:tr>
      <w:tr w:rsidR="006B5B7A" w:rsidRPr="00176FA4" w14:paraId="3A92CE2A" w14:textId="77777777" w:rsidTr="008632F3">
        <w:trPr>
          <w:trHeight w:val="198"/>
          <w:jc w:val="center"/>
        </w:trPr>
        <w:tc>
          <w:tcPr>
            <w:tcW w:w="2741" w:type="pct"/>
            <w:tcBorders>
              <w:top w:val="single" w:sz="2" w:space="0" w:color="auto"/>
              <w:left w:val="nil"/>
              <w:bottom w:val="single" w:sz="2" w:space="0" w:color="auto"/>
              <w:right w:val="nil"/>
            </w:tcBorders>
            <w:vAlign w:val="center"/>
            <w:hideMark/>
          </w:tcPr>
          <w:p w14:paraId="0C3EBCE1" w14:textId="77777777" w:rsidR="006B5B7A" w:rsidRPr="00176FA4" w:rsidRDefault="006B5B7A" w:rsidP="006B5B7A">
            <w:pPr>
              <w:pStyle w:val="cuatexto"/>
            </w:pPr>
            <w:r>
              <w:t>Emaitza guztira</w:t>
            </w:r>
          </w:p>
        </w:tc>
        <w:tc>
          <w:tcPr>
            <w:tcW w:w="548" w:type="pct"/>
            <w:tcBorders>
              <w:top w:val="single" w:sz="2" w:space="0" w:color="auto"/>
              <w:left w:val="nil"/>
              <w:bottom w:val="single" w:sz="2" w:space="0" w:color="auto"/>
              <w:right w:val="nil"/>
            </w:tcBorders>
            <w:shd w:val="clear" w:color="000000" w:fill="FFFFFF"/>
            <w:vAlign w:val="center"/>
          </w:tcPr>
          <w:p w14:paraId="5DE0B99C" w14:textId="77777777" w:rsidR="006B5B7A" w:rsidRPr="00176FA4" w:rsidRDefault="006B5B7A" w:rsidP="001E72B8">
            <w:pPr>
              <w:pStyle w:val="cuatexto"/>
              <w:jc w:val="right"/>
            </w:pPr>
            <w:r>
              <w:t>15</w:t>
            </w:r>
          </w:p>
        </w:tc>
        <w:tc>
          <w:tcPr>
            <w:tcW w:w="743" w:type="pct"/>
            <w:gridSpan w:val="2"/>
            <w:tcBorders>
              <w:top w:val="single" w:sz="2" w:space="0" w:color="auto"/>
              <w:left w:val="nil"/>
              <w:bottom w:val="single" w:sz="2" w:space="0" w:color="auto"/>
              <w:right w:val="nil"/>
            </w:tcBorders>
            <w:shd w:val="clear" w:color="000000" w:fill="FFFFFF"/>
            <w:vAlign w:val="center"/>
          </w:tcPr>
          <w:p w14:paraId="113D8684" w14:textId="77777777" w:rsidR="006B5B7A" w:rsidRPr="00176FA4" w:rsidRDefault="00CB6C92" w:rsidP="001E72B8">
            <w:pPr>
              <w:pStyle w:val="cuatexto"/>
              <w:jc w:val="right"/>
            </w:pPr>
            <w:r>
              <w:t>-373</w:t>
            </w:r>
          </w:p>
        </w:tc>
        <w:tc>
          <w:tcPr>
            <w:tcW w:w="968" w:type="pct"/>
            <w:tcBorders>
              <w:top w:val="single" w:sz="2" w:space="0" w:color="auto"/>
              <w:left w:val="nil"/>
              <w:bottom w:val="single" w:sz="2" w:space="0" w:color="auto"/>
              <w:right w:val="nil"/>
            </w:tcBorders>
            <w:shd w:val="clear" w:color="000000" w:fill="FFFFFF"/>
            <w:vAlign w:val="bottom"/>
          </w:tcPr>
          <w:p w14:paraId="005E3E90" w14:textId="77777777" w:rsidR="006B5B7A" w:rsidRPr="00176FA4" w:rsidRDefault="00CB6C92" w:rsidP="001E72B8">
            <w:pPr>
              <w:pStyle w:val="cuatexto"/>
              <w:jc w:val="right"/>
            </w:pPr>
            <w:r>
              <w:t>-2.536</w:t>
            </w:r>
          </w:p>
        </w:tc>
      </w:tr>
      <w:tr w:rsidR="006B5B7A" w:rsidRPr="00176FA4" w14:paraId="72EC4679" w14:textId="77777777" w:rsidTr="008632F3">
        <w:trPr>
          <w:trHeight w:val="198"/>
          <w:jc w:val="center"/>
        </w:trPr>
        <w:tc>
          <w:tcPr>
            <w:tcW w:w="2741" w:type="pct"/>
            <w:tcBorders>
              <w:top w:val="single" w:sz="2" w:space="0" w:color="auto"/>
              <w:left w:val="nil"/>
              <w:bottom w:val="single" w:sz="2" w:space="0" w:color="auto"/>
              <w:right w:val="nil"/>
            </w:tcBorders>
            <w:vAlign w:val="center"/>
            <w:hideMark/>
          </w:tcPr>
          <w:p w14:paraId="2CFBEF69" w14:textId="77777777" w:rsidR="006B5B7A" w:rsidRPr="00176FA4" w:rsidRDefault="006B5B7A" w:rsidP="006B5B7A">
            <w:pPr>
              <w:pStyle w:val="cuatexto"/>
            </w:pPr>
            <w:r>
              <w:t>Goi kargudunen kopurua (A)</w:t>
            </w:r>
          </w:p>
        </w:tc>
        <w:tc>
          <w:tcPr>
            <w:tcW w:w="548" w:type="pct"/>
            <w:tcBorders>
              <w:top w:val="single" w:sz="2" w:space="0" w:color="auto"/>
              <w:left w:val="nil"/>
              <w:bottom w:val="single" w:sz="2" w:space="0" w:color="auto"/>
              <w:right w:val="nil"/>
            </w:tcBorders>
            <w:shd w:val="clear" w:color="000000" w:fill="FFFFFF"/>
            <w:vAlign w:val="center"/>
          </w:tcPr>
          <w:p w14:paraId="581C6250" w14:textId="77777777" w:rsidR="006B5B7A" w:rsidRPr="00176FA4" w:rsidRDefault="006B5B7A" w:rsidP="001E72B8">
            <w:pPr>
              <w:pStyle w:val="cuatexto"/>
              <w:jc w:val="right"/>
            </w:pPr>
            <w:r>
              <w:t>7</w:t>
            </w:r>
          </w:p>
        </w:tc>
        <w:tc>
          <w:tcPr>
            <w:tcW w:w="743" w:type="pct"/>
            <w:gridSpan w:val="2"/>
            <w:tcBorders>
              <w:top w:val="single" w:sz="2" w:space="0" w:color="auto"/>
              <w:left w:val="nil"/>
              <w:bottom w:val="single" w:sz="2" w:space="0" w:color="auto"/>
              <w:right w:val="nil"/>
            </w:tcBorders>
            <w:shd w:val="clear" w:color="000000" w:fill="FFFFFF"/>
            <w:vAlign w:val="center"/>
          </w:tcPr>
          <w:p w14:paraId="53F488BA" w14:textId="77777777" w:rsidR="006B5B7A" w:rsidRPr="00176FA4" w:rsidRDefault="00484E3B" w:rsidP="001E72B8">
            <w:pPr>
              <w:pStyle w:val="cuatexto"/>
              <w:jc w:val="right"/>
            </w:pPr>
            <w:r>
              <w:t>17</w:t>
            </w:r>
          </w:p>
        </w:tc>
        <w:tc>
          <w:tcPr>
            <w:tcW w:w="968" w:type="pct"/>
            <w:tcBorders>
              <w:top w:val="single" w:sz="2" w:space="0" w:color="auto"/>
              <w:left w:val="nil"/>
              <w:bottom w:val="single" w:sz="2" w:space="0" w:color="auto"/>
              <w:right w:val="nil"/>
            </w:tcBorders>
            <w:shd w:val="clear" w:color="000000" w:fill="FFFFFF"/>
            <w:vAlign w:val="bottom"/>
          </w:tcPr>
          <w:p w14:paraId="672E3676" w14:textId="77777777" w:rsidR="006B5B7A" w:rsidRPr="00176FA4" w:rsidRDefault="00484E3B" w:rsidP="001E72B8">
            <w:pPr>
              <w:pStyle w:val="cuatexto"/>
              <w:jc w:val="right"/>
            </w:pPr>
            <w:r>
              <w:t>143</w:t>
            </w:r>
          </w:p>
        </w:tc>
      </w:tr>
      <w:tr w:rsidR="00CB6C92" w:rsidRPr="00176FA4" w14:paraId="50AF7125" w14:textId="77777777" w:rsidTr="00C66A6D">
        <w:trPr>
          <w:trHeight w:val="198"/>
          <w:jc w:val="center"/>
        </w:trPr>
        <w:tc>
          <w:tcPr>
            <w:tcW w:w="2741" w:type="pct"/>
            <w:tcBorders>
              <w:top w:val="single" w:sz="2" w:space="0" w:color="auto"/>
              <w:left w:val="nil"/>
              <w:bottom w:val="single" w:sz="2" w:space="0" w:color="auto"/>
              <w:right w:val="nil"/>
            </w:tcBorders>
            <w:vAlign w:val="center"/>
            <w:hideMark/>
          </w:tcPr>
          <w:p w14:paraId="6D588897" w14:textId="77777777" w:rsidR="006B5B7A" w:rsidRPr="00176FA4" w:rsidRDefault="006B5B7A" w:rsidP="006B5B7A">
            <w:pPr>
              <w:pStyle w:val="cuatexto"/>
            </w:pPr>
            <w:r>
              <w:t>Gainerako langileen batez besteko kopurua (B)</w:t>
            </w:r>
          </w:p>
        </w:tc>
        <w:tc>
          <w:tcPr>
            <w:tcW w:w="548" w:type="pct"/>
            <w:tcBorders>
              <w:top w:val="single" w:sz="2" w:space="0" w:color="auto"/>
              <w:left w:val="nil"/>
              <w:bottom w:val="single" w:sz="2" w:space="0" w:color="auto"/>
              <w:right w:val="nil"/>
            </w:tcBorders>
            <w:shd w:val="clear" w:color="000000" w:fill="FFFFFF"/>
            <w:vAlign w:val="center"/>
          </w:tcPr>
          <w:p w14:paraId="787CF3C6" w14:textId="77777777" w:rsidR="006B5B7A" w:rsidRPr="00176FA4" w:rsidRDefault="006B5B7A" w:rsidP="001E72B8">
            <w:pPr>
              <w:pStyle w:val="cuatexto"/>
              <w:jc w:val="right"/>
            </w:pPr>
            <w:r>
              <w:t>454</w:t>
            </w:r>
          </w:p>
        </w:tc>
        <w:tc>
          <w:tcPr>
            <w:tcW w:w="743" w:type="pct"/>
            <w:gridSpan w:val="2"/>
            <w:tcBorders>
              <w:top w:val="single" w:sz="2" w:space="0" w:color="auto"/>
              <w:left w:val="nil"/>
              <w:bottom w:val="single" w:sz="2" w:space="0" w:color="auto"/>
              <w:right w:val="nil"/>
            </w:tcBorders>
            <w:shd w:val="clear" w:color="000000" w:fill="FFFFFF"/>
            <w:vAlign w:val="center"/>
          </w:tcPr>
          <w:p w14:paraId="6CA0FAEC" w14:textId="77777777" w:rsidR="006B5B7A" w:rsidRPr="00176FA4" w:rsidRDefault="00484E3B" w:rsidP="001E72B8">
            <w:pPr>
              <w:pStyle w:val="cuatexto"/>
              <w:jc w:val="right"/>
            </w:pPr>
            <w:r>
              <w:t>684</w:t>
            </w:r>
          </w:p>
        </w:tc>
        <w:tc>
          <w:tcPr>
            <w:tcW w:w="968" w:type="pct"/>
            <w:tcBorders>
              <w:top w:val="single" w:sz="2" w:space="0" w:color="auto"/>
              <w:left w:val="nil"/>
              <w:bottom w:val="single" w:sz="2" w:space="0" w:color="auto"/>
              <w:right w:val="nil"/>
            </w:tcBorders>
            <w:shd w:val="clear" w:color="000000" w:fill="FFFFFF"/>
            <w:vAlign w:val="bottom"/>
          </w:tcPr>
          <w:p w14:paraId="76C723A5" w14:textId="77777777" w:rsidR="006B5B7A" w:rsidRPr="00176FA4" w:rsidRDefault="00484E3B" w:rsidP="001E72B8">
            <w:pPr>
              <w:pStyle w:val="cuatexto"/>
              <w:jc w:val="right"/>
            </w:pPr>
            <w:r>
              <w:t>51</w:t>
            </w:r>
          </w:p>
        </w:tc>
      </w:tr>
      <w:tr w:rsidR="006B5B7A" w:rsidRPr="00176FA4" w14:paraId="16328B69" w14:textId="77777777" w:rsidTr="008632F3">
        <w:trPr>
          <w:trHeight w:val="198"/>
          <w:jc w:val="center"/>
        </w:trPr>
        <w:tc>
          <w:tcPr>
            <w:tcW w:w="2741" w:type="pct"/>
            <w:tcBorders>
              <w:top w:val="single" w:sz="2" w:space="0" w:color="auto"/>
              <w:left w:val="nil"/>
              <w:bottom w:val="single" w:sz="4" w:space="0" w:color="auto"/>
              <w:right w:val="nil"/>
            </w:tcBorders>
            <w:vAlign w:val="center"/>
            <w:hideMark/>
          </w:tcPr>
          <w:p w14:paraId="75946A2F" w14:textId="77777777" w:rsidR="006B5B7A" w:rsidRPr="00176FA4" w:rsidRDefault="006B5B7A" w:rsidP="006B5B7A">
            <w:pPr>
              <w:pStyle w:val="cuatexto"/>
            </w:pPr>
            <w:r>
              <w:t>Langileen kopuru osoa (A+B)</w:t>
            </w:r>
          </w:p>
        </w:tc>
        <w:tc>
          <w:tcPr>
            <w:tcW w:w="548" w:type="pct"/>
            <w:tcBorders>
              <w:top w:val="single" w:sz="2" w:space="0" w:color="auto"/>
              <w:left w:val="nil"/>
              <w:bottom w:val="single" w:sz="4" w:space="0" w:color="auto"/>
              <w:right w:val="nil"/>
            </w:tcBorders>
            <w:shd w:val="clear" w:color="000000" w:fill="FFFFFF"/>
            <w:vAlign w:val="center"/>
          </w:tcPr>
          <w:p w14:paraId="59BA93CB" w14:textId="77777777" w:rsidR="006B5B7A" w:rsidRPr="00176FA4" w:rsidRDefault="006B5B7A" w:rsidP="001E72B8">
            <w:pPr>
              <w:pStyle w:val="cuatexto"/>
              <w:jc w:val="right"/>
            </w:pPr>
            <w:r>
              <w:t>461</w:t>
            </w:r>
          </w:p>
        </w:tc>
        <w:tc>
          <w:tcPr>
            <w:tcW w:w="743" w:type="pct"/>
            <w:gridSpan w:val="2"/>
            <w:tcBorders>
              <w:top w:val="single" w:sz="2" w:space="0" w:color="auto"/>
              <w:left w:val="nil"/>
              <w:bottom w:val="single" w:sz="4" w:space="0" w:color="auto"/>
              <w:right w:val="nil"/>
            </w:tcBorders>
            <w:shd w:val="clear" w:color="000000" w:fill="FFFFFF"/>
            <w:vAlign w:val="center"/>
          </w:tcPr>
          <w:p w14:paraId="65C4C35D" w14:textId="77777777" w:rsidR="006B5B7A" w:rsidRPr="00176FA4" w:rsidRDefault="00484E3B" w:rsidP="001E72B8">
            <w:pPr>
              <w:pStyle w:val="cuatexto"/>
              <w:jc w:val="right"/>
            </w:pPr>
            <w:r>
              <w:t>785</w:t>
            </w:r>
          </w:p>
        </w:tc>
        <w:tc>
          <w:tcPr>
            <w:tcW w:w="968" w:type="pct"/>
            <w:tcBorders>
              <w:top w:val="single" w:sz="2" w:space="0" w:color="auto"/>
              <w:left w:val="nil"/>
              <w:bottom w:val="single" w:sz="4" w:space="0" w:color="auto"/>
              <w:right w:val="nil"/>
            </w:tcBorders>
            <w:shd w:val="clear" w:color="000000" w:fill="FFFFFF"/>
            <w:vAlign w:val="bottom"/>
          </w:tcPr>
          <w:p w14:paraId="4887A0D9" w14:textId="77777777" w:rsidR="006B5B7A" w:rsidRPr="00176FA4" w:rsidRDefault="00484E3B" w:rsidP="001E72B8">
            <w:pPr>
              <w:pStyle w:val="cuatexto"/>
              <w:jc w:val="right"/>
            </w:pPr>
            <w:r>
              <w:t>70</w:t>
            </w:r>
          </w:p>
        </w:tc>
      </w:tr>
    </w:tbl>
    <w:p w14:paraId="2C1B082C" w14:textId="77777777" w:rsidR="00A70F92" w:rsidRDefault="007F0457" w:rsidP="00B83D72">
      <w:pPr>
        <w:pStyle w:val="texto"/>
        <w:spacing w:before="240" w:after="140"/>
        <w:jc w:val="both"/>
      </w:pPr>
      <w:r>
        <w:t xml:space="preserve">Informazio horri buruz, emaitza osoaren zenbatekoan eta langileen gehikuntzan bilakaera benetan esanguratsua dagoela azpimarratu behar da. </w:t>
      </w:r>
    </w:p>
    <w:p w14:paraId="24154F56" w14:textId="77777777" w:rsidR="00C61644" w:rsidRDefault="00682F31" w:rsidP="00B83D72">
      <w:pPr>
        <w:pStyle w:val="texto"/>
        <w:spacing w:after="140"/>
        <w:jc w:val="both"/>
      </w:pPr>
      <w:r>
        <w:lastRenderedPageBreak/>
        <w:t>Guztizko emaitzari dagokionez, adierazi behar da fundazioetan kontzeptu hori ez dela sozietateetako emaitzaren baliokidea. Fundazioen kasuan, emaitza kontabilitate-egoera bakarra da, ekitaldiko soberakinari eta ondare garbiaren aldaketei buruzko informazioa bateratzen duena.</w:t>
      </w:r>
    </w:p>
    <w:p w14:paraId="6091576E" w14:textId="77777777" w:rsidR="00C61644" w:rsidRDefault="00C61644">
      <w:pPr>
        <w:rPr>
          <w:spacing w:val="6"/>
          <w:sz w:val="26"/>
        </w:rPr>
      </w:pPr>
      <w:r>
        <w:br w:type="page"/>
      </w:r>
    </w:p>
    <w:p w14:paraId="42D3F1D9" w14:textId="77777777" w:rsidR="00594FED" w:rsidRPr="008909CE" w:rsidRDefault="00594FED" w:rsidP="00B83D72">
      <w:pPr>
        <w:pStyle w:val="texto"/>
        <w:tabs>
          <w:tab w:val="left" w:pos="480"/>
          <w:tab w:val="num" w:pos="600"/>
        </w:tabs>
        <w:spacing w:after="140"/>
        <w:jc w:val="both"/>
        <w:rPr>
          <w:rFonts w:cs="Arial"/>
        </w:rPr>
      </w:pPr>
      <w:r>
        <w:lastRenderedPageBreak/>
        <w:t xml:space="preserve">Hurrengo taula honetan, fundazioetako langileen bilakaera eta kopurua jaso ditugu: </w:t>
      </w:r>
    </w:p>
    <w:tbl>
      <w:tblPr>
        <w:tblW w:w="8789" w:type="dxa"/>
        <w:tblCellMar>
          <w:left w:w="70" w:type="dxa"/>
          <w:right w:w="70" w:type="dxa"/>
        </w:tblCellMar>
        <w:tblLook w:val="04A0" w:firstRow="1" w:lastRow="0" w:firstColumn="1" w:lastColumn="0" w:noHBand="0" w:noVBand="1"/>
      </w:tblPr>
      <w:tblGrid>
        <w:gridCol w:w="2381"/>
        <w:gridCol w:w="542"/>
        <w:gridCol w:w="542"/>
        <w:gridCol w:w="542"/>
        <w:gridCol w:w="541"/>
        <w:gridCol w:w="541"/>
        <w:gridCol w:w="541"/>
        <w:gridCol w:w="541"/>
        <w:gridCol w:w="541"/>
        <w:gridCol w:w="541"/>
        <w:gridCol w:w="541"/>
        <w:gridCol w:w="995"/>
      </w:tblGrid>
      <w:tr w:rsidR="00CB6C92" w14:paraId="52BFC448" w14:textId="77777777" w:rsidTr="00712C4B">
        <w:trPr>
          <w:trHeight w:val="255"/>
        </w:trPr>
        <w:tc>
          <w:tcPr>
            <w:tcW w:w="0" w:type="auto"/>
            <w:tcBorders>
              <w:top w:val="single" w:sz="4" w:space="0" w:color="auto"/>
              <w:left w:val="nil"/>
              <w:bottom w:val="single" w:sz="4" w:space="0" w:color="auto"/>
              <w:right w:val="nil"/>
            </w:tcBorders>
            <w:shd w:val="clear" w:color="000000" w:fill="8DB3E2"/>
            <w:noWrap/>
            <w:vAlign w:val="center"/>
            <w:hideMark/>
          </w:tcPr>
          <w:p w14:paraId="57F1F855" w14:textId="77777777" w:rsidR="00CB6C92" w:rsidRDefault="00CB6C92" w:rsidP="00B83D72">
            <w:pPr>
              <w:pStyle w:val="cuadroCabe"/>
            </w:pPr>
            <w:r>
              <w:t> Fundazioak</w:t>
            </w:r>
          </w:p>
        </w:tc>
        <w:tc>
          <w:tcPr>
            <w:tcW w:w="690" w:type="dxa"/>
            <w:tcBorders>
              <w:top w:val="single" w:sz="4" w:space="0" w:color="auto"/>
              <w:left w:val="nil"/>
              <w:bottom w:val="single" w:sz="4" w:space="0" w:color="auto"/>
              <w:right w:val="nil"/>
            </w:tcBorders>
            <w:shd w:val="clear" w:color="000000" w:fill="8DB3E2"/>
            <w:vAlign w:val="center"/>
            <w:hideMark/>
          </w:tcPr>
          <w:p w14:paraId="78D0C14C" w14:textId="77777777" w:rsidR="00CB6C92" w:rsidRDefault="00CB6C92" w:rsidP="004C0267">
            <w:pPr>
              <w:pStyle w:val="cuadroCabe"/>
              <w:jc w:val="right"/>
            </w:pPr>
            <w:r>
              <w:t>2015</w:t>
            </w:r>
          </w:p>
        </w:tc>
        <w:tc>
          <w:tcPr>
            <w:tcW w:w="565" w:type="dxa"/>
            <w:tcBorders>
              <w:top w:val="single" w:sz="4" w:space="0" w:color="auto"/>
              <w:left w:val="nil"/>
              <w:bottom w:val="single" w:sz="4" w:space="0" w:color="auto"/>
              <w:right w:val="nil"/>
            </w:tcBorders>
            <w:shd w:val="clear" w:color="000000" w:fill="8DB3E2"/>
            <w:vAlign w:val="center"/>
            <w:hideMark/>
          </w:tcPr>
          <w:p w14:paraId="7B947A71" w14:textId="77777777" w:rsidR="00CB6C92" w:rsidRDefault="00CB6C92" w:rsidP="004C0267">
            <w:pPr>
              <w:pStyle w:val="cuadroCabe"/>
              <w:jc w:val="right"/>
            </w:pPr>
            <w:r>
              <w:t>2016</w:t>
            </w:r>
          </w:p>
        </w:tc>
        <w:tc>
          <w:tcPr>
            <w:tcW w:w="565" w:type="dxa"/>
            <w:tcBorders>
              <w:top w:val="single" w:sz="4" w:space="0" w:color="auto"/>
              <w:left w:val="nil"/>
              <w:bottom w:val="single" w:sz="4" w:space="0" w:color="auto"/>
              <w:right w:val="nil"/>
            </w:tcBorders>
            <w:shd w:val="clear" w:color="000000" w:fill="8DB3E2"/>
            <w:vAlign w:val="center"/>
            <w:hideMark/>
          </w:tcPr>
          <w:p w14:paraId="0A2A2861" w14:textId="77777777" w:rsidR="00CB6C92" w:rsidRDefault="00CB6C92" w:rsidP="004C0267">
            <w:pPr>
              <w:pStyle w:val="cuadroCabe"/>
              <w:jc w:val="right"/>
            </w:pPr>
            <w:r>
              <w:t>2017</w:t>
            </w:r>
          </w:p>
        </w:tc>
        <w:tc>
          <w:tcPr>
            <w:tcW w:w="565" w:type="dxa"/>
            <w:tcBorders>
              <w:top w:val="single" w:sz="4" w:space="0" w:color="auto"/>
              <w:left w:val="nil"/>
              <w:bottom w:val="single" w:sz="4" w:space="0" w:color="auto"/>
              <w:right w:val="nil"/>
            </w:tcBorders>
            <w:shd w:val="clear" w:color="000000" w:fill="8DB3E2"/>
            <w:vAlign w:val="center"/>
            <w:hideMark/>
          </w:tcPr>
          <w:p w14:paraId="0E5BD74D" w14:textId="77777777" w:rsidR="00CB6C92" w:rsidRDefault="00CB6C92" w:rsidP="004C0267">
            <w:pPr>
              <w:pStyle w:val="cuadroCabe"/>
              <w:jc w:val="right"/>
            </w:pPr>
            <w:r>
              <w:t>2018</w:t>
            </w:r>
          </w:p>
        </w:tc>
        <w:tc>
          <w:tcPr>
            <w:tcW w:w="565" w:type="dxa"/>
            <w:tcBorders>
              <w:top w:val="single" w:sz="4" w:space="0" w:color="auto"/>
              <w:left w:val="nil"/>
              <w:bottom w:val="single" w:sz="4" w:space="0" w:color="auto"/>
              <w:right w:val="nil"/>
            </w:tcBorders>
            <w:shd w:val="clear" w:color="000000" w:fill="8DB3E2"/>
            <w:vAlign w:val="center"/>
            <w:hideMark/>
          </w:tcPr>
          <w:p w14:paraId="745F5214" w14:textId="77777777" w:rsidR="00CB6C92" w:rsidRDefault="00CB6C92" w:rsidP="004C0267">
            <w:pPr>
              <w:pStyle w:val="cuadroCabe"/>
              <w:jc w:val="right"/>
            </w:pPr>
            <w:r>
              <w:t>2019</w:t>
            </w:r>
          </w:p>
        </w:tc>
        <w:tc>
          <w:tcPr>
            <w:tcW w:w="565" w:type="dxa"/>
            <w:tcBorders>
              <w:top w:val="single" w:sz="4" w:space="0" w:color="auto"/>
              <w:left w:val="nil"/>
              <w:bottom w:val="single" w:sz="4" w:space="0" w:color="auto"/>
              <w:right w:val="nil"/>
            </w:tcBorders>
            <w:shd w:val="clear" w:color="000000" w:fill="8DB3E2"/>
            <w:vAlign w:val="center"/>
            <w:hideMark/>
          </w:tcPr>
          <w:p w14:paraId="07DCB072" w14:textId="77777777" w:rsidR="00CB6C92" w:rsidRDefault="00CB6C92" w:rsidP="004C0267">
            <w:pPr>
              <w:pStyle w:val="cuadroCabe"/>
              <w:jc w:val="right"/>
            </w:pPr>
            <w:r>
              <w:t>2020</w:t>
            </w:r>
          </w:p>
        </w:tc>
        <w:tc>
          <w:tcPr>
            <w:tcW w:w="565" w:type="dxa"/>
            <w:tcBorders>
              <w:top w:val="single" w:sz="4" w:space="0" w:color="auto"/>
              <w:left w:val="nil"/>
              <w:bottom w:val="single" w:sz="4" w:space="0" w:color="auto"/>
              <w:right w:val="nil"/>
            </w:tcBorders>
            <w:shd w:val="clear" w:color="000000" w:fill="8DB3E2"/>
            <w:vAlign w:val="center"/>
            <w:hideMark/>
          </w:tcPr>
          <w:p w14:paraId="3869BD89" w14:textId="77777777" w:rsidR="00CB6C92" w:rsidRDefault="00CB6C92" w:rsidP="004C0267">
            <w:pPr>
              <w:pStyle w:val="cuadroCabe"/>
              <w:jc w:val="right"/>
            </w:pPr>
            <w:r>
              <w:t>2021</w:t>
            </w:r>
          </w:p>
        </w:tc>
        <w:tc>
          <w:tcPr>
            <w:tcW w:w="565" w:type="dxa"/>
            <w:tcBorders>
              <w:top w:val="single" w:sz="4" w:space="0" w:color="auto"/>
              <w:left w:val="nil"/>
              <w:bottom w:val="single" w:sz="4" w:space="0" w:color="auto"/>
              <w:right w:val="nil"/>
            </w:tcBorders>
            <w:shd w:val="clear" w:color="000000" w:fill="8DB3E2"/>
            <w:vAlign w:val="center"/>
            <w:hideMark/>
          </w:tcPr>
          <w:p w14:paraId="4B990C7B" w14:textId="77777777" w:rsidR="00CB6C92" w:rsidRDefault="00CB6C92" w:rsidP="004C0267">
            <w:pPr>
              <w:pStyle w:val="cuadroCabe"/>
              <w:jc w:val="right"/>
            </w:pPr>
            <w:r>
              <w:t>2022</w:t>
            </w:r>
          </w:p>
        </w:tc>
        <w:tc>
          <w:tcPr>
            <w:tcW w:w="565" w:type="dxa"/>
            <w:tcBorders>
              <w:top w:val="single" w:sz="4" w:space="0" w:color="auto"/>
              <w:left w:val="nil"/>
              <w:bottom w:val="single" w:sz="4" w:space="0" w:color="auto"/>
              <w:right w:val="nil"/>
            </w:tcBorders>
            <w:shd w:val="clear" w:color="000000" w:fill="8DB3E2"/>
            <w:vAlign w:val="center"/>
          </w:tcPr>
          <w:p w14:paraId="4980B11C" w14:textId="77777777" w:rsidR="00CB6C92" w:rsidRDefault="00CB6C92" w:rsidP="004C0267">
            <w:pPr>
              <w:pStyle w:val="cuadroCabe"/>
              <w:jc w:val="right"/>
            </w:pPr>
            <w:r>
              <w:t>2023</w:t>
            </w:r>
          </w:p>
        </w:tc>
        <w:tc>
          <w:tcPr>
            <w:tcW w:w="565" w:type="dxa"/>
            <w:tcBorders>
              <w:top w:val="single" w:sz="4" w:space="0" w:color="auto"/>
              <w:left w:val="nil"/>
              <w:bottom w:val="single" w:sz="4" w:space="0" w:color="auto"/>
              <w:right w:val="nil"/>
            </w:tcBorders>
            <w:shd w:val="clear" w:color="000000" w:fill="8DB3E2"/>
            <w:vAlign w:val="center"/>
            <w:hideMark/>
          </w:tcPr>
          <w:p w14:paraId="6917649F" w14:textId="77777777" w:rsidR="00CB6C92" w:rsidRDefault="00CB6C92" w:rsidP="004C0267">
            <w:pPr>
              <w:pStyle w:val="cuadroCabe"/>
              <w:jc w:val="right"/>
            </w:pPr>
            <w:r>
              <w:t>2024</w:t>
            </w:r>
          </w:p>
        </w:tc>
        <w:tc>
          <w:tcPr>
            <w:tcW w:w="1147" w:type="dxa"/>
            <w:tcBorders>
              <w:top w:val="single" w:sz="4" w:space="0" w:color="auto"/>
              <w:left w:val="nil"/>
              <w:bottom w:val="single" w:sz="4" w:space="0" w:color="auto"/>
              <w:right w:val="nil"/>
            </w:tcBorders>
            <w:shd w:val="clear" w:color="000000" w:fill="8DB3E2"/>
            <w:vAlign w:val="center"/>
            <w:hideMark/>
          </w:tcPr>
          <w:p w14:paraId="417C25B7" w14:textId="77777777" w:rsidR="00CB6C92" w:rsidRDefault="00CB6C92" w:rsidP="004C0267">
            <w:pPr>
              <w:pStyle w:val="cuadroCabe"/>
              <w:jc w:val="right"/>
            </w:pPr>
            <w:r>
              <w:t>Aldakuntza (%) 2024/2015</w:t>
            </w:r>
          </w:p>
        </w:tc>
      </w:tr>
      <w:tr w:rsidR="00CB6C92" w:rsidRPr="0035013A" w14:paraId="6D702ACF" w14:textId="77777777" w:rsidTr="00712C4B">
        <w:trPr>
          <w:trHeight w:val="198"/>
        </w:trPr>
        <w:tc>
          <w:tcPr>
            <w:tcW w:w="0" w:type="auto"/>
            <w:tcBorders>
              <w:top w:val="single" w:sz="4" w:space="0" w:color="auto"/>
              <w:left w:val="nil"/>
              <w:bottom w:val="single" w:sz="2" w:space="0" w:color="auto"/>
              <w:right w:val="nil"/>
            </w:tcBorders>
            <w:noWrap/>
            <w:vAlign w:val="center"/>
            <w:hideMark/>
          </w:tcPr>
          <w:p w14:paraId="21D9E017" w14:textId="77777777" w:rsidR="00CB6C92" w:rsidRPr="005204E6" w:rsidRDefault="00CB6C92" w:rsidP="004C0267">
            <w:pPr>
              <w:pStyle w:val="cuatexto"/>
              <w:rPr>
                <w:rFonts w:cs="Calibri"/>
              </w:rPr>
            </w:pPr>
            <w:r>
              <w:t>Batez besteko langile kopurua</w:t>
            </w:r>
          </w:p>
        </w:tc>
        <w:tc>
          <w:tcPr>
            <w:tcW w:w="690" w:type="dxa"/>
            <w:tcBorders>
              <w:top w:val="single" w:sz="4" w:space="0" w:color="auto"/>
              <w:left w:val="nil"/>
              <w:bottom w:val="single" w:sz="2" w:space="0" w:color="auto"/>
              <w:right w:val="nil"/>
            </w:tcBorders>
            <w:vAlign w:val="center"/>
            <w:hideMark/>
          </w:tcPr>
          <w:p w14:paraId="3E769557" w14:textId="77777777" w:rsidR="00CB6C92" w:rsidRPr="005204E6" w:rsidRDefault="00CB6C92" w:rsidP="004C0267">
            <w:pPr>
              <w:pStyle w:val="cuatexto"/>
              <w:jc w:val="right"/>
              <w:rPr>
                <w:rFonts w:cs="Calibri"/>
              </w:rPr>
            </w:pPr>
            <w:r>
              <w:t>78</w:t>
            </w:r>
          </w:p>
        </w:tc>
        <w:tc>
          <w:tcPr>
            <w:tcW w:w="565" w:type="dxa"/>
            <w:tcBorders>
              <w:top w:val="single" w:sz="4" w:space="0" w:color="auto"/>
              <w:left w:val="nil"/>
              <w:bottom w:val="single" w:sz="2" w:space="0" w:color="auto"/>
              <w:right w:val="nil"/>
            </w:tcBorders>
            <w:vAlign w:val="center"/>
            <w:hideMark/>
          </w:tcPr>
          <w:p w14:paraId="664C1347" w14:textId="77777777" w:rsidR="00CB6C92" w:rsidRPr="005204E6" w:rsidRDefault="00CB6C92" w:rsidP="004C0267">
            <w:pPr>
              <w:pStyle w:val="cuatexto"/>
              <w:jc w:val="right"/>
              <w:rPr>
                <w:rFonts w:cs="Calibri"/>
              </w:rPr>
            </w:pPr>
            <w:r>
              <w:t>84</w:t>
            </w:r>
          </w:p>
        </w:tc>
        <w:tc>
          <w:tcPr>
            <w:tcW w:w="565" w:type="dxa"/>
            <w:tcBorders>
              <w:top w:val="single" w:sz="4" w:space="0" w:color="auto"/>
              <w:left w:val="nil"/>
              <w:bottom w:val="single" w:sz="2" w:space="0" w:color="auto"/>
              <w:right w:val="nil"/>
            </w:tcBorders>
            <w:vAlign w:val="center"/>
            <w:hideMark/>
          </w:tcPr>
          <w:p w14:paraId="0F8C817C" w14:textId="77777777" w:rsidR="00CB6C92" w:rsidRPr="005204E6" w:rsidRDefault="00CB6C92" w:rsidP="004C0267">
            <w:pPr>
              <w:pStyle w:val="cuatexto"/>
              <w:jc w:val="right"/>
              <w:rPr>
                <w:rFonts w:cs="Calibri"/>
              </w:rPr>
            </w:pPr>
            <w:r>
              <w:t>154</w:t>
            </w:r>
          </w:p>
        </w:tc>
        <w:tc>
          <w:tcPr>
            <w:tcW w:w="565" w:type="dxa"/>
            <w:tcBorders>
              <w:top w:val="single" w:sz="4" w:space="0" w:color="auto"/>
              <w:left w:val="nil"/>
              <w:bottom w:val="single" w:sz="2" w:space="0" w:color="auto"/>
              <w:right w:val="nil"/>
            </w:tcBorders>
            <w:vAlign w:val="center"/>
            <w:hideMark/>
          </w:tcPr>
          <w:p w14:paraId="1C501ABC" w14:textId="77777777" w:rsidR="00CB6C92" w:rsidRPr="005204E6" w:rsidRDefault="00CB6C92" w:rsidP="004C0267">
            <w:pPr>
              <w:pStyle w:val="cuatexto"/>
              <w:jc w:val="right"/>
              <w:rPr>
                <w:rFonts w:cs="Calibri"/>
              </w:rPr>
            </w:pPr>
            <w:r>
              <w:t>161</w:t>
            </w:r>
          </w:p>
        </w:tc>
        <w:tc>
          <w:tcPr>
            <w:tcW w:w="565" w:type="dxa"/>
            <w:tcBorders>
              <w:top w:val="single" w:sz="4" w:space="0" w:color="auto"/>
              <w:left w:val="nil"/>
              <w:bottom w:val="single" w:sz="2" w:space="0" w:color="auto"/>
              <w:right w:val="nil"/>
            </w:tcBorders>
            <w:vAlign w:val="center"/>
            <w:hideMark/>
          </w:tcPr>
          <w:p w14:paraId="481E69F9" w14:textId="77777777" w:rsidR="00CB6C92" w:rsidRPr="005204E6" w:rsidRDefault="00CB6C92" w:rsidP="004C0267">
            <w:pPr>
              <w:pStyle w:val="cuatexto"/>
              <w:jc w:val="right"/>
              <w:rPr>
                <w:rFonts w:cs="Calibri"/>
              </w:rPr>
            </w:pPr>
            <w:r>
              <w:t>221</w:t>
            </w:r>
          </w:p>
        </w:tc>
        <w:tc>
          <w:tcPr>
            <w:tcW w:w="565" w:type="dxa"/>
            <w:tcBorders>
              <w:top w:val="single" w:sz="4" w:space="0" w:color="auto"/>
              <w:left w:val="nil"/>
              <w:bottom w:val="single" w:sz="2" w:space="0" w:color="auto"/>
              <w:right w:val="nil"/>
            </w:tcBorders>
            <w:vAlign w:val="center"/>
            <w:hideMark/>
          </w:tcPr>
          <w:p w14:paraId="51D460D4" w14:textId="77777777" w:rsidR="00CB6C92" w:rsidRPr="005204E6" w:rsidRDefault="00CB6C92" w:rsidP="004C0267">
            <w:pPr>
              <w:pStyle w:val="cuatexto"/>
              <w:jc w:val="right"/>
              <w:rPr>
                <w:rFonts w:cs="Calibri"/>
              </w:rPr>
            </w:pPr>
            <w:r>
              <w:t>272</w:t>
            </w:r>
          </w:p>
        </w:tc>
        <w:tc>
          <w:tcPr>
            <w:tcW w:w="565" w:type="dxa"/>
            <w:tcBorders>
              <w:top w:val="single" w:sz="4" w:space="0" w:color="auto"/>
              <w:left w:val="nil"/>
              <w:bottom w:val="single" w:sz="2" w:space="0" w:color="auto"/>
              <w:right w:val="nil"/>
            </w:tcBorders>
            <w:vAlign w:val="center"/>
            <w:hideMark/>
          </w:tcPr>
          <w:p w14:paraId="5B938A05" w14:textId="77777777" w:rsidR="00CB6C92" w:rsidRPr="005204E6" w:rsidRDefault="00CB6C92" w:rsidP="004C0267">
            <w:pPr>
              <w:pStyle w:val="cuatexto"/>
              <w:jc w:val="right"/>
              <w:rPr>
                <w:rFonts w:cs="Calibri"/>
              </w:rPr>
            </w:pPr>
            <w:r>
              <w:t>275</w:t>
            </w:r>
          </w:p>
        </w:tc>
        <w:tc>
          <w:tcPr>
            <w:tcW w:w="565" w:type="dxa"/>
            <w:tcBorders>
              <w:top w:val="single" w:sz="4" w:space="0" w:color="auto"/>
              <w:left w:val="nil"/>
              <w:bottom w:val="single" w:sz="2" w:space="0" w:color="auto"/>
              <w:right w:val="nil"/>
            </w:tcBorders>
            <w:vAlign w:val="center"/>
            <w:hideMark/>
          </w:tcPr>
          <w:p w14:paraId="4622B5F6" w14:textId="77777777" w:rsidR="00CB6C92" w:rsidRPr="005204E6" w:rsidRDefault="00CB6C92" w:rsidP="004C0267">
            <w:pPr>
              <w:pStyle w:val="cuatexto"/>
              <w:jc w:val="right"/>
              <w:rPr>
                <w:rFonts w:cs="Calibri"/>
              </w:rPr>
            </w:pPr>
            <w:r>
              <w:t>331</w:t>
            </w:r>
          </w:p>
        </w:tc>
        <w:tc>
          <w:tcPr>
            <w:tcW w:w="565" w:type="dxa"/>
            <w:tcBorders>
              <w:top w:val="single" w:sz="4" w:space="0" w:color="auto"/>
              <w:left w:val="nil"/>
              <w:bottom w:val="single" w:sz="2" w:space="0" w:color="auto"/>
              <w:right w:val="nil"/>
            </w:tcBorders>
            <w:vAlign w:val="center"/>
          </w:tcPr>
          <w:p w14:paraId="3CAB7788" w14:textId="77777777" w:rsidR="00CB6C92" w:rsidRPr="005204E6" w:rsidRDefault="00CB6C92" w:rsidP="004C0267">
            <w:pPr>
              <w:pStyle w:val="cuatexto"/>
              <w:jc w:val="right"/>
              <w:rPr>
                <w:rFonts w:cs="Calibri"/>
              </w:rPr>
            </w:pPr>
            <w:r>
              <w:t>461</w:t>
            </w:r>
          </w:p>
        </w:tc>
        <w:tc>
          <w:tcPr>
            <w:tcW w:w="565" w:type="dxa"/>
            <w:tcBorders>
              <w:top w:val="single" w:sz="4" w:space="0" w:color="auto"/>
              <w:left w:val="nil"/>
              <w:bottom w:val="single" w:sz="2" w:space="0" w:color="auto"/>
              <w:right w:val="nil"/>
            </w:tcBorders>
            <w:vAlign w:val="center"/>
            <w:hideMark/>
          </w:tcPr>
          <w:p w14:paraId="19157C18" w14:textId="77777777" w:rsidR="00CB6C92" w:rsidRPr="005204E6" w:rsidRDefault="00484E3B" w:rsidP="004C0267">
            <w:pPr>
              <w:pStyle w:val="cuatexto"/>
              <w:jc w:val="right"/>
              <w:rPr>
                <w:rFonts w:cs="Calibri"/>
              </w:rPr>
            </w:pPr>
            <w:r>
              <w:t>785</w:t>
            </w:r>
          </w:p>
        </w:tc>
        <w:tc>
          <w:tcPr>
            <w:tcW w:w="1147" w:type="dxa"/>
            <w:tcBorders>
              <w:top w:val="single" w:sz="4" w:space="0" w:color="auto"/>
              <w:left w:val="nil"/>
              <w:bottom w:val="single" w:sz="2" w:space="0" w:color="auto"/>
              <w:right w:val="nil"/>
            </w:tcBorders>
            <w:vAlign w:val="center"/>
          </w:tcPr>
          <w:p w14:paraId="68465678" w14:textId="77777777" w:rsidR="00CB6C92" w:rsidRPr="005204E6" w:rsidRDefault="00484E3B" w:rsidP="004C0267">
            <w:pPr>
              <w:pStyle w:val="cuatexto"/>
              <w:jc w:val="right"/>
              <w:rPr>
                <w:rFonts w:cs="Calibri"/>
              </w:rPr>
            </w:pPr>
            <w:r>
              <w:t>906</w:t>
            </w:r>
          </w:p>
        </w:tc>
      </w:tr>
      <w:tr w:rsidR="00CB6C92" w14:paraId="276A50A0" w14:textId="77777777" w:rsidTr="00712C4B">
        <w:trPr>
          <w:trHeight w:val="100"/>
        </w:trPr>
        <w:tc>
          <w:tcPr>
            <w:tcW w:w="0" w:type="auto"/>
            <w:tcBorders>
              <w:top w:val="single" w:sz="2" w:space="0" w:color="auto"/>
              <w:left w:val="nil"/>
              <w:bottom w:val="single" w:sz="4" w:space="0" w:color="auto"/>
              <w:right w:val="nil"/>
            </w:tcBorders>
            <w:noWrap/>
            <w:vAlign w:val="center"/>
            <w:hideMark/>
          </w:tcPr>
          <w:p w14:paraId="032732A7" w14:textId="77777777" w:rsidR="00CB6C92" w:rsidRPr="005204E6" w:rsidRDefault="00CB6C92" w:rsidP="004C0267">
            <w:pPr>
              <w:pStyle w:val="cuatexto"/>
              <w:rPr>
                <w:rFonts w:cs="Calibri"/>
                <w:color w:val="000000"/>
              </w:rPr>
            </w:pPr>
            <w:r>
              <w:rPr>
                <w:color w:val="000000"/>
              </w:rPr>
              <w:t xml:space="preserve">Fundazio kopurua </w:t>
            </w:r>
          </w:p>
        </w:tc>
        <w:tc>
          <w:tcPr>
            <w:tcW w:w="690" w:type="dxa"/>
            <w:tcBorders>
              <w:top w:val="single" w:sz="2" w:space="0" w:color="auto"/>
              <w:left w:val="nil"/>
              <w:bottom w:val="single" w:sz="4" w:space="0" w:color="auto"/>
              <w:right w:val="nil"/>
            </w:tcBorders>
            <w:vAlign w:val="center"/>
            <w:hideMark/>
          </w:tcPr>
          <w:p w14:paraId="11CED011" w14:textId="77777777" w:rsidR="00CB6C92" w:rsidRPr="005204E6" w:rsidRDefault="00CB6C92" w:rsidP="004C0267">
            <w:pPr>
              <w:pStyle w:val="cuatexto"/>
              <w:jc w:val="right"/>
              <w:rPr>
                <w:rFonts w:cs="Calibri"/>
                <w:color w:val="000000"/>
              </w:rPr>
            </w:pPr>
            <w:r>
              <w:rPr>
                <w:color w:val="000000"/>
              </w:rPr>
              <w:t>4</w:t>
            </w:r>
          </w:p>
        </w:tc>
        <w:tc>
          <w:tcPr>
            <w:tcW w:w="565" w:type="dxa"/>
            <w:tcBorders>
              <w:top w:val="single" w:sz="2" w:space="0" w:color="auto"/>
              <w:left w:val="nil"/>
              <w:bottom w:val="single" w:sz="4" w:space="0" w:color="auto"/>
              <w:right w:val="nil"/>
            </w:tcBorders>
            <w:vAlign w:val="center"/>
            <w:hideMark/>
          </w:tcPr>
          <w:p w14:paraId="4610D3C6" w14:textId="77777777" w:rsidR="00CB6C92" w:rsidRPr="005204E6" w:rsidRDefault="00CB6C92" w:rsidP="004C0267">
            <w:pPr>
              <w:pStyle w:val="cuatexto"/>
              <w:jc w:val="right"/>
              <w:rPr>
                <w:rFonts w:cs="Calibri"/>
                <w:color w:val="000000"/>
              </w:rPr>
            </w:pPr>
            <w:r>
              <w:rPr>
                <w:color w:val="000000"/>
              </w:rPr>
              <w:t>4</w:t>
            </w:r>
          </w:p>
        </w:tc>
        <w:tc>
          <w:tcPr>
            <w:tcW w:w="565" w:type="dxa"/>
            <w:tcBorders>
              <w:top w:val="single" w:sz="2" w:space="0" w:color="auto"/>
              <w:left w:val="nil"/>
              <w:bottom w:val="single" w:sz="4" w:space="0" w:color="auto"/>
              <w:right w:val="nil"/>
            </w:tcBorders>
            <w:vAlign w:val="center"/>
            <w:hideMark/>
          </w:tcPr>
          <w:p w14:paraId="0E993B3C" w14:textId="77777777" w:rsidR="00CB6C92" w:rsidRPr="005204E6" w:rsidRDefault="00CB6C92" w:rsidP="004C0267">
            <w:pPr>
              <w:pStyle w:val="cuatexto"/>
              <w:jc w:val="right"/>
              <w:rPr>
                <w:rFonts w:cs="Calibri"/>
                <w:color w:val="000000"/>
              </w:rPr>
            </w:pPr>
            <w:r>
              <w:rPr>
                <w:color w:val="000000"/>
              </w:rPr>
              <w:t>5</w:t>
            </w:r>
            <w:r w:rsidRPr="005204E6">
              <w:rPr>
                <w:rStyle w:val="Refdenotaalpie"/>
                <w:rFonts w:cs="Arial"/>
                <w:color w:val="000000"/>
              </w:rPr>
              <w:footnoteReference w:id="34"/>
            </w:r>
          </w:p>
        </w:tc>
        <w:tc>
          <w:tcPr>
            <w:tcW w:w="565" w:type="dxa"/>
            <w:tcBorders>
              <w:top w:val="single" w:sz="2" w:space="0" w:color="auto"/>
              <w:left w:val="nil"/>
              <w:bottom w:val="single" w:sz="4" w:space="0" w:color="auto"/>
              <w:right w:val="nil"/>
            </w:tcBorders>
            <w:vAlign w:val="center"/>
            <w:hideMark/>
          </w:tcPr>
          <w:p w14:paraId="27821A48" w14:textId="77777777" w:rsidR="00CB6C92" w:rsidRPr="005204E6" w:rsidRDefault="00CB6C92" w:rsidP="004C0267">
            <w:pPr>
              <w:pStyle w:val="cuatexto"/>
              <w:jc w:val="right"/>
              <w:rPr>
                <w:rFonts w:cs="Calibri"/>
                <w:color w:val="000000"/>
              </w:rPr>
            </w:pPr>
            <w:r>
              <w:rPr>
                <w:color w:val="000000"/>
              </w:rPr>
              <w:t>5</w:t>
            </w:r>
          </w:p>
        </w:tc>
        <w:tc>
          <w:tcPr>
            <w:tcW w:w="565" w:type="dxa"/>
            <w:tcBorders>
              <w:top w:val="single" w:sz="2" w:space="0" w:color="auto"/>
              <w:left w:val="nil"/>
              <w:bottom w:val="single" w:sz="4" w:space="0" w:color="auto"/>
              <w:right w:val="nil"/>
            </w:tcBorders>
            <w:vAlign w:val="center"/>
            <w:hideMark/>
          </w:tcPr>
          <w:p w14:paraId="4536F973" w14:textId="77777777" w:rsidR="00CB6C92" w:rsidRPr="005204E6" w:rsidRDefault="00CB6C92" w:rsidP="004C0267">
            <w:pPr>
              <w:pStyle w:val="cuatexto"/>
              <w:jc w:val="right"/>
              <w:rPr>
                <w:rFonts w:cs="Calibri"/>
                <w:color w:val="000000"/>
              </w:rPr>
            </w:pPr>
            <w:r>
              <w:rPr>
                <w:color w:val="000000"/>
              </w:rPr>
              <w:t>6</w:t>
            </w:r>
            <w:r w:rsidRPr="005204E6">
              <w:rPr>
                <w:rStyle w:val="Refdenotaalpie"/>
                <w:rFonts w:cs="Calibri"/>
                <w:color w:val="000000"/>
              </w:rPr>
              <w:footnoteReference w:id="35"/>
            </w:r>
          </w:p>
        </w:tc>
        <w:tc>
          <w:tcPr>
            <w:tcW w:w="565" w:type="dxa"/>
            <w:tcBorders>
              <w:top w:val="single" w:sz="2" w:space="0" w:color="auto"/>
              <w:left w:val="nil"/>
              <w:bottom w:val="single" w:sz="4" w:space="0" w:color="auto"/>
              <w:right w:val="nil"/>
            </w:tcBorders>
            <w:vAlign w:val="center"/>
            <w:hideMark/>
          </w:tcPr>
          <w:p w14:paraId="690C7A94" w14:textId="77777777" w:rsidR="00CB6C92" w:rsidRPr="005204E6" w:rsidRDefault="00CB6C92" w:rsidP="004C0267">
            <w:pPr>
              <w:pStyle w:val="cuatexto"/>
              <w:jc w:val="right"/>
              <w:rPr>
                <w:rFonts w:cs="Calibri"/>
                <w:color w:val="000000"/>
              </w:rPr>
            </w:pPr>
            <w:r>
              <w:rPr>
                <w:color w:val="000000"/>
              </w:rPr>
              <w:t>6</w:t>
            </w:r>
          </w:p>
        </w:tc>
        <w:tc>
          <w:tcPr>
            <w:tcW w:w="565" w:type="dxa"/>
            <w:tcBorders>
              <w:top w:val="single" w:sz="2" w:space="0" w:color="auto"/>
              <w:left w:val="nil"/>
              <w:bottom w:val="single" w:sz="4" w:space="0" w:color="auto"/>
              <w:right w:val="nil"/>
            </w:tcBorders>
            <w:vAlign w:val="center"/>
            <w:hideMark/>
          </w:tcPr>
          <w:p w14:paraId="1EC77CC0" w14:textId="77777777" w:rsidR="00CB6C92" w:rsidRPr="005204E6" w:rsidRDefault="00CB6C92" w:rsidP="004C0267">
            <w:pPr>
              <w:pStyle w:val="cuatexto"/>
              <w:jc w:val="right"/>
              <w:rPr>
                <w:rFonts w:cs="Calibri"/>
                <w:color w:val="000000"/>
              </w:rPr>
            </w:pPr>
            <w:r>
              <w:rPr>
                <w:color w:val="000000"/>
              </w:rPr>
              <w:t>6</w:t>
            </w:r>
          </w:p>
        </w:tc>
        <w:tc>
          <w:tcPr>
            <w:tcW w:w="565" w:type="dxa"/>
            <w:tcBorders>
              <w:top w:val="single" w:sz="2" w:space="0" w:color="auto"/>
              <w:left w:val="nil"/>
              <w:bottom w:val="single" w:sz="4" w:space="0" w:color="auto"/>
              <w:right w:val="nil"/>
            </w:tcBorders>
            <w:vAlign w:val="center"/>
            <w:hideMark/>
          </w:tcPr>
          <w:p w14:paraId="66098453" w14:textId="77777777" w:rsidR="00CB6C92" w:rsidRPr="005204E6" w:rsidRDefault="00CB6C92" w:rsidP="004C0267">
            <w:pPr>
              <w:pStyle w:val="cuatexto"/>
              <w:jc w:val="right"/>
              <w:rPr>
                <w:rFonts w:cs="Calibri"/>
                <w:color w:val="000000"/>
              </w:rPr>
            </w:pPr>
            <w:r>
              <w:rPr>
                <w:color w:val="000000"/>
              </w:rPr>
              <w:t>6</w:t>
            </w:r>
          </w:p>
        </w:tc>
        <w:tc>
          <w:tcPr>
            <w:tcW w:w="565" w:type="dxa"/>
            <w:tcBorders>
              <w:top w:val="single" w:sz="2" w:space="0" w:color="auto"/>
              <w:left w:val="nil"/>
              <w:bottom w:val="single" w:sz="4" w:space="0" w:color="auto"/>
              <w:right w:val="nil"/>
            </w:tcBorders>
            <w:vAlign w:val="center"/>
          </w:tcPr>
          <w:p w14:paraId="1626554C" w14:textId="77777777" w:rsidR="00CB6C92" w:rsidRPr="005204E6" w:rsidRDefault="00484E3B" w:rsidP="004C0267">
            <w:pPr>
              <w:pStyle w:val="cuatexto"/>
              <w:jc w:val="right"/>
              <w:rPr>
                <w:rFonts w:cs="Calibri"/>
                <w:color w:val="000000"/>
              </w:rPr>
            </w:pPr>
            <w:r>
              <w:rPr>
                <w:color w:val="000000"/>
              </w:rPr>
              <w:t>8</w:t>
            </w:r>
            <w:r w:rsidR="007435CA">
              <w:rPr>
                <w:rStyle w:val="Refdenotaalpie"/>
                <w:rFonts w:cs="Calibri"/>
                <w:color w:val="000000"/>
              </w:rPr>
              <w:footnoteReference w:id="36"/>
            </w:r>
          </w:p>
        </w:tc>
        <w:tc>
          <w:tcPr>
            <w:tcW w:w="565" w:type="dxa"/>
            <w:tcBorders>
              <w:top w:val="single" w:sz="2" w:space="0" w:color="auto"/>
              <w:left w:val="nil"/>
              <w:bottom w:val="single" w:sz="4" w:space="0" w:color="auto"/>
              <w:right w:val="nil"/>
            </w:tcBorders>
            <w:vAlign w:val="center"/>
            <w:hideMark/>
          </w:tcPr>
          <w:p w14:paraId="57A302B9" w14:textId="77777777" w:rsidR="00CB6C92" w:rsidRPr="005204E6" w:rsidRDefault="00484E3B" w:rsidP="004C0267">
            <w:pPr>
              <w:pStyle w:val="cuatexto"/>
              <w:jc w:val="right"/>
              <w:rPr>
                <w:rFonts w:cs="Calibri"/>
                <w:color w:val="000000"/>
              </w:rPr>
            </w:pPr>
            <w:r>
              <w:rPr>
                <w:color w:val="000000"/>
              </w:rPr>
              <w:t>8</w:t>
            </w:r>
          </w:p>
        </w:tc>
        <w:tc>
          <w:tcPr>
            <w:tcW w:w="1147" w:type="dxa"/>
            <w:tcBorders>
              <w:top w:val="single" w:sz="2" w:space="0" w:color="auto"/>
              <w:left w:val="nil"/>
              <w:bottom w:val="single" w:sz="4" w:space="0" w:color="auto"/>
              <w:right w:val="nil"/>
            </w:tcBorders>
            <w:vAlign w:val="center"/>
          </w:tcPr>
          <w:p w14:paraId="23AC634D" w14:textId="77777777" w:rsidR="00CB6C92" w:rsidRPr="005204E6" w:rsidRDefault="00484E3B" w:rsidP="004C0267">
            <w:pPr>
              <w:pStyle w:val="cuatexto"/>
              <w:jc w:val="right"/>
              <w:rPr>
                <w:rFonts w:cs="Calibri"/>
                <w:color w:val="000000"/>
              </w:rPr>
            </w:pPr>
            <w:r>
              <w:rPr>
                <w:color w:val="000000"/>
              </w:rPr>
              <w:t>100</w:t>
            </w:r>
          </w:p>
        </w:tc>
      </w:tr>
    </w:tbl>
    <w:p w14:paraId="34A3C0D3" w14:textId="77777777" w:rsidR="00712C4B" w:rsidRPr="005D6A22" w:rsidRDefault="00712C4B" w:rsidP="00712C4B">
      <w:pPr>
        <w:pStyle w:val="texto"/>
        <w:spacing w:before="240" w:after="140"/>
        <w:jc w:val="both"/>
        <w:rPr>
          <w:strike/>
        </w:rPr>
      </w:pPr>
      <w:r>
        <w:t xml:space="preserve">Nolanahi ere, kontuan hartu behar da CENER Fundazioaren plantilla 242 langilekoa dela 2024ko abenduaren 31n, eta IDISNA Fundazioarena, berriz, 52 langilekoa. </w:t>
      </w:r>
      <w:proofErr w:type="spellStart"/>
      <w:r>
        <w:t>NFKAren</w:t>
      </w:r>
      <w:proofErr w:type="spellEnd"/>
      <w:r>
        <w:t xml:space="preserve"> sektore publikoan behin betiko adskribatuz gero, fundazioetako langileen egiturazko gehikuntza 785 langiletan finkatuko litzateke.</w:t>
      </w:r>
      <w:r>
        <w:rPr>
          <w:strike/>
        </w:rPr>
        <w:t xml:space="preserve"> </w:t>
      </w:r>
    </w:p>
    <w:p w14:paraId="0929290F" w14:textId="77777777" w:rsidR="002D74E3" w:rsidRPr="003A1A11" w:rsidRDefault="000710BC" w:rsidP="008632F3">
      <w:pPr>
        <w:pStyle w:val="texto"/>
        <w:suppressAutoHyphens/>
        <w:spacing w:before="240" w:after="140"/>
        <w:jc w:val="both"/>
        <w:rPr>
          <w:rFonts w:cs="Arial"/>
        </w:rPr>
      </w:pPr>
      <w:r>
        <w:t xml:space="preserve">Langile gehienak Miguel </w:t>
      </w:r>
      <w:proofErr w:type="spellStart"/>
      <w:r>
        <w:t>Servet</w:t>
      </w:r>
      <w:proofErr w:type="spellEnd"/>
      <w:r>
        <w:t xml:space="preserve">, </w:t>
      </w:r>
      <w:proofErr w:type="spellStart"/>
      <w:r>
        <w:t>Gizain</w:t>
      </w:r>
      <w:proofErr w:type="spellEnd"/>
      <w:r>
        <w:t xml:space="preserve">, CENER eta IDISNA fundazioetakoak dira, langile guztien % 88 baitira. CENER eta IDISNA fundazioko datuak kontuan hartzen ez badira (langile berri gisa), </w:t>
      </w:r>
      <w:proofErr w:type="spellStart"/>
      <w:r>
        <w:t>Gizain</w:t>
      </w:r>
      <w:proofErr w:type="spellEnd"/>
      <w:r>
        <w:t xml:space="preserve"> izan da langile hazkunde handiena izan duena, 2019ko ekitaldian (eratu zen urtean) 52 langile izatetik, 2024ko itxieran 276 izatera igaro baita.</w:t>
      </w:r>
    </w:p>
    <w:p w14:paraId="0B18E617" w14:textId="77777777" w:rsidR="00614DC4" w:rsidRDefault="00614DC4" w:rsidP="004C0267">
      <w:pPr>
        <w:pStyle w:val="texto"/>
        <w:spacing w:after="140"/>
        <w:jc w:val="both"/>
      </w:pPr>
      <w:r>
        <w:t>Bost fundazioen urteko kontuei auditoretzak egin zaizkie, eta horietan guztietan aldeko iritzia lortu da.</w:t>
      </w:r>
    </w:p>
    <w:p w14:paraId="553FB853" w14:textId="77777777" w:rsidR="00D411E8" w:rsidRDefault="00910A55" w:rsidP="00490DA3">
      <w:pPr>
        <w:pStyle w:val="texto"/>
        <w:suppressAutoHyphens/>
        <w:spacing w:after="140"/>
        <w:jc w:val="both"/>
      </w:pPr>
      <w:r>
        <w:t>Hala ere, azpimarratzekoa da bi enfasi-paragrafo sartu direla honako fundazio hauei dagozkien auditoretza txostenetan:</w:t>
      </w:r>
    </w:p>
    <w:p w14:paraId="088F3C4B" w14:textId="77777777" w:rsidR="00614DC4" w:rsidRDefault="00D411E8" w:rsidP="00D411E8">
      <w:pPr>
        <w:pStyle w:val="texto"/>
        <w:spacing w:after="140"/>
        <w:jc w:val="both"/>
      </w:pPr>
      <w:r>
        <w:t>a) Baluarte Fundazioa, ondare garbi eta maniobra-funts negatiboak aurkezten dituelako, 656.000 eta 781.000 eurokoak hurrenez hurren, nahiz eta zehazten den Nafarroako Gobernuak berariaz adierazi duela finantza-laguntza emango duela ordainketa konpromisoak eta betebeharrak bete ahal izateko eta jardunean jarraituko dutela ziurtatzeko. Egoera hori bera agerian jarri zen 2022ko eta 2023ko ekitaldietako gure kontu orokorren txostenetan ere.</w:t>
      </w:r>
    </w:p>
    <w:p w14:paraId="7A08D18C" w14:textId="77777777" w:rsidR="00D411E8" w:rsidRDefault="00D411E8" w:rsidP="00D30FC1">
      <w:pPr>
        <w:pStyle w:val="texto"/>
        <w:suppressAutoHyphens/>
        <w:spacing w:after="140"/>
        <w:jc w:val="both"/>
      </w:pPr>
      <w:r>
        <w:t xml:space="preserve">b) </w:t>
      </w:r>
      <w:proofErr w:type="spellStart"/>
      <w:r>
        <w:t>Gizain</w:t>
      </w:r>
      <w:proofErr w:type="spellEnd"/>
      <w:r>
        <w:t xml:space="preserve"> Fundazioa: langileek eta haien ordezkariek fundazioaren aurka hasitako auziekin lotutako kontingentzia bat deskribatu da. </w:t>
      </w:r>
    </w:p>
    <w:p w14:paraId="3F5BF2ED" w14:textId="77777777" w:rsidR="00614DC4" w:rsidRDefault="00614DC4" w:rsidP="008632F3">
      <w:pPr>
        <w:pStyle w:val="texto"/>
        <w:suppressAutoHyphens/>
        <w:spacing w:after="140"/>
        <w:jc w:val="both"/>
      </w:pPr>
      <w:r>
        <w:t xml:space="preserve">Enpresa publikoekin egin den bezala, 2024an eman ziren legeria betetzeari buruzko 2024ko auditoretza txostenak, enpresa publikoentzat deskribatuta dauden helburu berberekin. </w:t>
      </w:r>
    </w:p>
    <w:p w14:paraId="45834CBB" w14:textId="77777777" w:rsidR="00614DC4" w:rsidRPr="008F171A" w:rsidRDefault="00614DC4" w:rsidP="004C0267">
      <w:pPr>
        <w:pStyle w:val="texto"/>
        <w:spacing w:after="140"/>
        <w:jc w:val="both"/>
      </w:pPr>
      <w:r>
        <w:t>Kontu-hartzailetzaren Zuzendaritza Nagusiak jaso dituen bost auditoretzen</w:t>
      </w:r>
      <w:r w:rsidRPr="008F171A">
        <w:rPr>
          <w:rStyle w:val="Refdenotaalpie"/>
        </w:rPr>
        <w:footnoteReference w:id="37"/>
      </w:r>
      <w:r>
        <w:t xml:space="preserve"> emaitzak honako hauek dira:</w:t>
      </w:r>
    </w:p>
    <w:p w14:paraId="59238B95" w14:textId="77777777" w:rsidR="005C5A23" w:rsidRDefault="00614DC4" w:rsidP="004C0267">
      <w:pPr>
        <w:pStyle w:val="texto"/>
        <w:spacing w:after="140"/>
        <w:jc w:val="both"/>
      </w:pPr>
      <w:r>
        <w:lastRenderedPageBreak/>
        <w:t>a) Zorpetze-eragiketei dagokienez, ondorioztatzen da aplikatzekoa den araudia bete dela.</w:t>
      </w:r>
    </w:p>
    <w:p w14:paraId="43AEB150" w14:textId="77777777" w:rsidR="00490DA3" w:rsidRDefault="00614DC4" w:rsidP="00C66A6D">
      <w:pPr>
        <w:pStyle w:val="texto"/>
        <w:suppressAutoHyphens/>
        <w:spacing w:after="140"/>
        <w:jc w:val="both"/>
      </w:pPr>
      <w:r>
        <w:t xml:space="preserve">b) Kontratazio publikoei dagokienez, 70 kontratuko lagin bat aztertuta, ondorioztatzen da aplikatzekoa den araudia bete dela. Hori bai, hamasei salbuespen adierazi dira lau fundazioetan; horietako bederatzi </w:t>
      </w:r>
      <w:proofErr w:type="spellStart"/>
      <w:r>
        <w:t>Gizain</w:t>
      </w:r>
      <w:proofErr w:type="spellEnd"/>
      <w:r>
        <w:t xml:space="preserve"> Fundazioarekin lotuta daude.</w:t>
      </w:r>
    </w:p>
    <w:p w14:paraId="1FD53044" w14:textId="77777777" w:rsidR="00490DA3" w:rsidRDefault="00D411E8" w:rsidP="00D411E8">
      <w:pPr>
        <w:pStyle w:val="texto"/>
        <w:spacing w:after="140"/>
        <w:jc w:val="both"/>
      </w:pPr>
      <w:r>
        <w:t xml:space="preserve">Salbuespenak honako hauetan oinarritzen dira: munta txikiko kontratuaren figura bidegabe erabiltzea, lizitazio-iragarkia Europako Batasunaren Aldizkari Ofizialean ez argitaratzea kontratu baten kasuan, hiru kontraturen adjudikazioa Kontratazioaren Atarian argitaratzeko epean atzeratzea, kontratazio-mahairik ez egotea, eta </w:t>
      </w:r>
      <w:proofErr w:type="spellStart"/>
      <w:r>
        <w:t>lotetan</w:t>
      </w:r>
      <w:proofErr w:type="spellEnd"/>
      <w:r>
        <w:t xml:space="preserve"> ez zatitzearen justifikaziorik ez egotea.</w:t>
      </w:r>
    </w:p>
    <w:p w14:paraId="50A97140" w14:textId="77777777" w:rsidR="002638F2" w:rsidRPr="002638F2" w:rsidRDefault="002638F2" w:rsidP="002638F2">
      <w:pPr>
        <w:pStyle w:val="texto"/>
        <w:spacing w:after="140"/>
        <w:jc w:val="both"/>
      </w:pPr>
      <w:r>
        <w:t xml:space="preserve">Salbuespen garrantzitsuenak lizitazio-prozeduraren erabilera desegokiari buruzkoak dira, zehazki, </w:t>
      </w:r>
      <w:proofErr w:type="spellStart"/>
      <w:r>
        <w:t>KPFLren</w:t>
      </w:r>
      <w:proofErr w:type="spellEnd"/>
      <w:r>
        <w:t xml:space="preserve"> 81. artikuluan ezarritako zenbateko txikiko kontratuarekin lotuta. Intzidentzia hori </w:t>
      </w:r>
      <w:proofErr w:type="spellStart"/>
      <w:r>
        <w:t>Gizain</w:t>
      </w:r>
      <w:proofErr w:type="spellEnd"/>
      <w:r>
        <w:t xml:space="preserve"> Fundazioan aztertutako hamar prozeduretatik zortzitan adierazi da; Baluarte Fundazioan eta Miguel Indurain Fundazioan ere intzidentzia bana izan dira.</w:t>
      </w:r>
    </w:p>
    <w:p w14:paraId="0F6A8835" w14:textId="77777777" w:rsidR="00614DC4" w:rsidRPr="008F171A" w:rsidRDefault="00614DC4" w:rsidP="004C0267">
      <w:pPr>
        <w:tabs>
          <w:tab w:val="center" w:pos="2835"/>
          <w:tab w:val="center" w:pos="3969"/>
          <w:tab w:val="center" w:pos="5103"/>
          <w:tab w:val="center" w:pos="6237"/>
          <w:tab w:val="center" w:pos="7371"/>
        </w:tabs>
        <w:spacing w:after="140"/>
        <w:ind w:firstLine="284"/>
        <w:jc w:val="both"/>
        <w:rPr>
          <w:spacing w:val="6"/>
          <w:sz w:val="26"/>
        </w:rPr>
      </w:pPr>
      <w:r>
        <w:rPr>
          <w:sz w:val="26"/>
        </w:rPr>
        <w:t xml:space="preserve">c) Langileen kontratazioen eta ordainsari-sistemen berrikuspenetik ondorioztatzen da, oro har, araudia betetzen dela. Hori bai, hiru salbuespen aipatzen dira hiru fundaziotan, indarrean ez zeuden kontratazio-zerrendetara jotzearekin eta kontratazio-zerrenden informazioaren trazabilitate faltarekin lotutakoak. </w:t>
      </w:r>
    </w:p>
    <w:p w14:paraId="04F81892" w14:textId="77777777" w:rsidR="00614DC4" w:rsidRPr="008F171A" w:rsidRDefault="00614DC4" w:rsidP="004C0267">
      <w:pPr>
        <w:pStyle w:val="texto"/>
        <w:spacing w:after="140"/>
        <w:jc w:val="both"/>
      </w:pPr>
      <w:r>
        <w:t>d) Kontraprestaziorik gabeko diru-emateei buruzko araudia betetzeari dagokionez, ondorioztatzen da aplikatzekoa den araudia bete dela.</w:t>
      </w:r>
    </w:p>
    <w:p w14:paraId="3CD35F2C" w14:textId="77777777" w:rsidR="00614DC4" w:rsidRDefault="00614DC4" w:rsidP="008632F3">
      <w:pPr>
        <w:pStyle w:val="texto"/>
        <w:suppressAutoHyphens/>
        <w:spacing w:after="140"/>
        <w:jc w:val="both"/>
        <w:rPr>
          <w:rFonts w:cs="Arial"/>
          <w:color w:val="000000" w:themeColor="text1"/>
        </w:rPr>
      </w:pPr>
      <w:r>
        <w:t>e) Bestelako legezko betekizunak betetzeari dagokionez, ondorioztatzen da, oro har, aplikatzekoa den araudia bete dela, nahiz eta aipatu behar den fundazio baten webguneek ez dutela jasotzen Gardentasunari, informazio publikoa eskuratzeari eta gobernu onari buruzko maiatzaren 17ko 5/2018 Foru Legearen zenbait artikulutan ezarritako informazio guztia.</w:t>
      </w:r>
    </w:p>
    <w:p w14:paraId="13F6F56D" w14:textId="77777777" w:rsidR="00614DC4" w:rsidRPr="004508CF" w:rsidRDefault="00843450" w:rsidP="004C0267">
      <w:pPr>
        <w:pStyle w:val="texto"/>
        <w:spacing w:after="140"/>
        <w:jc w:val="both"/>
      </w:pPr>
      <w:r>
        <w:t>Amaitzeko, adierazi behar dugu 2025eko urtarrilean eman eta argitaratu dela</w:t>
      </w:r>
      <w:r w:rsidR="00027224" w:rsidRPr="004508CF">
        <w:rPr>
          <w:rStyle w:val="Refdenotaalpie"/>
        </w:rPr>
        <w:footnoteReference w:id="38"/>
      </w:r>
      <w:r>
        <w:t xml:space="preserve"> 2023ko ekitaldiko emaitzei buruzko laburpen txostena, Kontu-hartzailetzako Zuzendaritzak onesten duena. Nafarroako Foru Komunitateko Administrazioaren eta haren erakunde autonomoen sozietate eta fundazio publikoek legeria betetzeari buruz erabakitako prozedurei eta urteko kontuen auditoretzei dagokie.</w:t>
      </w:r>
    </w:p>
    <w:p w14:paraId="0432134B" w14:textId="77777777" w:rsidR="003C1CD3" w:rsidRDefault="00843450" w:rsidP="004C0267">
      <w:pPr>
        <w:pStyle w:val="texto"/>
        <w:spacing w:after="140"/>
        <w:jc w:val="both"/>
      </w:pPr>
      <w:bookmarkStart w:id="165" w:name="_Toc146471256"/>
      <w:r>
        <w:t xml:space="preserve">Berrikuspen-prozesu horretatik, adostutako prozeduren </w:t>
      </w:r>
      <w:proofErr w:type="spellStart"/>
      <w:r>
        <w:t>auditoriei</w:t>
      </w:r>
      <w:proofErr w:type="spellEnd"/>
      <w:r>
        <w:t xml:space="preserve"> dagokienez, ondorioztatu zen </w:t>
      </w:r>
      <w:proofErr w:type="spellStart"/>
      <w:r>
        <w:t>auditore</w:t>
      </w:r>
      <w:proofErr w:type="spellEnd"/>
      <w:r>
        <w:t xml:space="preserve"> pribatuek adierazitakoak baino ez-betetze gehiago zeudela.</w:t>
      </w:r>
    </w:p>
    <w:p w14:paraId="101ADCAC" w14:textId="77777777" w:rsidR="00110ABB" w:rsidRPr="005D6A22" w:rsidRDefault="00110ABB" w:rsidP="00F63CA1">
      <w:pPr>
        <w:pStyle w:val="atitulo3"/>
        <w:spacing w:before="240"/>
        <w:rPr>
          <w:color w:val="auto"/>
        </w:rPr>
      </w:pPr>
      <w:r>
        <w:rPr>
          <w:color w:val="auto"/>
        </w:rPr>
        <w:lastRenderedPageBreak/>
        <w:t>Sektore Publiko Instituzionalaren gaineko eraginkortasun-kontrola eta etengabeko gainbegiratzea</w:t>
      </w:r>
    </w:p>
    <w:p w14:paraId="71905D57" w14:textId="77777777" w:rsidR="00110ABB" w:rsidRPr="005D6A22" w:rsidRDefault="00110ABB" w:rsidP="00F63CA1">
      <w:pPr>
        <w:pStyle w:val="texto"/>
        <w:suppressAutoHyphens/>
        <w:spacing w:after="140"/>
        <w:jc w:val="both"/>
      </w:pPr>
      <w:proofErr w:type="spellStart"/>
      <w:r>
        <w:t>NFKAri</w:t>
      </w:r>
      <w:proofErr w:type="spellEnd"/>
      <w:r>
        <w:t xml:space="preserve"> eta haren Sektore Publiko Instituzionalari buruzko 11/2019 Foru Legearen helburuak dira, besteak beste, </w:t>
      </w:r>
      <w:proofErr w:type="spellStart"/>
      <w:r>
        <w:t>NFKAko</w:t>
      </w:r>
      <w:proofErr w:type="spellEnd"/>
      <w:r>
        <w:t xml:space="preserve"> sektore publikoa osatzen duten erakundeen orain arteko araubidea sistematizatzea eta hobetzea, eta, sektore publiko instituzionalari dagokionez, berau osatzen duten erakunde guztien eraginkortasun-kontrola eta etengabeko gainbegiratzea indartzea. Hala, </w:t>
      </w:r>
      <w:proofErr w:type="spellStart"/>
      <w:r>
        <w:t>NFKAko</w:t>
      </w:r>
      <w:proofErr w:type="spellEnd"/>
      <w:r>
        <w:t xml:space="preserve"> sektore publikoa osatzen duten erakundeen gaineko derrigorrezko bi kontrol mota ezartzen dira: </w:t>
      </w:r>
    </w:p>
    <w:p w14:paraId="4A59CEE9" w14:textId="4E60E283" w:rsidR="00110ABB" w:rsidRPr="005D6A22" w:rsidRDefault="00110ABB" w:rsidP="005469EA">
      <w:pPr>
        <w:pStyle w:val="texto"/>
        <w:numPr>
          <w:ilvl w:val="0"/>
          <w:numId w:val="43"/>
        </w:numPr>
        <w:tabs>
          <w:tab w:val="left" w:pos="567"/>
        </w:tabs>
        <w:spacing w:after="140"/>
        <w:ind w:left="0" w:firstLine="284"/>
        <w:jc w:val="both"/>
      </w:pPr>
      <w:r>
        <w:t xml:space="preserve">Eraginkortasun-kontrola, erakundearen jardueraren helburu propioak betetzea ardatz izanik. Erakundea zein departamenturi dagoen adskribatuta, departamentu horrek egingo du kontrola urtero, horretarako gaitutako langileen eskutik eta </w:t>
      </w:r>
      <w:proofErr w:type="spellStart"/>
      <w:r>
        <w:t>NFKAko</w:t>
      </w:r>
      <w:proofErr w:type="spellEnd"/>
      <w:r>
        <w:t xml:space="preserve"> Kontu-hartzailetzako Zuzendaritzak egindako kudeaketa ekonomiko-finantzarioaren kudeaketaren gaineko kontrolari kalterik egin gabe</w:t>
      </w:r>
      <w:r w:rsidRPr="005D6A22">
        <w:rPr>
          <w:rStyle w:val="Refdenotaalpie"/>
        </w:rPr>
        <w:footnoteReference w:id="39"/>
      </w:r>
      <w:r>
        <w:t>.</w:t>
      </w:r>
    </w:p>
    <w:p w14:paraId="7263A7AB" w14:textId="77777777" w:rsidR="00110ABB" w:rsidRPr="005D6A22" w:rsidRDefault="00110ABB" w:rsidP="005469EA">
      <w:pPr>
        <w:pStyle w:val="texto"/>
        <w:numPr>
          <w:ilvl w:val="0"/>
          <w:numId w:val="43"/>
        </w:numPr>
        <w:tabs>
          <w:tab w:val="left" w:pos="567"/>
        </w:tabs>
        <w:spacing w:after="140"/>
        <w:ind w:left="0" w:firstLine="284"/>
        <w:jc w:val="both"/>
      </w:pPr>
      <w:r>
        <w:t>Etengabeko gainbegiratzea, sortzen direnetik azkentzen diren arte. Horretaz Ogasunaren arloan eskumena duen departamentua arduratuko da, horretarako gaitutako langileen eskutik, foru legean aurreikusitako betekizunak betetzen direla zainduko dutenak.</w:t>
      </w:r>
    </w:p>
    <w:p w14:paraId="742441F4" w14:textId="77777777" w:rsidR="00110ABB" w:rsidRPr="005D6A22" w:rsidRDefault="00110ABB" w:rsidP="00110ABB">
      <w:pPr>
        <w:pStyle w:val="texto"/>
        <w:suppressAutoHyphens/>
        <w:spacing w:after="140"/>
        <w:jc w:val="both"/>
        <w:rPr>
          <w:szCs w:val="26"/>
        </w:rPr>
      </w:pPr>
      <w:r>
        <w:t xml:space="preserve">11/2019 Foru Legeak indarra hartu zuenetik, ez dago jasota eraginkortasun-kontrola eta etengabeko gainbegiratzea bermatzeko derrigorrezko kontrolak egin direnik, ez eta gaitutako langileen gaineko erregelamendua garatu denik, eta horrek foru lege horretan eskatutakoa ez betetzea dakar. </w:t>
      </w:r>
    </w:p>
    <w:p w14:paraId="2E033124" w14:textId="77777777" w:rsidR="00110ABB" w:rsidRPr="005D6A22" w:rsidRDefault="00110ABB" w:rsidP="00895FA3">
      <w:pPr>
        <w:suppressAutoHyphens/>
        <w:spacing w:after="140"/>
        <w:ind w:firstLine="284"/>
        <w:jc w:val="both"/>
        <w:rPr>
          <w:i/>
          <w:sz w:val="26"/>
          <w:szCs w:val="26"/>
        </w:rPr>
      </w:pPr>
      <w:r>
        <w:rPr>
          <w:sz w:val="26"/>
        </w:rPr>
        <w:t xml:space="preserve">Horregatik guztiagatik, gomendio hau egiten dugu: </w:t>
      </w:r>
      <w:r>
        <w:rPr>
          <w:i/>
          <w:iCs/>
          <w:sz w:val="26"/>
        </w:rPr>
        <w:t>Legez eskatzen diren eraginkortasun-kontrola eta etengabeko gainbegiratzea bermatzeko derrigorrezko kontrolak egitea, sektore publiko instituzionalaren dimentsioa, beharra eta bilakaera behar bezala kontrolatzeko</w:t>
      </w:r>
      <w:r>
        <w:rPr>
          <w:sz w:val="26"/>
        </w:rPr>
        <w:t>.</w:t>
      </w:r>
    </w:p>
    <w:p w14:paraId="4B810386" w14:textId="77777777" w:rsidR="00973614" w:rsidRDefault="00973614">
      <w:pPr>
        <w:rPr>
          <w:rFonts w:ascii="Arial" w:hAnsi="Arial"/>
          <w:b/>
          <w:kern w:val="28"/>
          <w:sz w:val="25"/>
          <w:szCs w:val="26"/>
        </w:rPr>
      </w:pPr>
      <w:r>
        <w:br w:type="page"/>
      </w:r>
    </w:p>
    <w:p w14:paraId="2F711687" w14:textId="77777777" w:rsidR="00317273" w:rsidRPr="0036676C" w:rsidRDefault="00401975" w:rsidP="0036676C">
      <w:pPr>
        <w:pStyle w:val="atitulo1"/>
        <w:rPr>
          <w:color w:val="auto"/>
        </w:rPr>
      </w:pPr>
      <w:bookmarkStart w:id="166" w:name="_Toc226715901"/>
      <w:r>
        <w:rPr>
          <w:color w:val="auto"/>
        </w:rPr>
        <w:lastRenderedPageBreak/>
        <w:t>6. gehigarria. Sozietate publikoen analisia</w:t>
      </w:r>
      <w:bookmarkEnd w:id="166"/>
    </w:p>
    <w:p w14:paraId="207A13A2" w14:textId="77777777" w:rsidR="00371C9D" w:rsidRDefault="00371C9D" w:rsidP="00371C9D">
      <w:pPr>
        <w:pStyle w:val="atitulo3"/>
        <w:spacing w:before="240"/>
        <w:jc w:val="both"/>
        <w:rPr>
          <w:szCs w:val="20"/>
        </w:rPr>
      </w:pPr>
      <w:proofErr w:type="spellStart"/>
      <w:r>
        <w:t>Nafarbide</w:t>
      </w:r>
      <w:proofErr w:type="spellEnd"/>
      <w:r>
        <w:t xml:space="preserve"> el </w:t>
      </w:r>
      <w:proofErr w:type="spellStart"/>
      <w:r>
        <w:t>camino</w:t>
      </w:r>
      <w:proofErr w:type="spellEnd"/>
      <w:r>
        <w:t xml:space="preserve"> de los </w:t>
      </w:r>
      <w:proofErr w:type="spellStart"/>
      <w:r>
        <w:t>navarros</w:t>
      </w:r>
      <w:proofErr w:type="spellEnd"/>
      <w:r>
        <w:t>, sozietate mugatua</w:t>
      </w:r>
    </w:p>
    <w:p w14:paraId="064FF87C" w14:textId="77777777" w:rsidR="00371C9D" w:rsidRDefault="00371C9D" w:rsidP="00371C9D">
      <w:pPr>
        <w:pStyle w:val="texto"/>
        <w:spacing w:after="140"/>
        <w:jc w:val="both"/>
        <w:rPr>
          <w:szCs w:val="20"/>
        </w:rPr>
      </w:pPr>
      <w:proofErr w:type="spellStart"/>
      <w:r>
        <w:t>CPENek</w:t>
      </w:r>
      <w:proofErr w:type="spellEnd"/>
      <w:r>
        <w:t xml:space="preserve"> “</w:t>
      </w:r>
      <w:proofErr w:type="spellStart"/>
      <w:r>
        <w:t>Nafarbide</w:t>
      </w:r>
      <w:proofErr w:type="spellEnd"/>
      <w:r>
        <w:t xml:space="preserve">, el </w:t>
      </w:r>
      <w:proofErr w:type="spellStart"/>
      <w:r>
        <w:t>camino</w:t>
      </w:r>
      <w:proofErr w:type="spellEnd"/>
      <w:r>
        <w:t xml:space="preserve"> de los </w:t>
      </w:r>
      <w:proofErr w:type="spellStart"/>
      <w:r>
        <w:t>navarros</w:t>
      </w:r>
      <w:proofErr w:type="spellEnd"/>
      <w:r>
        <w:t xml:space="preserve"> SL (</w:t>
      </w:r>
      <w:proofErr w:type="spellStart"/>
      <w:r>
        <w:t>Nafarbide</w:t>
      </w:r>
      <w:proofErr w:type="spellEnd"/>
      <w:r>
        <w:t xml:space="preserve">)” elkartea eratu zuen 2024ko otsailean, Lurralde Kohesiorako Departamentuari adskribatuta dagoena, eta Nafarroako Gobernuak 2023an baimendu zuena. </w:t>
      </w:r>
    </w:p>
    <w:p w14:paraId="44FC5D3A" w14:textId="77777777" w:rsidR="00371C9D" w:rsidRDefault="00371C9D" w:rsidP="00371C9D">
      <w:pPr>
        <w:pStyle w:val="texto"/>
        <w:spacing w:after="140"/>
        <w:jc w:val="both"/>
        <w:rPr>
          <w:szCs w:val="20"/>
        </w:rPr>
      </w:pPr>
      <w:r>
        <w:t>Sozietatea abian jartzeko, 2024an, besteak beste, honako jarduera hauek egin dira:</w:t>
      </w:r>
    </w:p>
    <w:p w14:paraId="20914C0B" w14:textId="77777777" w:rsidR="00371C9D" w:rsidRPr="001B3D20" w:rsidRDefault="00C462D9" w:rsidP="005469EA">
      <w:pPr>
        <w:pStyle w:val="Textocomentario"/>
        <w:numPr>
          <w:ilvl w:val="0"/>
          <w:numId w:val="37"/>
        </w:numPr>
        <w:tabs>
          <w:tab w:val="left" w:pos="426"/>
        </w:tabs>
        <w:spacing w:after="140"/>
        <w:ind w:left="0" w:firstLine="284"/>
        <w:jc w:val="both"/>
        <w:rPr>
          <w:sz w:val="26"/>
          <w:szCs w:val="26"/>
        </w:rPr>
      </w:pPr>
      <w:r>
        <w:rPr>
          <w:sz w:val="26"/>
        </w:rPr>
        <w:t xml:space="preserve"> </w:t>
      </w:r>
      <w:proofErr w:type="spellStart"/>
      <w:r>
        <w:rPr>
          <w:sz w:val="26"/>
        </w:rPr>
        <w:t>CPENek</w:t>
      </w:r>
      <w:proofErr w:type="spellEnd"/>
      <w:r>
        <w:rPr>
          <w:sz w:val="26"/>
        </w:rPr>
        <w:t xml:space="preserve"> 150.000 euroko mailegua eman zuen martxoan, sozietatearen jarduera aldi baterako finantzatzeko.</w:t>
      </w:r>
    </w:p>
    <w:p w14:paraId="011F10E6" w14:textId="77777777" w:rsidR="00371C9D" w:rsidRPr="001B3D20" w:rsidRDefault="00C462D9" w:rsidP="005469EA">
      <w:pPr>
        <w:pStyle w:val="Textocomentario"/>
        <w:numPr>
          <w:ilvl w:val="0"/>
          <w:numId w:val="37"/>
        </w:numPr>
        <w:tabs>
          <w:tab w:val="left" w:pos="426"/>
        </w:tabs>
        <w:spacing w:after="140"/>
        <w:ind w:left="0" w:firstLine="284"/>
        <w:jc w:val="both"/>
        <w:rPr>
          <w:sz w:val="26"/>
          <w:szCs w:val="26"/>
        </w:rPr>
      </w:pPr>
      <w:r>
        <w:rPr>
          <w:sz w:val="26"/>
        </w:rPr>
        <w:t xml:space="preserve"> Zuzendari kudeatzailea apirilean hasi zen lanean, eta administrari bat irailean, biak izaera mugagabeko kontratuekin.</w:t>
      </w:r>
    </w:p>
    <w:p w14:paraId="1FD8054C" w14:textId="77777777" w:rsidR="00371C9D" w:rsidRDefault="00C462D9" w:rsidP="005469EA">
      <w:pPr>
        <w:pStyle w:val="Textocomentario"/>
        <w:numPr>
          <w:ilvl w:val="0"/>
          <w:numId w:val="37"/>
        </w:numPr>
        <w:tabs>
          <w:tab w:val="left" w:pos="426"/>
        </w:tabs>
        <w:suppressAutoHyphens/>
        <w:spacing w:after="140"/>
        <w:ind w:left="0" w:firstLine="284"/>
        <w:jc w:val="both"/>
        <w:rPr>
          <w:sz w:val="26"/>
          <w:szCs w:val="26"/>
        </w:rPr>
      </w:pPr>
      <w:r>
        <w:rPr>
          <w:sz w:val="26"/>
        </w:rPr>
        <w:t xml:space="preserve"> Abenduan lankidetza-hitzarmen bat sinatu zuen sozietateak Lurralde Kohesiorako Departamentuarekin, eta, horren bidez, Departamentuak 359.547 euro transferitu zituen sozietatera, eratu zenetik sozietatearen gastuak ordaintzeko. Kontu-hartzaile delegatuak egindako errekerimenduen ondoren, txostena egin den egunean, hitzarmen horren likidazioa eginda dago, sei hilabeteko atzerapenarekin. Egindako likidazioren harira, </w:t>
      </w:r>
      <w:proofErr w:type="spellStart"/>
      <w:r>
        <w:rPr>
          <w:sz w:val="26"/>
        </w:rPr>
        <w:t>Nafarbidek</w:t>
      </w:r>
      <w:proofErr w:type="spellEnd"/>
      <w:r>
        <w:rPr>
          <w:sz w:val="26"/>
        </w:rPr>
        <w:t xml:space="preserve"> 106.459 euro itzuli behar dizkio departamentuari.</w:t>
      </w:r>
    </w:p>
    <w:p w14:paraId="3D5001DD" w14:textId="77777777" w:rsidR="00371C9D" w:rsidRDefault="00371C9D" w:rsidP="00371C9D">
      <w:pPr>
        <w:pStyle w:val="texto"/>
        <w:spacing w:after="140"/>
        <w:jc w:val="both"/>
        <w:rPr>
          <w:szCs w:val="20"/>
        </w:rPr>
      </w:pPr>
      <w:r>
        <w:t>2024ko irailean, Europako Batzordeak aldeko txostena egin zuen Nafarroako Foru Komunitateko azpiegiturengatiko tasen araubide berriaren gainean, zeinak aukera ematen baitu uztailaren 1eko 23/2022 Foru Legearen bidez onetsitako Nafarroako errepideak erabiltzeko kanona aplikatzeko.</w:t>
      </w:r>
    </w:p>
    <w:p w14:paraId="416444AD" w14:textId="77777777" w:rsidR="00D30FC1" w:rsidRDefault="00371C9D" w:rsidP="00C6521A">
      <w:pPr>
        <w:pStyle w:val="texto"/>
        <w:spacing w:after="140"/>
        <w:jc w:val="both"/>
        <w:rPr>
          <w:szCs w:val="20"/>
        </w:rPr>
      </w:pPr>
      <w:r>
        <w:t>2024ko ekitaldia ixtean, lehen adierazitako bi pertsonek bakarrik osatzen zuten sozietateko plantilla, eta egoera horrek bere horretan jarraitzen zuen landa lana amaitzeko datan.</w:t>
      </w:r>
    </w:p>
    <w:p w14:paraId="3EAB8AA6" w14:textId="77777777" w:rsidR="00807213" w:rsidRPr="0095118C" w:rsidRDefault="002506C1" w:rsidP="0095118C">
      <w:pPr>
        <w:pStyle w:val="texto"/>
        <w:spacing w:after="140"/>
        <w:jc w:val="both"/>
        <w:rPr>
          <w:szCs w:val="20"/>
        </w:rPr>
      </w:pPr>
      <w:r>
        <w:t xml:space="preserve">Nafarroako Gobernuaren 2025eko uztailaren 23ko erabakiaren bidez, </w:t>
      </w:r>
      <w:proofErr w:type="spellStart"/>
      <w:r>
        <w:t>Nafarbide</w:t>
      </w:r>
      <w:proofErr w:type="spellEnd"/>
      <w:r>
        <w:t xml:space="preserve"> Nafarroako Gobernuaren erakunde instrumental izendatu zen. Enkarguaren irismena jakin arte, dituen giza baliabideak sozietatea abian jartzeko beharrezkoak diren gutxienekoak dira.</w:t>
      </w:r>
    </w:p>
    <w:p w14:paraId="55F2C810" w14:textId="77777777" w:rsidR="00D30FC1" w:rsidRDefault="00317273" w:rsidP="00D30FC1">
      <w:pPr>
        <w:pStyle w:val="texto"/>
        <w:tabs>
          <w:tab w:val="clear" w:pos="2835"/>
          <w:tab w:val="clear" w:pos="3969"/>
          <w:tab w:val="left" w:pos="480"/>
          <w:tab w:val="num" w:pos="600"/>
          <w:tab w:val="num" w:pos="720"/>
          <w:tab w:val="num" w:pos="1320"/>
          <w:tab w:val="num" w:pos="2062"/>
          <w:tab w:val="num" w:pos="4472"/>
        </w:tabs>
        <w:spacing w:after="140"/>
        <w:jc w:val="both"/>
        <w:rPr>
          <w:rFonts w:cs="Arial"/>
        </w:rPr>
      </w:pPr>
      <w:r>
        <w:t xml:space="preserve">2024an, </w:t>
      </w:r>
      <w:proofErr w:type="spellStart"/>
      <w:r>
        <w:t>Nafarbidek</w:t>
      </w:r>
      <w:proofErr w:type="spellEnd"/>
      <w:r>
        <w:t xml:space="preserve"> kanpo aholkularitza bat kontratatu zuen “A-1ean bidesariak eta dagokion kontrol sistema” eta “bidesarien arkuak” ezartzeko baldintza-agiriak idazteko. </w:t>
      </w:r>
    </w:p>
    <w:p w14:paraId="5DF1EBC5" w14:textId="77777777" w:rsidR="00D30FC1" w:rsidRDefault="00371C9D" w:rsidP="00D30FC1">
      <w:pPr>
        <w:pStyle w:val="texto"/>
        <w:tabs>
          <w:tab w:val="clear" w:pos="2835"/>
          <w:tab w:val="clear" w:pos="3969"/>
          <w:tab w:val="left" w:pos="480"/>
          <w:tab w:val="num" w:pos="600"/>
          <w:tab w:val="num" w:pos="720"/>
          <w:tab w:val="num" w:pos="1320"/>
          <w:tab w:val="num" w:pos="2062"/>
          <w:tab w:val="num" w:pos="4472"/>
        </w:tabs>
        <w:spacing w:after="140"/>
        <w:jc w:val="both"/>
        <w:rPr>
          <w:szCs w:val="20"/>
        </w:rPr>
      </w:pPr>
      <w:r>
        <w:t xml:space="preserve">Sozietate horren sorrerari buruz, 2023ko Nafarroako kontu orokorrei buruzko gure txostenean adierazitakoari lotzen gatzaizkio. </w:t>
      </w:r>
    </w:p>
    <w:p w14:paraId="24EEDC3B" w14:textId="77777777" w:rsidR="00371C9D" w:rsidRDefault="00371C9D" w:rsidP="00D30FC1">
      <w:pPr>
        <w:pStyle w:val="texto"/>
        <w:tabs>
          <w:tab w:val="clear" w:pos="2835"/>
          <w:tab w:val="clear" w:pos="3969"/>
          <w:tab w:val="left" w:pos="480"/>
          <w:tab w:val="num" w:pos="600"/>
          <w:tab w:val="num" w:pos="720"/>
          <w:tab w:val="num" w:pos="1320"/>
          <w:tab w:val="num" w:pos="2062"/>
          <w:tab w:val="num" w:pos="4472"/>
        </w:tabs>
        <w:spacing w:after="140"/>
        <w:jc w:val="both"/>
        <w:rPr>
          <w:szCs w:val="20"/>
        </w:rPr>
      </w:pPr>
      <w:proofErr w:type="spellStart"/>
      <w:r>
        <w:t>Transporte</w:t>
      </w:r>
      <w:proofErr w:type="spellEnd"/>
      <w:r>
        <w:t xml:space="preserve"> Sanitario de Navarra Bidean SL</w:t>
      </w:r>
    </w:p>
    <w:p w14:paraId="7A8379FA" w14:textId="77777777" w:rsidR="00371C9D" w:rsidRDefault="00371C9D" w:rsidP="004970F1">
      <w:pPr>
        <w:pStyle w:val="texto"/>
        <w:suppressAutoHyphens/>
        <w:spacing w:after="140"/>
        <w:jc w:val="both"/>
        <w:rPr>
          <w:szCs w:val="20"/>
        </w:rPr>
      </w:pPr>
      <w:r>
        <w:t>Osasun Departamentuari adskribatutako “</w:t>
      </w:r>
      <w:proofErr w:type="spellStart"/>
      <w:r>
        <w:t>Transporte</w:t>
      </w:r>
      <w:proofErr w:type="spellEnd"/>
      <w:r>
        <w:t xml:space="preserve"> Sanitario de Navarra Bidean SL” sozietatea 2023ko uztailean eratu zuen </w:t>
      </w:r>
      <w:proofErr w:type="spellStart"/>
      <w:r>
        <w:t>CPENek</w:t>
      </w:r>
      <w:proofErr w:type="spellEnd"/>
      <w:r>
        <w:t xml:space="preserve">, Nafarroako Gobernuak 2023ko apirilaren 5eko erabaki baten bidez baimena eman ondoren. </w:t>
      </w:r>
      <w:r>
        <w:lastRenderedPageBreak/>
        <w:t>Sozietate horren sorrerari buruz, ekitaldi horretako Nafarroako kontu orokorrei buruzko gure fiskalizazio txostenean adierazitakoari lotzen gatzaizkio.</w:t>
      </w:r>
    </w:p>
    <w:p w14:paraId="20EB7504" w14:textId="77777777" w:rsidR="00371C9D" w:rsidRPr="000E6694" w:rsidRDefault="00371C9D" w:rsidP="00371C9D">
      <w:pPr>
        <w:pStyle w:val="texto"/>
        <w:spacing w:after="140"/>
        <w:jc w:val="both"/>
        <w:rPr>
          <w:szCs w:val="20"/>
        </w:rPr>
      </w:pPr>
      <w:r>
        <w:t>2024ko abuztuan, O-</w:t>
      </w:r>
      <w:proofErr w:type="spellStart"/>
      <w:r>
        <w:t>NOZeko</w:t>
      </w:r>
      <w:proofErr w:type="spellEnd"/>
      <w:r>
        <w:t xml:space="preserve"> zuzendari kudeatzaileak 1.200.000 euroko transferentzia baimendu zuen, 2024ko ekitaldian egin beharreko gastuak eta inbertsioak finantzatzeko. Ebazpen horrekin batera, Osasuneko kontseilariak eta Bidean erakundeko gerenteak sinatutako akordio bat dago, departamentuak transferentzia horren bidez finantzatu beharreko inbertsioak eta gastuak kontrolatzea xede duena.</w:t>
      </w:r>
    </w:p>
    <w:p w14:paraId="03F4E469" w14:textId="77777777" w:rsidR="00371C9D" w:rsidRPr="00A5271B" w:rsidRDefault="00371C9D" w:rsidP="00D30FC1">
      <w:pPr>
        <w:pStyle w:val="texto"/>
        <w:suppressAutoHyphens/>
        <w:spacing w:after="140"/>
        <w:jc w:val="both"/>
        <w:rPr>
          <w:szCs w:val="20"/>
        </w:rPr>
      </w:pPr>
      <w:r>
        <w:t>2024ko abenduan, sozietatearen administrazio kontseiluak 2025-2028 aldirako plan ekonomiko-finantzarioa onetsi zuen, eta, bertan adierazten denez, sektore pribatuak kontratu-euskarri egokirik gabe zerbitzua luze emateak honakoa ekarri du: “</w:t>
      </w:r>
      <w:r>
        <w:rPr>
          <w:i/>
          <w:iCs/>
        </w:rPr>
        <w:t>sektore pribatuak inolako pizgarririk ez izatea kostuen eta zerbitzuen arrazionalizazioari ekiteko, igoera horiek automatikoki jasanarazi ahal izan baitizkio Osasun Departamenturi</w:t>
      </w:r>
      <w:r>
        <w:t>”, bidegabeko aberastearen figuraren bidez. Horrek honakoa ere ekarri du: “</w:t>
      </w:r>
      <w:r>
        <w:rPr>
          <w:i/>
          <w:iCs/>
        </w:rPr>
        <w:t>eraginkortasunik eza, kudeaketaren zaharkitzea, inbertsio txikia eta Osasun Departamentuaren gaineko mendekotasun finantzarioa, korapiloa desegiteko irtenbide bakarra BIDEAN enpresa publikoa sortzea bihurtzeraino</w:t>
      </w:r>
      <w:r>
        <w:t xml:space="preserve">”. </w:t>
      </w:r>
    </w:p>
    <w:p w14:paraId="64EB4E55" w14:textId="77777777" w:rsidR="00371C9D" w:rsidRDefault="00371C9D" w:rsidP="00371C9D">
      <w:pPr>
        <w:pStyle w:val="texto"/>
        <w:spacing w:after="140"/>
        <w:jc w:val="both"/>
        <w:rPr>
          <w:rFonts w:cs="Arial"/>
        </w:rPr>
      </w:pPr>
      <w:r>
        <w:t xml:space="preserve">Aurten berrikusi dugun dokumentazioak adierazten du departamentuaren analisien abiapuntua dela zerbitzu hori emateko sozietate publiko bat sortzeko konpromiso politikoa, “2019-2023 legegintzaldiko programan” adostu zena. </w:t>
      </w:r>
    </w:p>
    <w:p w14:paraId="322909F1" w14:textId="77777777" w:rsidR="00371C9D" w:rsidRPr="00287067" w:rsidRDefault="00371C9D" w:rsidP="00F25A76">
      <w:pPr>
        <w:pStyle w:val="texto"/>
        <w:spacing w:after="240"/>
        <w:jc w:val="both"/>
        <w:rPr>
          <w:szCs w:val="20"/>
        </w:rPr>
      </w:pPr>
      <w:r>
        <w:t xml:space="preserve">2024an onetsitako 2025-2028 plan ekonomiko-finantzarioak kostuen igoera nabarmena dakar, 2023ko </w:t>
      </w:r>
      <w:proofErr w:type="spellStart"/>
      <w:r>
        <w:t>PAIFen</w:t>
      </w:r>
      <w:proofErr w:type="spellEnd"/>
      <w:r>
        <w:t xml:space="preserve"> aurreikuspenekin alderatuta, hurrengo taula honetan erakusten den bezala: </w:t>
      </w:r>
    </w:p>
    <w:tbl>
      <w:tblPr>
        <w:tblW w:w="8789" w:type="dxa"/>
        <w:jc w:val="center"/>
        <w:tblCellMar>
          <w:left w:w="70" w:type="dxa"/>
          <w:right w:w="70" w:type="dxa"/>
        </w:tblCellMar>
        <w:tblLook w:val="04A0" w:firstRow="1" w:lastRow="0" w:firstColumn="1" w:lastColumn="0" w:noHBand="0" w:noVBand="1"/>
      </w:tblPr>
      <w:tblGrid>
        <w:gridCol w:w="3261"/>
        <w:gridCol w:w="1511"/>
        <w:gridCol w:w="1648"/>
        <w:gridCol w:w="1134"/>
        <w:gridCol w:w="1235"/>
      </w:tblGrid>
      <w:tr w:rsidR="00371C9D" w14:paraId="72A8B2A7" w14:textId="77777777" w:rsidTr="00CF1C47">
        <w:trPr>
          <w:trHeight w:val="288"/>
          <w:jc w:val="center"/>
        </w:trPr>
        <w:tc>
          <w:tcPr>
            <w:tcW w:w="3261" w:type="dxa"/>
            <w:tcBorders>
              <w:top w:val="single" w:sz="4" w:space="0" w:color="auto"/>
              <w:left w:val="nil"/>
              <w:bottom w:val="single" w:sz="4" w:space="0" w:color="auto"/>
              <w:right w:val="nil"/>
            </w:tcBorders>
            <w:shd w:val="clear" w:color="auto" w:fill="8DB3E2"/>
            <w:noWrap/>
            <w:vAlign w:val="bottom"/>
            <w:hideMark/>
          </w:tcPr>
          <w:p w14:paraId="6B6F2E14" w14:textId="77777777" w:rsidR="00371C9D" w:rsidRDefault="00371C9D" w:rsidP="00ED31E7">
            <w:pPr>
              <w:pStyle w:val="cuadroCabe"/>
            </w:pPr>
            <w:r>
              <w:t> </w:t>
            </w:r>
          </w:p>
        </w:tc>
        <w:tc>
          <w:tcPr>
            <w:tcW w:w="0" w:type="auto"/>
            <w:tcBorders>
              <w:top w:val="single" w:sz="4" w:space="0" w:color="auto"/>
              <w:left w:val="nil"/>
              <w:bottom w:val="single" w:sz="4" w:space="0" w:color="auto"/>
              <w:right w:val="nil"/>
            </w:tcBorders>
            <w:shd w:val="clear" w:color="auto" w:fill="8DB3E2"/>
            <w:noWrap/>
            <w:vAlign w:val="bottom"/>
            <w:hideMark/>
          </w:tcPr>
          <w:p w14:paraId="234792B4" w14:textId="77777777" w:rsidR="00371C9D" w:rsidRDefault="00371C9D" w:rsidP="00ED31E7">
            <w:pPr>
              <w:pStyle w:val="cuadroCabe"/>
              <w:jc w:val="right"/>
            </w:pPr>
            <w:r>
              <w:t>2023ko PAIF</w:t>
            </w:r>
          </w:p>
        </w:tc>
        <w:tc>
          <w:tcPr>
            <w:tcW w:w="1648" w:type="dxa"/>
            <w:tcBorders>
              <w:top w:val="single" w:sz="4" w:space="0" w:color="auto"/>
              <w:left w:val="nil"/>
              <w:bottom w:val="single" w:sz="4" w:space="0" w:color="auto"/>
              <w:right w:val="nil"/>
            </w:tcBorders>
            <w:shd w:val="clear" w:color="auto" w:fill="8DB3E2"/>
            <w:noWrap/>
            <w:vAlign w:val="bottom"/>
            <w:hideMark/>
          </w:tcPr>
          <w:p w14:paraId="0BD3CA5A" w14:textId="77777777" w:rsidR="00371C9D" w:rsidRDefault="00371C9D" w:rsidP="00ED31E7">
            <w:pPr>
              <w:pStyle w:val="cuadroCabe"/>
              <w:jc w:val="right"/>
            </w:pPr>
            <w:r>
              <w:t>2025-2028 aldiko plana</w:t>
            </w:r>
          </w:p>
        </w:tc>
        <w:tc>
          <w:tcPr>
            <w:tcW w:w="1134" w:type="dxa"/>
            <w:tcBorders>
              <w:top w:val="single" w:sz="4" w:space="0" w:color="auto"/>
              <w:left w:val="nil"/>
              <w:bottom w:val="single" w:sz="4" w:space="0" w:color="auto"/>
              <w:right w:val="nil"/>
            </w:tcBorders>
            <w:shd w:val="clear" w:color="auto" w:fill="8DB3E2"/>
            <w:vAlign w:val="bottom"/>
          </w:tcPr>
          <w:p w14:paraId="570692B2" w14:textId="77777777" w:rsidR="00371C9D" w:rsidRDefault="00371C9D" w:rsidP="00ED31E7">
            <w:pPr>
              <w:pStyle w:val="cuadroCabe"/>
              <w:jc w:val="right"/>
            </w:pPr>
            <w:r>
              <w:t>Aldea</w:t>
            </w:r>
          </w:p>
        </w:tc>
        <w:tc>
          <w:tcPr>
            <w:tcW w:w="1235" w:type="dxa"/>
            <w:tcBorders>
              <w:top w:val="single" w:sz="4" w:space="0" w:color="auto"/>
              <w:left w:val="nil"/>
              <w:bottom w:val="single" w:sz="4" w:space="0" w:color="auto"/>
              <w:right w:val="nil"/>
            </w:tcBorders>
            <w:shd w:val="clear" w:color="auto" w:fill="8DB3E2"/>
            <w:vAlign w:val="bottom"/>
          </w:tcPr>
          <w:p w14:paraId="323692C1" w14:textId="77777777" w:rsidR="00371C9D" w:rsidRDefault="00371C9D" w:rsidP="00ED31E7">
            <w:pPr>
              <w:pStyle w:val="cuadroCabe"/>
              <w:jc w:val="right"/>
            </w:pPr>
            <w:r>
              <w:t>Aldakuntza (%)</w:t>
            </w:r>
          </w:p>
        </w:tc>
      </w:tr>
      <w:tr w:rsidR="00371C9D" w:rsidRPr="004E2B71" w14:paraId="6785C5D4" w14:textId="77777777" w:rsidTr="00CF1C47">
        <w:trPr>
          <w:trHeight w:val="147"/>
          <w:jc w:val="center"/>
        </w:trPr>
        <w:tc>
          <w:tcPr>
            <w:tcW w:w="3261" w:type="dxa"/>
            <w:tcBorders>
              <w:top w:val="nil"/>
              <w:left w:val="nil"/>
              <w:bottom w:val="single" w:sz="2" w:space="0" w:color="auto"/>
              <w:right w:val="nil"/>
            </w:tcBorders>
            <w:noWrap/>
            <w:vAlign w:val="bottom"/>
            <w:hideMark/>
          </w:tcPr>
          <w:p w14:paraId="4CDAA7E1" w14:textId="77777777" w:rsidR="00371C9D" w:rsidRPr="004E2B71" w:rsidRDefault="00371C9D" w:rsidP="00ED31E7">
            <w:pPr>
              <w:pStyle w:val="cuatexto"/>
            </w:pPr>
            <w:r>
              <w:t>Subrogatu beharreko anbulantzietako langileak</w:t>
            </w:r>
          </w:p>
        </w:tc>
        <w:tc>
          <w:tcPr>
            <w:tcW w:w="0" w:type="auto"/>
            <w:tcBorders>
              <w:top w:val="nil"/>
              <w:left w:val="nil"/>
              <w:bottom w:val="single" w:sz="2" w:space="0" w:color="auto"/>
              <w:right w:val="nil"/>
            </w:tcBorders>
            <w:noWrap/>
            <w:vAlign w:val="bottom"/>
            <w:hideMark/>
          </w:tcPr>
          <w:p w14:paraId="7B673C46" w14:textId="77777777" w:rsidR="00371C9D" w:rsidRPr="004E2B71" w:rsidRDefault="00371C9D" w:rsidP="00ED31E7">
            <w:pPr>
              <w:pStyle w:val="cuatexto"/>
              <w:jc w:val="right"/>
            </w:pPr>
            <w:r>
              <w:t> 321</w:t>
            </w:r>
          </w:p>
        </w:tc>
        <w:tc>
          <w:tcPr>
            <w:tcW w:w="1648" w:type="dxa"/>
            <w:tcBorders>
              <w:top w:val="nil"/>
              <w:left w:val="nil"/>
              <w:bottom w:val="single" w:sz="2" w:space="0" w:color="auto"/>
              <w:right w:val="nil"/>
            </w:tcBorders>
            <w:noWrap/>
            <w:vAlign w:val="bottom"/>
            <w:hideMark/>
          </w:tcPr>
          <w:p w14:paraId="42804BF4" w14:textId="77777777" w:rsidR="00371C9D" w:rsidRPr="004E2B71" w:rsidRDefault="00371C9D" w:rsidP="00ED31E7">
            <w:pPr>
              <w:pStyle w:val="cuatexto"/>
              <w:jc w:val="right"/>
            </w:pPr>
            <w:r>
              <w:t> 392</w:t>
            </w:r>
          </w:p>
        </w:tc>
        <w:tc>
          <w:tcPr>
            <w:tcW w:w="1134" w:type="dxa"/>
            <w:tcBorders>
              <w:top w:val="nil"/>
              <w:left w:val="nil"/>
              <w:bottom w:val="single" w:sz="2" w:space="0" w:color="auto"/>
              <w:right w:val="nil"/>
            </w:tcBorders>
            <w:vAlign w:val="bottom"/>
          </w:tcPr>
          <w:p w14:paraId="4EEEB9AA" w14:textId="77777777" w:rsidR="00371C9D" w:rsidRPr="004E2B71" w:rsidRDefault="00371C9D" w:rsidP="00ED31E7">
            <w:pPr>
              <w:pStyle w:val="cuatexto"/>
              <w:jc w:val="right"/>
            </w:pPr>
            <w:r>
              <w:t>71</w:t>
            </w:r>
          </w:p>
        </w:tc>
        <w:tc>
          <w:tcPr>
            <w:tcW w:w="1235" w:type="dxa"/>
            <w:tcBorders>
              <w:top w:val="nil"/>
              <w:left w:val="nil"/>
              <w:bottom w:val="single" w:sz="2" w:space="0" w:color="auto"/>
              <w:right w:val="nil"/>
            </w:tcBorders>
            <w:vAlign w:val="bottom"/>
          </w:tcPr>
          <w:p w14:paraId="3755896C" w14:textId="77777777" w:rsidR="00371C9D" w:rsidRPr="004E2B71" w:rsidRDefault="00371C9D" w:rsidP="00ED31E7">
            <w:pPr>
              <w:pStyle w:val="cuatexto"/>
              <w:jc w:val="right"/>
            </w:pPr>
            <w:r>
              <w:t>22</w:t>
            </w:r>
          </w:p>
        </w:tc>
      </w:tr>
      <w:tr w:rsidR="00371C9D" w:rsidRPr="004E2B71" w14:paraId="5048071C" w14:textId="77777777" w:rsidTr="00CF1C47">
        <w:trPr>
          <w:trHeight w:val="77"/>
          <w:jc w:val="center"/>
        </w:trPr>
        <w:tc>
          <w:tcPr>
            <w:tcW w:w="3261" w:type="dxa"/>
            <w:tcBorders>
              <w:top w:val="single" w:sz="2" w:space="0" w:color="auto"/>
              <w:left w:val="nil"/>
              <w:bottom w:val="single" w:sz="2" w:space="0" w:color="auto"/>
              <w:right w:val="nil"/>
            </w:tcBorders>
            <w:noWrap/>
            <w:vAlign w:val="bottom"/>
          </w:tcPr>
          <w:p w14:paraId="12034ECE" w14:textId="77777777" w:rsidR="00371C9D" w:rsidRPr="004E2B71" w:rsidRDefault="00371C9D" w:rsidP="00ED31E7">
            <w:pPr>
              <w:pStyle w:val="cuatexto"/>
            </w:pPr>
            <w:r>
              <w:t>Anbulantzietako langile berriak</w:t>
            </w:r>
          </w:p>
        </w:tc>
        <w:tc>
          <w:tcPr>
            <w:tcW w:w="0" w:type="auto"/>
            <w:tcBorders>
              <w:top w:val="single" w:sz="2" w:space="0" w:color="auto"/>
              <w:left w:val="nil"/>
              <w:bottom w:val="single" w:sz="2" w:space="0" w:color="auto"/>
              <w:right w:val="nil"/>
            </w:tcBorders>
            <w:noWrap/>
            <w:vAlign w:val="bottom"/>
          </w:tcPr>
          <w:p w14:paraId="23F2E0D2" w14:textId="77777777" w:rsidR="00371C9D" w:rsidRPr="004E2B71" w:rsidRDefault="00371C9D" w:rsidP="00ED31E7">
            <w:pPr>
              <w:pStyle w:val="cuatexto"/>
              <w:jc w:val="right"/>
            </w:pPr>
            <w:r>
              <w:t>-</w:t>
            </w:r>
          </w:p>
        </w:tc>
        <w:tc>
          <w:tcPr>
            <w:tcW w:w="1648" w:type="dxa"/>
            <w:tcBorders>
              <w:top w:val="single" w:sz="2" w:space="0" w:color="auto"/>
              <w:left w:val="nil"/>
              <w:bottom w:val="single" w:sz="2" w:space="0" w:color="auto"/>
              <w:right w:val="nil"/>
            </w:tcBorders>
            <w:noWrap/>
            <w:vAlign w:val="bottom"/>
          </w:tcPr>
          <w:p w14:paraId="37A7A3AB" w14:textId="77777777" w:rsidR="00371C9D" w:rsidRPr="004E2B71" w:rsidRDefault="00371C9D" w:rsidP="00ED31E7">
            <w:pPr>
              <w:pStyle w:val="cuatexto"/>
              <w:jc w:val="right"/>
            </w:pPr>
            <w:r>
              <w:t>50</w:t>
            </w:r>
          </w:p>
        </w:tc>
        <w:tc>
          <w:tcPr>
            <w:tcW w:w="1134" w:type="dxa"/>
            <w:tcBorders>
              <w:top w:val="single" w:sz="2" w:space="0" w:color="auto"/>
              <w:left w:val="nil"/>
              <w:bottom w:val="single" w:sz="2" w:space="0" w:color="auto"/>
              <w:right w:val="nil"/>
            </w:tcBorders>
            <w:vAlign w:val="bottom"/>
          </w:tcPr>
          <w:p w14:paraId="353EA69F" w14:textId="77777777" w:rsidR="00371C9D" w:rsidRPr="004E2B71" w:rsidRDefault="00371C9D" w:rsidP="00ED31E7">
            <w:pPr>
              <w:pStyle w:val="cuatexto"/>
              <w:jc w:val="right"/>
            </w:pPr>
            <w:r>
              <w:t>50</w:t>
            </w:r>
          </w:p>
        </w:tc>
        <w:tc>
          <w:tcPr>
            <w:tcW w:w="1235" w:type="dxa"/>
            <w:tcBorders>
              <w:top w:val="single" w:sz="2" w:space="0" w:color="auto"/>
              <w:left w:val="nil"/>
              <w:bottom w:val="single" w:sz="2" w:space="0" w:color="auto"/>
              <w:right w:val="nil"/>
            </w:tcBorders>
            <w:vAlign w:val="bottom"/>
          </w:tcPr>
          <w:p w14:paraId="3F8AF0E3" w14:textId="77777777" w:rsidR="00371C9D" w:rsidRPr="004E2B71" w:rsidRDefault="00371C9D" w:rsidP="00ED31E7">
            <w:pPr>
              <w:pStyle w:val="cuatexto"/>
              <w:jc w:val="right"/>
            </w:pPr>
            <w:r>
              <w:t>5.000</w:t>
            </w:r>
          </w:p>
        </w:tc>
      </w:tr>
      <w:tr w:rsidR="00371C9D" w:rsidRPr="004E2B71" w14:paraId="00860F51" w14:textId="77777777" w:rsidTr="00CF1C47">
        <w:trPr>
          <w:trHeight w:val="77"/>
          <w:jc w:val="center"/>
        </w:trPr>
        <w:tc>
          <w:tcPr>
            <w:tcW w:w="3261" w:type="dxa"/>
            <w:tcBorders>
              <w:top w:val="single" w:sz="2" w:space="0" w:color="auto"/>
              <w:left w:val="nil"/>
              <w:bottom w:val="single" w:sz="2" w:space="0" w:color="auto"/>
              <w:right w:val="nil"/>
            </w:tcBorders>
            <w:noWrap/>
            <w:vAlign w:val="bottom"/>
            <w:hideMark/>
          </w:tcPr>
          <w:p w14:paraId="7645A46C" w14:textId="77777777" w:rsidR="00371C9D" w:rsidRPr="004E2B71" w:rsidRDefault="00371C9D" w:rsidP="00ED31E7">
            <w:pPr>
              <w:pStyle w:val="cuatexto"/>
            </w:pPr>
            <w:r>
              <w:t>Erakundearen egitura</w:t>
            </w:r>
          </w:p>
        </w:tc>
        <w:tc>
          <w:tcPr>
            <w:tcW w:w="0" w:type="auto"/>
            <w:tcBorders>
              <w:top w:val="single" w:sz="2" w:space="0" w:color="auto"/>
              <w:left w:val="nil"/>
              <w:bottom w:val="single" w:sz="2" w:space="0" w:color="auto"/>
              <w:right w:val="nil"/>
            </w:tcBorders>
            <w:noWrap/>
            <w:vAlign w:val="bottom"/>
            <w:hideMark/>
          </w:tcPr>
          <w:p w14:paraId="68C1A89C" w14:textId="77777777" w:rsidR="00371C9D" w:rsidRPr="004E2B71" w:rsidRDefault="00371C9D" w:rsidP="00ED31E7">
            <w:pPr>
              <w:pStyle w:val="cuatexto"/>
              <w:jc w:val="right"/>
            </w:pPr>
            <w:r>
              <w:t> 1</w:t>
            </w:r>
          </w:p>
        </w:tc>
        <w:tc>
          <w:tcPr>
            <w:tcW w:w="1648" w:type="dxa"/>
            <w:tcBorders>
              <w:top w:val="single" w:sz="2" w:space="0" w:color="auto"/>
              <w:left w:val="nil"/>
              <w:bottom w:val="single" w:sz="2" w:space="0" w:color="auto"/>
              <w:right w:val="nil"/>
            </w:tcBorders>
            <w:noWrap/>
            <w:vAlign w:val="bottom"/>
            <w:hideMark/>
          </w:tcPr>
          <w:p w14:paraId="686E5FBB" w14:textId="77777777" w:rsidR="00371C9D" w:rsidRPr="004E2B71" w:rsidRDefault="00371C9D" w:rsidP="00ED31E7">
            <w:pPr>
              <w:pStyle w:val="cuatexto"/>
              <w:jc w:val="right"/>
            </w:pPr>
            <w:r>
              <w:t>11</w:t>
            </w:r>
          </w:p>
        </w:tc>
        <w:tc>
          <w:tcPr>
            <w:tcW w:w="1134" w:type="dxa"/>
            <w:tcBorders>
              <w:top w:val="single" w:sz="2" w:space="0" w:color="auto"/>
              <w:left w:val="nil"/>
              <w:bottom w:val="single" w:sz="2" w:space="0" w:color="auto"/>
              <w:right w:val="nil"/>
            </w:tcBorders>
            <w:vAlign w:val="bottom"/>
          </w:tcPr>
          <w:p w14:paraId="6D5B7AD2" w14:textId="77777777" w:rsidR="00371C9D" w:rsidRPr="004E2B71" w:rsidRDefault="00371C9D" w:rsidP="00ED31E7">
            <w:pPr>
              <w:pStyle w:val="cuatexto"/>
              <w:jc w:val="right"/>
            </w:pPr>
            <w:r>
              <w:t>10</w:t>
            </w:r>
          </w:p>
        </w:tc>
        <w:tc>
          <w:tcPr>
            <w:tcW w:w="1235" w:type="dxa"/>
            <w:tcBorders>
              <w:top w:val="single" w:sz="2" w:space="0" w:color="auto"/>
              <w:left w:val="nil"/>
              <w:bottom w:val="single" w:sz="2" w:space="0" w:color="auto"/>
              <w:right w:val="nil"/>
            </w:tcBorders>
            <w:vAlign w:val="bottom"/>
          </w:tcPr>
          <w:p w14:paraId="6983CE16" w14:textId="77777777" w:rsidR="00371C9D" w:rsidRPr="004E2B71" w:rsidRDefault="00371C9D" w:rsidP="00ED31E7">
            <w:pPr>
              <w:pStyle w:val="cuatexto"/>
              <w:jc w:val="right"/>
            </w:pPr>
            <w:r>
              <w:t>1.000</w:t>
            </w:r>
          </w:p>
        </w:tc>
      </w:tr>
      <w:tr w:rsidR="00371C9D" w:rsidRPr="004E2B71" w14:paraId="2B667A21" w14:textId="77777777" w:rsidTr="00CF1C47">
        <w:trPr>
          <w:trHeight w:val="77"/>
          <w:jc w:val="center"/>
        </w:trPr>
        <w:tc>
          <w:tcPr>
            <w:tcW w:w="3261" w:type="dxa"/>
            <w:tcBorders>
              <w:top w:val="single" w:sz="2" w:space="0" w:color="auto"/>
              <w:left w:val="nil"/>
              <w:bottom w:val="single" w:sz="2" w:space="0" w:color="auto"/>
              <w:right w:val="nil"/>
            </w:tcBorders>
            <w:noWrap/>
            <w:vAlign w:val="bottom"/>
          </w:tcPr>
          <w:p w14:paraId="32064A6D" w14:textId="77777777" w:rsidR="00371C9D" w:rsidRPr="004E2B71" w:rsidRDefault="00371C9D" w:rsidP="00ED31E7">
            <w:pPr>
              <w:pStyle w:val="cuatexto"/>
            </w:pPr>
            <w:r>
              <w:t xml:space="preserve">Langileak guztira </w:t>
            </w:r>
          </w:p>
        </w:tc>
        <w:tc>
          <w:tcPr>
            <w:tcW w:w="0" w:type="auto"/>
            <w:tcBorders>
              <w:top w:val="single" w:sz="2" w:space="0" w:color="auto"/>
              <w:left w:val="nil"/>
              <w:bottom w:val="single" w:sz="2" w:space="0" w:color="auto"/>
              <w:right w:val="nil"/>
            </w:tcBorders>
            <w:noWrap/>
            <w:vAlign w:val="bottom"/>
          </w:tcPr>
          <w:p w14:paraId="366213B0" w14:textId="77777777" w:rsidR="00371C9D" w:rsidRPr="004E2B71" w:rsidRDefault="00371C9D" w:rsidP="00ED31E7">
            <w:pPr>
              <w:pStyle w:val="cuatexto"/>
              <w:jc w:val="right"/>
            </w:pPr>
            <w:r>
              <w:t>322</w:t>
            </w:r>
          </w:p>
        </w:tc>
        <w:tc>
          <w:tcPr>
            <w:tcW w:w="1648" w:type="dxa"/>
            <w:tcBorders>
              <w:top w:val="single" w:sz="2" w:space="0" w:color="auto"/>
              <w:left w:val="nil"/>
              <w:bottom w:val="single" w:sz="2" w:space="0" w:color="auto"/>
              <w:right w:val="nil"/>
            </w:tcBorders>
            <w:noWrap/>
            <w:vAlign w:val="bottom"/>
          </w:tcPr>
          <w:p w14:paraId="6B9A0EFB" w14:textId="77777777" w:rsidR="00371C9D" w:rsidRPr="004E2B71" w:rsidRDefault="00371C9D" w:rsidP="00ED31E7">
            <w:pPr>
              <w:pStyle w:val="cuatexto"/>
              <w:jc w:val="right"/>
            </w:pPr>
            <w:r>
              <w:t>453</w:t>
            </w:r>
          </w:p>
        </w:tc>
        <w:tc>
          <w:tcPr>
            <w:tcW w:w="1134" w:type="dxa"/>
            <w:tcBorders>
              <w:top w:val="single" w:sz="2" w:space="0" w:color="auto"/>
              <w:left w:val="nil"/>
              <w:bottom w:val="single" w:sz="2" w:space="0" w:color="auto"/>
              <w:right w:val="nil"/>
            </w:tcBorders>
            <w:vAlign w:val="bottom"/>
          </w:tcPr>
          <w:p w14:paraId="103D92A5" w14:textId="77777777" w:rsidR="00371C9D" w:rsidRPr="004E2B71" w:rsidRDefault="00371C9D" w:rsidP="00ED31E7">
            <w:pPr>
              <w:pStyle w:val="cuatexto"/>
              <w:jc w:val="right"/>
            </w:pPr>
            <w:r>
              <w:t>131</w:t>
            </w:r>
          </w:p>
        </w:tc>
        <w:tc>
          <w:tcPr>
            <w:tcW w:w="1235" w:type="dxa"/>
            <w:tcBorders>
              <w:top w:val="single" w:sz="2" w:space="0" w:color="auto"/>
              <w:left w:val="nil"/>
              <w:bottom w:val="single" w:sz="2" w:space="0" w:color="auto"/>
              <w:right w:val="nil"/>
            </w:tcBorders>
            <w:vAlign w:val="bottom"/>
          </w:tcPr>
          <w:p w14:paraId="252F874E" w14:textId="77777777" w:rsidR="00371C9D" w:rsidRPr="004E2B71" w:rsidRDefault="00371C9D" w:rsidP="00ED31E7">
            <w:pPr>
              <w:pStyle w:val="cuatexto"/>
              <w:jc w:val="right"/>
            </w:pPr>
            <w:r>
              <w:t>41</w:t>
            </w:r>
          </w:p>
        </w:tc>
      </w:tr>
      <w:tr w:rsidR="00371C9D" w:rsidRPr="004E2B71" w14:paraId="0E2A31F6" w14:textId="77777777" w:rsidTr="00CF1C47">
        <w:trPr>
          <w:trHeight w:val="77"/>
          <w:jc w:val="center"/>
        </w:trPr>
        <w:tc>
          <w:tcPr>
            <w:tcW w:w="3261" w:type="dxa"/>
            <w:tcBorders>
              <w:top w:val="single" w:sz="2" w:space="0" w:color="auto"/>
              <w:left w:val="nil"/>
              <w:bottom w:val="single" w:sz="2" w:space="0" w:color="auto"/>
              <w:right w:val="nil"/>
            </w:tcBorders>
            <w:noWrap/>
            <w:vAlign w:val="bottom"/>
          </w:tcPr>
          <w:p w14:paraId="1567FFB6" w14:textId="77777777" w:rsidR="00371C9D" w:rsidRPr="004E2B71" w:rsidRDefault="00371C9D" w:rsidP="00ED31E7">
            <w:pPr>
              <w:pStyle w:val="cuatexto"/>
            </w:pPr>
            <w:r>
              <w:t>Anbulantzia kopurua</w:t>
            </w:r>
          </w:p>
        </w:tc>
        <w:tc>
          <w:tcPr>
            <w:tcW w:w="0" w:type="auto"/>
            <w:tcBorders>
              <w:top w:val="single" w:sz="2" w:space="0" w:color="auto"/>
              <w:left w:val="nil"/>
              <w:bottom w:val="single" w:sz="2" w:space="0" w:color="auto"/>
              <w:right w:val="nil"/>
            </w:tcBorders>
            <w:noWrap/>
            <w:vAlign w:val="bottom"/>
          </w:tcPr>
          <w:p w14:paraId="51C993AD" w14:textId="77777777" w:rsidR="00371C9D" w:rsidRPr="004E2B71" w:rsidRDefault="00371C9D" w:rsidP="00ED31E7">
            <w:pPr>
              <w:pStyle w:val="cuatexto"/>
              <w:jc w:val="right"/>
            </w:pPr>
            <w:r>
              <w:t>89</w:t>
            </w:r>
          </w:p>
        </w:tc>
        <w:tc>
          <w:tcPr>
            <w:tcW w:w="1648" w:type="dxa"/>
            <w:tcBorders>
              <w:top w:val="single" w:sz="2" w:space="0" w:color="auto"/>
              <w:left w:val="nil"/>
              <w:bottom w:val="single" w:sz="2" w:space="0" w:color="auto"/>
              <w:right w:val="nil"/>
            </w:tcBorders>
            <w:noWrap/>
            <w:vAlign w:val="bottom"/>
          </w:tcPr>
          <w:p w14:paraId="3D333448" w14:textId="77777777" w:rsidR="00371C9D" w:rsidRPr="004E2B71" w:rsidRDefault="00371C9D" w:rsidP="00ED31E7">
            <w:pPr>
              <w:pStyle w:val="cuatexto"/>
              <w:jc w:val="right"/>
            </w:pPr>
            <w:r>
              <w:t>108</w:t>
            </w:r>
          </w:p>
        </w:tc>
        <w:tc>
          <w:tcPr>
            <w:tcW w:w="1134" w:type="dxa"/>
            <w:tcBorders>
              <w:top w:val="single" w:sz="2" w:space="0" w:color="auto"/>
              <w:left w:val="nil"/>
              <w:bottom w:val="single" w:sz="2" w:space="0" w:color="auto"/>
              <w:right w:val="nil"/>
            </w:tcBorders>
            <w:vAlign w:val="bottom"/>
          </w:tcPr>
          <w:p w14:paraId="70697F3A" w14:textId="77777777" w:rsidR="00371C9D" w:rsidRPr="004E2B71" w:rsidRDefault="00371C9D" w:rsidP="00ED31E7">
            <w:pPr>
              <w:pStyle w:val="cuatexto"/>
              <w:jc w:val="right"/>
            </w:pPr>
            <w:r>
              <w:t>19</w:t>
            </w:r>
          </w:p>
        </w:tc>
        <w:tc>
          <w:tcPr>
            <w:tcW w:w="1235" w:type="dxa"/>
            <w:tcBorders>
              <w:top w:val="single" w:sz="2" w:space="0" w:color="auto"/>
              <w:left w:val="nil"/>
              <w:bottom w:val="single" w:sz="2" w:space="0" w:color="auto"/>
              <w:right w:val="nil"/>
            </w:tcBorders>
            <w:vAlign w:val="bottom"/>
          </w:tcPr>
          <w:p w14:paraId="1A42C271" w14:textId="77777777" w:rsidR="00371C9D" w:rsidRPr="004E2B71" w:rsidRDefault="00371C9D" w:rsidP="00ED31E7">
            <w:pPr>
              <w:pStyle w:val="cuatexto"/>
              <w:jc w:val="right"/>
            </w:pPr>
            <w:r>
              <w:t>21</w:t>
            </w:r>
          </w:p>
        </w:tc>
      </w:tr>
      <w:tr w:rsidR="00371C9D" w:rsidRPr="004E2B71" w14:paraId="2C6F2D9B" w14:textId="77777777" w:rsidTr="00CF1C47">
        <w:trPr>
          <w:trHeight w:val="121"/>
          <w:jc w:val="center"/>
        </w:trPr>
        <w:tc>
          <w:tcPr>
            <w:tcW w:w="3261" w:type="dxa"/>
            <w:tcBorders>
              <w:top w:val="single" w:sz="2" w:space="0" w:color="auto"/>
              <w:left w:val="nil"/>
              <w:bottom w:val="single" w:sz="4" w:space="0" w:color="auto"/>
              <w:right w:val="nil"/>
            </w:tcBorders>
            <w:noWrap/>
            <w:vAlign w:val="bottom"/>
          </w:tcPr>
          <w:p w14:paraId="03CB53BB" w14:textId="77777777" w:rsidR="00371C9D" w:rsidRPr="004E2B71" w:rsidRDefault="00371C9D" w:rsidP="00ED31E7">
            <w:pPr>
              <w:pStyle w:val="cuatexto"/>
            </w:pPr>
            <w:r>
              <w:t>Kostuen zenbatespena</w:t>
            </w:r>
          </w:p>
        </w:tc>
        <w:tc>
          <w:tcPr>
            <w:tcW w:w="0" w:type="auto"/>
            <w:tcBorders>
              <w:top w:val="single" w:sz="2" w:space="0" w:color="auto"/>
              <w:left w:val="nil"/>
              <w:bottom w:val="single" w:sz="4" w:space="0" w:color="auto"/>
              <w:right w:val="nil"/>
            </w:tcBorders>
            <w:noWrap/>
            <w:vAlign w:val="bottom"/>
          </w:tcPr>
          <w:p w14:paraId="2A57EA9A" w14:textId="77777777" w:rsidR="00371C9D" w:rsidRPr="004E2B71" w:rsidRDefault="00371C9D" w:rsidP="00ED31E7">
            <w:pPr>
              <w:pStyle w:val="cuatexto"/>
              <w:jc w:val="right"/>
            </w:pPr>
            <w:r>
              <w:t>21.484.410</w:t>
            </w:r>
          </w:p>
        </w:tc>
        <w:tc>
          <w:tcPr>
            <w:tcW w:w="1648" w:type="dxa"/>
            <w:tcBorders>
              <w:top w:val="single" w:sz="2" w:space="0" w:color="auto"/>
              <w:left w:val="nil"/>
              <w:bottom w:val="single" w:sz="4" w:space="0" w:color="auto"/>
              <w:right w:val="nil"/>
            </w:tcBorders>
            <w:noWrap/>
            <w:vAlign w:val="bottom"/>
          </w:tcPr>
          <w:p w14:paraId="09CFDC3B" w14:textId="77777777" w:rsidR="00371C9D" w:rsidRPr="004E2B71" w:rsidRDefault="00371C9D" w:rsidP="00ED31E7">
            <w:pPr>
              <w:pStyle w:val="cuatexto"/>
              <w:jc w:val="right"/>
            </w:pPr>
            <w:r>
              <w:t>25.675.955</w:t>
            </w:r>
          </w:p>
        </w:tc>
        <w:tc>
          <w:tcPr>
            <w:tcW w:w="1134" w:type="dxa"/>
            <w:tcBorders>
              <w:top w:val="single" w:sz="2" w:space="0" w:color="auto"/>
              <w:left w:val="nil"/>
              <w:bottom w:val="single" w:sz="4" w:space="0" w:color="auto"/>
              <w:right w:val="nil"/>
            </w:tcBorders>
            <w:vAlign w:val="bottom"/>
          </w:tcPr>
          <w:p w14:paraId="06408573" w14:textId="77777777" w:rsidR="00371C9D" w:rsidRPr="004E2B71" w:rsidRDefault="00371C9D" w:rsidP="00ED31E7">
            <w:pPr>
              <w:pStyle w:val="cuatexto"/>
              <w:jc w:val="right"/>
            </w:pPr>
            <w:r>
              <w:t>4.191.545</w:t>
            </w:r>
          </w:p>
        </w:tc>
        <w:tc>
          <w:tcPr>
            <w:tcW w:w="1235" w:type="dxa"/>
            <w:tcBorders>
              <w:top w:val="single" w:sz="2" w:space="0" w:color="auto"/>
              <w:left w:val="nil"/>
              <w:bottom w:val="single" w:sz="4" w:space="0" w:color="auto"/>
              <w:right w:val="nil"/>
            </w:tcBorders>
            <w:vAlign w:val="bottom"/>
          </w:tcPr>
          <w:p w14:paraId="744C4139" w14:textId="77777777" w:rsidR="00371C9D" w:rsidRPr="004E2B71" w:rsidRDefault="00371C9D" w:rsidP="00ED31E7">
            <w:pPr>
              <w:pStyle w:val="cuatexto"/>
              <w:jc w:val="right"/>
            </w:pPr>
            <w:r>
              <w:t>20</w:t>
            </w:r>
          </w:p>
        </w:tc>
      </w:tr>
    </w:tbl>
    <w:p w14:paraId="40355D90" w14:textId="77777777" w:rsidR="00371C9D" w:rsidRDefault="00371C9D" w:rsidP="00371C9D">
      <w:pPr>
        <w:pStyle w:val="texto"/>
        <w:spacing w:before="240" w:after="140"/>
        <w:jc w:val="both"/>
        <w:rPr>
          <w:szCs w:val="20"/>
        </w:rPr>
      </w:pPr>
      <w:r>
        <w:t xml:space="preserve">Zehazki, aurreikusitako kostu osoa 25,7 milioikoa da, hau da, </w:t>
      </w:r>
      <w:proofErr w:type="spellStart"/>
      <w:r>
        <w:t>PAIFen</w:t>
      </w:r>
      <w:proofErr w:type="spellEnd"/>
      <w:r>
        <w:t xml:space="preserve"> aurreikuspenekiko % 20ko igoera. 2025-2028 planean zerbitzua emateko beharrezkotzat jotzen diren langile eta anbulantzia kopurua, hurrenez hurren, </w:t>
      </w:r>
      <w:proofErr w:type="spellStart"/>
      <w:r>
        <w:t>PAIFen</w:t>
      </w:r>
      <w:proofErr w:type="spellEnd"/>
      <w:r>
        <w:t xml:space="preserve"> aurreikusitakoak baino % 41 eta % 21 handiagoak dira.</w:t>
      </w:r>
    </w:p>
    <w:p w14:paraId="5A533760" w14:textId="77777777" w:rsidR="00371C9D" w:rsidRDefault="00371C9D" w:rsidP="004970F1">
      <w:pPr>
        <w:pStyle w:val="texto"/>
        <w:suppressAutoHyphens/>
        <w:spacing w:after="140"/>
        <w:jc w:val="both"/>
        <w:rPr>
          <w:szCs w:val="20"/>
        </w:rPr>
      </w:pPr>
      <w:r>
        <w:t xml:space="preserve">Horri dagokionez, adierazi genuen Aurrekontuen Zuzendaritza Nagusiak, 2023ko </w:t>
      </w:r>
      <w:proofErr w:type="spellStart"/>
      <w:r>
        <w:t>PAIFari</w:t>
      </w:r>
      <w:proofErr w:type="spellEnd"/>
      <w:r>
        <w:t xml:space="preserve"> buruzko txostenean, ohartarazi zuela zenbait hutsune zeudela, 2023ko Nafarroako kontu orokorrei buruzko gure fiskalizazio txostenean aipatu genituenak; besteak beste, datuen falta edo zehaztugabetasuna, kudeaketa eredu </w:t>
      </w:r>
      <w:r>
        <w:lastRenderedPageBreak/>
        <w:t>berriaren kostuaren balorazioa mugatzen zuena, eta, ziurrenik, aurreikuspenekiko igoera ekonomiko nabarmena ekarriko zuena.</w:t>
      </w:r>
    </w:p>
    <w:p w14:paraId="45804474" w14:textId="77777777" w:rsidR="00C66AF1" w:rsidRDefault="00C66AF1" w:rsidP="00F25A76">
      <w:pPr>
        <w:pStyle w:val="texto"/>
        <w:spacing w:after="140"/>
        <w:jc w:val="both"/>
        <w:rPr>
          <w:szCs w:val="20"/>
        </w:rPr>
      </w:pPr>
      <w:r>
        <w:t xml:space="preserve">Hori guztia dela-eta, hau </w:t>
      </w:r>
      <w:r>
        <w:rPr>
          <w:i/>
          <w:iCs/>
        </w:rPr>
        <w:t>gomendatzen</w:t>
      </w:r>
      <w:r>
        <w:t xml:space="preserve"> dugu: </w:t>
      </w:r>
    </w:p>
    <w:p w14:paraId="64CEE32A" w14:textId="77777777" w:rsidR="00371C9D" w:rsidRPr="00473B13" w:rsidRDefault="00371C9D" w:rsidP="004970F1">
      <w:pPr>
        <w:pStyle w:val="Textocomentario"/>
        <w:suppressAutoHyphens/>
        <w:ind w:firstLine="284"/>
        <w:jc w:val="both"/>
        <w:rPr>
          <w:i/>
          <w:sz w:val="26"/>
          <w:szCs w:val="26"/>
        </w:rPr>
      </w:pPr>
      <w:r>
        <w:rPr>
          <w:i/>
          <w:sz w:val="26"/>
        </w:rPr>
        <w:t>Sozietate publikoak sortzean, jarduketa planak behar besteko analisi eta zehaztapenekin egitea, Nafarroako Gobernuak txosten errealistak izan ditzan sozietate publikoak sortzeko baimena eman aurretik, kudeaketa modalitate posibleen kostuei, eraginkortasunari eta efizientziari buruz.</w:t>
      </w:r>
    </w:p>
    <w:p w14:paraId="6FEDB7F8" w14:textId="77777777" w:rsidR="00371C9D" w:rsidRPr="0027219A" w:rsidRDefault="00371C9D" w:rsidP="00371C9D">
      <w:pPr>
        <w:pStyle w:val="atitulo3"/>
        <w:spacing w:before="240"/>
        <w:jc w:val="both"/>
        <w:rPr>
          <w:szCs w:val="20"/>
        </w:rPr>
      </w:pPr>
      <w:proofErr w:type="spellStart"/>
      <w:r>
        <w:t>Nasuvinsa</w:t>
      </w:r>
      <w:proofErr w:type="spellEnd"/>
    </w:p>
    <w:p w14:paraId="0DB78CA6" w14:textId="77777777" w:rsidR="00371C9D" w:rsidRDefault="00371C9D" w:rsidP="00F25A76">
      <w:pPr>
        <w:pStyle w:val="texto"/>
        <w:spacing w:after="140"/>
        <w:ind w:firstLine="0"/>
        <w:jc w:val="both"/>
        <w:rPr>
          <w:i/>
          <w:szCs w:val="20"/>
        </w:rPr>
      </w:pPr>
      <w:r>
        <w:rPr>
          <w:i/>
        </w:rPr>
        <w:t xml:space="preserve">Agoitzen eraiki beharreko instalazio batzuen errentamendu kontratua, erosteko aukerarekin, </w:t>
      </w:r>
      <w:proofErr w:type="spellStart"/>
      <w:r>
        <w:rPr>
          <w:i/>
        </w:rPr>
        <w:t>Ensambla</w:t>
      </w:r>
      <w:proofErr w:type="spellEnd"/>
      <w:r>
        <w:rPr>
          <w:i/>
        </w:rPr>
        <w:t xml:space="preserve"> </w:t>
      </w:r>
      <w:proofErr w:type="spellStart"/>
      <w:r>
        <w:rPr>
          <w:i/>
        </w:rPr>
        <w:t>Madera</w:t>
      </w:r>
      <w:proofErr w:type="spellEnd"/>
      <w:r>
        <w:rPr>
          <w:i/>
        </w:rPr>
        <w:t xml:space="preserve"> SL enpresarekin</w:t>
      </w:r>
    </w:p>
    <w:p w14:paraId="559B70FA" w14:textId="77777777" w:rsidR="00371C9D" w:rsidRDefault="00371C9D" w:rsidP="004970F1">
      <w:pPr>
        <w:pStyle w:val="texto"/>
        <w:suppressAutoHyphens/>
        <w:spacing w:after="140"/>
        <w:jc w:val="both"/>
        <w:rPr>
          <w:szCs w:val="20"/>
        </w:rPr>
      </w:pPr>
      <w:r>
        <w:t xml:space="preserve">Nafarroako Gobernuak, 2024ko otsailean, baimena eman zion </w:t>
      </w:r>
      <w:proofErr w:type="spellStart"/>
      <w:r>
        <w:t>Nasuvinsari</w:t>
      </w:r>
      <w:proofErr w:type="spellEnd"/>
      <w:r>
        <w:t xml:space="preserve"> Agoitzen industria nabe bat eraikitzeko eta partzela batzuk urbanizatzeko obra batzuk kontratatzeko, sozietate publiko horrek </w:t>
      </w:r>
      <w:proofErr w:type="spellStart"/>
      <w:r>
        <w:t>Madergia</w:t>
      </w:r>
      <w:proofErr w:type="spellEnd"/>
      <w:r>
        <w:t xml:space="preserve"> Taldeko </w:t>
      </w:r>
      <w:proofErr w:type="spellStart"/>
      <w:r>
        <w:t>Ensambla</w:t>
      </w:r>
      <w:proofErr w:type="spellEnd"/>
      <w:r>
        <w:t xml:space="preserve"> </w:t>
      </w:r>
      <w:proofErr w:type="spellStart"/>
      <w:r>
        <w:t>Madera</w:t>
      </w:r>
      <w:proofErr w:type="spellEnd"/>
      <w:r>
        <w:t xml:space="preserve"> SL enpresarekin hitzartutako kontratu bat betetzeko. Kontratu hori </w:t>
      </w:r>
      <w:proofErr w:type="spellStart"/>
      <w:r>
        <w:t>Nasuvinsako</w:t>
      </w:r>
      <w:proofErr w:type="spellEnd"/>
      <w:r>
        <w:t xml:space="preserve"> gerenteak sinatu zuen 2022ko urrian. Horren arabera, </w:t>
      </w:r>
      <w:proofErr w:type="spellStart"/>
      <w:r>
        <w:t>Nasuvinsak</w:t>
      </w:r>
      <w:proofErr w:type="spellEnd"/>
      <w:r>
        <w:t xml:space="preserve"> 10.000 metro koadroko pabiloi bat eraiki behar zuen Agoitzen, eta enpresa horrekin erosteko aukera ematen duen 25 urteko errentamendu errentamendu-kontratu bat formalizatu. Pabiloia enpresak zehaztutako beharren programara egokituta eraiki behar zen, eta enpresak proiektua onetsi behar zuen.</w:t>
      </w:r>
    </w:p>
    <w:p w14:paraId="474A1B42" w14:textId="77777777" w:rsidR="000E6694" w:rsidRDefault="00371C9D" w:rsidP="006562B9">
      <w:pPr>
        <w:pStyle w:val="texto"/>
        <w:spacing w:after="240"/>
        <w:jc w:val="both"/>
        <w:rPr>
          <w:szCs w:val="20"/>
        </w:rPr>
      </w:pPr>
      <w:r>
        <w:t>Aurreikusitako inbertsioa 6,7 milioikoa zen, eta horietatik 0,77 milioi lurzoruaren balioari zegozkion, eta 5,91 pabiloia egiteko kostuari, proiektua, obraren zuzendaritza, exekuzioa eta lizentziak barne. Hauek dira kontratuaren datuak:</w:t>
      </w:r>
    </w:p>
    <w:tbl>
      <w:tblPr>
        <w:tblW w:w="8789" w:type="dxa"/>
        <w:tblCellMar>
          <w:left w:w="70" w:type="dxa"/>
          <w:right w:w="70" w:type="dxa"/>
        </w:tblCellMar>
        <w:tblLook w:val="04A0" w:firstRow="1" w:lastRow="0" w:firstColumn="1" w:lastColumn="0" w:noHBand="0" w:noVBand="1"/>
      </w:tblPr>
      <w:tblGrid>
        <w:gridCol w:w="7797"/>
        <w:gridCol w:w="992"/>
      </w:tblGrid>
      <w:tr w:rsidR="0045014B" w14:paraId="15417EE3" w14:textId="77777777" w:rsidTr="003249C5">
        <w:trPr>
          <w:trHeight w:val="255"/>
        </w:trPr>
        <w:tc>
          <w:tcPr>
            <w:tcW w:w="7797" w:type="dxa"/>
            <w:tcBorders>
              <w:top w:val="single" w:sz="4" w:space="0" w:color="auto"/>
              <w:left w:val="nil"/>
              <w:bottom w:val="single" w:sz="4" w:space="0" w:color="auto"/>
              <w:right w:val="nil"/>
            </w:tcBorders>
            <w:shd w:val="clear" w:color="auto" w:fill="8DB3E2"/>
            <w:noWrap/>
            <w:vAlign w:val="bottom"/>
            <w:hideMark/>
          </w:tcPr>
          <w:p w14:paraId="01049729" w14:textId="77777777" w:rsidR="0045014B" w:rsidRPr="00CF1C47" w:rsidRDefault="0045014B" w:rsidP="00CF1C47">
            <w:pPr>
              <w:pStyle w:val="cuadroCabe"/>
            </w:pPr>
            <w:r>
              <w:t>Alokairu-urtea</w:t>
            </w:r>
          </w:p>
        </w:tc>
        <w:tc>
          <w:tcPr>
            <w:tcW w:w="992" w:type="dxa"/>
            <w:tcBorders>
              <w:top w:val="single" w:sz="4" w:space="0" w:color="auto"/>
              <w:left w:val="nil"/>
              <w:bottom w:val="single" w:sz="4" w:space="0" w:color="auto"/>
              <w:right w:val="nil"/>
            </w:tcBorders>
            <w:shd w:val="clear" w:color="auto" w:fill="8DB3E2"/>
            <w:noWrap/>
            <w:vAlign w:val="bottom"/>
            <w:hideMark/>
          </w:tcPr>
          <w:p w14:paraId="2827ADC1" w14:textId="77777777" w:rsidR="0045014B" w:rsidRPr="00CF1C47" w:rsidRDefault="0045014B" w:rsidP="007B677D">
            <w:pPr>
              <w:pStyle w:val="cuadroCabe"/>
              <w:jc w:val="right"/>
            </w:pPr>
            <w:r>
              <w:t>Errenta</w:t>
            </w:r>
          </w:p>
        </w:tc>
      </w:tr>
      <w:tr w:rsidR="0045014B" w:rsidRPr="0045014B" w14:paraId="13625DCD" w14:textId="77777777" w:rsidTr="007B677D">
        <w:trPr>
          <w:trHeight w:val="198"/>
        </w:trPr>
        <w:tc>
          <w:tcPr>
            <w:tcW w:w="7797" w:type="dxa"/>
            <w:tcBorders>
              <w:top w:val="nil"/>
              <w:left w:val="nil"/>
              <w:bottom w:val="single" w:sz="4" w:space="0" w:color="auto"/>
              <w:right w:val="nil"/>
            </w:tcBorders>
            <w:noWrap/>
            <w:vAlign w:val="bottom"/>
            <w:hideMark/>
          </w:tcPr>
          <w:p w14:paraId="0CAD8B2B" w14:textId="77777777" w:rsidR="0045014B" w:rsidRPr="0045014B" w:rsidRDefault="0045014B" w:rsidP="007B677D">
            <w:pPr>
              <w:pStyle w:val="cuatexto"/>
            </w:pPr>
            <w:r>
              <w:t>0. urtea</w:t>
            </w:r>
          </w:p>
        </w:tc>
        <w:tc>
          <w:tcPr>
            <w:tcW w:w="992" w:type="dxa"/>
            <w:tcBorders>
              <w:top w:val="nil"/>
              <w:left w:val="nil"/>
              <w:bottom w:val="single" w:sz="4" w:space="0" w:color="auto"/>
              <w:right w:val="nil"/>
            </w:tcBorders>
            <w:noWrap/>
            <w:vAlign w:val="bottom"/>
            <w:hideMark/>
          </w:tcPr>
          <w:p w14:paraId="78C0B165" w14:textId="77777777" w:rsidR="0045014B" w:rsidRPr="0045014B" w:rsidRDefault="0045014B" w:rsidP="007B677D">
            <w:pPr>
              <w:pStyle w:val="cuatexto"/>
              <w:jc w:val="right"/>
            </w:pPr>
            <w:r>
              <w:t>0</w:t>
            </w:r>
          </w:p>
        </w:tc>
      </w:tr>
      <w:tr w:rsidR="0045014B" w:rsidRPr="007B677D" w14:paraId="6EE8DF0C" w14:textId="77777777" w:rsidTr="007B677D">
        <w:trPr>
          <w:trHeight w:val="198"/>
        </w:trPr>
        <w:tc>
          <w:tcPr>
            <w:tcW w:w="7797" w:type="dxa"/>
            <w:tcBorders>
              <w:top w:val="nil"/>
              <w:left w:val="nil"/>
              <w:bottom w:val="single" w:sz="4" w:space="0" w:color="auto"/>
              <w:right w:val="nil"/>
            </w:tcBorders>
            <w:noWrap/>
            <w:vAlign w:val="bottom"/>
            <w:hideMark/>
          </w:tcPr>
          <w:p w14:paraId="3FB54522" w14:textId="77777777" w:rsidR="0045014B" w:rsidRPr="007B677D" w:rsidRDefault="0045014B" w:rsidP="007B677D">
            <w:pPr>
              <w:pStyle w:val="cuatexto"/>
            </w:pPr>
            <w:r>
              <w:t>1. urtea</w:t>
            </w:r>
          </w:p>
        </w:tc>
        <w:tc>
          <w:tcPr>
            <w:tcW w:w="992" w:type="dxa"/>
            <w:tcBorders>
              <w:top w:val="nil"/>
              <w:left w:val="nil"/>
              <w:bottom w:val="single" w:sz="4" w:space="0" w:color="auto"/>
              <w:right w:val="nil"/>
            </w:tcBorders>
            <w:noWrap/>
            <w:vAlign w:val="bottom"/>
            <w:hideMark/>
          </w:tcPr>
          <w:p w14:paraId="282A0404" w14:textId="77777777" w:rsidR="0045014B" w:rsidRPr="007B677D" w:rsidRDefault="0045014B" w:rsidP="007B677D">
            <w:pPr>
              <w:pStyle w:val="cuatexto"/>
              <w:jc w:val="right"/>
            </w:pPr>
            <w:r>
              <w:t>0</w:t>
            </w:r>
          </w:p>
        </w:tc>
      </w:tr>
      <w:tr w:rsidR="0045014B" w:rsidRPr="0045014B" w14:paraId="3172E1D6" w14:textId="77777777" w:rsidTr="007B677D">
        <w:trPr>
          <w:trHeight w:val="198"/>
        </w:trPr>
        <w:tc>
          <w:tcPr>
            <w:tcW w:w="7797" w:type="dxa"/>
            <w:tcBorders>
              <w:top w:val="nil"/>
              <w:left w:val="nil"/>
              <w:bottom w:val="single" w:sz="4" w:space="0" w:color="auto"/>
              <w:right w:val="nil"/>
            </w:tcBorders>
            <w:noWrap/>
            <w:vAlign w:val="bottom"/>
            <w:hideMark/>
          </w:tcPr>
          <w:p w14:paraId="76C1C824" w14:textId="77777777" w:rsidR="0045014B" w:rsidRPr="0045014B" w:rsidRDefault="0045014B" w:rsidP="007B677D">
            <w:pPr>
              <w:pStyle w:val="cuatexto"/>
            </w:pPr>
            <w:r>
              <w:t>2. urtea</w:t>
            </w:r>
          </w:p>
        </w:tc>
        <w:tc>
          <w:tcPr>
            <w:tcW w:w="992" w:type="dxa"/>
            <w:tcBorders>
              <w:top w:val="nil"/>
              <w:left w:val="nil"/>
              <w:bottom w:val="single" w:sz="4" w:space="0" w:color="auto"/>
              <w:right w:val="nil"/>
            </w:tcBorders>
            <w:noWrap/>
            <w:vAlign w:val="bottom"/>
            <w:hideMark/>
          </w:tcPr>
          <w:p w14:paraId="032805CB" w14:textId="77777777" w:rsidR="0045014B" w:rsidRPr="0045014B" w:rsidRDefault="0045014B" w:rsidP="007B677D">
            <w:pPr>
              <w:pStyle w:val="cuatexto"/>
              <w:jc w:val="right"/>
            </w:pPr>
            <w:r>
              <w:t>0</w:t>
            </w:r>
          </w:p>
        </w:tc>
      </w:tr>
      <w:tr w:rsidR="0045014B" w:rsidRPr="0045014B" w14:paraId="4E49C614" w14:textId="77777777" w:rsidTr="007B677D">
        <w:trPr>
          <w:trHeight w:val="198"/>
        </w:trPr>
        <w:tc>
          <w:tcPr>
            <w:tcW w:w="7797" w:type="dxa"/>
            <w:tcBorders>
              <w:top w:val="nil"/>
              <w:left w:val="nil"/>
              <w:bottom w:val="single" w:sz="4" w:space="0" w:color="auto"/>
              <w:right w:val="nil"/>
            </w:tcBorders>
            <w:noWrap/>
            <w:vAlign w:val="bottom"/>
            <w:hideMark/>
          </w:tcPr>
          <w:p w14:paraId="1F4EA537" w14:textId="77777777" w:rsidR="0045014B" w:rsidRPr="0045014B" w:rsidRDefault="0045014B" w:rsidP="007B677D">
            <w:pPr>
              <w:pStyle w:val="cuatexto"/>
            </w:pPr>
            <w:r>
              <w:t>3. urtea</w:t>
            </w:r>
          </w:p>
        </w:tc>
        <w:tc>
          <w:tcPr>
            <w:tcW w:w="992" w:type="dxa"/>
            <w:tcBorders>
              <w:top w:val="nil"/>
              <w:left w:val="nil"/>
              <w:bottom w:val="single" w:sz="4" w:space="0" w:color="auto"/>
              <w:right w:val="nil"/>
            </w:tcBorders>
            <w:noWrap/>
            <w:vAlign w:val="bottom"/>
            <w:hideMark/>
          </w:tcPr>
          <w:p w14:paraId="2724EAA0" w14:textId="77777777" w:rsidR="0045014B" w:rsidRPr="0045014B" w:rsidRDefault="0045014B" w:rsidP="007B677D">
            <w:pPr>
              <w:pStyle w:val="cuatexto"/>
              <w:jc w:val="right"/>
            </w:pPr>
            <w:r>
              <w:t>152.298</w:t>
            </w:r>
          </w:p>
        </w:tc>
      </w:tr>
      <w:tr w:rsidR="0045014B" w:rsidRPr="0045014B" w14:paraId="4029F683" w14:textId="77777777" w:rsidTr="007B677D">
        <w:trPr>
          <w:trHeight w:val="198"/>
        </w:trPr>
        <w:tc>
          <w:tcPr>
            <w:tcW w:w="7797" w:type="dxa"/>
            <w:tcBorders>
              <w:top w:val="nil"/>
              <w:left w:val="nil"/>
              <w:bottom w:val="single" w:sz="4" w:space="0" w:color="auto"/>
              <w:right w:val="nil"/>
            </w:tcBorders>
            <w:noWrap/>
            <w:vAlign w:val="bottom"/>
            <w:hideMark/>
          </w:tcPr>
          <w:p w14:paraId="7F40D1D1" w14:textId="77777777" w:rsidR="0045014B" w:rsidRPr="0045014B" w:rsidRDefault="0045014B" w:rsidP="007B677D">
            <w:pPr>
              <w:pStyle w:val="cuatexto"/>
            </w:pPr>
            <w:r>
              <w:t>4. urtea</w:t>
            </w:r>
          </w:p>
        </w:tc>
        <w:tc>
          <w:tcPr>
            <w:tcW w:w="992" w:type="dxa"/>
            <w:tcBorders>
              <w:top w:val="nil"/>
              <w:left w:val="nil"/>
              <w:bottom w:val="single" w:sz="4" w:space="0" w:color="auto"/>
              <w:right w:val="nil"/>
            </w:tcBorders>
            <w:noWrap/>
            <w:vAlign w:val="bottom"/>
            <w:hideMark/>
          </w:tcPr>
          <w:p w14:paraId="74BE35FC" w14:textId="77777777" w:rsidR="0045014B" w:rsidRPr="0045014B" w:rsidRDefault="0045014B" w:rsidP="007B677D">
            <w:pPr>
              <w:pStyle w:val="cuatexto"/>
              <w:jc w:val="right"/>
            </w:pPr>
            <w:r>
              <w:t>310.688</w:t>
            </w:r>
          </w:p>
        </w:tc>
      </w:tr>
      <w:tr w:rsidR="0045014B" w:rsidRPr="0045014B" w14:paraId="509836B7" w14:textId="77777777" w:rsidTr="007B677D">
        <w:trPr>
          <w:trHeight w:val="198"/>
        </w:trPr>
        <w:tc>
          <w:tcPr>
            <w:tcW w:w="7797" w:type="dxa"/>
            <w:tcBorders>
              <w:top w:val="nil"/>
              <w:left w:val="nil"/>
              <w:bottom w:val="single" w:sz="4" w:space="0" w:color="auto"/>
              <w:right w:val="nil"/>
            </w:tcBorders>
            <w:noWrap/>
            <w:vAlign w:val="bottom"/>
            <w:hideMark/>
          </w:tcPr>
          <w:p w14:paraId="24E2E412" w14:textId="77777777" w:rsidR="0045014B" w:rsidRPr="0045014B" w:rsidRDefault="0045014B" w:rsidP="007B677D">
            <w:pPr>
              <w:pStyle w:val="cuatexto"/>
            </w:pPr>
            <w:r>
              <w:t>5. urtea</w:t>
            </w:r>
          </w:p>
        </w:tc>
        <w:tc>
          <w:tcPr>
            <w:tcW w:w="992" w:type="dxa"/>
            <w:tcBorders>
              <w:top w:val="nil"/>
              <w:left w:val="nil"/>
              <w:bottom w:val="single" w:sz="4" w:space="0" w:color="auto"/>
              <w:right w:val="nil"/>
            </w:tcBorders>
            <w:noWrap/>
            <w:vAlign w:val="bottom"/>
            <w:hideMark/>
          </w:tcPr>
          <w:p w14:paraId="2F545045" w14:textId="77777777" w:rsidR="0045014B" w:rsidRPr="0045014B" w:rsidRDefault="0045014B" w:rsidP="007B677D">
            <w:pPr>
              <w:pStyle w:val="cuatexto"/>
              <w:jc w:val="right"/>
            </w:pPr>
            <w:r>
              <w:t>316.902</w:t>
            </w:r>
          </w:p>
        </w:tc>
      </w:tr>
      <w:tr w:rsidR="0045014B" w:rsidRPr="0045014B" w14:paraId="7A8924A0" w14:textId="77777777" w:rsidTr="007B677D">
        <w:trPr>
          <w:trHeight w:val="198"/>
        </w:trPr>
        <w:tc>
          <w:tcPr>
            <w:tcW w:w="7797" w:type="dxa"/>
            <w:tcBorders>
              <w:top w:val="nil"/>
              <w:left w:val="nil"/>
              <w:bottom w:val="single" w:sz="4" w:space="0" w:color="auto"/>
              <w:right w:val="nil"/>
            </w:tcBorders>
            <w:noWrap/>
            <w:vAlign w:val="bottom"/>
            <w:hideMark/>
          </w:tcPr>
          <w:p w14:paraId="7A77E78A" w14:textId="77777777" w:rsidR="0045014B" w:rsidRPr="0045014B" w:rsidRDefault="0045014B" w:rsidP="007B677D">
            <w:pPr>
              <w:pStyle w:val="cuatexto"/>
            </w:pPr>
            <w:r>
              <w:t>6. urtea</w:t>
            </w:r>
          </w:p>
        </w:tc>
        <w:tc>
          <w:tcPr>
            <w:tcW w:w="992" w:type="dxa"/>
            <w:tcBorders>
              <w:top w:val="nil"/>
              <w:left w:val="nil"/>
              <w:bottom w:val="single" w:sz="4" w:space="0" w:color="auto"/>
              <w:right w:val="nil"/>
            </w:tcBorders>
            <w:noWrap/>
            <w:vAlign w:val="bottom"/>
            <w:hideMark/>
          </w:tcPr>
          <w:p w14:paraId="64FA89E6" w14:textId="77777777" w:rsidR="0045014B" w:rsidRPr="0045014B" w:rsidRDefault="0045014B" w:rsidP="007B677D">
            <w:pPr>
              <w:pStyle w:val="cuatexto"/>
              <w:jc w:val="right"/>
            </w:pPr>
            <w:r>
              <w:t>323.240</w:t>
            </w:r>
          </w:p>
        </w:tc>
      </w:tr>
      <w:tr w:rsidR="0045014B" w:rsidRPr="0045014B" w14:paraId="783C1A2C" w14:textId="77777777" w:rsidTr="007B677D">
        <w:trPr>
          <w:trHeight w:val="198"/>
        </w:trPr>
        <w:tc>
          <w:tcPr>
            <w:tcW w:w="7797" w:type="dxa"/>
            <w:tcBorders>
              <w:top w:val="nil"/>
              <w:left w:val="nil"/>
              <w:bottom w:val="single" w:sz="4" w:space="0" w:color="auto"/>
              <w:right w:val="nil"/>
            </w:tcBorders>
            <w:noWrap/>
            <w:vAlign w:val="bottom"/>
            <w:hideMark/>
          </w:tcPr>
          <w:p w14:paraId="7A4F19CA" w14:textId="77777777" w:rsidR="0045014B" w:rsidRPr="0045014B" w:rsidRDefault="0045014B" w:rsidP="007B677D">
            <w:pPr>
              <w:pStyle w:val="cuatexto"/>
            </w:pPr>
            <w:r>
              <w:t>7. urtea</w:t>
            </w:r>
          </w:p>
        </w:tc>
        <w:tc>
          <w:tcPr>
            <w:tcW w:w="992" w:type="dxa"/>
            <w:tcBorders>
              <w:top w:val="nil"/>
              <w:left w:val="nil"/>
              <w:bottom w:val="single" w:sz="4" w:space="0" w:color="auto"/>
              <w:right w:val="nil"/>
            </w:tcBorders>
            <w:noWrap/>
            <w:vAlign w:val="bottom"/>
            <w:hideMark/>
          </w:tcPr>
          <w:p w14:paraId="479D4A67" w14:textId="77777777" w:rsidR="0045014B" w:rsidRPr="0045014B" w:rsidRDefault="0045014B" w:rsidP="007B677D">
            <w:pPr>
              <w:pStyle w:val="cuatexto"/>
              <w:jc w:val="right"/>
            </w:pPr>
            <w:r>
              <w:t>329.705</w:t>
            </w:r>
          </w:p>
        </w:tc>
      </w:tr>
      <w:tr w:rsidR="0045014B" w:rsidRPr="0045014B" w14:paraId="0099F567" w14:textId="77777777" w:rsidTr="007B677D">
        <w:trPr>
          <w:trHeight w:val="198"/>
        </w:trPr>
        <w:tc>
          <w:tcPr>
            <w:tcW w:w="7797" w:type="dxa"/>
            <w:tcBorders>
              <w:top w:val="nil"/>
              <w:left w:val="nil"/>
              <w:bottom w:val="single" w:sz="4" w:space="0" w:color="auto"/>
              <w:right w:val="nil"/>
            </w:tcBorders>
            <w:noWrap/>
            <w:vAlign w:val="bottom"/>
            <w:hideMark/>
          </w:tcPr>
          <w:p w14:paraId="34C4F223" w14:textId="77777777" w:rsidR="0045014B" w:rsidRPr="0045014B" w:rsidRDefault="0045014B" w:rsidP="007B677D">
            <w:pPr>
              <w:pStyle w:val="cuatexto"/>
            </w:pPr>
            <w:r>
              <w:t>8. urtea</w:t>
            </w:r>
          </w:p>
        </w:tc>
        <w:tc>
          <w:tcPr>
            <w:tcW w:w="992" w:type="dxa"/>
            <w:tcBorders>
              <w:top w:val="nil"/>
              <w:left w:val="nil"/>
              <w:bottom w:val="single" w:sz="4" w:space="0" w:color="auto"/>
              <w:right w:val="nil"/>
            </w:tcBorders>
            <w:noWrap/>
            <w:vAlign w:val="bottom"/>
            <w:hideMark/>
          </w:tcPr>
          <w:p w14:paraId="0289EEC7" w14:textId="77777777" w:rsidR="0045014B" w:rsidRPr="0045014B" w:rsidRDefault="0045014B" w:rsidP="007B677D">
            <w:pPr>
              <w:pStyle w:val="cuatexto"/>
              <w:jc w:val="right"/>
            </w:pPr>
            <w:r>
              <w:t>336.299</w:t>
            </w:r>
          </w:p>
        </w:tc>
      </w:tr>
      <w:tr w:rsidR="0045014B" w:rsidRPr="0045014B" w14:paraId="505BAC00" w14:textId="77777777" w:rsidTr="007B677D">
        <w:trPr>
          <w:trHeight w:val="198"/>
        </w:trPr>
        <w:tc>
          <w:tcPr>
            <w:tcW w:w="7797" w:type="dxa"/>
            <w:tcBorders>
              <w:top w:val="nil"/>
              <w:left w:val="nil"/>
              <w:bottom w:val="single" w:sz="4" w:space="0" w:color="auto"/>
              <w:right w:val="nil"/>
            </w:tcBorders>
            <w:noWrap/>
            <w:vAlign w:val="bottom"/>
            <w:hideMark/>
          </w:tcPr>
          <w:p w14:paraId="2D68313C" w14:textId="77777777" w:rsidR="0045014B" w:rsidRPr="0045014B" w:rsidRDefault="0045014B" w:rsidP="007B677D">
            <w:pPr>
              <w:pStyle w:val="cuatexto"/>
            </w:pPr>
            <w:r>
              <w:t>9. urtea</w:t>
            </w:r>
          </w:p>
        </w:tc>
        <w:tc>
          <w:tcPr>
            <w:tcW w:w="992" w:type="dxa"/>
            <w:tcBorders>
              <w:top w:val="nil"/>
              <w:left w:val="nil"/>
              <w:bottom w:val="single" w:sz="4" w:space="0" w:color="auto"/>
              <w:right w:val="nil"/>
            </w:tcBorders>
            <w:noWrap/>
            <w:vAlign w:val="bottom"/>
            <w:hideMark/>
          </w:tcPr>
          <w:p w14:paraId="113599D8" w14:textId="77777777" w:rsidR="0045014B" w:rsidRPr="0045014B" w:rsidRDefault="0045014B" w:rsidP="007B677D">
            <w:pPr>
              <w:pStyle w:val="cuatexto"/>
              <w:jc w:val="right"/>
            </w:pPr>
            <w:r>
              <w:t>343.025</w:t>
            </w:r>
          </w:p>
        </w:tc>
      </w:tr>
      <w:tr w:rsidR="0045014B" w:rsidRPr="0045014B" w14:paraId="12784415" w14:textId="77777777" w:rsidTr="007B677D">
        <w:trPr>
          <w:trHeight w:val="198"/>
        </w:trPr>
        <w:tc>
          <w:tcPr>
            <w:tcW w:w="7797" w:type="dxa"/>
            <w:tcBorders>
              <w:top w:val="nil"/>
              <w:left w:val="nil"/>
              <w:bottom w:val="single" w:sz="4" w:space="0" w:color="auto"/>
              <w:right w:val="nil"/>
            </w:tcBorders>
            <w:noWrap/>
            <w:vAlign w:val="bottom"/>
            <w:hideMark/>
          </w:tcPr>
          <w:p w14:paraId="67E26ADB" w14:textId="77777777" w:rsidR="0045014B" w:rsidRPr="0045014B" w:rsidRDefault="0045014B" w:rsidP="007B677D">
            <w:pPr>
              <w:pStyle w:val="cuatexto"/>
            </w:pPr>
            <w:r>
              <w:t>10. urtea</w:t>
            </w:r>
          </w:p>
        </w:tc>
        <w:tc>
          <w:tcPr>
            <w:tcW w:w="992" w:type="dxa"/>
            <w:tcBorders>
              <w:top w:val="nil"/>
              <w:left w:val="nil"/>
              <w:bottom w:val="single" w:sz="4" w:space="0" w:color="auto"/>
              <w:right w:val="nil"/>
            </w:tcBorders>
            <w:noWrap/>
            <w:vAlign w:val="bottom"/>
            <w:hideMark/>
          </w:tcPr>
          <w:p w14:paraId="742A3676" w14:textId="77777777" w:rsidR="0045014B" w:rsidRPr="0045014B" w:rsidRDefault="0045014B" w:rsidP="007B677D">
            <w:pPr>
              <w:pStyle w:val="cuatexto"/>
              <w:jc w:val="right"/>
            </w:pPr>
            <w:r>
              <w:t>349.885</w:t>
            </w:r>
          </w:p>
        </w:tc>
      </w:tr>
    </w:tbl>
    <w:p w14:paraId="2AD88CCE" w14:textId="77777777" w:rsidR="006562B9" w:rsidRDefault="006562B9" w:rsidP="00E631A1">
      <w:pPr>
        <w:pStyle w:val="texto"/>
        <w:spacing w:before="240" w:after="240"/>
        <w:jc w:val="both"/>
        <w:rPr>
          <w:szCs w:val="20"/>
        </w:rPr>
      </w:pPr>
    </w:p>
    <w:p w14:paraId="509E96FF" w14:textId="77777777" w:rsidR="006562B9" w:rsidRDefault="006562B9" w:rsidP="00E631A1">
      <w:pPr>
        <w:pStyle w:val="texto"/>
        <w:spacing w:before="240" w:after="240"/>
        <w:jc w:val="both"/>
        <w:rPr>
          <w:szCs w:val="20"/>
        </w:rPr>
      </w:pPr>
    </w:p>
    <w:p w14:paraId="6F139E82" w14:textId="77777777" w:rsidR="00904E4F" w:rsidRDefault="00FB18E0" w:rsidP="00E631A1">
      <w:pPr>
        <w:pStyle w:val="texto"/>
        <w:spacing w:before="240" w:after="240"/>
        <w:jc w:val="both"/>
        <w:rPr>
          <w:szCs w:val="20"/>
        </w:rPr>
      </w:pPr>
      <w:r>
        <w:t>Jarraian, 11. urtetik aurrera eta errentamendua indarrean egon bitartean, kontsumo prezioen indizearen arabera eguneratu behar da errenta. Hauek dira erosteko aukera gauzatzeko hitzartutako prezioak, aukera zer urtetan gauzatzen den arabera:</w:t>
      </w:r>
    </w:p>
    <w:tbl>
      <w:tblPr>
        <w:tblW w:w="8789" w:type="dxa"/>
        <w:tblCellMar>
          <w:left w:w="70" w:type="dxa"/>
          <w:right w:w="70" w:type="dxa"/>
        </w:tblCellMar>
        <w:tblLook w:val="04A0" w:firstRow="1" w:lastRow="0" w:firstColumn="1" w:lastColumn="0" w:noHBand="0" w:noVBand="1"/>
      </w:tblPr>
      <w:tblGrid>
        <w:gridCol w:w="700"/>
        <w:gridCol w:w="8089"/>
      </w:tblGrid>
      <w:tr w:rsidR="0045014B" w14:paraId="5A420143" w14:textId="77777777" w:rsidTr="00127ACD">
        <w:trPr>
          <w:trHeight w:val="255"/>
        </w:trPr>
        <w:tc>
          <w:tcPr>
            <w:tcW w:w="8789" w:type="dxa"/>
            <w:gridSpan w:val="2"/>
            <w:tcBorders>
              <w:top w:val="single" w:sz="4" w:space="0" w:color="auto"/>
              <w:left w:val="nil"/>
              <w:bottom w:val="single" w:sz="4" w:space="0" w:color="auto"/>
            </w:tcBorders>
            <w:shd w:val="clear" w:color="auto" w:fill="8DB3E2"/>
            <w:noWrap/>
            <w:vAlign w:val="center"/>
            <w:hideMark/>
          </w:tcPr>
          <w:p w14:paraId="5EB4D451" w14:textId="77777777" w:rsidR="0045014B" w:rsidRPr="00CF1C47" w:rsidRDefault="0045014B" w:rsidP="00127ACD">
            <w:pPr>
              <w:pStyle w:val="cuadroCabe"/>
            </w:pPr>
            <w:r>
              <w:lastRenderedPageBreak/>
              <w:t>Erosteko aukera (pabiloia + lurzorua)</w:t>
            </w:r>
          </w:p>
        </w:tc>
      </w:tr>
      <w:tr w:rsidR="0045014B" w14:paraId="658061ED" w14:textId="77777777" w:rsidTr="00904E4F">
        <w:trPr>
          <w:trHeight w:val="198"/>
        </w:trPr>
        <w:tc>
          <w:tcPr>
            <w:tcW w:w="700" w:type="dxa"/>
            <w:tcBorders>
              <w:top w:val="single" w:sz="4" w:space="0" w:color="auto"/>
              <w:left w:val="nil"/>
              <w:bottom w:val="single" w:sz="2" w:space="0" w:color="auto"/>
            </w:tcBorders>
            <w:noWrap/>
            <w:vAlign w:val="bottom"/>
            <w:hideMark/>
          </w:tcPr>
          <w:p w14:paraId="31375F60" w14:textId="77777777" w:rsidR="0045014B" w:rsidRPr="0045014B" w:rsidRDefault="0045014B" w:rsidP="003249C5">
            <w:pPr>
              <w:pStyle w:val="cuatexto"/>
            </w:pPr>
            <w:r>
              <w:t>1. urtea</w:t>
            </w:r>
          </w:p>
        </w:tc>
        <w:tc>
          <w:tcPr>
            <w:tcW w:w="8089" w:type="dxa"/>
            <w:tcBorders>
              <w:top w:val="single" w:sz="4" w:space="0" w:color="auto"/>
              <w:bottom w:val="single" w:sz="2" w:space="0" w:color="auto"/>
              <w:right w:val="nil"/>
            </w:tcBorders>
            <w:noWrap/>
            <w:vAlign w:val="bottom"/>
            <w:hideMark/>
          </w:tcPr>
          <w:p w14:paraId="3452BF44" w14:textId="77777777" w:rsidR="0045014B" w:rsidRPr="0045014B" w:rsidRDefault="0045014B" w:rsidP="003249C5">
            <w:pPr>
              <w:pStyle w:val="cuatexto"/>
              <w:jc w:val="right"/>
            </w:pPr>
            <w:r>
              <w:t>6.977.653</w:t>
            </w:r>
          </w:p>
        </w:tc>
      </w:tr>
      <w:tr w:rsidR="0045014B" w14:paraId="75A067E2" w14:textId="77777777" w:rsidTr="00904E4F">
        <w:trPr>
          <w:trHeight w:val="198"/>
        </w:trPr>
        <w:tc>
          <w:tcPr>
            <w:tcW w:w="700" w:type="dxa"/>
            <w:tcBorders>
              <w:top w:val="single" w:sz="2" w:space="0" w:color="auto"/>
              <w:left w:val="nil"/>
              <w:bottom w:val="single" w:sz="2" w:space="0" w:color="auto"/>
            </w:tcBorders>
            <w:noWrap/>
            <w:vAlign w:val="bottom"/>
            <w:hideMark/>
          </w:tcPr>
          <w:p w14:paraId="0939B338" w14:textId="77777777" w:rsidR="0045014B" w:rsidRPr="0045014B" w:rsidRDefault="0045014B" w:rsidP="003249C5">
            <w:pPr>
              <w:pStyle w:val="cuatexto"/>
            </w:pPr>
            <w:r>
              <w:t>2. urtea</w:t>
            </w:r>
          </w:p>
        </w:tc>
        <w:tc>
          <w:tcPr>
            <w:tcW w:w="8089" w:type="dxa"/>
            <w:tcBorders>
              <w:top w:val="single" w:sz="2" w:space="0" w:color="auto"/>
              <w:bottom w:val="single" w:sz="2" w:space="0" w:color="auto"/>
              <w:right w:val="nil"/>
            </w:tcBorders>
            <w:noWrap/>
            <w:vAlign w:val="bottom"/>
            <w:hideMark/>
          </w:tcPr>
          <w:p w14:paraId="059D10F6" w14:textId="77777777" w:rsidR="0045014B" w:rsidRPr="0045014B" w:rsidRDefault="0045014B" w:rsidP="003249C5">
            <w:pPr>
              <w:pStyle w:val="cuatexto"/>
              <w:jc w:val="right"/>
            </w:pPr>
            <w:r>
              <w:t>7.261.015</w:t>
            </w:r>
          </w:p>
        </w:tc>
      </w:tr>
      <w:tr w:rsidR="0045014B" w14:paraId="160552E2" w14:textId="77777777" w:rsidTr="00904E4F">
        <w:trPr>
          <w:trHeight w:val="198"/>
        </w:trPr>
        <w:tc>
          <w:tcPr>
            <w:tcW w:w="700" w:type="dxa"/>
            <w:tcBorders>
              <w:top w:val="single" w:sz="2" w:space="0" w:color="auto"/>
              <w:left w:val="nil"/>
              <w:bottom w:val="single" w:sz="2" w:space="0" w:color="auto"/>
            </w:tcBorders>
            <w:noWrap/>
            <w:vAlign w:val="bottom"/>
            <w:hideMark/>
          </w:tcPr>
          <w:p w14:paraId="25BE43FC" w14:textId="77777777" w:rsidR="0045014B" w:rsidRPr="0045014B" w:rsidRDefault="0045014B" w:rsidP="003249C5">
            <w:pPr>
              <w:pStyle w:val="cuatexto"/>
            </w:pPr>
            <w:r>
              <w:t>3. urtea</w:t>
            </w:r>
          </w:p>
        </w:tc>
        <w:tc>
          <w:tcPr>
            <w:tcW w:w="8089" w:type="dxa"/>
            <w:tcBorders>
              <w:top w:val="single" w:sz="2" w:space="0" w:color="auto"/>
              <w:bottom w:val="single" w:sz="2" w:space="0" w:color="auto"/>
              <w:right w:val="nil"/>
            </w:tcBorders>
            <w:noWrap/>
            <w:vAlign w:val="bottom"/>
            <w:hideMark/>
          </w:tcPr>
          <w:p w14:paraId="0F42F031" w14:textId="77777777" w:rsidR="0045014B" w:rsidRPr="0045014B" w:rsidRDefault="0045014B" w:rsidP="003249C5">
            <w:pPr>
              <w:pStyle w:val="cuatexto"/>
              <w:jc w:val="right"/>
            </w:pPr>
            <w:r>
              <w:t>7.402.920</w:t>
            </w:r>
          </w:p>
        </w:tc>
      </w:tr>
      <w:tr w:rsidR="0045014B" w14:paraId="19028BDC" w14:textId="77777777" w:rsidTr="00904E4F">
        <w:trPr>
          <w:trHeight w:val="198"/>
        </w:trPr>
        <w:tc>
          <w:tcPr>
            <w:tcW w:w="700" w:type="dxa"/>
            <w:tcBorders>
              <w:top w:val="single" w:sz="2" w:space="0" w:color="auto"/>
              <w:left w:val="nil"/>
              <w:bottom w:val="single" w:sz="2" w:space="0" w:color="auto"/>
            </w:tcBorders>
            <w:noWrap/>
            <w:vAlign w:val="bottom"/>
            <w:hideMark/>
          </w:tcPr>
          <w:p w14:paraId="65495BBA" w14:textId="77777777" w:rsidR="0045014B" w:rsidRPr="0045014B" w:rsidRDefault="0045014B" w:rsidP="003249C5">
            <w:pPr>
              <w:pStyle w:val="cuatexto"/>
            </w:pPr>
            <w:r>
              <w:t>4. urtea</w:t>
            </w:r>
          </w:p>
        </w:tc>
        <w:tc>
          <w:tcPr>
            <w:tcW w:w="8089" w:type="dxa"/>
            <w:tcBorders>
              <w:top w:val="single" w:sz="2" w:space="0" w:color="auto"/>
              <w:bottom w:val="single" w:sz="2" w:space="0" w:color="auto"/>
              <w:right w:val="nil"/>
            </w:tcBorders>
            <w:noWrap/>
            <w:vAlign w:val="bottom"/>
            <w:hideMark/>
          </w:tcPr>
          <w:p w14:paraId="4A50CE2E" w14:textId="77777777" w:rsidR="0045014B" w:rsidRPr="0045014B" w:rsidRDefault="0045014B" w:rsidP="003249C5">
            <w:pPr>
              <w:pStyle w:val="cuatexto"/>
              <w:jc w:val="right"/>
            </w:pPr>
            <w:r>
              <w:t>7.392.328</w:t>
            </w:r>
          </w:p>
        </w:tc>
      </w:tr>
      <w:tr w:rsidR="0045014B" w14:paraId="64EAF2D5" w14:textId="77777777" w:rsidTr="00904E4F">
        <w:trPr>
          <w:trHeight w:val="198"/>
        </w:trPr>
        <w:tc>
          <w:tcPr>
            <w:tcW w:w="700" w:type="dxa"/>
            <w:tcBorders>
              <w:top w:val="single" w:sz="2" w:space="0" w:color="auto"/>
              <w:left w:val="nil"/>
              <w:bottom w:val="single" w:sz="2" w:space="0" w:color="auto"/>
            </w:tcBorders>
            <w:noWrap/>
            <w:vAlign w:val="bottom"/>
            <w:hideMark/>
          </w:tcPr>
          <w:p w14:paraId="11BC45E6" w14:textId="77777777" w:rsidR="0045014B" w:rsidRPr="0045014B" w:rsidRDefault="0045014B" w:rsidP="003249C5">
            <w:pPr>
              <w:pStyle w:val="cuatexto"/>
            </w:pPr>
            <w:r>
              <w:t>5. urtea</w:t>
            </w:r>
          </w:p>
        </w:tc>
        <w:tc>
          <w:tcPr>
            <w:tcW w:w="8089" w:type="dxa"/>
            <w:tcBorders>
              <w:top w:val="single" w:sz="2" w:space="0" w:color="auto"/>
              <w:bottom w:val="single" w:sz="2" w:space="0" w:color="auto"/>
              <w:right w:val="nil"/>
            </w:tcBorders>
            <w:noWrap/>
            <w:vAlign w:val="bottom"/>
            <w:hideMark/>
          </w:tcPr>
          <w:p w14:paraId="7ED24D43" w14:textId="77777777" w:rsidR="0045014B" w:rsidRPr="0045014B" w:rsidRDefault="0045014B" w:rsidP="003249C5">
            <w:pPr>
              <w:pStyle w:val="cuatexto"/>
              <w:jc w:val="right"/>
            </w:pPr>
            <w:r>
              <w:t>7.400.908</w:t>
            </w:r>
          </w:p>
        </w:tc>
      </w:tr>
      <w:tr w:rsidR="0045014B" w14:paraId="79A00818" w14:textId="77777777" w:rsidTr="00904E4F">
        <w:trPr>
          <w:trHeight w:val="198"/>
        </w:trPr>
        <w:tc>
          <w:tcPr>
            <w:tcW w:w="700" w:type="dxa"/>
            <w:tcBorders>
              <w:top w:val="single" w:sz="2" w:space="0" w:color="auto"/>
              <w:left w:val="nil"/>
              <w:bottom w:val="single" w:sz="2" w:space="0" w:color="auto"/>
            </w:tcBorders>
            <w:noWrap/>
            <w:vAlign w:val="bottom"/>
            <w:hideMark/>
          </w:tcPr>
          <w:p w14:paraId="2472BA02" w14:textId="77777777" w:rsidR="0045014B" w:rsidRPr="0045014B" w:rsidRDefault="0045014B" w:rsidP="003249C5">
            <w:pPr>
              <w:pStyle w:val="cuatexto"/>
            </w:pPr>
            <w:r>
              <w:t>6. urtea</w:t>
            </w:r>
          </w:p>
        </w:tc>
        <w:tc>
          <w:tcPr>
            <w:tcW w:w="8089" w:type="dxa"/>
            <w:tcBorders>
              <w:top w:val="single" w:sz="2" w:space="0" w:color="auto"/>
              <w:bottom w:val="single" w:sz="2" w:space="0" w:color="auto"/>
              <w:right w:val="nil"/>
            </w:tcBorders>
            <w:noWrap/>
            <w:vAlign w:val="bottom"/>
            <w:hideMark/>
          </w:tcPr>
          <w:p w14:paraId="6056B664" w14:textId="77777777" w:rsidR="0045014B" w:rsidRPr="0045014B" w:rsidRDefault="0045014B" w:rsidP="003249C5">
            <w:pPr>
              <w:pStyle w:val="cuatexto"/>
              <w:jc w:val="right"/>
            </w:pPr>
            <w:r>
              <w:t>7.404.057</w:t>
            </w:r>
          </w:p>
        </w:tc>
      </w:tr>
      <w:tr w:rsidR="0045014B" w14:paraId="5DCAEE60" w14:textId="77777777" w:rsidTr="00904E4F">
        <w:trPr>
          <w:trHeight w:val="198"/>
        </w:trPr>
        <w:tc>
          <w:tcPr>
            <w:tcW w:w="700" w:type="dxa"/>
            <w:tcBorders>
              <w:top w:val="single" w:sz="2" w:space="0" w:color="auto"/>
              <w:left w:val="nil"/>
              <w:bottom w:val="single" w:sz="2" w:space="0" w:color="auto"/>
            </w:tcBorders>
            <w:noWrap/>
            <w:vAlign w:val="bottom"/>
            <w:hideMark/>
          </w:tcPr>
          <w:p w14:paraId="0B6384E5" w14:textId="77777777" w:rsidR="0045014B" w:rsidRPr="0045014B" w:rsidRDefault="0045014B" w:rsidP="003249C5">
            <w:pPr>
              <w:pStyle w:val="cuatexto"/>
            </w:pPr>
            <w:r>
              <w:t>7. urtea</w:t>
            </w:r>
          </w:p>
        </w:tc>
        <w:tc>
          <w:tcPr>
            <w:tcW w:w="8089" w:type="dxa"/>
            <w:tcBorders>
              <w:top w:val="single" w:sz="2" w:space="0" w:color="auto"/>
              <w:bottom w:val="single" w:sz="2" w:space="0" w:color="auto"/>
              <w:right w:val="nil"/>
            </w:tcBorders>
            <w:noWrap/>
            <w:vAlign w:val="bottom"/>
            <w:hideMark/>
          </w:tcPr>
          <w:p w14:paraId="03EE088E" w14:textId="77777777" w:rsidR="0045014B" w:rsidRPr="0045014B" w:rsidRDefault="0045014B" w:rsidP="003249C5">
            <w:pPr>
              <w:pStyle w:val="cuatexto"/>
              <w:jc w:val="right"/>
            </w:pPr>
            <w:r>
              <w:t>7.401.604</w:t>
            </w:r>
          </w:p>
        </w:tc>
      </w:tr>
      <w:tr w:rsidR="0045014B" w14:paraId="04BB7989" w14:textId="77777777" w:rsidTr="00904E4F">
        <w:trPr>
          <w:trHeight w:val="198"/>
        </w:trPr>
        <w:tc>
          <w:tcPr>
            <w:tcW w:w="700" w:type="dxa"/>
            <w:tcBorders>
              <w:top w:val="single" w:sz="2" w:space="0" w:color="auto"/>
              <w:left w:val="nil"/>
              <w:bottom w:val="single" w:sz="2" w:space="0" w:color="auto"/>
            </w:tcBorders>
            <w:noWrap/>
            <w:vAlign w:val="bottom"/>
            <w:hideMark/>
          </w:tcPr>
          <w:p w14:paraId="4D27BAF5" w14:textId="77777777" w:rsidR="0045014B" w:rsidRPr="0045014B" w:rsidRDefault="0045014B" w:rsidP="003249C5">
            <w:pPr>
              <w:pStyle w:val="cuatexto"/>
            </w:pPr>
            <w:r>
              <w:t>8. urtea</w:t>
            </w:r>
          </w:p>
        </w:tc>
        <w:tc>
          <w:tcPr>
            <w:tcW w:w="8089" w:type="dxa"/>
            <w:tcBorders>
              <w:top w:val="single" w:sz="2" w:space="0" w:color="auto"/>
              <w:bottom w:val="single" w:sz="2" w:space="0" w:color="auto"/>
              <w:right w:val="nil"/>
            </w:tcBorders>
            <w:noWrap/>
            <w:vAlign w:val="bottom"/>
            <w:hideMark/>
          </w:tcPr>
          <w:p w14:paraId="083C19EE" w14:textId="77777777" w:rsidR="0045014B" w:rsidRPr="0045014B" w:rsidRDefault="0045014B" w:rsidP="003249C5">
            <w:pPr>
              <w:pStyle w:val="cuatexto"/>
              <w:jc w:val="right"/>
            </w:pPr>
            <w:r>
              <w:t>7.393.828</w:t>
            </w:r>
          </w:p>
        </w:tc>
      </w:tr>
      <w:tr w:rsidR="0045014B" w14:paraId="7DAD8C21" w14:textId="77777777" w:rsidTr="00904E4F">
        <w:trPr>
          <w:trHeight w:val="198"/>
        </w:trPr>
        <w:tc>
          <w:tcPr>
            <w:tcW w:w="700" w:type="dxa"/>
            <w:tcBorders>
              <w:top w:val="single" w:sz="2" w:space="0" w:color="auto"/>
              <w:left w:val="nil"/>
              <w:bottom w:val="single" w:sz="2" w:space="0" w:color="auto"/>
            </w:tcBorders>
            <w:noWrap/>
            <w:vAlign w:val="bottom"/>
            <w:hideMark/>
          </w:tcPr>
          <w:p w14:paraId="2732277B" w14:textId="77777777" w:rsidR="0045014B" w:rsidRPr="0045014B" w:rsidRDefault="0045014B" w:rsidP="003249C5">
            <w:pPr>
              <w:pStyle w:val="cuatexto"/>
            </w:pPr>
            <w:r>
              <w:t>9. urtea</w:t>
            </w:r>
          </w:p>
        </w:tc>
        <w:tc>
          <w:tcPr>
            <w:tcW w:w="8089" w:type="dxa"/>
            <w:tcBorders>
              <w:top w:val="single" w:sz="2" w:space="0" w:color="auto"/>
              <w:bottom w:val="single" w:sz="2" w:space="0" w:color="auto"/>
              <w:right w:val="nil"/>
            </w:tcBorders>
            <w:noWrap/>
            <w:vAlign w:val="bottom"/>
            <w:hideMark/>
          </w:tcPr>
          <w:p w14:paraId="4A2161B0" w14:textId="77777777" w:rsidR="0045014B" w:rsidRPr="0045014B" w:rsidRDefault="0045014B" w:rsidP="003249C5">
            <w:pPr>
              <w:pStyle w:val="cuatexto"/>
              <w:jc w:val="right"/>
            </w:pPr>
            <w:r>
              <w:t>7.379.260</w:t>
            </w:r>
          </w:p>
        </w:tc>
      </w:tr>
      <w:tr w:rsidR="0045014B" w14:paraId="35592F26" w14:textId="77777777" w:rsidTr="00904E4F">
        <w:trPr>
          <w:trHeight w:val="198"/>
        </w:trPr>
        <w:tc>
          <w:tcPr>
            <w:tcW w:w="700" w:type="dxa"/>
            <w:tcBorders>
              <w:top w:val="single" w:sz="2" w:space="0" w:color="auto"/>
              <w:left w:val="nil"/>
              <w:bottom w:val="single" w:sz="2" w:space="0" w:color="auto"/>
            </w:tcBorders>
            <w:noWrap/>
            <w:vAlign w:val="bottom"/>
            <w:hideMark/>
          </w:tcPr>
          <w:p w14:paraId="05E5BD1C" w14:textId="77777777" w:rsidR="0045014B" w:rsidRPr="0045014B" w:rsidRDefault="0045014B" w:rsidP="003249C5">
            <w:pPr>
              <w:pStyle w:val="cuatexto"/>
            </w:pPr>
            <w:r>
              <w:t>10. urtea</w:t>
            </w:r>
          </w:p>
        </w:tc>
        <w:tc>
          <w:tcPr>
            <w:tcW w:w="8089" w:type="dxa"/>
            <w:tcBorders>
              <w:top w:val="single" w:sz="2" w:space="0" w:color="auto"/>
              <w:bottom w:val="single" w:sz="2" w:space="0" w:color="auto"/>
              <w:right w:val="nil"/>
            </w:tcBorders>
            <w:noWrap/>
            <w:vAlign w:val="bottom"/>
            <w:hideMark/>
          </w:tcPr>
          <w:p w14:paraId="59949D08" w14:textId="77777777" w:rsidR="0045014B" w:rsidRPr="0045014B" w:rsidRDefault="0045014B" w:rsidP="003249C5">
            <w:pPr>
              <w:pStyle w:val="cuatexto"/>
              <w:jc w:val="right"/>
            </w:pPr>
            <w:r>
              <w:t>7.358.642</w:t>
            </w:r>
          </w:p>
        </w:tc>
      </w:tr>
      <w:tr w:rsidR="0045014B" w14:paraId="38631512" w14:textId="77777777" w:rsidTr="00904E4F">
        <w:trPr>
          <w:trHeight w:val="198"/>
        </w:trPr>
        <w:tc>
          <w:tcPr>
            <w:tcW w:w="700" w:type="dxa"/>
            <w:tcBorders>
              <w:top w:val="single" w:sz="2" w:space="0" w:color="auto"/>
              <w:left w:val="nil"/>
              <w:bottom w:val="single" w:sz="2" w:space="0" w:color="auto"/>
            </w:tcBorders>
            <w:noWrap/>
            <w:vAlign w:val="bottom"/>
            <w:hideMark/>
          </w:tcPr>
          <w:p w14:paraId="39728638" w14:textId="77777777" w:rsidR="0045014B" w:rsidRPr="0045014B" w:rsidRDefault="0045014B" w:rsidP="003249C5">
            <w:pPr>
              <w:pStyle w:val="cuatexto"/>
            </w:pPr>
            <w:r>
              <w:t>11. urtea</w:t>
            </w:r>
          </w:p>
        </w:tc>
        <w:tc>
          <w:tcPr>
            <w:tcW w:w="8089" w:type="dxa"/>
            <w:tcBorders>
              <w:top w:val="single" w:sz="2" w:space="0" w:color="auto"/>
              <w:bottom w:val="single" w:sz="2" w:space="0" w:color="auto"/>
              <w:right w:val="nil"/>
            </w:tcBorders>
            <w:noWrap/>
            <w:vAlign w:val="bottom"/>
            <w:hideMark/>
          </w:tcPr>
          <w:p w14:paraId="7993DBC5" w14:textId="77777777" w:rsidR="0045014B" w:rsidRPr="0045014B" w:rsidRDefault="0045014B" w:rsidP="003249C5">
            <w:pPr>
              <w:pStyle w:val="cuatexto"/>
              <w:jc w:val="right"/>
            </w:pPr>
            <w:r>
              <w:t>7.330.560</w:t>
            </w:r>
          </w:p>
        </w:tc>
      </w:tr>
      <w:tr w:rsidR="0045014B" w14:paraId="2E2D3627" w14:textId="77777777" w:rsidTr="00904E4F">
        <w:trPr>
          <w:trHeight w:val="198"/>
        </w:trPr>
        <w:tc>
          <w:tcPr>
            <w:tcW w:w="700" w:type="dxa"/>
            <w:tcBorders>
              <w:top w:val="single" w:sz="2" w:space="0" w:color="auto"/>
              <w:left w:val="nil"/>
              <w:bottom w:val="single" w:sz="2" w:space="0" w:color="auto"/>
            </w:tcBorders>
            <w:noWrap/>
            <w:vAlign w:val="bottom"/>
            <w:hideMark/>
          </w:tcPr>
          <w:p w14:paraId="4C2C1ACC" w14:textId="77777777" w:rsidR="0045014B" w:rsidRPr="0045014B" w:rsidRDefault="0045014B" w:rsidP="003249C5">
            <w:pPr>
              <w:pStyle w:val="cuatexto"/>
            </w:pPr>
            <w:r>
              <w:t>12. urtea</w:t>
            </w:r>
          </w:p>
        </w:tc>
        <w:tc>
          <w:tcPr>
            <w:tcW w:w="8089" w:type="dxa"/>
            <w:tcBorders>
              <w:top w:val="single" w:sz="2" w:space="0" w:color="auto"/>
              <w:bottom w:val="single" w:sz="2" w:space="0" w:color="auto"/>
              <w:right w:val="nil"/>
            </w:tcBorders>
            <w:noWrap/>
            <w:vAlign w:val="bottom"/>
            <w:hideMark/>
          </w:tcPr>
          <w:p w14:paraId="530CD3FB" w14:textId="77777777" w:rsidR="0045014B" w:rsidRPr="0045014B" w:rsidRDefault="0045014B" w:rsidP="003249C5">
            <w:pPr>
              <w:pStyle w:val="cuatexto"/>
              <w:jc w:val="right"/>
            </w:pPr>
            <w:r>
              <w:t>7.295.769</w:t>
            </w:r>
          </w:p>
        </w:tc>
      </w:tr>
      <w:tr w:rsidR="0045014B" w14:paraId="29726303" w14:textId="77777777" w:rsidTr="00904E4F">
        <w:trPr>
          <w:trHeight w:val="198"/>
        </w:trPr>
        <w:tc>
          <w:tcPr>
            <w:tcW w:w="700" w:type="dxa"/>
            <w:tcBorders>
              <w:top w:val="single" w:sz="2" w:space="0" w:color="auto"/>
              <w:left w:val="nil"/>
              <w:bottom w:val="single" w:sz="2" w:space="0" w:color="auto"/>
            </w:tcBorders>
            <w:noWrap/>
            <w:vAlign w:val="bottom"/>
            <w:hideMark/>
          </w:tcPr>
          <w:p w14:paraId="17833436" w14:textId="77777777" w:rsidR="0045014B" w:rsidRPr="0045014B" w:rsidRDefault="0045014B" w:rsidP="003249C5">
            <w:pPr>
              <w:pStyle w:val="cuatexto"/>
            </w:pPr>
            <w:r>
              <w:t>13. urtea</w:t>
            </w:r>
          </w:p>
        </w:tc>
        <w:tc>
          <w:tcPr>
            <w:tcW w:w="8089" w:type="dxa"/>
            <w:tcBorders>
              <w:top w:val="single" w:sz="2" w:space="0" w:color="auto"/>
              <w:bottom w:val="single" w:sz="2" w:space="0" w:color="auto"/>
              <w:right w:val="nil"/>
            </w:tcBorders>
            <w:noWrap/>
            <w:vAlign w:val="bottom"/>
            <w:hideMark/>
          </w:tcPr>
          <w:p w14:paraId="1F76BE61" w14:textId="77777777" w:rsidR="0045014B" w:rsidRPr="0045014B" w:rsidRDefault="0045014B" w:rsidP="003249C5">
            <w:pPr>
              <w:pStyle w:val="cuatexto"/>
              <w:jc w:val="right"/>
            </w:pPr>
            <w:r>
              <w:t>7.253.431</w:t>
            </w:r>
          </w:p>
        </w:tc>
      </w:tr>
      <w:tr w:rsidR="0045014B" w14:paraId="07D78892" w14:textId="77777777" w:rsidTr="00904E4F">
        <w:trPr>
          <w:trHeight w:val="198"/>
        </w:trPr>
        <w:tc>
          <w:tcPr>
            <w:tcW w:w="700" w:type="dxa"/>
            <w:tcBorders>
              <w:top w:val="single" w:sz="2" w:space="0" w:color="auto"/>
              <w:left w:val="nil"/>
              <w:bottom w:val="single" w:sz="2" w:space="0" w:color="auto"/>
            </w:tcBorders>
            <w:noWrap/>
            <w:vAlign w:val="bottom"/>
            <w:hideMark/>
          </w:tcPr>
          <w:p w14:paraId="244D206A" w14:textId="77777777" w:rsidR="0045014B" w:rsidRPr="0045014B" w:rsidRDefault="0045014B" w:rsidP="003249C5">
            <w:pPr>
              <w:pStyle w:val="cuatexto"/>
            </w:pPr>
            <w:r>
              <w:t>14. urtea</w:t>
            </w:r>
          </w:p>
        </w:tc>
        <w:tc>
          <w:tcPr>
            <w:tcW w:w="8089" w:type="dxa"/>
            <w:tcBorders>
              <w:top w:val="single" w:sz="2" w:space="0" w:color="auto"/>
              <w:bottom w:val="single" w:sz="2" w:space="0" w:color="auto"/>
              <w:right w:val="nil"/>
            </w:tcBorders>
            <w:noWrap/>
            <w:vAlign w:val="bottom"/>
            <w:hideMark/>
          </w:tcPr>
          <w:p w14:paraId="3DE1506F" w14:textId="77777777" w:rsidR="0045014B" w:rsidRPr="0045014B" w:rsidRDefault="0045014B" w:rsidP="003249C5">
            <w:pPr>
              <w:pStyle w:val="cuatexto"/>
              <w:jc w:val="right"/>
            </w:pPr>
            <w:r>
              <w:t>7.203.259</w:t>
            </w:r>
          </w:p>
        </w:tc>
      </w:tr>
      <w:tr w:rsidR="0045014B" w14:paraId="4332BEC3" w14:textId="77777777" w:rsidTr="00904E4F">
        <w:trPr>
          <w:trHeight w:val="198"/>
        </w:trPr>
        <w:tc>
          <w:tcPr>
            <w:tcW w:w="700" w:type="dxa"/>
            <w:tcBorders>
              <w:top w:val="single" w:sz="2" w:space="0" w:color="auto"/>
              <w:left w:val="nil"/>
              <w:bottom w:val="single" w:sz="2" w:space="0" w:color="auto"/>
            </w:tcBorders>
            <w:noWrap/>
            <w:vAlign w:val="bottom"/>
            <w:hideMark/>
          </w:tcPr>
          <w:p w14:paraId="729EFF22" w14:textId="77777777" w:rsidR="0045014B" w:rsidRPr="0045014B" w:rsidRDefault="0045014B" w:rsidP="003249C5">
            <w:pPr>
              <w:pStyle w:val="cuatexto"/>
            </w:pPr>
            <w:r>
              <w:t>15. urtea</w:t>
            </w:r>
          </w:p>
        </w:tc>
        <w:tc>
          <w:tcPr>
            <w:tcW w:w="8089" w:type="dxa"/>
            <w:tcBorders>
              <w:top w:val="single" w:sz="2" w:space="0" w:color="auto"/>
              <w:bottom w:val="single" w:sz="2" w:space="0" w:color="auto"/>
              <w:right w:val="nil"/>
            </w:tcBorders>
            <w:noWrap/>
            <w:vAlign w:val="bottom"/>
            <w:hideMark/>
          </w:tcPr>
          <w:p w14:paraId="58AEC119" w14:textId="77777777" w:rsidR="0045014B" w:rsidRPr="0045014B" w:rsidRDefault="0045014B" w:rsidP="003249C5">
            <w:pPr>
              <w:pStyle w:val="cuatexto"/>
              <w:jc w:val="right"/>
            </w:pPr>
            <w:r>
              <w:t>7.143.439</w:t>
            </w:r>
          </w:p>
        </w:tc>
      </w:tr>
      <w:tr w:rsidR="0045014B" w14:paraId="4AFC2123" w14:textId="77777777" w:rsidTr="00904E4F">
        <w:trPr>
          <w:trHeight w:val="198"/>
        </w:trPr>
        <w:tc>
          <w:tcPr>
            <w:tcW w:w="700" w:type="dxa"/>
            <w:tcBorders>
              <w:top w:val="single" w:sz="2" w:space="0" w:color="auto"/>
              <w:left w:val="nil"/>
              <w:bottom w:val="single" w:sz="2" w:space="0" w:color="auto"/>
            </w:tcBorders>
            <w:noWrap/>
            <w:vAlign w:val="bottom"/>
            <w:hideMark/>
          </w:tcPr>
          <w:p w14:paraId="0CCD2126" w14:textId="77777777" w:rsidR="0045014B" w:rsidRPr="0045014B" w:rsidRDefault="0045014B" w:rsidP="003249C5">
            <w:pPr>
              <w:pStyle w:val="cuatexto"/>
            </w:pPr>
            <w:r>
              <w:t>16. urtea</w:t>
            </w:r>
          </w:p>
        </w:tc>
        <w:tc>
          <w:tcPr>
            <w:tcW w:w="8089" w:type="dxa"/>
            <w:tcBorders>
              <w:top w:val="single" w:sz="2" w:space="0" w:color="auto"/>
              <w:bottom w:val="single" w:sz="2" w:space="0" w:color="auto"/>
              <w:right w:val="nil"/>
            </w:tcBorders>
            <w:noWrap/>
            <w:vAlign w:val="bottom"/>
            <w:hideMark/>
          </w:tcPr>
          <w:p w14:paraId="347D6E45" w14:textId="77777777" w:rsidR="0045014B" w:rsidRPr="0045014B" w:rsidRDefault="0045014B" w:rsidP="003249C5">
            <w:pPr>
              <w:pStyle w:val="cuatexto"/>
              <w:jc w:val="right"/>
            </w:pPr>
            <w:r>
              <w:t>7.075.797</w:t>
            </w:r>
          </w:p>
        </w:tc>
      </w:tr>
      <w:tr w:rsidR="0045014B" w14:paraId="3EC31E85" w14:textId="77777777" w:rsidTr="00904E4F">
        <w:trPr>
          <w:trHeight w:val="198"/>
        </w:trPr>
        <w:tc>
          <w:tcPr>
            <w:tcW w:w="700" w:type="dxa"/>
            <w:tcBorders>
              <w:top w:val="single" w:sz="2" w:space="0" w:color="auto"/>
              <w:left w:val="nil"/>
              <w:bottom w:val="single" w:sz="2" w:space="0" w:color="auto"/>
            </w:tcBorders>
            <w:noWrap/>
            <w:vAlign w:val="bottom"/>
            <w:hideMark/>
          </w:tcPr>
          <w:p w14:paraId="45900DE9" w14:textId="77777777" w:rsidR="0045014B" w:rsidRPr="0045014B" w:rsidRDefault="0045014B" w:rsidP="003249C5">
            <w:pPr>
              <w:pStyle w:val="cuatexto"/>
            </w:pPr>
            <w:r>
              <w:t>17. urtea</w:t>
            </w:r>
          </w:p>
        </w:tc>
        <w:tc>
          <w:tcPr>
            <w:tcW w:w="8089" w:type="dxa"/>
            <w:tcBorders>
              <w:top w:val="single" w:sz="2" w:space="0" w:color="auto"/>
              <w:bottom w:val="single" w:sz="2" w:space="0" w:color="auto"/>
              <w:right w:val="nil"/>
            </w:tcBorders>
            <w:noWrap/>
            <w:vAlign w:val="bottom"/>
            <w:hideMark/>
          </w:tcPr>
          <w:p w14:paraId="42728773" w14:textId="77777777" w:rsidR="0045014B" w:rsidRPr="0045014B" w:rsidRDefault="0045014B" w:rsidP="003249C5">
            <w:pPr>
              <w:pStyle w:val="cuatexto"/>
              <w:jc w:val="right"/>
            </w:pPr>
            <w:r>
              <w:t>6.998.056</w:t>
            </w:r>
          </w:p>
        </w:tc>
      </w:tr>
      <w:tr w:rsidR="0045014B" w14:paraId="6F598902" w14:textId="77777777" w:rsidTr="00904E4F">
        <w:trPr>
          <w:trHeight w:val="198"/>
        </w:trPr>
        <w:tc>
          <w:tcPr>
            <w:tcW w:w="700" w:type="dxa"/>
            <w:tcBorders>
              <w:top w:val="single" w:sz="2" w:space="0" w:color="auto"/>
              <w:left w:val="nil"/>
              <w:bottom w:val="single" w:sz="2" w:space="0" w:color="auto"/>
            </w:tcBorders>
            <w:noWrap/>
            <w:vAlign w:val="bottom"/>
            <w:hideMark/>
          </w:tcPr>
          <w:p w14:paraId="5E76A2B1" w14:textId="77777777" w:rsidR="0045014B" w:rsidRPr="0045014B" w:rsidRDefault="0045014B" w:rsidP="003249C5">
            <w:pPr>
              <w:pStyle w:val="cuatexto"/>
            </w:pPr>
            <w:r>
              <w:t>18. urtea</w:t>
            </w:r>
          </w:p>
        </w:tc>
        <w:tc>
          <w:tcPr>
            <w:tcW w:w="8089" w:type="dxa"/>
            <w:tcBorders>
              <w:top w:val="single" w:sz="2" w:space="0" w:color="auto"/>
              <w:bottom w:val="single" w:sz="2" w:space="0" w:color="auto"/>
              <w:right w:val="nil"/>
            </w:tcBorders>
            <w:noWrap/>
            <w:vAlign w:val="bottom"/>
            <w:hideMark/>
          </w:tcPr>
          <w:p w14:paraId="084C39FE" w14:textId="77777777" w:rsidR="0045014B" w:rsidRPr="0045014B" w:rsidRDefault="0045014B" w:rsidP="003249C5">
            <w:pPr>
              <w:pStyle w:val="cuatexto"/>
              <w:jc w:val="right"/>
            </w:pPr>
            <w:r>
              <w:t>6.911.031</w:t>
            </w:r>
          </w:p>
        </w:tc>
      </w:tr>
      <w:tr w:rsidR="0045014B" w14:paraId="3B357339" w14:textId="77777777" w:rsidTr="00904E4F">
        <w:trPr>
          <w:trHeight w:val="198"/>
        </w:trPr>
        <w:tc>
          <w:tcPr>
            <w:tcW w:w="700" w:type="dxa"/>
            <w:tcBorders>
              <w:top w:val="single" w:sz="2" w:space="0" w:color="auto"/>
              <w:left w:val="nil"/>
              <w:bottom w:val="single" w:sz="2" w:space="0" w:color="auto"/>
            </w:tcBorders>
            <w:noWrap/>
            <w:vAlign w:val="bottom"/>
            <w:hideMark/>
          </w:tcPr>
          <w:p w14:paraId="58E9F35B" w14:textId="77777777" w:rsidR="0045014B" w:rsidRPr="0045014B" w:rsidRDefault="0045014B" w:rsidP="003249C5">
            <w:pPr>
              <w:pStyle w:val="cuatexto"/>
            </w:pPr>
            <w:r>
              <w:t>19. urtea</w:t>
            </w:r>
          </w:p>
        </w:tc>
        <w:tc>
          <w:tcPr>
            <w:tcW w:w="8089" w:type="dxa"/>
            <w:tcBorders>
              <w:top w:val="single" w:sz="2" w:space="0" w:color="auto"/>
              <w:bottom w:val="single" w:sz="2" w:space="0" w:color="auto"/>
              <w:right w:val="nil"/>
            </w:tcBorders>
            <w:noWrap/>
            <w:vAlign w:val="bottom"/>
            <w:hideMark/>
          </w:tcPr>
          <w:p w14:paraId="2229DDFA" w14:textId="77777777" w:rsidR="0045014B" w:rsidRPr="0045014B" w:rsidRDefault="0045014B" w:rsidP="003249C5">
            <w:pPr>
              <w:pStyle w:val="cuatexto"/>
              <w:jc w:val="right"/>
            </w:pPr>
            <w:r>
              <w:t>6.813.529</w:t>
            </w:r>
          </w:p>
        </w:tc>
      </w:tr>
      <w:tr w:rsidR="0045014B" w14:paraId="54A38BE1" w14:textId="77777777" w:rsidTr="00904E4F">
        <w:trPr>
          <w:trHeight w:val="198"/>
        </w:trPr>
        <w:tc>
          <w:tcPr>
            <w:tcW w:w="700" w:type="dxa"/>
            <w:tcBorders>
              <w:top w:val="single" w:sz="2" w:space="0" w:color="auto"/>
              <w:left w:val="nil"/>
              <w:bottom w:val="single" w:sz="2" w:space="0" w:color="auto"/>
            </w:tcBorders>
            <w:noWrap/>
            <w:vAlign w:val="bottom"/>
            <w:hideMark/>
          </w:tcPr>
          <w:p w14:paraId="0C921C6A" w14:textId="77777777" w:rsidR="0045014B" w:rsidRPr="0045014B" w:rsidRDefault="0045014B" w:rsidP="003249C5">
            <w:pPr>
              <w:pStyle w:val="cuatexto"/>
            </w:pPr>
            <w:r>
              <w:t>20. urtea</w:t>
            </w:r>
          </w:p>
        </w:tc>
        <w:tc>
          <w:tcPr>
            <w:tcW w:w="8089" w:type="dxa"/>
            <w:tcBorders>
              <w:top w:val="single" w:sz="2" w:space="0" w:color="auto"/>
              <w:bottom w:val="single" w:sz="2" w:space="0" w:color="auto"/>
              <w:right w:val="nil"/>
            </w:tcBorders>
            <w:noWrap/>
            <w:vAlign w:val="bottom"/>
            <w:hideMark/>
          </w:tcPr>
          <w:p w14:paraId="5C58C5A7" w14:textId="77777777" w:rsidR="0045014B" w:rsidRPr="0045014B" w:rsidRDefault="0045014B" w:rsidP="003249C5">
            <w:pPr>
              <w:pStyle w:val="cuatexto"/>
              <w:jc w:val="right"/>
            </w:pPr>
            <w:r>
              <w:t>6.702.931</w:t>
            </w:r>
          </w:p>
        </w:tc>
      </w:tr>
      <w:tr w:rsidR="0045014B" w14:paraId="5D204A83" w14:textId="77777777" w:rsidTr="00904E4F">
        <w:trPr>
          <w:trHeight w:val="198"/>
        </w:trPr>
        <w:tc>
          <w:tcPr>
            <w:tcW w:w="700" w:type="dxa"/>
            <w:tcBorders>
              <w:top w:val="single" w:sz="2" w:space="0" w:color="auto"/>
              <w:left w:val="nil"/>
              <w:bottom w:val="single" w:sz="2" w:space="0" w:color="auto"/>
            </w:tcBorders>
            <w:noWrap/>
            <w:vAlign w:val="bottom"/>
            <w:hideMark/>
          </w:tcPr>
          <w:p w14:paraId="213A2C61" w14:textId="77777777" w:rsidR="0045014B" w:rsidRPr="0045014B" w:rsidRDefault="0045014B" w:rsidP="003249C5">
            <w:pPr>
              <w:pStyle w:val="cuatexto"/>
            </w:pPr>
            <w:r>
              <w:t>21. urtea</w:t>
            </w:r>
          </w:p>
        </w:tc>
        <w:tc>
          <w:tcPr>
            <w:tcW w:w="8089" w:type="dxa"/>
            <w:tcBorders>
              <w:top w:val="single" w:sz="2" w:space="0" w:color="auto"/>
              <w:bottom w:val="single" w:sz="2" w:space="0" w:color="auto"/>
              <w:right w:val="nil"/>
            </w:tcBorders>
            <w:noWrap/>
            <w:vAlign w:val="bottom"/>
            <w:hideMark/>
          </w:tcPr>
          <w:p w14:paraId="4FC53F75" w14:textId="77777777" w:rsidR="0045014B" w:rsidRPr="0045014B" w:rsidRDefault="0045014B" w:rsidP="003249C5">
            <w:pPr>
              <w:pStyle w:val="cuatexto"/>
              <w:jc w:val="right"/>
            </w:pPr>
            <w:r>
              <w:t>6.582.564</w:t>
            </w:r>
          </w:p>
        </w:tc>
      </w:tr>
      <w:tr w:rsidR="0045014B" w14:paraId="0914F450" w14:textId="77777777" w:rsidTr="00904E4F">
        <w:trPr>
          <w:trHeight w:val="198"/>
        </w:trPr>
        <w:tc>
          <w:tcPr>
            <w:tcW w:w="700" w:type="dxa"/>
            <w:tcBorders>
              <w:top w:val="single" w:sz="2" w:space="0" w:color="auto"/>
              <w:left w:val="nil"/>
              <w:bottom w:val="single" w:sz="2" w:space="0" w:color="auto"/>
            </w:tcBorders>
            <w:noWrap/>
            <w:vAlign w:val="bottom"/>
            <w:hideMark/>
          </w:tcPr>
          <w:p w14:paraId="3AD769B8" w14:textId="77777777" w:rsidR="0045014B" w:rsidRPr="0045014B" w:rsidRDefault="0045014B" w:rsidP="003249C5">
            <w:pPr>
              <w:pStyle w:val="cuatexto"/>
            </w:pPr>
            <w:r>
              <w:t>22. urtea</w:t>
            </w:r>
          </w:p>
        </w:tc>
        <w:tc>
          <w:tcPr>
            <w:tcW w:w="8089" w:type="dxa"/>
            <w:tcBorders>
              <w:top w:val="single" w:sz="2" w:space="0" w:color="auto"/>
              <w:bottom w:val="single" w:sz="2" w:space="0" w:color="auto"/>
              <w:right w:val="nil"/>
            </w:tcBorders>
            <w:noWrap/>
            <w:vAlign w:val="bottom"/>
            <w:hideMark/>
          </w:tcPr>
          <w:p w14:paraId="74FF816C" w14:textId="77777777" w:rsidR="0045014B" w:rsidRPr="0045014B" w:rsidRDefault="0045014B" w:rsidP="003249C5">
            <w:pPr>
              <w:pStyle w:val="cuatexto"/>
              <w:jc w:val="right"/>
            </w:pPr>
            <w:r>
              <w:t>6.447.922</w:t>
            </w:r>
          </w:p>
        </w:tc>
      </w:tr>
      <w:tr w:rsidR="0045014B" w14:paraId="3DE78263" w14:textId="77777777" w:rsidTr="00904E4F">
        <w:trPr>
          <w:trHeight w:val="198"/>
        </w:trPr>
        <w:tc>
          <w:tcPr>
            <w:tcW w:w="700" w:type="dxa"/>
            <w:tcBorders>
              <w:top w:val="single" w:sz="2" w:space="0" w:color="auto"/>
              <w:left w:val="nil"/>
              <w:bottom w:val="single" w:sz="2" w:space="0" w:color="auto"/>
            </w:tcBorders>
            <w:noWrap/>
            <w:vAlign w:val="bottom"/>
            <w:hideMark/>
          </w:tcPr>
          <w:p w14:paraId="03ED6015" w14:textId="77777777" w:rsidR="0045014B" w:rsidRPr="0045014B" w:rsidRDefault="0045014B" w:rsidP="003249C5">
            <w:pPr>
              <w:pStyle w:val="cuatexto"/>
            </w:pPr>
            <w:r>
              <w:t>23. urtea</w:t>
            </w:r>
          </w:p>
        </w:tc>
        <w:tc>
          <w:tcPr>
            <w:tcW w:w="8089" w:type="dxa"/>
            <w:tcBorders>
              <w:top w:val="single" w:sz="2" w:space="0" w:color="auto"/>
              <w:bottom w:val="single" w:sz="2" w:space="0" w:color="auto"/>
              <w:right w:val="nil"/>
            </w:tcBorders>
            <w:noWrap/>
            <w:vAlign w:val="bottom"/>
            <w:hideMark/>
          </w:tcPr>
          <w:p w14:paraId="448BAFE3" w14:textId="77777777" w:rsidR="0045014B" w:rsidRPr="0045014B" w:rsidRDefault="0045014B" w:rsidP="003249C5">
            <w:pPr>
              <w:pStyle w:val="cuatexto"/>
              <w:jc w:val="right"/>
            </w:pPr>
            <w:r>
              <w:t>6.300.883</w:t>
            </w:r>
          </w:p>
        </w:tc>
      </w:tr>
      <w:tr w:rsidR="0045014B" w14:paraId="5778D06E" w14:textId="77777777" w:rsidTr="00904E4F">
        <w:trPr>
          <w:trHeight w:val="198"/>
        </w:trPr>
        <w:tc>
          <w:tcPr>
            <w:tcW w:w="700" w:type="dxa"/>
            <w:tcBorders>
              <w:top w:val="single" w:sz="2" w:space="0" w:color="auto"/>
              <w:left w:val="nil"/>
              <w:bottom w:val="single" w:sz="2" w:space="0" w:color="auto"/>
            </w:tcBorders>
            <w:noWrap/>
            <w:vAlign w:val="bottom"/>
            <w:hideMark/>
          </w:tcPr>
          <w:p w14:paraId="7581F185" w14:textId="77777777" w:rsidR="0045014B" w:rsidRPr="0045014B" w:rsidRDefault="0045014B" w:rsidP="003249C5">
            <w:pPr>
              <w:pStyle w:val="cuatexto"/>
            </w:pPr>
            <w:r>
              <w:t>24. urtea</w:t>
            </w:r>
          </w:p>
        </w:tc>
        <w:tc>
          <w:tcPr>
            <w:tcW w:w="8089" w:type="dxa"/>
            <w:tcBorders>
              <w:top w:val="single" w:sz="2" w:space="0" w:color="auto"/>
              <w:bottom w:val="single" w:sz="2" w:space="0" w:color="auto"/>
              <w:right w:val="nil"/>
            </w:tcBorders>
            <w:noWrap/>
            <w:vAlign w:val="bottom"/>
            <w:hideMark/>
          </w:tcPr>
          <w:p w14:paraId="151B6831" w14:textId="77777777" w:rsidR="0045014B" w:rsidRPr="0045014B" w:rsidRDefault="0045014B" w:rsidP="003249C5">
            <w:pPr>
              <w:pStyle w:val="cuatexto"/>
              <w:jc w:val="right"/>
            </w:pPr>
            <w:r>
              <w:t>6.139.951</w:t>
            </w:r>
          </w:p>
        </w:tc>
      </w:tr>
      <w:tr w:rsidR="0045014B" w14:paraId="6AC9EC48" w14:textId="77777777" w:rsidTr="00904E4F">
        <w:trPr>
          <w:trHeight w:val="198"/>
        </w:trPr>
        <w:tc>
          <w:tcPr>
            <w:tcW w:w="700" w:type="dxa"/>
            <w:tcBorders>
              <w:top w:val="single" w:sz="2" w:space="0" w:color="auto"/>
              <w:left w:val="nil"/>
              <w:bottom w:val="single" w:sz="4" w:space="0" w:color="auto"/>
            </w:tcBorders>
            <w:noWrap/>
            <w:vAlign w:val="bottom"/>
            <w:hideMark/>
          </w:tcPr>
          <w:p w14:paraId="50E0E161" w14:textId="77777777" w:rsidR="0045014B" w:rsidRPr="0045014B" w:rsidRDefault="0045014B" w:rsidP="003249C5">
            <w:pPr>
              <w:pStyle w:val="cuatexto"/>
            </w:pPr>
            <w:r>
              <w:t>25. urtea</w:t>
            </w:r>
          </w:p>
        </w:tc>
        <w:tc>
          <w:tcPr>
            <w:tcW w:w="8089" w:type="dxa"/>
            <w:tcBorders>
              <w:top w:val="single" w:sz="2" w:space="0" w:color="auto"/>
              <w:bottom w:val="single" w:sz="4" w:space="0" w:color="auto"/>
              <w:right w:val="nil"/>
            </w:tcBorders>
            <w:noWrap/>
            <w:vAlign w:val="bottom"/>
            <w:hideMark/>
          </w:tcPr>
          <w:p w14:paraId="5E3322C6" w14:textId="77777777" w:rsidR="0045014B" w:rsidRPr="0045014B" w:rsidRDefault="0045014B" w:rsidP="003249C5">
            <w:pPr>
              <w:pStyle w:val="cuatexto"/>
              <w:jc w:val="right"/>
            </w:pPr>
            <w:r>
              <w:t>5.962.751</w:t>
            </w:r>
          </w:p>
        </w:tc>
      </w:tr>
    </w:tbl>
    <w:p w14:paraId="5F7A64A4" w14:textId="77777777" w:rsidR="00371C9D" w:rsidRDefault="00371C9D" w:rsidP="00127ACD">
      <w:pPr>
        <w:pStyle w:val="texto"/>
        <w:suppressAutoHyphens/>
        <w:spacing w:before="240" w:after="140"/>
        <w:jc w:val="both"/>
        <w:rPr>
          <w:szCs w:val="20"/>
        </w:rPr>
      </w:pPr>
      <w:r>
        <w:t xml:space="preserve">Inbertsio hori egiteko, </w:t>
      </w:r>
      <w:proofErr w:type="spellStart"/>
      <w:r>
        <w:t>Nasuvinsak</w:t>
      </w:r>
      <w:proofErr w:type="spellEnd"/>
      <w:r>
        <w:t xml:space="preserve"> eskaera izapidetu zuen 2024an, Nafarroako Gobernuak gehienez ere hiru milioiko zorpetze eragiketa bat baimen zezan, 15 </w:t>
      </w:r>
      <w:r>
        <w:lastRenderedPageBreak/>
        <w:t>urteko epera. Baimena Nafarroako Gobernuaren 2025eko urtarrilaren 15eko Erabakiaren bidez onetsi zen.</w:t>
      </w:r>
    </w:p>
    <w:p w14:paraId="7573C35D" w14:textId="77777777" w:rsidR="00371C9D" w:rsidRPr="0027270D" w:rsidRDefault="00371C9D" w:rsidP="00C72D60">
      <w:pPr>
        <w:pStyle w:val="texto"/>
        <w:spacing w:after="140"/>
        <w:jc w:val="both"/>
        <w:rPr>
          <w:szCs w:val="20"/>
        </w:rPr>
      </w:pPr>
      <w:r>
        <w:t>Egindako berrikuspenean oinarrituta, honako hau nabarmendu behar dugu:</w:t>
      </w:r>
    </w:p>
    <w:p w14:paraId="751AB42D" w14:textId="77777777" w:rsidR="00FB18E0" w:rsidRPr="0027270D" w:rsidRDefault="00FB18E0" w:rsidP="005469EA">
      <w:pPr>
        <w:pStyle w:val="Textocomentario"/>
        <w:numPr>
          <w:ilvl w:val="0"/>
          <w:numId w:val="37"/>
        </w:numPr>
        <w:tabs>
          <w:tab w:val="left" w:pos="426"/>
        </w:tabs>
        <w:suppressAutoHyphens/>
        <w:spacing w:after="140"/>
        <w:ind w:left="0" w:firstLine="284"/>
        <w:jc w:val="both"/>
        <w:rPr>
          <w:strike/>
          <w:sz w:val="26"/>
          <w:szCs w:val="26"/>
        </w:rPr>
      </w:pPr>
      <w:r>
        <w:rPr>
          <w:sz w:val="26"/>
        </w:rPr>
        <w:t xml:space="preserve">Gerenteak erosteko aukera ematen duen errentamendu kontratua sinatu aurretik, eragiketa </w:t>
      </w:r>
      <w:proofErr w:type="spellStart"/>
      <w:r>
        <w:rPr>
          <w:sz w:val="26"/>
        </w:rPr>
        <w:t>Nasuvinsako</w:t>
      </w:r>
      <w:proofErr w:type="spellEnd"/>
      <w:r>
        <w:rPr>
          <w:sz w:val="26"/>
        </w:rPr>
        <w:t xml:space="preserve"> Administrazio Kontseiluak baimendu zuen 2022ko ekainean.</w:t>
      </w:r>
    </w:p>
    <w:p w14:paraId="1C7F2A0C" w14:textId="77777777" w:rsidR="00365C77" w:rsidRPr="000E6694" w:rsidRDefault="0027270D" w:rsidP="005469EA">
      <w:pPr>
        <w:pStyle w:val="Textocomentario"/>
        <w:numPr>
          <w:ilvl w:val="0"/>
          <w:numId w:val="37"/>
        </w:numPr>
        <w:tabs>
          <w:tab w:val="left" w:pos="426"/>
        </w:tabs>
        <w:suppressAutoHyphens/>
        <w:spacing w:after="140"/>
        <w:ind w:left="0" w:firstLine="284"/>
        <w:jc w:val="both"/>
        <w:rPr>
          <w:sz w:val="26"/>
          <w:szCs w:val="26"/>
        </w:rPr>
      </w:pPr>
      <w:r>
        <w:rPr>
          <w:sz w:val="26"/>
        </w:rPr>
        <w:t>Nafarroako Gobernuak 2024ko otsailaren 21ean onetsi zuen obra kontratuaren baimena, eta adierazi zuen baimen eskaera 2023ko azaroaren 20koa zela: kontratuaren lizitazioa 2023ko azaroaren 23an argitaratu zen. Kontratua 5,35 milioiko zenbatekoan adjudikatu zen 2024ko martxoaren 5ean, jada Gobernuak baimena emana zuenean.</w:t>
      </w:r>
    </w:p>
    <w:p w14:paraId="557CC009" w14:textId="77777777" w:rsidR="00371C9D" w:rsidRPr="00365C77" w:rsidRDefault="0095118C" w:rsidP="005469EA">
      <w:pPr>
        <w:pStyle w:val="Textocomentario"/>
        <w:numPr>
          <w:ilvl w:val="0"/>
          <w:numId w:val="37"/>
        </w:numPr>
        <w:tabs>
          <w:tab w:val="left" w:pos="426"/>
        </w:tabs>
        <w:suppressAutoHyphens/>
        <w:spacing w:after="140"/>
        <w:ind w:left="0" w:firstLine="284"/>
        <w:jc w:val="both"/>
        <w:rPr>
          <w:sz w:val="26"/>
          <w:szCs w:val="26"/>
        </w:rPr>
      </w:pPr>
      <w:r>
        <w:rPr>
          <w:sz w:val="26"/>
        </w:rPr>
        <w:t xml:space="preserve">Zorpetze-eragiketa baimentzeko espedientearen izapidetzeari dagokionez, espedientean jasota dago </w:t>
      </w:r>
      <w:proofErr w:type="spellStart"/>
      <w:r>
        <w:rPr>
          <w:sz w:val="26"/>
        </w:rPr>
        <w:t>CPENen</w:t>
      </w:r>
      <w:proofErr w:type="spellEnd"/>
      <w:r>
        <w:rPr>
          <w:sz w:val="26"/>
        </w:rPr>
        <w:t xml:space="preserve"> txostena, eragiketaren aldekoa dena. Hala ere, onartzen du “</w:t>
      </w:r>
      <w:r>
        <w:rPr>
          <w:i/>
          <w:iCs/>
          <w:sz w:val="26"/>
        </w:rPr>
        <w:t>% 4 inguruko</w:t>
      </w:r>
      <w:r>
        <w:rPr>
          <w:sz w:val="26"/>
        </w:rPr>
        <w:t xml:space="preserve">” errentagarritasun </w:t>
      </w:r>
      <w:proofErr w:type="spellStart"/>
      <w:r>
        <w:rPr>
          <w:sz w:val="26"/>
        </w:rPr>
        <w:t>zenbatetsia</w:t>
      </w:r>
      <w:proofErr w:type="spellEnd"/>
      <w:r>
        <w:rPr>
          <w:sz w:val="26"/>
        </w:rPr>
        <w:t xml:space="preserve"> kalkulatzeko funtsezkoa dela pabiloiaren hondar-balioa zehaztea; izan ere, txikiagoa balitz, “</w:t>
      </w:r>
      <w:r>
        <w:rPr>
          <w:i/>
          <w:iCs/>
          <w:sz w:val="26"/>
        </w:rPr>
        <w:t>errentagarritasun negatiboak izateko aukera egongo litzateke</w:t>
      </w:r>
      <w:r>
        <w:rPr>
          <w:sz w:val="26"/>
        </w:rPr>
        <w:t xml:space="preserve">”. </w:t>
      </w:r>
    </w:p>
    <w:p w14:paraId="2DE00385" w14:textId="77777777" w:rsidR="00371C9D" w:rsidRDefault="00371C9D" w:rsidP="00C72D60">
      <w:pPr>
        <w:pStyle w:val="texto"/>
        <w:spacing w:after="140"/>
        <w:jc w:val="both"/>
        <w:rPr>
          <w:szCs w:val="20"/>
        </w:rPr>
      </w:pPr>
      <w:r>
        <w:t xml:space="preserve">Jasota dago, halaber, </w:t>
      </w:r>
      <w:proofErr w:type="spellStart"/>
      <w:r>
        <w:t>Next</w:t>
      </w:r>
      <w:proofErr w:type="spellEnd"/>
      <w:r>
        <w:t xml:space="preserve"> </w:t>
      </w:r>
      <w:proofErr w:type="spellStart"/>
      <w:r>
        <w:t>Generation</w:t>
      </w:r>
      <w:proofErr w:type="spellEnd"/>
      <w:r>
        <w:t xml:space="preserve"> – Ekonomiako Zuzendaritza Nagusiaren txostena, </w:t>
      </w:r>
      <w:proofErr w:type="spellStart"/>
      <w:r>
        <w:t>Nasuvinsak</w:t>
      </w:r>
      <w:proofErr w:type="spellEnd"/>
      <w:r>
        <w:t xml:space="preserve"> proiektuaren errentagarritasun </w:t>
      </w:r>
      <w:proofErr w:type="spellStart"/>
      <w:r>
        <w:t>zenbatetsia</w:t>
      </w:r>
      <w:proofErr w:type="spellEnd"/>
      <w:r>
        <w:t xml:space="preserve"> </w:t>
      </w:r>
      <w:proofErr w:type="spellStart"/>
      <w:r>
        <w:t>gainbaloratzen</w:t>
      </w:r>
      <w:proofErr w:type="spellEnd"/>
      <w:r>
        <w:t xml:space="preserve"> duela uste duena. Zehazki, adierazten du erosteko aukeraren ekitaldiko prezioak, errentagarritasunerako erabakigarriak direnak, doitu egin direla urteko % 4ko errentagarritasuna eman dezaten. </w:t>
      </w:r>
    </w:p>
    <w:p w14:paraId="05F3CE86" w14:textId="77777777" w:rsidR="00371C9D" w:rsidRDefault="00371C9D" w:rsidP="004970F1">
      <w:pPr>
        <w:pStyle w:val="texto"/>
        <w:suppressAutoHyphens/>
        <w:spacing w:after="140"/>
        <w:jc w:val="both"/>
        <w:rPr>
          <w:szCs w:val="20"/>
        </w:rPr>
      </w:pPr>
      <w:r>
        <w:t xml:space="preserve">Eragiketari buruzko txostenean, </w:t>
      </w:r>
      <w:proofErr w:type="spellStart"/>
      <w:r>
        <w:t>Nasuvinsak</w:t>
      </w:r>
      <w:proofErr w:type="spellEnd"/>
      <w:r>
        <w:t xml:space="preserve"> dio erosteko aukeraren prezioak “</w:t>
      </w:r>
      <w:r>
        <w:rPr>
          <w:i/>
          <w:iCs/>
        </w:rPr>
        <w:t>irizpide teknikoekin</w:t>
      </w:r>
      <w:r>
        <w:t xml:space="preserve">” ezarri zirela. Aldiz, </w:t>
      </w:r>
      <w:proofErr w:type="spellStart"/>
      <w:r>
        <w:t>Next</w:t>
      </w:r>
      <w:proofErr w:type="spellEnd"/>
      <w:r>
        <w:t xml:space="preserve"> </w:t>
      </w:r>
      <w:proofErr w:type="spellStart"/>
      <w:r>
        <w:t>Generation</w:t>
      </w:r>
      <w:proofErr w:type="spellEnd"/>
      <w:r>
        <w:t xml:space="preserve"> – Ekonomiako Zuzendaritza Nagusiaren txostena egitean, eskatu zen azaltzeko proiektuaren errentagarritasuna kalkulatzeko orduan zergatik ez zen erabiltzen kontratuaren amaieran pabiloiak izango zuen hondar balio garbia, “</w:t>
      </w:r>
      <w:r>
        <w:rPr>
          <w:i/>
          <w:iCs/>
        </w:rPr>
        <w:t>inbertsio analisietan ohikoa dena</w:t>
      </w:r>
      <w:r>
        <w:t>”. Erantzuna izan zen kontratuan hitzartutako erosketa aukera erabili zela, “</w:t>
      </w:r>
      <w:r>
        <w:rPr>
          <w:i/>
          <w:iCs/>
        </w:rPr>
        <w:t>hondar balioa baino handiagoa baita, itzulerako barne tasa ez jaisteko kalkulatuta dagoelako</w:t>
      </w:r>
      <w:r>
        <w:t>”. Horren guztiaren ondorioz, aipatutako zuzendaritza nagusiak ondorioztatu zuen prezioak “</w:t>
      </w:r>
      <w:proofErr w:type="spellStart"/>
      <w:r>
        <w:rPr>
          <w:i/>
          <w:iCs/>
        </w:rPr>
        <w:t>arbitrarioki</w:t>
      </w:r>
      <w:proofErr w:type="spellEnd"/>
      <w:r>
        <w:rPr>
          <w:i/>
          <w:iCs/>
        </w:rPr>
        <w:t xml:space="preserve"> finkatu</w:t>
      </w:r>
      <w:r>
        <w:t>” zirela “</w:t>
      </w:r>
      <w:r>
        <w:rPr>
          <w:i/>
          <w:iCs/>
        </w:rPr>
        <w:t>urtero % 4ko errentagarritasuna lortzeko</w:t>
      </w:r>
      <w:r>
        <w:t xml:space="preserve">”. </w:t>
      </w:r>
    </w:p>
    <w:p w14:paraId="7546AFE9" w14:textId="77777777" w:rsidR="00371C9D" w:rsidRPr="001E1727" w:rsidRDefault="00371C9D" w:rsidP="005469EA">
      <w:pPr>
        <w:pStyle w:val="Textocomentario"/>
        <w:numPr>
          <w:ilvl w:val="0"/>
          <w:numId w:val="37"/>
        </w:numPr>
        <w:tabs>
          <w:tab w:val="left" w:pos="426"/>
        </w:tabs>
        <w:spacing w:after="140"/>
        <w:ind w:left="0" w:firstLine="284"/>
        <w:jc w:val="both"/>
        <w:rPr>
          <w:sz w:val="26"/>
          <w:szCs w:val="26"/>
        </w:rPr>
      </w:pPr>
      <w:r>
        <w:rPr>
          <w:sz w:val="26"/>
        </w:rPr>
        <w:t xml:space="preserve">Kontrako txosten horren aurrean, 2024ko abenduan, </w:t>
      </w:r>
      <w:proofErr w:type="spellStart"/>
      <w:r>
        <w:rPr>
          <w:sz w:val="26"/>
        </w:rPr>
        <w:t>Nasuvinsako</w:t>
      </w:r>
      <w:proofErr w:type="spellEnd"/>
      <w:r>
        <w:rPr>
          <w:sz w:val="26"/>
        </w:rPr>
        <w:t xml:space="preserve"> gerenteak proposamena egin zion Enpresen Sustapenerako zuzendari nagusiari, ordura arte egindako gastua justifikatuz (2,35 milioi) eta egitasmoa Zuzendaritza Nagusiaren kapital transferentzien partidekin finantzatzea proposatuz. Planteamendu hori geldiarazi egin zen, etete eragozpen-ohar bat jarri zuelako kontu-hartzailetza delegatuak aipatu departamentuan.</w:t>
      </w:r>
    </w:p>
    <w:p w14:paraId="33D7778E" w14:textId="77777777" w:rsidR="00371C9D" w:rsidRPr="001E1727" w:rsidRDefault="00371C9D" w:rsidP="005469EA">
      <w:pPr>
        <w:pStyle w:val="Textocomentario"/>
        <w:numPr>
          <w:ilvl w:val="0"/>
          <w:numId w:val="37"/>
        </w:numPr>
        <w:tabs>
          <w:tab w:val="left" w:pos="426"/>
        </w:tabs>
        <w:suppressAutoHyphens/>
        <w:spacing w:after="140"/>
        <w:ind w:left="0" w:firstLine="284"/>
        <w:jc w:val="both"/>
        <w:rPr>
          <w:sz w:val="26"/>
          <w:szCs w:val="26"/>
        </w:rPr>
      </w:pPr>
      <w:r>
        <w:rPr>
          <w:sz w:val="26"/>
        </w:rPr>
        <w:t>Ondorioz, hasieran planteatutako zorpetze eragiketa baimentzeko proposamena izapidetzeari ekin zitzaion berriro, eta proposamena Nafarroako Gobernuari helarazi zitzaion, zeina 2025eko urtarrilaren 15ean onetsi baitzen.</w:t>
      </w:r>
    </w:p>
    <w:p w14:paraId="6C124A71" w14:textId="77777777" w:rsidR="00371C9D" w:rsidRPr="001E1727" w:rsidRDefault="00371C9D" w:rsidP="004970F1">
      <w:pPr>
        <w:pStyle w:val="texto"/>
        <w:suppressAutoHyphens/>
        <w:spacing w:after="140"/>
        <w:jc w:val="both"/>
        <w:rPr>
          <w:szCs w:val="26"/>
        </w:rPr>
      </w:pPr>
      <w:r>
        <w:lastRenderedPageBreak/>
        <w:t xml:space="preserve">Enpresen Sustapenerako zuzendari nagusiaren 2025eko urtarrilaren 9ko txostenak, espedientean sartu denak, proiektuak eskualdearen garapen ekonomikorako duen izaera estrategikoan oinarritzen du proposamena, eta baimenik ez emateak ekar ditzakeen ondorio juridikoez eta ekonomikoez ohartarazten du. Ondorio horiek obren enpresa adjudikaziodunari eman beharreko balizko kalte-ordainak lirateke (dagoeneko martxan den obra geldiarazteagatik), bai eta 2022an sinatutako kontratua ez betetzeagatik </w:t>
      </w:r>
      <w:proofErr w:type="spellStart"/>
      <w:r>
        <w:t>Ensambla</w:t>
      </w:r>
      <w:proofErr w:type="spellEnd"/>
      <w:r>
        <w:t xml:space="preserve"> </w:t>
      </w:r>
      <w:proofErr w:type="spellStart"/>
      <w:r>
        <w:t>Madera</w:t>
      </w:r>
      <w:proofErr w:type="spellEnd"/>
      <w:r>
        <w:t xml:space="preserve"> </w:t>
      </w:r>
      <w:proofErr w:type="spellStart"/>
      <w:r>
        <w:t>SLk</w:t>
      </w:r>
      <w:proofErr w:type="spellEnd"/>
      <w:r>
        <w:t xml:space="preserve"> jar lezakeen demandatik eratorritakoak. Hori ez dago kontraesanean Ekonomia eta Ogasun Departamentuaren txostenetan jasotako errentagarritasunaren eta finantza-arriskuaren azterketarekin. </w:t>
      </w:r>
    </w:p>
    <w:p w14:paraId="14BEB250" w14:textId="77777777" w:rsidR="00371C9D" w:rsidRDefault="00371C9D" w:rsidP="00C72D60">
      <w:pPr>
        <w:pStyle w:val="texto"/>
        <w:spacing w:after="140"/>
        <w:jc w:val="both"/>
        <w:rPr>
          <w:szCs w:val="20"/>
        </w:rPr>
      </w:pPr>
      <w:r>
        <w:t>Gure azterketatik, honako konklusio hauek nabarmentzen ditugu:</w:t>
      </w:r>
    </w:p>
    <w:p w14:paraId="72CB51D8" w14:textId="77777777" w:rsidR="00371C9D" w:rsidRPr="001E1727" w:rsidRDefault="00371C9D" w:rsidP="005469EA">
      <w:pPr>
        <w:pStyle w:val="Textocomentario"/>
        <w:numPr>
          <w:ilvl w:val="0"/>
          <w:numId w:val="37"/>
        </w:numPr>
        <w:tabs>
          <w:tab w:val="left" w:pos="426"/>
        </w:tabs>
        <w:suppressAutoHyphens/>
        <w:spacing w:after="140"/>
        <w:ind w:left="0" w:firstLine="284"/>
        <w:jc w:val="both"/>
        <w:rPr>
          <w:sz w:val="26"/>
          <w:szCs w:val="26"/>
        </w:rPr>
      </w:pPr>
      <w:proofErr w:type="spellStart"/>
      <w:r>
        <w:rPr>
          <w:sz w:val="26"/>
        </w:rPr>
        <w:t>Nasuvinsak</w:t>
      </w:r>
      <w:proofErr w:type="spellEnd"/>
      <w:r>
        <w:rPr>
          <w:sz w:val="26"/>
        </w:rPr>
        <w:t xml:space="preserve"> 2022an sinatu zuen </w:t>
      </w:r>
      <w:proofErr w:type="spellStart"/>
      <w:r>
        <w:rPr>
          <w:sz w:val="26"/>
        </w:rPr>
        <w:t>Ensambla</w:t>
      </w:r>
      <w:proofErr w:type="spellEnd"/>
      <w:r>
        <w:rPr>
          <w:sz w:val="26"/>
        </w:rPr>
        <w:t xml:space="preserve"> </w:t>
      </w:r>
      <w:proofErr w:type="spellStart"/>
      <w:r>
        <w:rPr>
          <w:sz w:val="26"/>
        </w:rPr>
        <w:t>Madera</w:t>
      </w:r>
      <w:proofErr w:type="spellEnd"/>
      <w:r>
        <w:rPr>
          <w:sz w:val="26"/>
        </w:rPr>
        <w:t xml:space="preserve"> </w:t>
      </w:r>
      <w:proofErr w:type="spellStart"/>
      <w:r>
        <w:rPr>
          <w:sz w:val="26"/>
        </w:rPr>
        <w:t>SLrekin</w:t>
      </w:r>
      <w:proofErr w:type="spellEnd"/>
      <w:r>
        <w:rPr>
          <w:sz w:val="26"/>
        </w:rPr>
        <w:t xml:space="preserve"> erosteko aukera ematen duen errentamendu kontratua. </w:t>
      </w:r>
    </w:p>
    <w:p w14:paraId="7D0FC0CE" w14:textId="77777777" w:rsidR="00371C9D" w:rsidRPr="007E4481" w:rsidRDefault="00371C9D" w:rsidP="005469EA">
      <w:pPr>
        <w:pStyle w:val="Textocomentario"/>
        <w:numPr>
          <w:ilvl w:val="0"/>
          <w:numId w:val="37"/>
        </w:numPr>
        <w:tabs>
          <w:tab w:val="left" w:pos="426"/>
        </w:tabs>
        <w:suppressAutoHyphens/>
        <w:spacing w:after="140"/>
        <w:ind w:left="0" w:firstLine="284"/>
        <w:jc w:val="both"/>
        <w:rPr>
          <w:sz w:val="26"/>
          <w:szCs w:val="26"/>
        </w:rPr>
      </w:pPr>
      <w:r>
        <w:rPr>
          <w:sz w:val="26"/>
        </w:rPr>
        <w:t>Obra finantzatzeko beharrezkoa den zorpetze eragiketarako baimen eskaera Gobernuari helarazi zitzaion, eta 2025eko urtarrilean onetsi zen. Obra 2024tik egiten ari ziren, eta, finantzaketa bermatuta izan aurretik, gutxienez 2,35 milioiko gastuak eginda zeuden dagoeneko, eta horrek Gobernuaren erabakia baldintzatu ahal izan zuen.</w:t>
      </w:r>
    </w:p>
    <w:p w14:paraId="60648A0F" w14:textId="77777777" w:rsidR="00371C9D" w:rsidRPr="001E1727" w:rsidRDefault="00371C9D" w:rsidP="005469EA">
      <w:pPr>
        <w:pStyle w:val="Textocomentario"/>
        <w:numPr>
          <w:ilvl w:val="0"/>
          <w:numId w:val="37"/>
        </w:numPr>
        <w:tabs>
          <w:tab w:val="left" w:pos="426"/>
        </w:tabs>
        <w:suppressAutoHyphens/>
        <w:spacing w:after="140"/>
        <w:ind w:left="0" w:firstLine="284"/>
        <w:jc w:val="both"/>
        <w:rPr>
          <w:sz w:val="26"/>
          <w:szCs w:val="26"/>
        </w:rPr>
      </w:pPr>
      <w:r>
        <w:rPr>
          <w:sz w:val="26"/>
        </w:rPr>
        <w:t>Nafarroako Gobernuak zorpetze eragiketa baimentzeko eskaera arrazoitzeko, eskualdeko garapen ekonomikoa sustatzeko arrazoiak eman ziren, bai eta baimenik eman ezean foru sektore publikoari ekarriko litzaizkiokeen erantzukizunak ere.</w:t>
      </w:r>
    </w:p>
    <w:p w14:paraId="0C113898" w14:textId="77777777" w:rsidR="00371C9D" w:rsidRPr="001E1727" w:rsidRDefault="00371C9D" w:rsidP="00C72D60">
      <w:pPr>
        <w:pStyle w:val="texto"/>
        <w:spacing w:after="140"/>
        <w:jc w:val="both"/>
        <w:rPr>
          <w:szCs w:val="20"/>
        </w:rPr>
      </w:pPr>
      <w:r>
        <w:t xml:space="preserve">Hori guztia dela-eta, </w:t>
      </w:r>
      <w:r>
        <w:rPr>
          <w:i/>
          <w:iCs/>
        </w:rPr>
        <w:t xml:space="preserve">gomendio </w:t>
      </w:r>
      <w:r>
        <w:t>hauek egiten ditugu:</w:t>
      </w:r>
    </w:p>
    <w:p w14:paraId="0BB4DC37" w14:textId="77777777" w:rsidR="00FB18E0" w:rsidRPr="00FB18E0" w:rsidRDefault="00FB18E0" w:rsidP="005469EA">
      <w:pPr>
        <w:pStyle w:val="Textocomentario"/>
        <w:numPr>
          <w:ilvl w:val="0"/>
          <w:numId w:val="37"/>
        </w:numPr>
        <w:tabs>
          <w:tab w:val="left" w:pos="426"/>
        </w:tabs>
        <w:spacing w:after="140"/>
        <w:ind w:left="0" w:firstLine="284"/>
        <w:jc w:val="both"/>
        <w:rPr>
          <w:i/>
          <w:sz w:val="26"/>
          <w:szCs w:val="26"/>
        </w:rPr>
      </w:pPr>
      <w:r>
        <w:rPr>
          <w:i/>
          <w:sz w:val="26"/>
        </w:rPr>
        <w:t>Administrazio Kontseiluei egindako proposamenen txostenetan inbertsio-eragiketen arriskuen analisia sartzea.</w:t>
      </w:r>
    </w:p>
    <w:p w14:paraId="3470D7EA" w14:textId="77777777" w:rsidR="00371C9D" w:rsidRPr="0027270D" w:rsidRDefault="00371C9D" w:rsidP="005469EA">
      <w:pPr>
        <w:pStyle w:val="Textocomentario"/>
        <w:numPr>
          <w:ilvl w:val="0"/>
          <w:numId w:val="37"/>
        </w:numPr>
        <w:tabs>
          <w:tab w:val="left" w:pos="426"/>
        </w:tabs>
        <w:suppressAutoHyphens/>
        <w:spacing w:after="140"/>
        <w:ind w:left="0" w:firstLine="284"/>
        <w:jc w:val="both"/>
        <w:rPr>
          <w:i/>
          <w:sz w:val="26"/>
          <w:szCs w:val="26"/>
        </w:rPr>
      </w:pPr>
      <w:r>
        <w:rPr>
          <w:i/>
          <w:sz w:val="26"/>
        </w:rPr>
        <w:t>Nafarroako Gobernuak obrak kontratatzeko egiten dituen baimen-eskaeretan, dagozkion kontratuen ondorioz sortuko den gastuaren finantzaketaren eskuragarritasuna egiaztatzea.</w:t>
      </w:r>
    </w:p>
    <w:p w14:paraId="6817ECBE" w14:textId="77777777" w:rsidR="00371C9D" w:rsidRPr="00E02F52" w:rsidRDefault="00371C9D" w:rsidP="00C72D60">
      <w:pPr>
        <w:pStyle w:val="atitulo3"/>
        <w:spacing w:before="240"/>
      </w:pPr>
      <w:r>
        <w:t>Industrializazioaren eta Eraikuntzako Robotikaren Zentro Nazionala</w:t>
      </w:r>
    </w:p>
    <w:p w14:paraId="78E232D3" w14:textId="77777777" w:rsidR="00371C9D" w:rsidRPr="007D35E2" w:rsidRDefault="00371C9D" w:rsidP="004970F1">
      <w:pPr>
        <w:pStyle w:val="texto"/>
        <w:suppressAutoHyphens/>
        <w:spacing w:after="140"/>
        <w:jc w:val="both"/>
        <w:rPr>
          <w:szCs w:val="20"/>
        </w:rPr>
      </w:pPr>
      <w:r>
        <w:t>2024ko irailean “Eraikuntzari eta arkitekturari aplikatutako industrializazioa eta robotika sustatzeko fundazioa/</w:t>
      </w:r>
      <w:proofErr w:type="spellStart"/>
      <w:r>
        <w:t>Bulding</w:t>
      </w:r>
      <w:proofErr w:type="spellEnd"/>
      <w:r>
        <w:t xml:space="preserve"> &amp; </w:t>
      </w:r>
      <w:proofErr w:type="spellStart"/>
      <w:r>
        <w:t>Architecture</w:t>
      </w:r>
      <w:proofErr w:type="spellEnd"/>
      <w:r>
        <w:t xml:space="preserve"> </w:t>
      </w:r>
      <w:proofErr w:type="spellStart"/>
      <w:r>
        <w:t>Institute</w:t>
      </w:r>
      <w:proofErr w:type="spellEnd"/>
      <w:r>
        <w:t xml:space="preserve"> (BAI)” eratu zen, eta 2024ko urrian inskribatu zen Nafarroako Fundazioen Erregistroan. Foru fundazio bat da, irabazi-asmorik gabea eta iraunkorra, eta bere helburu </w:t>
      </w:r>
      <w:proofErr w:type="spellStart"/>
      <w:r>
        <w:t>estatutarioak</w:t>
      </w:r>
      <w:proofErr w:type="spellEnd"/>
      <w:r>
        <w:t xml:space="preserve"> hauek dira:</w:t>
      </w:r>
    </w:p>
    <w:p w14:paraId="18C4C7E2" w14:textId="77777777" w:rsidR="00371C9D" w:rsidRPr="00504ED4" w:rsidRDefault="00371C9D" w:rsidP="005469EA">
      <w:pPr>
        <w:pStyle w:val="texto"/>
        <w:numPr>
          <w:ilvl w:val="0"/>
          <w:numId w:val="25"/>
        </w:numPr>
        <w:tabs>
          <w:tab w:val="left" w:pos="567"/>
        </w:tabs>
        <w:suppressAutoHyphens/>
        <w:spacing w:after="140"/>
        <w:ind w:left="0" w:firstLine="284"/>
        <w:jc w:val="both"/>
        <w:rPr>
          <w:rFonts w:cs="Arial"/>
          <w:i/>
          <w:szCs w:val="26"/>
        </w:rPr>
      </w:pPr>
      <w:r>
        <w:rPr>
          <w:i/>
        </w:rPr>
        <w:t xml:space="preserve">Eraikuntzari eta arkitekturari aplikatutako industrializazioari eta robotikari buruzko erreferentziazko zentro nazional bat sortzeko eta instalatzeko proiektua bultzatzea. </w:t>
      </w:r>
    </w:p>
    <w:p w14:paraId="5034ED10" w14:textId="77777777" w:rsidR="00371C9D" w:rsidRPr="00504ED4" w:rsidRDefault="00371C9D" w:rsidP="005469EA">
      <w:pPr>
        <w:pStyle w:val="texto"/>
        <w:numPr>
          <w:ilvl w:val="0"/>
          <w:numId w:val="25"/>
        </w:numPr>
        <w:tabs>
          <w:tab w:val="left" w:pos="567"/>
        </w:tabs>
        <w:suppressAutoHyphens/>
        <w:spacing w:after="140"/>
        <w:ind w:left="0" w:firstLine="284"/>
        <w:jc w:val="both"/>
        <w:rPr>
          <w:rFonts w:cs="Arial"/>
          <w:i/>
          <w:szCs w:val="26"/>
        </w:rPr>
      </w:pPr>
      <w:r>
        <w:rPr>
          <w:i/>
        </w:rPr>
        <w:t xml:space="preserve">Eraikuntzaren industrializazioaren eta robotikaren arloko ezagutzan aurrera egitea, ekoizpen prozesuen efizientzia eta kalitate handiagoa bilatuz. </w:t>
      </w:r>
    </w:p>
    <w:p w14:paraId="19774EFD" w14:textId="77777777" w:rsidR="00371C9D" w:rsidRPr="00504ED4" w:rsidRDefault="00371C9D" w:rsidP="005469EA">
      <w:pPr>
        <w:pStyle w:val="texto"/>
        <w:numPr>
          <w:ilvl w:val="0"/>
          <w:numId w:val="25"/>
        </w:numPr>
        <w:tabs>
          <w:tab w:val="left" w:pos="567"/>
        </w:tabs>
        <w:suppressAutoHyphens/>
        <w:spacing w:after="140"/>
        <w:ind w:left="0" w:firstLine="284"/>
        <w:jc w:val="both"/>
        <w:rPr>
          <w:rFonts w:cs="Arial"/>
          <w:i/>
          <w:szCs w:val="26"/>
        </w:rPr>
      </w:pPr>
      <w:r>
        <w:rPr>
          <w:i/>
        </w:rPr>
        <w:lastRenderedPageBreak/>
        <w:t xml:space="preserve">Industrializazioaren eta eraikuntzaren robotikaren sektoreko prestakuntza, talentua lan egiteko modu berrietara bideratuz eta profesionalak ekoizpen ereduen aldaketetara egokitzea erraztuz. </w:t>
      </w:r>
    </w:p>
    <w:p w14:paraId="111E0107" w14:textId="77777777" w:rsidR="00371C9D" w:rsidRPr="00504ED4" w:rsidRDefault="00371C9D" w:rsidP="005469EA">
      <w:pPr>
        <w:pStyle w:val="texto"/>
        <w:numPr>
          <w:ilvl w:val="0"/>
          <w:numId w:val="25"/>
        </w:numPr>
        <w:tabs>
          <w:tab w:val="left" w:pos="567"/>
          <w:tab w:val="num" w:pos="600"/>
        </w:tabs>
        <w:suppressAutoHyphens/>
        <w:spacing w:after="140"/>
        <w:ind w:left="0" w:firstLine="284"/>
        <w:jc w:val="both"/>
        <w:rPr>
          <w:rFonts w:cs="Arial"/>
          <w:szCs w:val="26"/>
        </w:rPr>
      </w:pPr>
      <w:r>
        <w:rPr>
          <w:i/>
        </w:rPr>
        <w:t xml:space="preserve">Eraikuntza sektorearen industrializazioari, </w:t>
      </w:r>
      <w:proofErr w:type="spellStart"/>
      <w:r>
        <w:rPr>
          <w:i/>
        </w:rPr>
        <w:t>robotizazioari</w:t>
      </w:r>
      <w:proofErr w:type="spellEnd"/>
      <w:r>
        <w:rPr>
          <w:i/>
        </w:rPr>
        <w:t xml:space="preserve"> eta jasangarritasunari lotutako teknologiaren transferentzia, eraikuntza sistemako eragile guztien funtzionatzeko moduan teknologia hori aplikatzea lortuz.</w:t>
      </w:r>
    </w:p>
    <w:p w14:paraId="471A1719" w14:textId="77777777" w:rsidR="00371C9D" w:rsidRDefault="00371C9D" w:rsidP="004970F1">
      <w:pPr>
        <w:pStyle w:val="texto"/>
        <w:tabs>
          <w:tab w:val="left" w:pos="480"/>
          <w:tab w:val="num" w:pos="600"/>
          <w:tab w:val="num" w:pos="720"/>
          <w:tab w:val="num" w:pos="1320"/>
          <w:tab w:val="num" w:pos="2062"/>
          <w:tab w:val="num" w:pos="4472"/>
        </w:tabs>
        <w:suppressAutoHyphens/>
        <w:spacing w:after="140"/>
        <w:jc w:val="both"/>
        <w:rPr>
          <w:rFonts w:cs="Arial"/>
        </w:rPr>
      </w:pPr>
      <w:r>
        <w:t xml:space="preserve">Fundazioa pribatua da, eta Patronatua bederatzi kidek osatzen dute: hiru </w:t>
      </w:r>
      <w:proofErr w:type="spellStart"/>
      <w:r>
        <w:t>NFKAko</w:t>
      </w:r>
      <w:proofErr w:type="spellEnd"/>
      <w:r>
        <w:t xml:space="preserve"> ordezkariak dira</w:t>
      </w:r>
      <w:r w:rsidRPr="00420C9C">
        <w:rPr>
          <w:rStyle w:val="Refdenotaalpie"/>
          <w:rFonts w:cs="Arial"/>
        </w:rPr>
        <w:footnoteReference w:id="40"/>
      </w:r>
      <w:r>
        <w:t xml:space="preserve">, bat NUPekoa eta gainerakoak sektore pribatukoak. Horri dagokionez, adierazten dugu </w:t>
      </w:r>
      <w:proofErr w:type="spellStart"/>
      <w:r>
        <w:t>NFKAk</w:t>
      </w:r>
      <w:proofErr w:type="spellEnd"/>
      <w:r>
        <w:t xml:space="preserve"> patronatuan duen ordezkaritza </w:t>
      </w:r>
      <w:proofErr w:type="spellStart"/>
      <w:r>
        <w:t>minoritarioak</w:t>
      </w:r>
      <w:proofErr w:type="spellEnd"/>
      <w:r>
        <w:t xml:space="preserve"> erabakiak hartzerakoan eragiteko gaitasun mugatua dakarrela.</w:t>
      </w:r>
    </w:p>
    <w:p w14:paraId="4EF504B4" w14:textId="77777777" w:rsidR="002303AD" w:rsidRPr="002303AD" w:rsidRDefault="002303AD" w:rsidP="005469EA">
      <w:pPr>
        <w:pStyle w:val="Textocomentario"/>
        <w:keepNext/>
        <w:numPr>
          <w:ilvl w:val="0"/>
          <w:numId w:val="38"/>
        </w:numPr>
        <w:tabs>
          <w:tab w:val="left" w:pos="426"/>
          <w:tab w:val="left" w:pos="480"/>
          <w:tab w:val="num" w:pos="600"/>
          <w:tab w:val="num" w:pos="720"/>
          <w:tab w:val="num" w:pos="1320"/>
          <w:tab w:val="num" w:pos="2062"/>
          <w:tab w:val="num" w:pos="4472"/>
        </w:tabs>
        <w:suppressAutoHyphens/>
        <w:spacing w:before="240" w:after="140"/>
        <w:ind w:left="0" w:firstLine="284"/>
        <w:jc w:val="both"/>
        <w:rPr>
          <w:rFonts w:cs="Arial"/>
        </w:rPr>
      </w:pPr>
      <w:r>
        <w:rPr>
          <w:b/>
          <w:sz w:val="26"/>
        </w:rPr>
        <w:t>Proiektua esleitzea (diseinua, eraikuntza-proiektua eta obra-zuzendaritza)</w:t>
      </w:r>
    </w:p>
    <w:p w14:paraId="28C25970" w14:textId="77777777" w:rsidR="00371C9D" w:rsidRPr="007A3D1B" w:rsidRDefault="00371C9D" w:rsidP="003673A6">
      <w:pPr>
        <w:pStyle w:val="texto"/>
        <w:tabs>
          <w:tab w:val="left" w:pos="480"/>
          <w:tab w:val="num" w:pos="600"/>
          <w:tab w:val="num" w:pos="720"/>
          <w:tab w:val="num" w:pos="1320"/>
          <w:tab w:val="num" w:pos="2062"/>
          <w:tab w:val="num" w:pos="4472"/>
        </w:tabs>
        <w:suppressAutoHyphens/>
        <w:spacing w:after="140"/>
        <w:jc w:val="both"/>
        <w:rPr>
          <w:rFonts w:cs="Arial"/>
        </w:rPr>
      </w:pPr>
      <w:proofErr w:type="spellStart"/>
      <w:r>
        <w:t>Nasuvinsak</w:t>
      </w:r>
      <w:proofErr w:type="spellEnd"/>
      <w:r>
        <w:t xml:space="preserve"> bi arkitektok osatutako talde bati esleitu zion kontratua 2021ean Industrializazioaren eta Eraikuntzako Robotikaren Zentro Nazionalaren (aurrerantzean, Zentroa) diseinua, heziketa-garapena, birgaikuntzako eraikuntza-proiektua eta obra-zuzendaritza bere gain hartzeko, 2021eko irailaren 8ko justifikazio txosten baten arabera. </w:t>
      </w:r>
    </w:p>
    <w:p w14:paraId="42EDF4AE" w14:textId="77777777" w:rsidR="00371C9D" w:rsidRPr="00B51795" w:rsidRDefault="00371C9D" w:rsidP="005469EA">
      <w:pPr>
        <w:pStyle w:val="Textocomentario"/>
        <w:keepNext/>
        <w:numPr>
          <w:ilvl w:val="0"/>
          <w:numId w:val="38"/>
        </w:numPr>
        <w:tabs>
          <w:tab w:val="left" w:pos="426"/>
        </w:tabs>
        <w:spacing w:before="240" w:after="240"/>
        <w:ind w:left="0" w:firstLine="284"/>
        <w:jc w:val="both"/>
        <w:rPr>
          <w:b/>
          <w:sz w:val="26"/>
          <w:szCs w:val="26"/>
        </w:rPr>
      </w:pPr>
      <w:r>
        <w:rPr>
          <w:b/>
          <w:sz w:val="26"/>
        </w:rPr>
        <w:t>Partzelaren erosketa</w:t>
      </w:r>
    </w:p>
    <w:p w14:paraId="3DD08CA1" w14:textId="77777777" w:rsidR="00371C9D" w:rsidRPr="00CE66CF" w:rsidRDefault="00371C9D" w:rsidP="00CE66CF">
      <w:pPr>
        <w:pStyle w:val="texto"/>
        <w:tabs>
          <w:tab w:val="left" w:pos="480"/>
          <w:tab w:val="num" w:pos="600"/>
          <w:tab w:val="num" w:pos="720"/>
          <w:tab w:val="num" w:pos="1320"/>
          <w:tab w:val="num" w:pos="2062"/>
          <w:tab w:val="num" w:pos="4472"/>
        </w:tabs>
        <w:spacing w:after="140"/>
        <w:jc w:val="both"/>
        <w:rPr>
          <w:rFonts w:cs="Arial"/>
        </w:rPr>
      </w:pPr>
      <w:r>
        <w:t>Zentroa kokatuko den partzela NUPeko udalez gaindiko plan sektorialaren esparruan dago, eta “Hiri-lurzoru finkatugabe” gisa sailkatuta dago, “zuzkidura-erabilera xehatu publiko” gisa. Bertan dagoen eraikuntza “antolamenduz kanpoko” gisa sailkatuta dago. Udalez gaindiko plan sektorialen aurreikusitako jarduketa-sistema desjabetzea da, eta NUP izango da zuzkidura horren titularra.</w:t>
      </w:r>
    </w:p>
    <w:p w14:paraId="04AFD907" w14:textId="77777777" w:rsidR="00371C9D" w:rsidRPr="005B744E" w:rsidRDefault="00371C9D" w:rsidP="00CE66CF">
      <w:pPr>
        <w:pStyle w:val="texto"/>
        <w:tabs>
          <w:tab w:val="left" w:pos="480"/>
          <w:tab w:val="num" w:pos="600"/>
          <w:tab w:val="num" w:pos="720"/>
          <w:tab w:val="num" w:pos="1320"/>
          <w:tab w:val="num" w:pos="2062"/>
          <w:tab w:val="num" w:pos="4472"/>
        </w:tabs>
        <w:spacing w:after="140"/>
        <w:jc w:val="both"/>
        <w:rPr>
          <w:rFonts w:cs="Arial"/>
        </w:rPr>
      </w:pPr>
      <w:r>
        <w:t xml:space="preserve">Hala ere, </w:t>
      </w:r>
      <w:proofErr w:type="spellStart"/>
      <w:r>
        <w:t>Nasuvinsak</w:t>
      </w:r>
      <w:proofErr w:type="spellEnd"/>
      <w:r>
        <w:t xml:space="preserve"> 2021eko azaroan erosi zuen partzela, 650.000 euroren truke. Prezio hori merkatuko prezioaren arabera ezarri zen, eta 2021eko urrian egindako peritu txostenean dago jasota. Txostenak partzelak NUPeko udalez gaindiko plan sektorialean zuen lege egoerari buruz ohartarazi zuen. Ondoren, 2022ko urrian, Ondare Zerbitzuak peritu txosten bat eskatu zuen partzelaren erosketa datari buruz, eta egindako balorazioa aipatutako lehen balorazioarekin ia bat zetorren.</w:t>
      </w:r>
    </w:p>
    <w:p w14:paraId="6925A188" w14:textId="77777777" w:rsidR="00A50E07" w:rsidRDefault="00A50E07" w:rsidP="003673A6">
      <w:pPr>
        <w:pStyle w:val="texto"/>
        <w:tabs>
          <w:tab w:val="left" w:pos="480"/>
          <w:tab w:val="num" w:pos="600"/>
          <w:tab w:val="num" w:pos="720"/>
          <w:tab w:val="num" w:pos="1320"/>
          <w:tab w:val="num" w:pos="2062"/>
          <w:tab w:val="num" w:pos="4472"/>
        </w:tabs>
        <w:suppressAutoHyphens/>
        <w:spacing w:after="140"/>
        <w:jc w:val="both"/>
        <w:rPr>
          <w:rFonts w:cs="Arial"/>
        </w:rPr>
      </w:pPr>
      <w:r>
        <w:t>Bestalde, beharrezkoa zen NUPeko udalez gaindiko plan sektorialaren aldaketa bat tramitatzea, geroago aipatuko duguna.</w:t>
      </w:r>
    </w:p>
    <w:p w14:paraId="63B2BCE4" w14:textId="77777777" w:rsidR="000372BA" w:rsidRDefault="00371C9D" w:rsidP="00CE66CF">
      <w:pPr>
        <w:pStyle w:val="texto"/>
        <w:tabs>
          <w:tab w:val="left" w:pos="480"/>
          <w:tab w:val="num" w:pos="600"/>
          <w:tab w:val="num" w:pos="720"/>
          <w:tab w:val="num" w:pos="1320"/>
          <w:tab w:val="num" w:pos="2062"/>
          <w:tab w:val="num" w:pos="4472"/>
        </w:tabs>
        <w:spacing w:after="140"/>
        <w:jc w:val="both"/>
        <w:rPr>
          <w:rFonts w:cs="Arial"/>
        </w:rPr>
      </w:pPr>
      <w:r>
        <w:t xml:space="preserve">Inguruabar horiek direla-eta, proiektua asko atzeratu da. </w:t>
      </w:r>
    </w:p>
    <w:p w14:paraId="5B05528A" w14:textId="77777777" w:rsidR="000372BA" w:rsidRDefault="000372BA">
      <w:pPr>
        <w:rPr>
          <w:rFonts w:cs="Arial"/>
          <w:spacing w:val="6"/>
          <w:sz w:val="26"/>
        </w:rPr>
      </w:pPr>
      <w:r>
        <w:br w:type="page"/>
      </w:r>
    </w:p>
    <w:p w14:paraId="763C5E8F" w14:textId="77777777" w:rsidR="00371C9D" w:rsidRPr="00B51795" w:rsidRDefault="00371C9D" w:rsidP="005469EA">
      <w:pPr>
        <w:pStyle w:val="Textocomentario"/>
        <w:numPr>
          <w:ilvl w:val="0"/>
          <w:numId w:val="38"/>
        </w:numPr>
        <w:tabs>
          <w:tab w:val="left" w:pos="426"/>
        </w:tabs>
        <w:spacing w:before="240" w:after="240"/>
        <w:ind w:left="0" w:firstLine="284"/>
        <w:jc w:val="both"/>
        <w:rPr>
          <w:b/>
          <w:sz w:val="26"/>
          <w:szCs w:val="26"/>
        </w:rPr>
      </w:pPr>
      <w:r>
        <w:rPr>
          <w:b/>
          <w:sz w:val="26"/>
        </w:rPr>
        <w:lastRenderedPageBreak/>
        <w:t>Zentroko obra-kontratuaren lizitazioak</w:t>
      </w:r>
    </w:p>
    <w:p w14:paraId="05047968" w14:textId="77777777" w:rsidR="00371C9D" w:rsidRDefault="00371C9D" w:rsidP="00F25A76">
      <w:pPr>
        <w:pStyle w:val="Textocomentario"/>
        <w:spacing w:after="240"/>
        <w:ind w:firstLine="284"/>
        <w:jc w:val="both"/>
        <w:rPr>
          <w:sz w:val="26"/>
          <w:szCs w:val="26"/>
        </w:rPr>
      </w:pPr>
      <w:r>
        <w:rPr>
          <w:sz w:val="26"/>
        </w:rPr>
        <w:t>Zentroa eraikitzeko obra-kontratua 2022ko maiatzean lizitatu zen lehen aldiz, datu hauen arabera:</w:t>
      </w:r>
    </w:p>
    <w:tbl>
      <w:tblPr>
        <w:tblW w:w="8789" w:type="dxa"/>
        <w:jc w:val="center"/>
        <w:tblCellMar>
          <w:left w:w="70" w:type="dxa"/>
          <w:right w:w="70" w:type="dxa"/>
        </w:tblCellMar>
        <w:tblLook w:val="04A0" w:firstRow="1" w:lastRow="0" w:firstColumn="1" w:lastColumn="0" w:noHBand="0" w:noVBand="1"/>
      </w:tblPr>
      <w:tblGrid>
        <w:gridCol w:w="1874"/>
        <w:gridCol w:w="1873"/>
        <w:gridCol w:w="3168"/>
        <w:gridCol w:w="1874"/>
      </w:tblGrid>
      <w:tr w:rsidR="00371C9D" w:rsidRPr="00272595" w14:paraId="32747998" w14:textId="77777777" w:rsidTr="000372BA">
        <w:trPr>
          <w:trHeight w:val="255"/>
          <w:jc w:val="center"/>
        </w:trPr>
        <w:tc>
          <w:tcPr>
            <w:tcW w:w="1843" w:type="dxa"/>
            <w:tcBorders>
              <w:top w:val="single" w:sz="4" w:space="0" w:color="auto"/>
              <w:left w:val="nil"/>
              <w:bottom w:val="single" w:sz="4" w:space="0" w:color="auto"/>
              <w:right w:val="nil"/>
            </w:tcBorders>
            <w:shd w:val="clear" w:color="auto" w:fill="8DB3E2"/>
            <w:noWrap/>
            <w:vAlign w:val="bottom"/>
            <w:hideMark/>
          </w:tcPr>
          <w:p w14:paraId="17B23C29" w14:textId="77777777" w:rsidR="00371C9D" w:rsidRPr="00272595" w:rsidRDefault="00371C9D" w:rsidP="00ED31E7">
            <w:pPr>
              <w:pStyle w:val="cuadroCabe"/>
            </w:pPr>
            <w:r>
              <w:t>Lizitazioaren zenbatekoa</w:t>
            </w:r>
          </w:p>
          <w:p w14:paraId="2BBABF45" w14:textId="77777777" w:rsidR="00371C9D" w:rsidRPr="00272595" w:rsidRDefault="00371C9D" w:rsidP="00ED31E7">
            <w:pPr>
              <w:pStyle w:val="cuadroCabe"/>
            </w:pPr>
            <w:r>
              <w:t>BEZik gabe</w:t>
            </w:r>
          </w:p>
        </w:tc>
        <w:tc>
          <w:tcPr>
            <w:tcW w:w="1843" w:type="dxa"/>
            <w:tcBorders>
              <w:top w:val="single" w:sz="4" w:space="0" w:color="auto"/>
              <w:left w:val="nil"/>
              <w:bottom w:val="single" w:sz="4" w:space="0" w:color="auto"/>
              <w:right w:val="nil"/>
            </w:tcBorders>
            <w:shd w:val="clear" w:color="auto" w:fill="8DB3E2"/>
            <w:vAlign w:val="bottom"/>
            <w:hideMark/>
          </w:tcPr>
          <w:p w14:paraId="364893C2" w14:textId="77777777" w:rsidR="00371C9D" w:rsidRPr="00272595" w:rsidRDefault="00371C9D" w:rsidP="00ED31E7">
            <w:pPr>
              <w:pStyle w:val="cuadroCabe"/>
              <w:jc w:val="right"/>
            </w:pPr>
            <w:r>
              <w:t xml:space="preserve">Balio </w:t>
            </w:r>
            <w:proofErr w:type="spellStart"/>
            <w:r>
              <w:t>zenbatetsia</w:t>
            </w:r>
            <w:proofErr w:type="spellEnd"/>
          </w:p>
          <w:p w14:paraId="19593D37" w14:textId="77777777" w:rsidR="00371C9D" w:rsidRPr="00272595" w:rsidRDefault="00371C9D" w:rsidP="00ED31E7">
            <w:pPr>
              <w:pStyle w:val="cuadroCabe"/>
              <w:jc w:val="right"/>
            </w:pPr>
            <w:r>
              <w:t>BEZik gabe</w:t>
            </w:r>
          </w:p>
        </w:tc>
        <w:tc>
          <w:tcPr>
            <w:tcW w:w="3117" w:type="dxa"/>
            <w:tcBorders>
              <w:top w:val="single" w:sz="4" w:space="0" w:color="auto"/>
              <w:left w:val="nil"/>
              <w:bottom w:val="single" w:sz="4" w:space="0" w:color="auto"/>
              <w:right w:val="nil"/>
            </w:tcBorders>
            <w:shd w:val="clear" w:color="auto" w:fill="8DB3E2"/>
            <w:noWrap/>
            <w:vAlign w:val="center"/>
            <w:hideMark/>
          </w:tcPr>
          <w:p w14:paraId="0F8E2241" w14:textId="77777777" w:rsidR="00127ACD" w:rsidRDefault="00371C9D" w:rsidP="000372BA">
            <w:pPr>
              <w:pStyle w:val="cuadroCabe"/>
              <w:jc w:val="right"/>
            </w:pPr>
            <w:r>
              <w:t>Adjudikazio-prozedura</w:t>
            </w:r>
          </w:p>
          <w:p w14:paraId="5AC4BEB9" w14:textId="77777777" w:rsidR="00371C9D" w:rsidRPr="00272595" w:rsidRDefault="00371C9D" w:rsidP="000372BA">
            <w:pPr>
              <w:pStyle w:val="cuadroCabe"/>
              <w:jc w:val="right"/>
            </w:pPr>
          </w:p>
        </w:tc>
        <w:tc>
          <w:tcPr>
            <w:tcW w:w="1844" w:type="dxa"/>
            <w:tcBorders>
              <w:top w:val="single" w:sz="4" w:space="0" w:color="auto"/>
              <w:left w:val="nil"/>
              <w:bottom w:val="single" w:sz="4" w:space="0" w:color="auto"/>
              <w:right w:val="nil"/>
            </w:tcBorders>
            <w:shd w:val="clear" w:color="auto" w:fill="8DB3E2"/>
            <w:noWrap/>
            <w:vAlign w:val="bottom"/>
            <w:hideMark/>
          </w:tcPr>
          <w:p w14:paraId="48D5B85E" w14:textId="77777777" w:rsidR="00371C9D" w:rsidRPr="00272595" w:rsidRDefault="00371C9D" w:rsidP="00ED31E7">
            <w:pPr>
              <w:pStyle w:val="cuadroCabe"/>
              <w:jc w:val="right"/>
            </w:pPr>
            <w:r>
              <w:t xml:space="preserve">Aurreikusitako finantzaketa </w:t>
            </w:r>
          </w:p>
          <w:p w14:paraId="4A0EBCF9" w14:textId="77777777" w:rsidR="00371C9D" w:rsidRPr="00272595" w:rsidRDefault="00371C9D" w:rsidP="003A069D">
            <w:pPr>
              <w:pStyle w:val="cuadroCabe"/>
              <w:jc w:val="right"/>
            </w:pPr>
            <w:r>
              <w:t xml:space="preserve"> </w:t>
            </w:r>
          </w:p>
        </w:tc>
      </w:tr>
      <w:tr w:rsidR="00371C9D" w:rsidRPr="00272595" w14:paraId="66603C55" w14:textId="77777777" w:rsidTr="000372BA">
        <w:trPr>
          <w:trHeight w:val="198"/>
          <w:jc w:val="center"/>
        </w:trPr>
        <w:tc>
          <w:tcPr>
            <w:tcW w:w="1843" w:type="dxa"/>
            <w:tcBorders>
              <w:top w:val="single" w:sz="4" w:space="0" w:color="auto"/>
              <w:left w:val="nil"/>
              <w:bottom w:val="single" w:sz="4" w:space="0" w:color="auto"/>
              <w:right w:val="nil"/>
            </w:tcBorders>
            <w:noWrap/>
            <w:vAlign w:val="center"/>
            <w:hideMark/>
          </w:tcPr>
          <w:p w14:paraId="39698D97" w14:textId="77777777" w:rsidR="00371C9D" w:rsidRPr="00272595" w:rsidRDefault="00371C9D" w:rsidP="000372BA">
            <w:pPr>
              <w:pStyle w:val="cuatexto"/>
            </w:pPr>
            <w:r>
              <w:t>5.273.137</w:t>
            </w:r>
          </w:p>
        </w:tc>
        <w:tc>
          <w:tcPr>
            <w:tcW w:w="1843" w:type="dxa"/>
            <w:tcBorders>
              <w:top w:val="single" w:sz="4" w:space="0" w:color="auto"/>
              <w:left w:val="nil"/>
              <w:bottom w:val="single" w:sz="4" w:space="0" w:color="auto"/>
              <w:right w:val="nil"/>
            </w:tcBorders>
            <w:vAlign w:val="center"/>
            <w:hideMark/>
          </w:tcPr>
          <w:p w14:paraId="2169BDBD" w14:textId="77777777" w:rsidR="00371C9D" w:rsidRPr="00272595" w:rsidRDefault="00371C9D" w:rsidP="000372BA">
            <w:pPr>
              <w:pStyle w:val="cuatexto"/>
              <w:jc w:val="right"/>
            </w:pPr>
            <w:r>
              <w:t>5.800.451</w:t>
            </w:r>
          </w:p>
        </w:tc>
        <w:tc>
          <w:tcPr>
            <w:tcW w:w="3117" w:type="dxa"/>
            <w:tcBorders>
              <w:top w:val="single" w:sz="4" w:space="0" w:color="auto"/>
              <w:left w:val="nil"/>
              <w:bottom w:val="single" w:sz="4" w:space="0" w:color="auto"/>
              <w:right w:val="nil"/>
            </w:tcBorders>
            <w:noWrap/>
            <w:vAlign w:val="center"/>
            <w:hideMark/>
          </w:tcPr>
          <w:p w14:paraId="70A0B401" w14:textId="77777777" w:rsidR="000372BA" w:rsidRDefault="00371C9D" w:rsidP="000372BA">
            <w:pPr>
              <w:pStyle w:val="cuatexto"/>
              <w:jc w:val="right"/>
            </w:pPr>
            <w:r>
              <w:t xml:space="preserve">Europak ezarritako atalasea gainditzen duen prozedura irekia </w:t>
            </w:r>
          </w:p>
          <w:p w14:paraId="60267AFB" w14:textId="77777777" w:rsidR="00371C9D" w:rsidRPr="00272595" w:rsidRDefault="00371C9D" w:rsidP="000372BA">
            <w:pPr>
              <w:pStyle w:val="cuatexto"/>
              <w:jc w:val="right"/>
            </w:pPr>
          </w:p>
        </w:tc>
        <w:tc>
          <w:tcPr>
            <w:tcW w:w="1844" w:type="dxa"/>
            <w:tcBorders>
              <w:top w:val="single" w:sz="4" w:space="0" w:color="auto"/>
              <w:left w:val="nil"/>
              <w:bottom w:val="single" w:sz="4" w:space="0" w:color="auto"/>
              <w:right w:val="nil"/>
            </w:tcBorders>
            <w:noWrap/>
            <w:vAlign w:val="center"/>
            <w:hideMark/>
          </w:tcPr>
          <w:p w14:paraId="3F48C953" w14:textId="77777777" w:rsidR="00371C9D" w:rsidRPr="00272595" w:rsidRDefault="00371C9D" w:rsidP="000372BA">
            <w:pPr>
              <w:pStyle w:val="cuatexto"/>
              <w:jc w:val="right"/>
            </w:pPr>
            <w:r>
              <w:t>3.367.041</w:t>
            </w:r>
          </w:p>
        </w:tc>
      </w:tr>
    </w:tbl>
    <w:p w14:paraId="14F77826" w14:textId="77777777" w:rsidR="00D22CF7" w:rsidRDefault="00371C9D" w:rsidP="0027270D">
      <w:pPr>
        <w:pStyle w:val="texto"/>
        <w:tabs>
          <w:tab w:val="left" w:pos="480"/>
          <w:tab w:val="num" w:pos="600"/>
          <w:tab w:val="num" w:pos="720"/>
          <w:tab w:val="num" w:pos="1320"/>
          <w:tab w:val="num" w:pos="2062"/>
          <w:tab w:val="num" w:pos="4472"/>
        </w:tabs>
        <w:suppressAutoHyphens/>
        <w:spacing w:before="240" w:after="140"/>
        <w:jc w:val="both"/>
        <w:rPr>
          <w:rFonts w:cs="Arial"/>
        </w:rPr>
      </w:pPr>
      <w:r>
        <w:t xml:space="preserve">Lizitazio hori titulartasun pribatuko partzela baten gainean egin zen, NUPeko udalez gaindiko plan sektorialean ezarritakoaren kontra; bertan, titulartasun publikoko eta zuzkidura-lurzoruaren kalifikazioa zuen partzela batean egitea jasotzen zen, eta aurreikusitako jarduketa sistema NUPen aldeko desjabetzearena zen. Ondorioz, Lurralde Antolamenduko Atalak ezezko ebazpena eman zuen 2022ko maiatzaren 17an, </w:t>
      </w:r>
      <w:proofErr w:type="spellStart"/>
      <w:r>
        <w:t>Nasuvinsak</w:t>
      </w:r>
      <w:proofErr w:type="spellEnd"/>
      <w:r>
        <w:t xml:space="preserve"> aurkeztutako obra lizentzia eskaeraren gainean. </w:t>
      </w:r>
    </w:p>
    <w:p w14:paraId="74C91987" w14:textId="77777777" w:rsidR="00DC5E7E" w:rsidRDefault="00DC5E7E" w:rsidP="0027270D">
      <w:pPr>
        <w:pStyle w:val="texto"/>
        <w:tabs>
          <w:tab w:val="left" w:pos="480"/>
          <w:tab w:val="num" w:pos="600"/>
          <w:tab w:val="num" w:pos="720"/>
          <w:tab w:val="num" w:pos="1320"/>
          <w:tab w:val="num" w:pos="2062"/>
          <w:tab w:val="num" w:pos="4472"/>
        </w:tabs>
        <w:suppressAutoHyphens/>
        <w:spacing w:before="240" w:after="140"/>
        <w:jc w:val="both"/>
        <w:rPr>
          <w:rFonts w:cs="Arial"/>
        </w:rPr>
      </w:pPr>
      <w:proofErr w:type="spellStart"/>
      <w:r>
        <w:t>Nasuvinsak</w:t>
      </w:r>
      <w:proofErr w:type="spellEnd"/>
      <w:r>
        <w:t xml:space="preserve"> atzera egin zuen, eta, ondoren, Lurralde Antolamenduko zuzendari nagusiak atzera egitea onetsi zuen 2022ko ekainaren 7an. </w:t>
      </w:r>
    </w:p>
    <w:p w14:paraId="61E53412" w14:textId="77777777" w:rsidR="00371C9D" w:rsidRPr="00CE66CF" w:rsidRDefault="00371C9D" w:rsidP="003673A6">
      <w:pPr>
        <w:pStyle w:val="texto"/>
        <w:tabs>
          <w:tab w:val="left" w:pos="480"/>
          <w:tab w:val="num" w:pos="600"/>
          <w:tab w:val="num" w:pos="720"/>
          <w:tab w:val="num" w:pos="1320"/>
          <w:tab w:val="num" w:pos="2062"/>
          <w:tab w:val="num" w:pos="4472"/>
        </w:tabs>
        <w:suppressAutoHyphens/>
        <w:spacing w:before="240" w:after="140"/>
        <w:jc w:val="both"/>
        <w:rPr>
          <w:rFonts w:cs="Arial"/>
        </w:rPr>
      </w:pPr>
      <w:r>
        <w:t xml:space="preserve">2025eko martxoaren 24an (lizitazio berria baino sei egun lehenago), </w:t>
      </w:r>
      <w:proofErr w:type="spellStart"/>
      <w:r>
        <w:t>Nasuvinsako</w:t>
      </w:r>
      <w:proofErr w:type="spellEnd"/>
      <w:r>
        <w:t xml:space="preserve"> gerenteak, kontratazio-mahaiak proposatuta, uko egin zion lizitazioaren adjudikazioari, eta egoera horren berri eman zitzaien eskaintza bat aurkeztu zuten sei lizitatzaileei.</w:t>
      </w:r>
    </w:p>
    <w:p w14:paraId="310B8343" w14:textId="77777777" w:rsidR="00371C9D" w:rsidRPr="00CE66CF" w:rsidRDefault="00371C9D" w:rsidP="003673A6">
      <w:pPr>
        <w:pStyle w:val="texto"/>
        <w:tabs>
          <w:tab w:val="left" w:pos="480"/>
          <w:tab w:val="num" w:pos="600"/>
          <w:tab w:val="num" w:pos="720"/>
          <w:tab w:val="num" w:pos="1320"/>
          <w:tab w:val="num" w:pos="2062"/>
          <w:tab w:val="num" w:pos="4472"/>
        </w:tabs>
        <w:suppressAutoHyphens/>
        <w:spacing w:after="140"/>
        <w:jc w:val="both"/>
        <w:rPr>
          <w:rFonts w:cs="Arial"/>
        </w:rPr>
      </w:pPr>
      <w:r>
        <w:t xml:space="preserve">2023tik 2025era hainbat jarduera egin ziren zentroa eraiki ahal izateko. 2023an, hasierako eta behin betiko onetsi zen NUPeko udalez gaindiko plan sektorialaren aldaketa, partzelan irakaskuntzarako eta ikerketarako erabilerak ezarri ahal izateko. 2024ko martxoan, Aurrekontuen eta Ondarearen zuzendari nagusiak, Unibertsitateko, Berrikuntzako eta Eraldaketa Digitaleko Departamentuak eskatuta (NUPeko errektorearekin ados jarrita), </w:t>
      </w:r>
      <w:proofErr w:type="spellStart"/>
      <w:r>
        <w:t>NFKAren</w:t>
      </w:r>
      <w:proofErr w:type="spellEnd"/>
      <w:r>
        <w:t xml:space="preserve"> zenbait etxebizitza </w:t>
      </w:r>
      <w:proofErr w:type="spellStart"/>
      <w:r>
        <w:t>Nasuvinsaren</w:t>
      </w:r>
      <w:proofErr w:type="spellEnd"/>
      <w:r>
        <w:t xml:space="preserve"> jabetzako higiezinekin trukatzea onetsi zuen, eta partzela Unibertsitateko aipatu departamentuari adskribatu zion.</w:t>
      </w:r>
    </w:p>
    <w:p w14:paraId="21B76A52" w14:textId="77777777" w:rsidR="007A2B39" w:rsidRDefault="007A2B39" w:rsidP="000F1A84">
      <w:pPr>
        <w:pStyle w:val="Textocomentario"/>
        <w:spacing w:after="140"/>
        <w:ind w:firstLine="284"/>
        <w:jc w:val="both"/>
        <w:rPr>
          <w:sz w:val="26"/>
          <w:szCs w:val="26"/>
        </w:rPr>
      </w:pPr>
      <w:r>
        <w:rPr>
          <w:sz w:val="26"/>
        </w:rPr>
        <w:t>Hala ere, ondorengo gertakari gisa, honako hauek adierazten ditugu:</w:t>
      </w:r>
    </w:p>
    <w:p w14:paraId="1476A27C" w14:textId="77777777" w:rsidR="000372BA" w:rsidRDefault="007A2B39" w:rsidP="005469EA">
      <w:pPr>
        <w:pStyle w:val="Textocomentario"/>
        <w:numPr>
          <w:ilvl w:val="0"/>
          <w:numId w:val="39"/>
        </w:numPr>
        <w:suppressAutoHyphens/>
        <w:spacing w:after="140"/>
        <w:ind w:left="641" w:hanging="357"/>
        <w:jc w:val="both"/>
        <w:rPr>
          <w:sz w:val="26"/>
          <w:szCs w:val="26"/>
        </w:rPr>
      </w:pPr>
      <w:r>
        <w:rPr>
          <w:sz w:val="26"/>
        </w:rPr>
        <w:t xml:space="preserve">2025eko martxoaren 13an, Unibertsitateko zuzendari nagusiak </w:t>
      </w:r>
      <w:proofErr w:type="spellStart"/>
      <w:r>
        <w:rPr>
          <w:sz w:val="26"/>
        </w:rPr>
        <w:t>Nasuvinsari</w:t>
      </w:r>
      <w:proofErr w:type="spellEnd"/>
      <w:r>
        <w:rPr>
          <w:sz w:val="26"/>
        </w:rPr>
        <w:t xml:space="preserve"> 2025-2027 aldian zentroa gauzatzeko eta abian jartzeko lanak enkargatzea onetsi zuen, 9,05 milioiko aurrekontuarekin. 2025eko apirilaren 1ean, Lurralde Antolamenduko zuzendari nagusiak obrak eta jarduera sailkatua egiteko baimena eman zuen. </w:t>
      </w:r>
    </w:p>
    <w:p w14:paraId="26442898" w14:textId="77777777" w:rsidR="000372BA" w:rsidRDefault="000372BA">
      <w:pPr>
        <w:rPr>
          <w:sz w:val="26"/>
          <w:szCs w:val="26"/>
        </w:rPr>
      </w:pPr>
      <w:r>
        <w:br w:type="page"/>
      </w:r>
    </w:p>
    <w:p w14:paraId="1FD615E1" w14:textId="77777777" w:rsidR="00371C9D" w:rsidRDefault="00371C9D" w:rsidP="005469EA">
      <w:pPr>
        <w:pStyle w:val="Textocomentario"/>
        <w:numPr>
          <w:ilvl w:val="0"/>
          <w:numId w:val="39"/>
        </w:numPr>
        <w:suppressAutoHyphens/>
        <w:spacing w:after="240"/>
        <w:ind w:left="641" w:hanging="357"/>
        <w:jc w:val="both"/>
        <w:rPr>
          <w:sz w:val="26"/>
          <w:szCs w:val="26"/>
        </w:rPr>
      </w:pPr>
      <w:r>
        <w:rPr>
          <w:sz w:val="26"/>
        </w:rPr>
        <w:lastRenderedPageBreak/>
        <w:t xml:space="preserve">2025eko martxoaren 31n, Nafarroako Gobernuak baimena eman ondoren, </w:t>
      </w:r>
      <w:proofErr w:type="spellStart"/>
      <w:r>
        <w:rPr>
          <w:sz w:val="26"/>
        </w:rPr>
        <w:t>Nasuvinsak</w:t>
      </w:r>
      <w:proofErr w:type="spellEnd"/>
      <w:r>
        <w:rPr>
          <w:sz w:val="26"/>
        </w:rPr>
        <w:t xml:space="preserve"> obra-kontratuaren lizitazio berria argitaratu zuen, datu hauekin:</w:t>
      </w:r>
    </w:p>
    <w:tbl>
      <w:tblPr>
        <w:tblW w:w="8789" w:type="dxa"/>
        <w:jc w:val="center"/>
        <w:tblCellMar>
          <w:left w:w="70" w:type="dxa"/>
          <w:right w:w="70" w:type="dxa"/>
        </w:tblCellMar>
        <w:tblLook w:val="04A0" w:firstRow="1" w:lastRow="0" w:firstColumn="1" w:lastColumn="0" w:noHBand="0" w:noVBand="1"/>
      </w:tblPr>
      <w:tblGrid>
        <w:gridCol w:w="2276"/>
        <w:gridCol w:w="1268"/>
        <w:gridCol w:w="3118"/>
        <w:gridCol w:w="2127"/>
      </w:tblGrid>
      <w:tr w:rsidR="00371C9D" w:rsidRPr="009D56A7" w14:paraId="673E9AFC" w14:textId="77777777" w:rsidTr="000372BA">
        <w:trPr>
          <w:trHeight w:val="186"/>
          <w:jc w:val="center"/>
        </w:trPr>
        <w:tc>
          <w:tcPr>
            <w:tcW w:w="0" w:type="auto"/>
            <w:tcBorders>
              <w:top w:val="single" w:sz="4" w:space="0" w:color="auto"/>
              <w:left w:val="nil"/>
              <w:bottom w:val="single" w:sz="4" w:space="0" w:color="auto"/>
              <w:right w:val="nil"/>
            </w:tcBorders>
            <w:shd w:val="clear" w:color="auto" w:fill="8DB3E2"/>
            <w:noWrap/>
            <w:vAlign w:val="bottom"/>
            <w:hideMark/>
          </w:tcPr>
          <w:p w14:paraId="7312173A" w14:textId="77777777" w:rsidR="00371C9D" w:rsidRPr="002E5CA6" w:rsidRDefault="00371C9D" w:rsidP="00ED31E7">
            <w:pPr>
              <w:pStyle w:val="cuadroCabe"/>
            </w:pPr>
            <w:r>
              <w:t>Lizitazioaren zenbatekoa</w:t>
            </w:r>
          </w:p>
          <w:p w14:paraId="1811F8A5" w14:textId="75DE9DF8" w:rsidR="00371C9D" w:rsidRPr="002E5CA6" w:rsidRDefault="00371C9D" w:rsidP="00ED31E7">
            <w:pPr>
              <w:pStyle w:val="cuadroCabe"/>
            </w:pPr>
            <w:r>
              <w:t>BEZik gabe</w:t>
            </w:r>
          </w:p>
        </w:tc>
        <w:tc>
          <w:tcPr>
            <w:tcW w:w="1945" w:type="dxa"/>
            <w:tcBorders>
              <w:top w:val="single" w:sz="4" w:space="0" w:color="auto"/>
              <w:left w:val="nil"/>
              <w:bottom w:val="single" w:sz="4" w:space="0" w:color="auto"/>
              <w:right w:val="nil"/>
            </w:tcBorders>
            <w:shd w:val="clear" w:color="auto" w:fill="8DB3E2"/>
            <w:vAlign w:val="bottom"/>
            <w:hideMark/>
          </w:tcPr>
          <w:p w14:paraId="047C8D10" w14:textId="77777777" w:rsidR="00371C9D" w:rsidRPr="002E5CA6" w:rsidRDefault="00371C9D" w:rsidP="00ED31E7">
            <w:pPr>
              <w:pStyle w:val="cuadroCabe"/>
              <w:jc w:val="right"/>
            </w:pPr>
            <w:r>
              <w:t>Zenbatetsitako balioa</w:t>
            </w:r>
          </w:p>
          <w:p w14:paraId="393C5E5A" w14:textId="77777777" w:rsidR="00371C9D" w:rsidRPr="002E5CA6" w:rsidRDefault="00371C9D" w:rsidP="00ED31E7">
            <w:pPr>
              <w:pStyle w:val="cuadroCabe"/>
              <w:jc w:val="right"/>
            </w:pPr>
            <w:r>
              <w:t>BEZik gabe</w:t>
            </w:r>
          </w:p>
        </w:tc>
        <w:tc>
          <w:tcPr>
            <w:tcW w:w="3118" w:type="dxa"/>
            <w:tcBorders>
              <w:top w:val="single" w:sz="4" w:space="0" w:color="auto"/>
              <w:left w:val="nil"/>
              <w:bottom w:val="single" w:sz="4" w:space="0" w:color="auto"/>
              <w:right w:val="nil"/>
            </w:tcBorders>
            <w:shd w:val="clear" w:color="auto" w:fill="8DB3E2"/>
            <w:noWrap/>
            <w:vAlign w:val="center"/>
            <w:hideMark/>
          </w:tcPr>
          <w:p w14:paraId="5BFC7DBB" w14:textId="77777777" w:rsidR="00371C9D" w:rsidRPr="002E5CA6" w:rsidRDefault="00371C9D" w:rsidP="000372BA">
            <w:pPr>
              <w:pStyle w:val="cuadroCabe"/>
              <w:jc w:val="right"/>
            </w:pPr>
            <w:r>
              <w:t>Adjudikazio-prozedura</w:t>
            </w:r>
          </w:p>
          <w:p w14:paraId="00706360" w14:textId="77777777" w:rsidR="00371C9D" w:rsidRPr="002E5CA6" w:rsidRDefault="00371C9D" w:rsidP="000372BA">
            <w:pPr>
              <w:pStyle w:val="cuadroCabe"/>
              <w:jc w:val="right"/>
            </w:pPr>
          </w:p>
        </w:tc>
        <w:tc>
          <w:tcPr>
            <w:tcW w:w="2127" w:type="dxa"/>
            <w:tcBorders>
              <w:top w:val="single" w:sz="4" w:space="0" w:color="auto"/>
              <w:left w:val="nil"/>
              <w:bottom w:val="single" w:sz="4" w:space="0" w:color="auto"/>
              <w:right w:val="nil"/>
            </w:tcBorders>
            <w:shd w:val="clear" w:color="auto" w:fill="8DB3E2"/>
            <w:noWrap/>
            <w:vAlign w:val="center"/>
            <w:hideMark/>
          </w:tcPr>
          <w:p w14:paraId="72A117B0" w14:textId="77777777" w:rsidR="00371C9D" w:rsidRPr="002E5CA6" w:rsidRDefault="00371C9D" w:rsidP="000372BA">
            <w:pPr>
              <w:pStyle w:val="cuadroCabe"/>
              <w:jc w:val="right"/>
            </w:pPr>
            <w:r>
              <w:t>Aurreikusitako finantzaketa</w:t>
            </w:r>
          </w:p>
          <w:p w14:paraId="2916B586" w14:textId="77777777" w:rsidR="00371C9D" w:rsidRPr="002E5CA6" w:rsidRDefault="00371C9D" w:rsidP="000372BA">
            <w:pPr>
              <w:pStyle w:val="cuadroCabe"/>
              <w:jc w:val="right"/>
            </w:pPr>
            <w:r>
              <w:t>Europako funtsak*</w:t>
            </w:r>
          </w:p>
        </w:tc>
      </w:tr>
      <w:tr w:rsidR="00371C9D" w:rsidRPr="009D56A7" w14:paraId="1F7191EA" w14:textId="77777777" w:rsidTr="000372BA">
        <w:trPr>
          <w:trHeight w:val="198"/>
          <w:jc w:val="center"/>
        </w:trPr>
        <w:tc>
          <w:tcPr>
            <w:tcW w:w="0" w:type="auto"/>
            <w:tcBorders>
              <w:top w:val="single" w:sz="4" w:space="0" w:color="auto"/>
              <w:left w:val="nil"/>
              <w:bottom w:val="single" w:sz="4" w:space="0" w:color="auto"/>
              <w:right w:val="nil"/>
            </w:tcBorders>
            <w:noWrap/>
            <w:vAlign w:val="center"/>
            <w:hideMark/>
          </w:tcPr>
          <w:p w14:paraId="67CCB66C" w14:textId="77777777" w:rsidR="00371C9D" w:rsidRPr="002E5CA6" w:rsidRDefault="00371C9D" w:rsidP="000372BA">
            <w:pPr>
              <w:pStyle w:val="cuatexto"/>
            </w:pPr>
            <w:r>
              <w:t>6456368*</w:t>
            </w:r>
          </w:p>
        </w:tc>
        <w:tc>
          <w:tcPr>
            <w:tcW w:w="1945" w:type="dxa"/>
            <w:tcBorders>
              <w:top w:val="single" w:sz="4" w:space="0" w:color="auto"/>
              <w:left w:val="nil"/>
              <w:bottom w:val="single" w:sz="4" w:space="0" w:color="auto"/>
              <w:right w:val="nil"/>
            </w:tcBorders>
            <w:vAlign w:val="center"/>
            <w:hideMark/>
          </w:tcPr>
          <w:p w14:paraId="337F3742" w14:textId="77777777" w:rsidR="00371C9D" w:rsidRPr="002E5CA6" w:rsidRDefault="00371C9D" w:rsidP="000372BA">
            <w:pPr>
              <w:pStyle w:val="cuatexto"/>
              <w:jc w:val="right"/>
            </w:pPr>
            <w:r>
              <w:t>7.102.004</w:t>
            </w:r>
          </w:p>
        </w:tc>
        <w:tc>
          <w:tcPr>
            <w:tcW w:w="3118" w:type="dxa"/>
            <w:tcBorders>
              <w:top w:val="single" w:sz="4" w:space="0" w:color="auto"/>
              <w:left w:val="nil"/>
              <w:bottom w:val="single" w:sz="4" w:space="0" w:color="auto"/>
              <w:right w:val="nil"/>
            </w:tcBorders>
            <w:noWrap/>
            <w:vAlign w:val="center"/>
            <w:hideMark/>
          </w:tcPr>
          <w:p w14:paraId="3277B9A4" w14:textId="77777777" w:rsidR="000372BA" w:rsidRDefault="000372BA" w:rsidP="000372BA">
            <w:pPr>
              <w:pStyle w:val="cuatexto"/>
              <w:jc w:val="right"/>
            </w:pPr>
            <w:r>
              <w:t>Europak ezarritako atalasea gainditzen duen prozedura irekia</w:t>
            </w:r>
          </w:p>
          <w:p w14:paraId="36199A2D" w14:textId="77777777" w:rsidR="00371C9D" w:rsidRPr="002E5CA6" w:rsidRDefault="00371C9D" w:rsidP="000372BA">
            <w:pPr>
              <w:pStyle w:val="cuatexto"/>
              <w:jc w:val="right"/>
            </w:pPr>
          </w:p>
        </w:tc>
        <w:tc>
          <w:tcPr>
            <w:tcW w:w="2127" w:type="dxa"/>
            <w:tcBorders>
              <w:top w:val="single" w:sz="4" w:space="0" w:color="auto"/>
              <w:left w:val="nil"/>
              <w:bottom w:val="single" w:sz="4" w:space="0" w:color="auto"/>
              <w:right w:val="nil"/>
            </w:tcBorders>
            <w:noWrap/>
            <w:vAlign w:val="center"/>
            <w:hideMark/>
          </w:tcPr>
          <w:p w14:paraId="0F3C82C6" w14:textId="77777777" w:rsidR="00371C9D" w:rsidRPr="002E5CA6" w:rsidRDefault="00371C9D" w:rsidP="000372BA">
            <w:pPr>
              <w:pStyle w:val="cuatexto"/>
              <w:jc w:val="right"/>
            </w:pPr>
            <w:r>
              <w:t>1.625.213</w:t>
            </w:r>
          </w:p>
        </w:tc>
      </w:tr>
    </w:tbl>
    <w:p w14:paraId="62F78962" w14:textId="77777777" w:rsidR="00371C9D" w:rsidRPr="003673A6" w:rsidRDefault="00371C9D" w:rsidP="001935DC">
      <w:pPr>
        <w:pStyle w:val="texto"/>
        <w:tabs>
          <w:tab w:val="num" w:pos="300"/>
          <w:tab w:val="num" w:pos="360"/>
        </w:tabs>
        <w:spacing w:before="60"/>
        <w:ind w:firstLine="0"/>
        <w:jc w:val="both"/>
        <w:rPr>
          <w:rFonts w:ascii="Arial Narrow" w:hAnsi="Arial Narrow" w:cs="Arial"/>
          <w:spacing w:val="0"/>
          <w:sz w:val="16"/>
          <w:szCs w:val="18"/>
        </w:rPr>
      </w:pPr>
      <w:r>
        <w:rPr>
          <w:rFonts w:ascii="Arial Narrow" w:hAnsi="Arial Narrow"/>
          <w:sz w:val="16"/>
        </w:rPr>
        <w:t>*Suspertze, Eraldatze eta Erresilientzia Planari lotutako funtsak</w:t>
      </w:r>
    </w:p>
    <w:p w14:paraId="4D5E6A77" w14:textId="77777777" w:rsidR="005B744E" w:rsidRDefault="00371C9D" w:rsidP="005B744E">
      <w:pPr>
        <w:pStyle w:val="texto"/>
        <w:tabs>
          <w:tab w:val="num" w:pos="300"/>
          <w:tab w:val="num" w:pos="360"/>
        </w:tabs>
        <w:spacing w:before="240" w:after="240"/>
        <w:jc w:val="both"/>
        <w:rPr>
          <w:rFonts w:cs="Arial"/>
        </w:rPr>
      </w:pPr>
      <w:r>
        <w:t>Lizitazio balio berriari dagokionez, NUPeko udalez gaindiko plan sektoriala behin betiko aldatu ondoren, aldaketak egin ziren obra gauzatzeko proiektuan</w:t>
      </w:r>
      <w:r w:rsidR="00167211">
        <w:rPr>
          <w:rStyle w:val="Refdenotaalpie"/>
          <w:rFonts w:cs="Arial"/>
        </w:rPr>
        <w:footnoteReference w:id="41"/>
      </w:r>
      <w:r>
        <w:t xml:space="preserve">, eta horrek nabarmen handitu zuen aurrekontua, proiektuan sartutako erabaki teknikoak justifikazio gisa jarrita. </w:t>
      </w:r>
    </w:p>
    <w:p w14:paraId="3A27265B" w14:textId="77777777" w:rsidR="00167211" w:rsidRDefault="00371C9D" w:rsidP="00764C9A">
      <w:pPr>
        <w:pStyle w:val="texto"/>
        <w:tabs>
          <w:tab w:val="num" w:pos="300"/>
          <w:tab w:val="num" w:pos="360"/>
        </w:tabs>
        <w:spacing w:before="240" w:after="140"/>
        <w:jc w:val="both"/>
        <w:rPr>
          <w:rFonts w:cs="Arial"/>
        </w:rPr>
      </w:pPr>
      <w:r>
        <w:t>Txosten hau egin den egunean, obra adjudikatuta dago eta egiten ari da.</w:t>
      </w:r>
    </w:p>
    <w:p w14:paraId="0AF743B5" w14:textId="77777777" w:rsidR="00371C9D" w:rsidRPr="00CC61C0" w:rsidRDefault="00371C9D" w:rsidP="005469EA">
      <w:pPr>
        <w:pStyle w:val="Textocomentario"/>
        <w:numPr>
          <w:ilvl w:val="0"/>
          <w:numId w:val="38"/>
        </w:numPr>
        <w:tabs>
          <w:tab w:val="left" w:pos="426"/>
        </w:tabs>
        <w:spacing w:after="240"/>
        <w:ind w:left="0" w:firstLine="284"/>
        <w:jc w:val="both"/>
        <w:rPr>
          <w:b/>
          <w:sz w:val="26"/>
          <w:szCs w:val="26"/>
        </w:rPr>
      </w:pPr>
      <w:r>
        <w:rPr>
          <w:b/>
          <w:sz w:val="26"/>
        </w:rPr>
        <w:t>Finantzaketa</w:t>
      </w:r>
    </w:p>
    <w:p w14:paraId="4AED37A4" w14:textId="77777777" w:rsidR="002303AD" w:rsidRPr="00DC5E7E" w:rsidRDefault="002303AD" w:rsidP="005469EA">
      <w:pPr>
        <w:pStyle w:val="atitulo3"/>
        <w:numPr>
          <w:ilvl w:val="0"/>
          <w:numId w:val="41"/>
        </w:numPr>
        <w:spacing w:before="240" w:after="160"/>
        <w:ind w:left="714" w:hanging="357"/>
        <w:jc w:val="both"/>
        <w:rPr>
          <w:rFonts w:ascii="Times New Roman" w:hAnsi="Times New Roman"/>
          <w:i w:val="0"/>
          <w:sz w:val="26"/>
        </w:rPr>
      </w:pPr>
      <w:r>
        <w:rPr>
          <w:rFonts w:ascii="Times New Roman" w:hAnsi="Times New Roman"/>
          <w:i w:val="0"/>
          <w:sz w:val="26"/>
        </w:rPr>
        <w:t xml:space="preserve">Fundazioaren funtzionamendua. </w:t>
      </w:r>
    </w:p>
    <w:p w14:paraId="097C73F6" w14:textId="77777777" w:rsidR="002303AD" w:rsidRDefault="002303AD" w:rsidP="002303AD">
      <w:pPr>
        <w:pStyle w:val="texto"/>
        <w:tabs>
          <w:tab w:val="left" w:pos="480"/>
          <w:tab w:val="num" w:pos="600"/>
          <w:tab w:val="num" w:pos="720"/>
          <w:tab w:val="num" w:pos="1320"/>
          <w:tab w:val="num" w:pos="2062"/>
          <w:tab w:val="num" w:pos="4472"/>
        </w:tabs>
        <w:spacing w:after="240"/>
        <w:jc w:val="both"/>
        <w:rPr>
          <w:rFonts w:cs="Arial"/>
        </w:rPr>
      </w:pPr>
      <w:r>
        <w:t xml:space="preserve">Ganbera honetan eskuragarri dagoen dokumentazioaren arabera, fundazioa </w:t>
      </w:r>
      <w:proofErr w:type="spellStart"/>
      <w:r>
        <w:t>NFKAren</w:t>
      </w:r>
      <w:proofErr w:type="spellEnd"/>
      <w:r>
        <w:t xml:space="preserve"> eta Etxebizitza eta Hiri Agenda Ministerioaren (aurrerantzean MIVAU) dirulaguntzen bidez finantzatzen da soilik, finantzaketa-hitzarmenak sinatuz. Hona hemen datu horiek jasotzen dituen taula:</w:t>
      </w:r>
    </w:p>
    <w:tbl>
      <w:tblPr>
        <w:tblW w:w="8789" w:type="dxa"/>
        <w:tblCellMar>
          <w:left w:w="70" w:type="dxa"/>
          <w:right w:w="70" w:type="dxa"/>
        </w:tblCellMar>
        <w:tblLook w:val="04A0" w:firstRow="1" w:lastRow="0" w:firstColumn="1" w:lastColumn="0" w:noHBand="0" w:noVBand="1"/>
      </w:tblPr>
      <w:tblGrid>
        <w:gridCol w:w="1614"/>
        <w:gridCol w:w="1937"/>
        <w:gridCol w:w="1471"/>
        <w:gridCol w:w="2152"/>
        <w:gridCol w:w="1615"/>
      </w:tblGrid>
      <w:tr w:rsidR="002303AD" w:rsidRPr="00AC6E04" w14:paraId="54B9A352" w14:textId="77777777" w:rsidTr="000372BA">
        <w:trPr>
          <w:trHeight w:val="255"/>
        </w:trPr>
        <w:tc>
          <w:tcPr>
            <w:tcW w:w="851" w:type="dxa"/>
            <w:tcBorders>
              <w:top w:val="single" w:sz="4" w:space="0" w:color="auto"/>
              <w:left w:val="nil"/>
              <w:bottom w:val="single" w:sz="4" w:space="0" w:color="auto"/>
              <w:right w:val="nil"/>
            </w:tcBorders>
            <w:shd w:val="clear" w:color="auto" w:fill="8DB3E2"/>
            <w:noWrap/>
            <w:vAlign w:val="center"/>
            <w:hideMark/>
          </w:tcPr>
          <w:p w14:paraId="06794EA1" w14:textId="77777777" w:rsidR="002303AD" w:rsidRPr="00AC6E04" w:rsidRDefault="002303AD" w:rsidP="00692EF3">
            <w:pPr>
              <w:pStyle w:val="cuadroCabe"/>
            </w:pPr>
          </w:p>
        </w:tc>
        <w:tc>
          <w:tcPr>
            <w:tcW w:w="1021" w:type="dxa"/>
            <w:tcBorders>
              <w:top w:val="single" w:sz="4" w:space="0" w:color="auto"/>
              <w:left w:val="nil"/>
              <w:bottom w:val="single" w:sz="4" w:space="0" w:color="auto"/>
              <w:right w:val="nil"/>
            </w:tcBorders>
            <w:shd w:val="clear" w:color="auto" w:fill="8DB3E2"/>
            <w:noWrap/>
            <w:vAlign w:val="center"/>
            <w:hideMark/>
          </w:tcPr>
          <w:p w14:paraId="76CA3B0B" w14:textId="77777777" w:rsidR="000372BA" w:rsidRDefault="000372BA" w:rsidP="00692EF3">
            <w:pPr>
              <w:pStyle w:val="cuadroCabe"/>
              <w:jc w:val="right"/>
            </w:pPr>
            <w:r>
              <w:t>Exekuzio epea</w:t>
            </w:r>
          </w:p>
          <w:p w14:paraId="47481CEA" w14:textId="77777777" w:rsidR="002303AD" w:rsidRPr="00AC6E04" w:rsidRDefault="002303AD" w:rsidP="00692EF3">
            <w:pPr>
              <w:pStyle w:val="cuadroCabe"/>
              <w:jc w:val="right"/>
            </w:pPr>
          </w:p>
        </w:tc>
        <w:tc>
          <w:tcPr>
            <w:tcW w:w="737" w:type="dxa"/>
            <w:tcBorders>
              <w:top w:val="single" w:sz="4" w:space="0" w:color="auto"/>
              <w:left w:val="nil"/>
              <w:bottom w:val="single" w:sz="4" w:space="0" w:color="auto"/>
              <w:right w:val="nil"/>
            </w:tcBorders>
            <w:shd w:val="clear" w:color="auto" w:fill="8DB3E2"/>
            <w:noWrap/>
            <w:vAlign w:val="center"/>
            <w:hideMark/>
          </w:tcPr>
          <w:p w14:paraId="348A2A08" w14:textId="77777777" w:rsidR="002303AD" w:rsidRPr="00AC6E04" w:rsidRDefault="002303AD" w:rsidP="00692EF3">
            <w:pPr>
              <w:pStyle w:val="cuadroCabe"/>
              <w:jc w:val="right"/>
            </w:pPr>
            <w:r>
              <w:t>Zenbatekoa</w:t>
            </w:r>
          </w:p>
        </w:tc>
        <w:tc>
          <w:tcPr>
            <w:tcW w:w="1134" w:type="dxa"/>
            <w:tcBorders>
              <w:top w:val="single" w:sz="4" w:space="0" w:color="auto"/>
              <w:left w:val="nil"/>
              <w:bottom w:val="single" w:sz="4" w:space="0" w:color="auto"/>
              <w:right w:val="nil"/>
            </w:tcBorders>
            <w:shd w:val="clear" w:color="auto" w:fill="8DB3E2"/>
            <w:vAlign w:val="center"/>
            <w:hideMark/>
          </w:tcPr>
          <w:p w14:paraId="337B3366" w14:textId="77777777" w:rsidR="002303AD" w:rsidRPr="00AC6E04" w:rsidRDefault="002303AD" w:rsidP="00692EF3">
            <w:pPr>
              <w:pStyle w:val="cuadroCabe"/>
              <w:jc w:val="right"/>
            </w:pPr>
            <w:r>
              <w:t>Kontzeptua</w:t>
            </w:r>
          </w:p>
        </w:tc>
        <w:tc>
          <w:tcPr>
            <w:tcW w:w="851" w:type="dxa"/>
            <w:tcBorders>
              <w:top w:val="single" w:sz="4" w:space="0" w:color="auto"/>
              <w:left w:val="nil"/>
              <w:bottom w:val="single" w:sz="4" w:space="0" w:color="auto"/>
              <w:right w:val="nil"/>
            </w:tcBorders>
            <w:shd w:val="clear" w:color="auto" w:fill="8DB3E2"/>
            <w:vAlign w:val="center"/>
          </w:tcPr>
          <w:p w14:paraId="186F9644" w14:textId="77777777" w:rsidR="000372BA" w:rsidRDefault="000372BA" w:rsidP="00692EF3">
            <w:pPr>
              <w:pStyle w:val="cuadroCabe"/>
              <w:jc w:val="right"/>
            </w:pPr>
            <w:r>
              <w:t>Erakunde finantzatzailea</w:t>
            </w:r>
          </w:p>
          <w:p w14:paraId="0BE469C0" w14:textId="77777777" w:rsidR="002303AD" w:rsidRPr="00AC6E04" w:rsidRDefault="002303AD" w:rsidP="00692EF3">
            <w:pPr>
              <w:pStyle w:val="cuadroCabe"/>
              <w:jc w:val="right"/>
            </w:pPr>
          </w:p>
        </w:tc>
      </w:tr>
      <w:tr w:rsidR="002303AD" w:rsidRPr="00AC6E04" w14:paraId="6373F69D" w14:textId="77777777" w:rsidTr="000372BA">
        <w:trPr>
          <w:trHeight w:val="198"/>
        </w:trPr>
        <w:tc>
          <w:tcPr>
            <w:tcW w:w="851" w:type="dxa"/>
            <w:tcBorders>
              <w:top w:val="single" w:sz="4" w:space="0" w:color="auto"/>
              <w:left w:val="nil"/>
              <w:bottom w:val="single" w:sz="2" w:space="0" w:color="auto"/>
              <w:right w:val="nil"/>
            </w:tcBorders>
            <w:vAlign w:val="center"/>
          </w:tcPr>
          <w:p w14:paraId="70BB5FF2" w14:textId="77777777" w:rsidR="002303AD" w:rsidRPr="00AC6E04" w:rsidRDefault="002303AD" w:rsidP="00692EF3">
            <w:pPr>
              <w:pStyle w:val="cuatexto"/>
            </w:pPr>
            <w:r>
              <w:t>2024</w:t>
            </w:r>
          </w:p>
        </w:tc>
        <w:tc>
          <w:tcPr>
            <w:tcW w:w="1021" w:type="dxa"/>
            <w:tcBorders>
              <w:top w:val="single" w:sz="4" w:space="0" w:color="auto"/>
              <w:left w:val="nil"/>
              <w:bottom w:val="single" w:sz="2" w:space="0" w:color="auto"/>
              <w:right w:val="nil"/>
            </w:tcBorders>
            <w:vAlign w:val="center"/>
          </w:tcPr>
          <w:p w14:paraId="5F5CBAFA" w14:textId="77777777" w:rsidR="002303AD" w:rsidRPr="00AC6E04" w:rsidRDefault="002303AD" w:rsidP="00692EF3">
            <w:pPr>
              <w:pStyle w:val="cuatexto"/>
              <w:jc w:val="right"/>
            </w:pPr>
            <w:r>
              <w:t>2024-2025</w:t>
            </w:r>
          </w:p>
        </w:tc>
        <w:tc>
          <w:tcPr>
            <w:tcW w:w="737" w:type="dxa"/>
            <w:tcBorders>
              <w:top w:val="single" w:sz="4" w:space="0" w:color="auto"/>
              <w:left w:val="nil"/>
              <w:bottom w:val="single" w:sz="2" w:space="0" w:color="auto"/>
              <w:right w:val="nil"/>
            </w:tcBorders>
            <w:vAlign w:val="center"/>
          </w:tcPr>
          <w:p w14:paraId="037DF09A" w14:textId="77777777" w:rsidR="002303AD" w:rsidRPr="00AC6E04" w:rsidRDefault="002303AD" w:rsidP="00692EF3">
            <w:pPr>
              <w:pStyle w:val="cuatexto"/>
              <w:jc w:val="right"/>
            </w:pPr>
            <w:r>
              <w:t>300.000</w:t>
            </w:r>
          </w:p>
        </w:tc>
        <w:tc>
          <w:tcPr>
            <w:tcW w:w="1134" w:type="dxa"/>
            <w:tcBorders>
              <w:top w:val="single" w:sz="4" w:space="0" w:color="auto"/>
              <w:left w:val="nil"/>
              <w:bottom w:val="single" w:sz="2" w:space="0" w:color="auto"/>
              <w:right w:val="nil"/>
            </w:tcBorders>
            <w:vAlign w:val="center"/>
          </w:tcPr>
          <w:p w14:paraId="1183E704" w14:textId="77777777" w:rsidR="002303AD" w:rsidRPr="00AC6E04" w:rsidRDefault="002303AD" w:rsidP="00692EF3">
            <w:pPr>
              <w:pStyle w:val="cuatexto"/>
              <w:jc w:val="right"/>
            </w:pPr>
            <w:r>
              <w:t>Prestakuntza</w:t>
            </w:r>
          </w:p>
        </w:tc>
        <w:tc>
          <w:tcPr>
            <w:tcW w:w="851" w:type="dxa"/>
            <w:tcBorders>
              <w:top w:val="single" w:sz="4" w:space="0" w:color="auto"/>
              <w:left w:val="nil"/>
              <w:bottom w:val="single" w:sz="2" w:space="0" w:color="auto"/>
              <w:right w:val="nil"/>
            </w:tcBorders>
            <w:vAlign w:val="center"/>
          </w:tcPr>
          <w:p w14:paraId="0C42383B" w14:textId="77777777" w:rsidR="002303AD" w:rsidRPr="00AC6E04" w:rsidRDefault="002303AD" w:rsidP="00692EF3">
            <w:pPr>
              <w:pStyle w:val="cuatexto"/>
              <w:jc w:val="right"/>
            </w:pPr>
            <w:r>
              <w:t>NFKA</w:t>
            </w:r>
          </w:p>
        </w:tc>
      </w:tr>
      <w:tr w:rsidR="002303AD" w:rsidRPr="00AC6E04" w14:paraId="0BDFE9B3" w14:textId="77777777" w:rsidTr="000372BA">
        <w:trPr>
          <w:trHeight w:val="198"/>
        </w:trPr>
        <w:tc>
          <w:tcPr>
            <w:tcW w:w="851" w:type="dxa"/>
            <w:tcBorders>
              <w:top w:val="single" w:sz="2" w:space="0" w:color="auto"/>
              <w:left w:val="nil"/>
              <w:bottom w:val="single" w:sz="2" w:space="0" w:color="auto"/>
              <w:right w:val="nil"/>
            </w:tcBorders>
            <w:vAlign w:val="center"/>
          </w:tcPr>
          <w:p w14:paraId="72C8D44D" w14:textId="77777777" w:rsidR="002303AD" w:rsidRPr="00AC6E04" w:rsidRDefault="002303AD" w:rsidP="00692EF3">
            <w:pPr>
              <w:pStyle w:val="cuatexto"/>
            </w:pPr>
            <w:r>
              <w:t>2024</w:t>
            </w:r>
          </w:p>
        </w:tc>
        <w:tc>
          <w:tcPr>
            <w:tcW w:w="1021" w:type="dxa"/>
            <w:tcBorders>
              <w:top w:val="single" w:sz="2" w:space="0" w:color="auto"/>
              <w:left w:val="nil"/>
              <w:bottom w:val="single" w:sz="2" w:space="0" w:color="auto"/>
              <w:right w:val="nil"/>
            </w:tcBorders>
            <w:vAlign w:val="center"/>
          </w:tcPr>
          <w:p w14:paraId="1D858410" w14:textId="77777777" w:rsidR="002303AD" w:rsidRPr="00AC6E04" w:rsidRDefault="002303AD" w:rsidP="00692EF3">
            <w:pPr>
              <w:pStyle w:val="cuatexto"/>
              <w:jc w:val="right"/>
            </w:pPr>
            <w:r>
              <w:t>2024-2025</w:t>
            </w:r>
          </w:p>
        </w:tc>
        <w:tc>
          <w:tcPr>
            <w:tcW w:w="737" w:type="dxa"/>
            <w:tcBorders>
              <w:top w:val="single" w:sz="2" w:space="0" w:color="auto"/>
              <w:left w:val="nil"/>
              <w:bottom w:val="single" w:sz="2" w:space="0" w:color="auto"/>
              <w:right w:val="nil"/>
            </w:tcBorders>
            <w:vAlign w:val="center"/>
          </w:tcPr>
          <w:p w14:paraId="2628177B" w14:textId="77777777" w:rsidR="002303AD" w:rsidRPr="00AC6E04" w:rsidRDefault="002303AD" w:rsidP="00692EF3">
            <w:pPr>
              <w:pStyle w:val="cuatexto"/>
              <w:jc w:val="right"/>
            </w:pPr>
            <w:r>
              <w:t>270.000</w:t>
            </w:r>
          </w:p>
        </w:tc>
        <w:tc>
          <w:tcPr>
            <w:tcW w:w="1134" w:type="dxa"/>
            <w:tcBorders>
              <w:top w:val="single" w:sz="2" w:space="0" w:color="auto"/>
              <w:left w:val="nil"/>
              <w:bottom w:val="single" w:sz="2" w:space="0" w:color="auto"/>
              <w:right w:val="nil"/>
            </w:tcBorders>
            <w:vAlign w:val="center"/>
          </w:tcPr>
          <w:p w14:paraId="6B198FF7" w14:textId="77777777" w:rsidR="002303AD" w:rsidRPr="00AC6E04" w:rsidRDefault="002303AD" w:rsidP="00692EF3">
            <w:pPr>
              <w:pStyle w:val="cuatexto"/>
              <w:jc w:val="right"/>
            </w:pPr>
            <w:r>
              <w:t>Funtzionalitatea</w:t>
            </w:r>
          </w:p>
        </w:tc>
        <w:tc>
          <w:tcPr>
            <w:tcW w:w="851" w:type="dxa"/>
            <w:tcBorders>
              <w:top w:val="single" w:sz="2" w:space="0" w:color="auto"/>
              <w:left w:val="nil"/>
              <w:bottom w:val="single" w:sz="2" w:space="0" w:color="auto"/>
              <w:right w:val="nil"/>
            </w:tcBorders>
            <w:vAlign w:val="center"/>
          </w:tcPr>
          <w:p w14:paraId="4EB4DF1B" w14:textId="77777777" w:rsidR="002303AD" w:rsidRPr="00AC6E04" w:rsidRDefault="002303AD" w:rsidP="00692EF3">
            <w:pPr>
              <w:pStyle w:val="cuatexto"/>
              <w:jc w:val="right"/>
            </w:pPr>
            <w:r>
              <w:t>MIVAU*</w:t>
            </w:r>
          </w:p>
        </w:tc>
      </w:tr>
      <w:tr w:rsidR="002303AD" w:rsidRPr="00D62EBF" w14:paraId="2318229F" w14:textId="77777777" w:rsidTr="000372BA">
        <w:trPr>
          <w:trHeight w:val="198"/>
        </w:trPr>
        <w:tc>
          <w:tcPr>
            <w:tcW w:w="851" w:type="dxa"/>
            <w:tcBorders>
              <w:top w:val="single" w:sz="2" w:space="0" w:color="auto"/>
              <w:left w:val="nil"/>
              <w:bottom w:val="single" w:sz="2" w:space="0" w:color="auto"/>
              <w:right w:val="nil"/>
            </w:tcBorders>
            <w:vAlign w:val="center"/>
          </w:tcPr>
          <w:p w14:paraId="2815382B" w14:textId="77777777" w:rsidR="002303AD" w:rsidRPr="00D62EBF" w:rsidRDefault="002303AD" w:rsidP="00692EF3">
            <w:pPr>
              <w:pStyle w:val="cuatexto"/>
              <w:rPr>
                <w:b/>
              </w:rPr>
            </w:pPr>
            <w:r>
              <w:rPr>
                <w:b/>
              </w:rPr>
              <w:t xml:space="preserve">Guztira </w:t>
            </w:r>
          </w:p>
        </w:tc>
        <w:tc>
          <w:tcPr>
            <w:tcW w:w="1021" w:type="dxa"/>
            <w:tcBorders>
              <w:top w:val="single" w:sz="2" w:space="0" w:color="auto"/>
              <w:left w:val="nil"/>
              <w:bottom w:val="single" w:sz="2" w:space="0" w:color="auto"/>
              <w:right w:val="nil"/>
            </w:tcBorders>
            <w:vAlign w:val="center"/>
          </w:tcPr>
          <w:p w14:paraId="51188FAE" w14:textId="77777777" w:rsidR="002303AD" w:rsidRPr="00D62EBF" w:rsidRDefault="002303AD" w:rsidP="00692EF3">
            <w:pPr>
              <w:pStyle w:val="cuatexto"/>
              <w:jc w:val="right"/>
              <w:rPr>
                <w:b/>
              </w:rPr>
            </w:pPr>
          </w:p>
        </w:tc>
        <w:tc>
          <w:tcPr>
            <w:tcW w:w="737" w:type="dxa"/>
            <w:tcBorders>
              <w:top w:val="single" w:sz="2" w:space="0" w:color="auto"/>
              <w:left w:val="nil"/>
              <w:bottom w:val="single" w:sz="2" w:space="0" w:color="auto"/>
              <w:right w:val="nil"/>
            </w:tcBorders>
            <w:vAlign w:val="center"/>
          </w:tcPr>
          <w:p w14:paraId="364CD9AF" w14:textId="77777777" w:rsidR="002303AD" w:rsidRPr="00D62EBF" w:rsidRDefault="002303AD" w:rsidP="00692EF3">
            <w:pPr>
              <w:pStyle w:val="cuatexto"/>
              <w:jc w:val="right"/>
              <w:rPr>
                <w:b/>
              </w:rPr>
            </w:pPr>
            <w:r>
              <w:rPr>
                <w:b/>
              </w:rPr>
              <w:t>570.000</w:t>
            </w:r>
          </w:p>
        </w:tc>
        <w:tc>
          <w:tcPr>
            <w:tcW w:w="1134" w:type="dxa"/>
            <w:tcBorders>
              <w:top w:val="single" w:sz="2" w:space="0" w:color="auto"/>
              <w:left w:val="nil"/>
              <w:bottom w:val="single" w:sz="2" w:space="0" w:color="auto"/>
              <w:right w:val="nil"/>
            </w:tcBorders>
            <w:vAlign w:val="center"/>
          </w:tcPr>
          <w:p w14:paraId="3D47CF63" w14:textId="77777777" w:rsidR="002303AD" w:rsidRPr="00D62EBF" w:rsidRDefault="002303AD" w:rsidP="00692EF3">
            <w:pPr>
              <w:pStyle w:val="cuatexto"/>
              <w:jc w:val="right"/>
              <w:rPr>
                <w:b/>
              </w:rPr>
            </w:pPr>
          </w:p>
        </w:tc>
        <w:tc>
          <w:tcPr>
            <w:tcW w:w="851" w:type="dxa"/>
            <w:tcBorders>
              <w:top w:val="single" w:sz="2" w:space="0" w:color="auto"/>
              <w:left w:val="nil"/>
              <w:bottom w:val="single" w:sz="2" w:space="0" w:color="auto"/>
              <w:right w:val="nil"/>
            </w:tcBorders>
            <w:vAlign w:val="center"/>
          </w:tcPr>
          <w:p w14:paraId="06EBE761" w14:textId="77777777" w:rsidR="002303AD" w:rsidRPr="00D62EBF" w:rsidRDefault="002303AD" w:rsidP="00692EF3">
            <w:pPr>
              <w:pStyle w:val="cuatexto"/>
              <w:jc w:val="right"/>
              <w:rPr>
                <w:b/>
              </w:rPr>
            </w:pPr>
          </w:p>
        </w:tc>
      </w:tr>
    </w:tbl>
    <w:p w14:paraId="6FF4F1F2" w14:textId="77777777" w:rsidR="002303AD" w:rsidRDefault="002303AD" w:rsidP="002303AD">
      <w:pPr>
        <w:pStyle w:val="texto"/>
        <w:tabs>
          <w:tab w:val="left" w:pos="480"/>
          <w:tab w:val="num" w:pos="600"/>
          <w:tab w:val="num" w:pos="720"/>
          <w:tab w:val="num" w:pos="1320"/>
          <w:tab w:val="num" w:pos="2062"/>
          <w:tab w:val="num" w:pos="4472"/>
        </w:tabs>
        <w:spacing w:after="120"/>
        <w:ind w:firstLine="0"/>
        <w:jc w:val="both"/>
        <w:rPr>
          <w:rFonts w:ascii="Arial Narrow" w:hAnsi="Arial Narrow" w:cs="Arial"/>
          <w:spacing w:val="0"/>
          <w:sz w:val="16"/>
          <w:szCs w:val="16"/>
        </w:rPr>
      </w:pPr>
      <w:r>
        <w:rPr>
          <w:rFonts w:ascii="Arial Narrow" w:hAnsi="Arial Narrow"/>
          <w:sz w:val="16"/>
        </w:rPr>
        <w:t xml:space="preserve">* 2024ko abenduaren 11n, hitzarmen bat sinatu zen Etxebizitza eta Hiri Agendako Ministerioaren eta Nafarroako Gobernuaren artean, Zentroaren funtzionamendurako 300.000 euroko dirulaguntza bat bideratzeko. </w:t>
      </w:r>
    </w:p>
    <w:p w14:paraId="22F2B5FF" w14:textId="77777777" w:rsidR="002303AD" w:rsidRPr="00607C91" w:rsidRDefault="002303AD" w:rsidP="002303AD">
      <w:pPr>
        <w:pStyle w:val="texto"/>
        <w:tabs>
          <w:tab w:val="left" w:pos="480"/>
          <w:tab w:val="num" w:pos="600"/>
          <w:tab w:val="num" w:pos="720"/>
          <w:tab w:val="num" w:pos="1320"/>
          <w:tab w:val="num" w:pos="2062"/>
          <w:tab w:val="num" w:pos="4472"/>
        </w:tabs>
        <w:spacing w:after="240"/>
        <w:jc w:val="both"/>
        <w:rPr>
          <w:rFonts w:cs="Arial"/>
        </w:rPr>
      </w:pPr>
      <w:r>
        <w:t xml:space="preserve">Ondorengo gertakari gisa, adierazten dugu 2025eko eta 2026ko ekitaldietako finantzaketa honako hau dela: </w:t>
      </w:r>
    </w:p>
    <w:tbl>
      <w:tblPr>
        <w:tblW w:w="8789" w:type="dxa"/>
        <w:tblCellMar>
          <w:left w:w="70" w:type="dxa"/>
          <w:right w:w="70" w:type="dxa"/>
        </w:tblCellMar>
        <w:tblLook w:val="04A0" w:firstRow="1" w:lastRow="0" w:firstColumn="1" w:lastColumn="0" w:noHBand="0" w:noVBand="1"/>
      </w:tblPr>
      <w:tblGrid>
        <w:gridCol w:w="1985"/>
        <w:gridCol w:w="1588"/>
        <w:gridCol w:w="1588"/>
        <w:gridCol w:w="2082"/>
        <w:gridCol w:w="1546"/>
      </w:tblGrid>
      <w:tr w:rsidR="002303AD" w:rsidRPr="00AC6E04" w14:paraId="780CFE7B" w14:textId="77777777" w:rsidTr="000372BA">
        <w:trPr>
          <w:trHeight w:val="504"/>
        </w:trPr>
        <w:tc>
          <w:tcPr>
            <w:tcW w:w="1985" w:type="dxa"/>
            <w:tcBorders>
              <w:top w:val="single" w:sz="4" w:space="0" w:color="auto"/>
              <w:left w:val="nil"/>
              <w:bottom w:val="single" w:sz="4" w:space="0" w:color="auto"/>
              <w:right w:val="nil"/>
            </w:tcBorders>
            <w:shd w:val="clear" w:color="auto" w:fill="8DB3E2"/>
            <w:noWrap/>
            <w:vAlign w:val="center"/>
            <w:hideMark/>
          </w:tcPr>
          <w:p w14:paraId="543CAC76" w14:textId="77777777" w:rsidR="002303AD" w:rsidRPr="00AC6E04" w:rsidRDefault="002303AD" w:rsidP="00692EF3">
            <w:pPr>
              <w:pStyle w:val="cuadroCabe"/>
            </w:pPr>
          </w:p>
        </w:tc>
        <w:tc>
          <w:tcPr>
            <w:tcW w:w="1588" w:type="dxa"/>
            <w:tcBorders>
              <w:top w:val="single" w:sz="4" w:space="0" w:color="auto"/>
              <w:left w:val="nil"/>
              <w:bottom w:val="single" w:sz="4" w:space="0" w:color="auto"/>
              <w:right w:val="nil"/>
            </w:tcBorders>
            <w:shd w:val="clear" w:color="auto" w:fill="8DB3E2"/>
            <w:noWrap/>
            <w:vAlign w:val="center"/>
            <w:hideMark/>
          </w:tcPr>
          <w:p w14:paraId="36B106E1" w14:textId="77777777" w:rsidR="00127ACD" w:rsidRDefault="002303AD" w:rsidP="00692EF3">
            <w:pPr>
              <w:pStyle w:val="cuadroCabe"/>
              <w:jc w:val="right"/>
            </w:pPr>
            <w:r>
              <w:t>Exekuzio epea</w:t>
            </w:r>
          </w:p>
          <w:p w14:paraId="4061C1AD" w14:textId="77777777" w:rsidR="002303AD" w:rsidRPr="00AC6E04" w:rsidRDefault="002303AD" w:rsidP="00692EF3">
            <w:pPr>
              <w:pStyle w:val="cuadroCabe"/>
              <w:jc w:val="right"/>
            </w:pPr>
          </w:p>
        </w:tc>
        <w:tc>
          <w:tcPr>
            <w:tcW w:w="1588" w:type="dxa"/>
            <w:tcBorders>
              <w:top w:val="single" w:sz="4" w:space="0" w:color="auto"/>
              <w:left w:val="nil"/>
              <w:bottom w:val="single" w:sz="4" w:space="0" w:color="auto"/>
              <w:right w:val="nil"/>
            </w:tcBorders>
            <w:shd w:val="clear" w:color="auto" w:fill="8DB3E2"/>
            <w:noWrap/>
            <w:vAlign w:val="center"/>
            <w:hideMark/>
          </w:tcPr>
          <w:p w14:paraId="014FDED2" w14:textId="77777777" w:rsidR="002303AD" w:rsidRPr="00AC6E04" w:rsidRDefault="002303AD" w:rsidP="00692EF3">
            <w:pPr>
              <w:pStyle w:val="cuadroCabe"/>
              <w:jc w:val="right"/>
            </w:pPr>
            <w:r>
              <w:t>Zenbatekoa</w:t>
            </w:r>
          </w:p>
        </w:tc>
        <w:tc>
          <w:tcPr>
            <w:tcW w:w="2155" w:type="dxa"/>
            <w:tcBorders>
              <w:top w:val="single" w:sz="4" w:space="0" w:color="auto"/>
              <w:left w:val="nil"/>
              <w:bottom w:val="single" w:sz="4" w:space="0" w:color="auto"/>
              <w:right w:val="nil"/>
            </w:tcBorders>
            <w:shd w:val="clear" w:color="auto" w:fill="8DB3E2"/>
            <w:vAlign w:val="center"/>
            <w:hideMark/>
          </w:tcPr>
          <w:p w14:paraId="7023D103" w14:textId="77777777" w:rsidR="002303AD" w:rsidRPr="00AC6E04" w:rsidRDefault="002303AD" w:rsidP="00692EF3">
            <w:pPr>
              <w:pStyle w:val="cuadroCabe"/>
              <w:jc w:val="right"/>
            </w:pPr>
            <w:r>
              <w:t>Kontzeptua</w:t>
            </w:r>
          </w:p>
        </w:tc>
        <w:tc>
          <w:tcPr>
            <w:tcW w:w="1588" w:type="dxa"/>
            <w:tcBorders>
              <w:top w:val="single" w:sz="4" w:space="0" w:color="auto"/>
              <w:left w:val="nil"/>
              <w:bottom w:val="single" w:sz="4" w:space="0" w:color="auto"/>
              <w:right w:val="nil"/>
            </w:tcBorders>
            <w:shd w:val="clear" w:color="auto" w:fill="8DB3E2"/>
            <w:vAlign w:val="center"/>
          </w:tcPr>
          <w:p w14:paraId="29165F2C" w14:textId="77777777" w:rsidR="00127ACD" w:rsidRDefault="002303AD" w:rsidP="00692EF3">
            <w:pPr>
              <w:pStyle w:val="cuadroCabe"/>
              <w:jc w:val="right"/>
            </w:pPr>
            <w:r>
              <w:t xml:space="preserve">Erakunde finantzatzailea </w:t>
            </w:r>
          </w:p>
          <w:p w14:paraId="5A4DDC65" w14:textId="77777777" w:rsidR="002303AD" w:rsidRPr="00AC6E04" w:rsidRDefault="002303AD" w:rsidP="00692EF3">
            <w:pPr>
              <w:pStyle w:val="cuadroCabe"/>
              <w:jc w:val="right"/>
            </w:pPr>
          </w:p>
        </w:tc>
      </w:tr>
      <w:tr w:rsidR="002303AD" w:rsidRPr="00AC6E04" w14:paraId="5299D615" w14:textId="77777777" w:rsidTr="000372BA">
        <w:trPr>
          <w:trHeight w:val="198"/>
        </w:trPr>
        <w:tc>
          <w:tcPr>
            <w:tcW w:w="1985" w:type="dxa"/>
            <w:tcBorders>
              <w:top w:val="single" w:sz="4" w:space="0" w:color="auto"/>
              <w:left w:val="nil"/>
              <w:bottom w:val="single" w:sz="2" w:space="0" w:color="auto"/>
              <w:right w:val="nil"/>
            </w:tcBorders>
            <w:vAlign w:val="center"/>
          </w:tcPr>
          <w:p w14:paraId="258BB530" w14:textId="77777777" w:rsidR="002303AD" w:rsidRPr="00AC6E04" w:rsidRDefault="002303AD" w:rsidP="00692EF3">
            <w:pPr>
              <w:pStyle w:val="cuatexto"/>
            </w:pPr>
            <w:r>
              <w:t>2025</w:t>
            </w:r>
          </w:p>
        </w:tc>
        <w:tc>
          <w:tcPr>
            <w:tcW w:w="1588" w:type="dxa"/>
            <w:tcBorders>
              <w:top w:val="single" w:sz="4" w:space="0" w:color="auto"/>
              <w:left w:val="nil"/>
              <w:bottom w:val="single" w:sz="2" w:space="0" w:color="auto"/>
              <w:right w:val="nil"/>
            </w:tcBorders>
            <w:vAlign w:val="center"/>
          </w:tcPr>
          <w:p w14:paraId="7BB2B9B1" w14:textId="77777777" w:rsidR="002303AD" w:rsidRPr="00AC6E04" w:rsidRDefault="002303AD" w:rsidP="00692EF3">
            <w:pPr>
              <w:pStyle w:val="cuatexto"/>
              <w:jc w:val="right"/>
            </w:pPr>
            <w:r>
              <w:t>2025-2026</w:t>
            </w:r>
          </w:p>
        </w:tc>
        <w:tc>
          <w:tcPr>
            <w:tcW w:w="1588" w:type="dxa"/>
            <w:tcBorders>
              <w:top w:val="single" w:sz="4" w:space="0" w:color="auto"/>
              <w:left w:val="nil"/>
              <w:bottom w:val="single" w:sz="2" w:space="0" w:color="auto"/>
              <w:right w:val="nil"/>
            </w:tcBorders>
            <w:vAlign w:val="center"/>
          </w:tcPr>
          <w:p w14:paraId="128AB18A" w14:textId="77777777" w:rsidR="002303AD" w:rsidRPr="00AC6E04" w:rsidRDefault="002303AD" w:rsidP="00692EF3">
            <w:pPr>
              <w:pStyle w:val="cuatexto"/>
              <w:jc w:val="right"/>
            </w:pPr>
            <w:r>
              <w:t>300.000</w:t>
            </w:r>
          </w:p>
        </w:tc>
        <w:tc>
          <w:tcPr>
            <w:tcW w:w="2155" w:type="dxa"/>
            <w:tcBorders>
              <w:top w:val="single" w:sz="4" w:space="0" w:color="auto"/>
              <w:left w:val="nil"/>
              <w:bottom w:val="single" w:sz="2" w:space="0" w:color="auto"/>
              <w:right w:val="nil"/>
            </w:tcBorders>
            <w:vAlign w:val="center"/>
          </w:tcPr>
          <w:p w14:paraId="6DC9C6E2" w14:textId="77777777" w:rsidR="002303AD" w:rsidRPr="00AC6E04" w:rsidRDefault="002303AD" w:rsidP="00692EF3">
            <w:pPr>
              <w:pStyle w:val="cuatexto"/>
              <w:jc w:val="right"/>
            </w:pPr>
            <w:r>
              <w:t>Prestakuntza</w:t>
            </w:r>
          </w:p>
        </w:tc>
        <w:tc>
          <w:tcPr>
            <w:tcW w:w="1588" w:type="dxa"/>
            <w:tcBorders>
              <w:top w:val="single" w:sz="4" w:space="0" w:color="auto"/>
              <w:left w:val="nil"/>
              <w:bottom w:val="single" w:sz="2" w:space="0" w:color="auto"/>
              <w:right w:val="nil"/>
            </w:tcBorders>
            <w:vAlign w:val="center"/>
          </w:tcPr>
          <w:p w14:paraId="70DFBE71" w14:textId="77777777" w:rsidR="002303AD" w:rsidRPr="00AC6E04" w:rsidRDefault="002303AD" w:rsidP="00692EF3">
            <w:pPr>
              <w:pStyle w:val="cuatexto"/>
              <w:jc w:val="right"/>
            </w:pPr>
            <w:r>
              <w:t>NFKA</w:t>
            </w:r>
          </w:p>
        </w:tc>
      </w:tr>
      <w:tr w:rsidR="002303AD" w:rsidRPr="00AC6E04" w14:paraId="58322E64" w14:textId="77777777" w:rsidTr="000372BA">
        <w:trPr>
          <w:trHeight w:val="198"/>
        </w:trPr>
        <w:tc>
          <w:tcPr>
            <w:tcW w:w="1985" w:type="dxa"/>
            <w:tcBorders>
              <w:top w:val="single" w:sz="2" w:space="0" w:color="auto"/>
              <w:left w:val="nil"/>
              <w:bottom w:val="single" w:sz="2" w:space="0" w:color="auto"/>
              <w:right w:val="nil"/>
            </w:tcBorders>
            <w:vAlign w:val="center"/>
          </w:tcPr>
          <w:p w14:paraId="72B6C628" w14:textId="77777777" w:rsidR="002303AD" w:rsidRPr="00AC6E04" w:rsidRDefault="002303AD" w:rsidP="00692EF3">
            <w:pPr>
              <w:pStyle w:val="cuatexto"/>
            </w:pPr>
            <w:r>
              <w:t>2025</w:t>
            </w:r>
          </w:p>
        </w:tc>
        <w:tc>
          <w:tcPr>
            <w:tcW w:w="1588" w:type="dxa"/>
            <w:tcBorders>
              <w:top w:val="single" w:sz="2" w:space="0" w:color="auto"/>
              <w:left w:val="nil"/>
              <w:bottom w:val="single" w:sz="2" w:space="0" w:color="auto"/>
              <w:right w:val="nil"/>
            </w:tcBorders>
            <w:vAlign w:val="center"/>
          </w:tcPr>
          <w:p w14:paraId="68DCE743" w14:textId="77777777" w:rsidR="002303AD" w:rsidRPr="00AC6E04" w:rsidRDefault="002303AD" w:rsidP="00692EF3">
            <w:pPr>
              <w:pStyle w:val="cuatexto"/>
              <w:jc w:val="right"/>
            </w:pPr>
            <w:r>
              <w:t>2025-2026</w:t>
            </w:r>
          </w:p>
        </w:tc>
        <w:tc>
          <w:tcPr>
            <w:tcW w:w="1588" w:type="dxa"/>
            <w:tcBorders>
              <w:top w:val="single" w:sz="2" w:space="0" w:color="auto"/>
              <w:left w:val="nil"/>
              <w:bottom w:val="single" w:sz="2" w:space="0" w:color="auto"/>
              <w:right w:val="nil"/>
            </w:tcBorders>
            <w:vAlign w:val="center"/>
          </w:tcPr>
          <w:p w14:paraId="7DA0E38E" w14:textId="77777777" w:rsidR="002303AD" w:rsidRPr="00AC6E04" w:rsidRDefault="002303AD" w:rsidP="00692EF3">
            <w:pPr>
              <w:pStyle w:val="cuatexto"/>
              <w:jc w:val="right"/>
            </w:pPr>
            <w:r>
              <w:t>300.000</w:t>
            </w:r>
          </w:p>
        </w:tc>
        <w:tc>
          <w:tcPr>
            <w:tcW w:w="2155" w:type="dxa"/>
            <w:tcBorders>
              <w:top w:val="single" w:sz="2" w:space="0" w:color="auto"/>
              <w:left w:val="nil"/>
              <w:bottom w:val="single" w:sz="2" w:space="0" w:color="auto"/>
              <w:right w:val="nil"/>
            </w:tcBorders>
            <w:vAlign w:val="center"/>
          </w:tcPr>
          <w:p w14:paraId="2046C635" w14:textId="77777777" w:rsidR="002303AD" w:rsidRPr="00AC6E04" w:rsidRDefault="002303AD" w:rsidP="00692EF3">
            <w:pPr>
              <w:pStyle w:val="cuatexto"/>
              <w:jc w:val="right"/>
            </w:pPr>
            <w:r>
              <w:t>Funtzionalitatea</w:t>
            </w:r>
          </w:p>
        </w:tc>
        <w:tc>
          <w:tcPr>
            <w:tcW w:w="1588" w:type="dxa"/>
            <w:tcBorders>
              <w:top w:val="single" w:sz="2" w:space="0" w:color="auto"/>
              <w:left w:val="nil"/>
              <w:bottom w:val="single" w:sz="2" w:space="0" w:color="auto"/>
              <w:right w:val="nil"/>
            </w:tcBorders>
            <w:vAlign w:val="center"/>
          </w:tcPr>
          <w:p w14:paraId="562EB066" w14:textId="77777777" w:rsidR="002303AD" w:rsidRPr="00AC6E04" w:rsidRDefault="002303AD" w:rsidP="00692EF3">
            <w:pPr>
              <w:pStyle w:val="cuatexto"/>
              <w:jc w:val="right"/>
            </w:pPr>
            <w:r>
              <w:t>MIVAU*</w:t>
            </w:r>
          </w:p>
        </w:tc>
      </w:tr>
      <w:tr w:rsidR="002303AD" w:rsidRPr="00AC6E04" w14:paraId="37C9694C" w14:textId="77777777" w:rsidTr="000372BA">
        <w:trPr>
          <w:trHeight w:val="198"/>
        </w:trPr>
        <w:tc>
          <w:tcPr>
            <w:tcW w:w="1985" w:type="dxa"/>
            <w:tcBorders>
              <w:top w:val="single" w:sz="2" w:space="0" w:color="auto"/>
              <w:left w:val="nil"/>
              <w:bottom w:val="single" w:sz="2" w:space="0" w:color="auto"/>
              <w:right w:val="nil"/>
            </w:tcBorders>
            <w:vAlign w:val="center"/>
          </w:tcPr>
          <w:p w14:paraId="182A9D67" w14:textId="77777777" w:rsidR="002303AD" w:rsidRDefault="002303AD" w:rsidP="00AD34D2">
            <w:pPr>
              <w:pStyle w:val="cuatexto"/>
            </w:pPr>
            <w:r>
              <w:t>2026**</w:t>
            </w:r>
          </w:p>
        </w:tc>
        <w:tc>
          <w:tcPr>
            <w:tcW w:w="1588" w:type="dxa"/>
            <w:tcBorders>
              <w:top w:val="single" w:sz="2" w:space="0" w:color="auto"/>
              <w:left w:val="nil"/>
              <w:bottom w:val="single" w:sz="2" w:space="0" w:color="auto"/>
              <w:right w:val="nil"/>
            </w:tcBorders>
            <w:vAlign w:val="center"/>
          </w:tcPr>
          <w:p w14:paraId="35E5418D" w14:textId="77777777" w:rsidR="002303AD" w:rsidRDefault="002303AD" w:rsidP="00692EF3">
            <w:pPr>
              <w:pStyle w:val="cuatexto"/>
              <w:jc w:val="right"/>
            </w:pPr>
            <w:r>
              <w:t>2026-2027</w:t>
            </w:r>
          </w:p>
        </w:tc>
        <w:tc>
          <w:tcPr>
            <w:tcW w:w="1588" w:type="dxa"/>
            <w:tcBorders>
              <w:top w:val="single" w:sz="2" w:space="0" w:color="auto"/>
              <w:left w:val="nil"/>
              <w:bottom w:val="single" w:sz="2" w:space="0" w:color="auto"/>
              <w:right w:val="nil"/>
            </w:tcBorders>
            <w:vAlign w:val="center"/>
          </w:tcPr>
          <w:p w14:paraId="37107C7D" w14:textId="77777777" w:rsidR="002303AD" w:rsidRDefault="002303AD" w:rsidP="00692EF3">
            <w:pPr>
              <w:pStyle w:val="cuatexto"/>
              <w:jc w:val="right"/>
            </w:pPr>
            <w:r>
              <w:t>100.000</w:t>
            </w:r>
          </w:p>
        </w:tc>
        <w:tc>
          <w:tcPr>
            <w:tcW w:w="2155" w:type="dxa"/>
            <w:tcBorders>
              <w:top w:val="single" w:sz="2" w:space="0" w:color="auto"/>
              <w:left w:val="nil"/>
              <w:bottom w:val="single" w:sz="2" w:space="0" w:color="auto"/>
              <w:right w:val="nil"/>
            </w:tcBorders>
            <w:vAlign w:val="center"/>
          </w:tcPr>
          <w:p w14:paraId="0E849F14" w14:textId="77777777" w:rsidR="002303AD" w:rsidRDefault="002303AD" w:rsidP="00692EF3">
            <w:pPr>
              <w:pStyle w:val="cuatexto"/>
              <w:jc w:val="right"/>
            </w:pPr>
            <w:r>
              <w:t>Prestakuntzako ekipamendua</w:t>
            </w:r>
          </w:p>
        </w:tc>
        <w:tc>
          <w:tcPr>
            <w:tcW w:w="1588" w:type="dxa"/>
            <w:tcBorders>
              <w:top w:val="single" w:sz="2" w:space="0" w:color="auto"/>
              <w:left w:val="nil"/>
              <w:bottom w:val="single" w:sz="2" w:space="0" w:color="auto"/>
              <w:right w:val="nil"/>
            </w:tcBorders>
            <w:vAlign w:val="center"/>
          </w:tcPr>
          <w:p w14:paraId="10D789AD" w14:textId="77777777" w:rsidR="002303AD" w:rsidRDefault="00AD34D2" w:rsidP="00692EF3">
            <w:pPr>
              <w:pStyle w:val="cuatexto"/>
              <w:jc w:val="right"/>
            </w:pPr>
            <w:r>
              <w:t>NFKA</w:t>
            </w:r>
          </w:p>
        </w:tc>
      </w:tr>
      <w:tr w:rsidR="002303AD" w:rsidRPr="00AC6E04" w14:paraId="043C258B" w14:textId="77777777" w:rsidTr="000372BA">
        <w:trPr>
          <w:trHeight w:val="198"/>
        </w:trPr>
        <w:tc>
          <w:tcPr>
            <w:tcW w:w="1985" w:type="dxa"/>
            <w:tcBorders>
              <w:top w:val="single" w:sz="2" w:space="0" w:color="auto"/>
              <w:left w:val="nil"/>
              <w:bottom w:val="single" w:sz="2" w:space="0" w:color="auto"/>
              <w:right w:val="nil"/>
            </w:tcBorders>
            <w:vAlign w:val="center"/>
          </w:tcPr>
          <w:p w14:paraId="44D94BF8" w14:textId="77777777" w:rsidR="002303AD" w:rsidRDefault="00AD34D2" w:rsidP="00692EF3">
            <w:pPr>
              <w:pStyle w:val="cuatexto"/>
            </w:pPr>
            <w:r>
              <w:t>2026**</w:t>
            </w:r>
          </w:p>
        </w:tc>
        <w:tc>
          <w:tcPr>
            <w:tcW w:w="1588" w:type="dxa"/>
            <w:tcBorders>
              <w:top w:val="single" w:sz="2" w:space="0" w:color="auto"/>
              <w:left w:val="nil"/>
              <w:bottom w:val="single" w:sz="2" w:space="0" w:color="auto"/>
              <w:right w:val="nil"/>
            </w:tcBorders>
            <w:vAlign w:val="center"/>
          </w:tcPr>
          <w:p w14:paraId="5F444E3F" w14:textId="77777777" w:rsidR="002303AD" w:rsidRDefault="002303AD" w:rsidP="00692EF3">
            <w:pPr>
              <w:pStyle w:val="cuatexto"/>
              <w:jc w:val="right"/>
            </w:pPr>
            <w:r>
              <w:t>2026-2027</w:t>
            </w:r>
          </w:p>
        </w:tc>
        <w:tc>
          <w:tcPr>
            <w:tcW w:w="1588" w:type="dxa"/>
            <w:tcBorders>
              <w:top w:val="single" w:sz="2" w:space="0" w:color="auto"/>
              <w:left w:val="nil"/>
              <w:bottom w:val="single" w:sz="2" w:space="0" w:color="auto"/>
              <w:right w:val="nil"/>
            </w:tcBorders>
            <w:vAlign w:val="center"/>
          </w:tcPr>
          <w:p w14:paraId="5A7AA8F7" w14:textId="77777777" w:rsidR="002303AD" w:rsidRDefault="002303AD" w:rsidP="00692EF3">
            <w:pPr>
              <w:pStyle w:val="cuatexto"/>
              <w:jc w:val="right"/>
            </w:pPr>
            <w:r>
              <w:t>200.000</w:t>
            </w:r>
          </w:p>
        </w:tc>
        <w:tc>
          <w:tcPr>
            <w:tcW w:w="2155" w:type="dxa"/>
            <w:tcBorders>
              <w:top w:val="single" w:sz="2" w:space="0" w:color="auto"/>
              <w:left w:val="nil"/>
              <w:bottom w:val="single" w:sz="2" w:space="0" w:color="auto"/>
              <w:right w:val="nil"/>
            </w:tcBorders>
            <w:vAlign w:val="center"/>
          </w:tcPr>
          <w:p w14:paraId="2EB10305" w14:textId="77777777" w:rsidR="002303AD" w:rsidRDefault="002303AD" w:rsidP="00692EF3">
            <w:pPr>
              <w:pStyle w:val="cuatexto"/>
              <w:jc w:val="right"/>
            </w:pPr>
            <w:r>
              <w:t>Prestakuntza</w:t>
            </w:r>
          </w:p>
        </w:tc>
        <w:tc>
          <w:tcPr>
            <w:tcW w:w="1588" w:type="dxa"/>
            <w:tcBorders>
              <w:top w:val="single" w:sz="2" w:space="0" w:color="auto"/>
              <w:left w:val="nil"/>
              <w:bottom w:val="single" w:sz="2" w:space="0" w:color="auto"/>
              <w:right w:val="nil"/>
            </w:tcBorders>
            <w:vAlign w:val="center"/>
          </w:tcPr>
          <w:p w14:paraId="57CD90E2" w14:textId="77777777" w:rsidR="002303AD" w:rsidRDefault="00AD34D2" w:rsidP="00692EF3">
            <w:pPr>
              <w:pStyle w:val="cuatexto"/>
              <w:jc w:val="right"/>
            </w:pPr>
            <w:r>
              <w:t>NFKA</w:t>
            </w:r>
          </w:p>
        </w:tc>
      </w:tr>
    </w:tbl>
    <w:p w14:paraId="1278E724" w14:textId="77777777" w:rsidR="00AD34D2" w:rsidRDefault="002303AD" w:rsidP="000372BA">
      <w:pPr>
        <w:pStyle w:val="texto"/>
        <w:tabs>
          <w:tab w:val="left" w:pos="480"/>
          <w:tab w:val="num" w:pos="600"/>
          <w:tab w:val="num" w:pos="720"/>
          <w:tab w:val="num" w:pos="1320"/>
          <w:tab w:val="num" w:pos="2062"/>
          <w:tab w:val="num" w:pos="4472"/>
        </w:tabs>
        <w:spacing w:before="60"/>
        <w:ind w:firstLine="0"/>
        <w:jc w:val="both"/>
        <w:rPr>
          <w:rFonts w:ascii="Arial Narrow" w:hAnsi="Arial Narrow" w:cs="Arial"/>
          <w:spacing w:val="0"/>
          <w:sz w:val="16"/>
          <w:szCs w:val="16"/>
        </w:rPr>
      </w:pPr>
      <w:r>
        <w:rPr>
          <w:rFonts w:ascii="Arial Narrow" w:hAnsi="Arial Narrow"/>
          <w:sz w:val="16"/>
        </w:rPr>
        <w:t xml:space="preserve">* 2025eko azaroaren 28an, hitzarmen bat sinatu zen Etxebizitza eta Hiri Agendako Ministerioaren eta Nafarroako Gobernuaren artean, Zentroaren funtzionamendurako 300.000 euroko dirulaguntza bat bideratzeko. </w:t>
      </w:r>
    </w:p>
    <w:p w14:paraId="434818E9" w14:textId="77777777" w:rsidR="002303AD" w:rsidRPr="00607C91" w:rsidRDefault="00AD34D2" w:rsidP="002303AD">
      <w:pPr>
        <w:pStyle w:val="texto"/>
        <w:tabs>
          <w:tab w:val="left" w:pos="480"/>
          <w:tab w:val="num" w:pos="600"/>
          <w:tab w:val="num" w:pos="720"/>
          <w:tab w:val="num" w:pos="1320"/>
          <w:tab w:val="num" w:pos="2062"/>
          <w:tab w:val="num" w:pos="4472"/>
        </w:tabs>
        <w:spacing w:after="120"/>
        <w:ind w:firstLine="0"/>
        <w:jc w:val="both"/>
        <w:rPr>
          <w:rFonts w:ascii="Arial Narrow" w:hAnsi="Arial Narrow" w:cs="Arial"/>
          <w:spacing w:val="0"/>
          <w:sz w:val="16"/>
          <w:szCs w:val="16"/>
        </w:rPr>
      </w:pPr>
      <w:r>
        <w:rPr>
          <w:rFonts w:ascii="Arial Narrow" w:hAnsi="Arial Narrow"/>
          <w:sz w:val="16"/>
        </w:rPr>
        <w:lastRenderedPageBreak/>
        <w:t>** Funtsak aurreikusita daude 16/2025 Foru Legean, abenduaren 22koa, 2026rako Nafarroako Aurrekontu Orokorrei buruzkoa</w:t>
      </w:r>
    </w:p>
    <w:p w14:paraId="3FF06B66" w14:textId="77777777" w:rsidR="002303AD" w:rsidRDefault="002303AD" w:rsidP="00127ACD">
      <w:pPr>
        <w:pStyle w:val="texto"/>
        <w:tabs>
          <w:tab w:val="left" w:pos="480"/>
          <w:tab w:val="num" w:pos="600"/>
          <w:tab w:val="num" w:pos="720"/>
          <w:tab w:val="num" w:pos="1320"/>
          <w:tab w:val="num" w:pos="2062"/>
          <w:tab w:val="num" w:pos="4472"/>
        </w:tabs>
        <w:spacing w:before="240" w:after="160"/>
        <w:jc w:val="both"/>
        <w:rPr>
          <w:rFonts w:cs="Arial"/>
        </w:rPr>
      </w:pPr>
      <w:r>
        <w:t>b) Obra gauzatzea</w:t>
      </w:r>
      <w:r w:rsidR="00214DCA">
        <w:rPr>
          <w:rStyle w:val="Refdenotaalpie"/>
          <w:rFonts w:cs="Arial"/>
          <w:lang w:val="es-ES_tradnl"/>
        </w:rPr>
        <w:footnoteReference w:id="42"/>
      </w:r>
    </w:p>
    <w:p w14:paraId="05551035" w14:textId="77777777" w:rsidR="00371C9D" w:rsidRPr="00747F7B" w:rsidRDefault="00167211" w:rsidP="00127ACD">
      <w:pPr>
        <w:pStyle w:val="texto"/>
        <w:tabs>
          <w:tab w:val="num" w:pos="300"/>
          <w:tab w:val="num" w:pos="360"/>
        </w:tabs>
        <w:spacing w:after="240"/>
        <w:jc w:val="both"/>
        <w:rPr>
          <w:rFonts w:cs="Arial"/>
        </w:rPr>
      </w:pPr>
      <w:r>
        <w:t>Hurrengo koadroak Zentroa gauzatzeko finantzaketa laburbiltzen du:</w:t>
      </w:r>
    </w:p>
    <w:tbl>
      <w:tblPr>
        <w:tblW w:w="8789" w:type="dxa"/>
        <w:tblLayout w:type="fixed"/>
        <w:tblCellMar>
          <w:left w:w="70" w:type="dxa"/>
          <w:right w:w="70" w:type="dxa"/>
        </w:tblCellMar>
        <w:tblLook w:val="04A0" w:firstRow="1" w:lastRow="0" w:firstColumn="1" w:lastColumn="0" w:noHBand="0" w:noVBand="1"/>
      </w:tblPr>
      <w:tblGrid>
        <w:gridCol w:w="1843"/>
        <w:gridCol w:w="1145"/>
        <w:gridCol w:w="1145"/>
        <w:gridCol w:w="829"/>
        <w:gridCol w:w="959"/>
        <w:gridCol w:w="948"/>
        <w:gridCol w:w="796"/>
        <w:gridCol w:w="1124"/>
      </w:tblGrid>
      <w:tr w:rsidR="00371C9D" w:rsidRPr="000B7FCA" w14:paraId="48BB0B34" w14:textId="77777777" w:rsidTr="003673A6">
        <w:trPr>
          <w:trHeight w:val="255"/>
        </w:trPr>
        <w:tc>
          <w:tcPr>
            <w:tcW w:w="1843" w:type="dxa"/>
            <w:tcBorders>
              <w:top w:val="single" w:sz="4" w:space="0" w:color="auto"/>
              <w:left w:val="nil"/>
              <w:bottom w:val="single" w:sz="4" w:space="0" w:color="auto"/>
              <w:right w:val="nil"/>
            </w:tcBorders>
            <w:shd w:val="clear" w:color="auto" w:fill="8DB3E2"/>
            <w:vAlign w:val="center"/>
          </w:tcPr>
          <w:p w14:paraId="2B5B872A" w14:textId="77777777" w:rsidR="00371C9D" w:rsidRPr="000B7FCA" w:rsidRDefault="00371C9D" w:rsidP="00ED31E7">
            <w:pPr>
              <w:pStyle w:val="cuadroCabe"/>
            </w:pPr>
          </w:p>
        </w:tc>
        <w:tc>
          <w:tcPr>
            <w:tcW w:w="1145" w:type="dxa"/>
            <w:tcBorders>
              <w:top w:val="single" w:sz="4" w:space="0" w:color="auto"/>
              <w:left w:val="nil"/>
              <w:bottom w:val="single" w:sz="4" w:space="0" w:color="auto"/>
              <w:right w:val="nil"/>
            </w:tcBorders>
            <w:shd w:val="clear" w:color="auto" w:fill="8DB3E2"/>
            <w:vAlign w:val="center"/>
          </w:tcPr>
          <w:p w14:paraId="715D1BCA" w14:textId="77777777" w:rsidR="00371C9D" w:rsidRPr="000B7FCA" w:rsidRDefault="00371C9D" w:rsidP="003673A6">
            <w:pPr>
              <w:pStyle w:val="cuadroCabe"/>
              <w:jc w:val="right"/>
            </w:pPr>
            <w:r>
              <w:t>2022</w:t>
            </w:r>
          </w:p>
        </w:tc>
        <w:tc>
          <w:tcPr>
            <w:tcW w:w="1145" w:type="dxa"/>
            <w:tcBorders>
              <w:top w:val="single" w:sz="4" w:space="0" w:color="auto"/>
              <w:left w:val="nil"/>
              <w:bottom w:val="single" w:sz="4" w:space="0" w:color="auto"/>
              <w:right w:val="nil"/>
            </w:tcBorders>
            <w:shd w:val="clear" w:color="auto" w:fill="8DB3E2"/>
            <w:vAlign w:val="center"/>
          </w:tcPr>
          <w:p w14:paraId="1C0003CE" w14:textId="77777777" w:rsidR="00371C9D" w:rsidRPr="000B7FCA" w:rsidRDefault="00371C9D" w:rsidP="003673A6">
            <w:pPr>
              <w:pStyle w:val="cuadroCabe"/>
              <w:jc w:val="right"/>
            </w:pPr>
            <w:r>
              <w:t>2023</w:t>
            </w:r>
          </w:p>
        </w:tc>
        <w:tc>
          <w:tcPr>
            <w:tcW w:w="829" w:type="dxa"/>
            <w:tcBorders>
              <w:top w:val="single" w:sz="4" w:space="0" w:color="auto"/>
              <w:left w:val="nil"/>
              <w:bottom w:val="single" w:sz="4" w:space="0" w:color="auto"/>
              <w:right w:val="nil"/>
            </w:tcBorders>
            <w:shd w:val="clear" w:color="auto" w:fill="8DB3E2"/>
            <w:vAlign w:val="center"/>
          </w:tcPr>
          <w:p w14:paraId="479EAD35" w14:textId="77777777" w:rsidR="00371C9D" w:rsidRPr="000B7FCA" w:rsidRDefault="00371C9D" w:rsidP="003673A6">
            <w:pPr>
              <w:pStyle w:val="cuadroCabe"/>
              <w:jc w:val="right"/>
            </w:pPr>
            <w:r>
              <w:t>2024</w:t>
            </w:r>
          </w:p>
        </w:tc>
        <w:tc>
          <w:tcPr>
            <w:tcW w:w="959" w:type="dxa"/>
            <w:tcBorders>
              <w:top w:val="single" w:sz="4" w:space="0" w:color="auto"/>
              <w:left w:val="nil"/>
              <w:bottom w:val="single" w:sz="4" w:space="0" w:color="auto"/>
              <w:right w:val="nil"/>
            </w:tcBorders>
            <w:shd w:val="clear" w:color="auto" w:fill="8DB3E2"/>
            <w:noWrap/>
            <w:vAlign w:val="center"/>
            <w:hideMark/>
          </w:tcPr>
          <w:p w14:paraId="2D67AD03" w14:textId="77777777" w:rsidR="00371C9D" w:rsidRPr="000B7FCA" w:rsidRDefault="00371C9D" w:rsidP="003673A6">
            <w:pPr>
              <w:pStyle w:val="cuadroCabe"/>
              <w:jc w:val="right"/>
            </w:pPr>
            <w:r>
              <w:t xml:space="preserve">2025 </w:t>
            </w:r>
          </w:p>
        </w:tc>
        <w:tc>
          <w:tcPr>
            <w:tcW w:w="948" w:type="dxa"/>
            <w:tcBorders>
              <w:top w:val="single" w:sz="4" w:space="0" w:color="auto"/>
              <w:left w:val="nil"/>
              <w:bottom w:val="single" w:sz="4" w:space="0" w:color="auto"/>
              <w:right w:val="nil"/>
            </w:tcBorders>
            <w:shd w:val="clear" w:color="auto" w:fill="8DB3E2"/>
            <w:noWrap/>
            <w:vAlign w:val="center"/>
            <w:hideMark/>
          </w:tcPr>
          <w:p w14:paraId="7D650EFF" w14:textId="77777777" w:rsidR="00371C9D" w:rsidRPr="000B7FCA" w:rsidRDefault="00371C9D" w:rsidP="003673A6">
            <w:pPr>
              <w:pStyle w:val="cuadroCabe"/>
              <w:jc w:val="right"/>
            </w:pPr>
            <w:r>
              <w:t>2026</w:t>
            </w:r>
          </w:p>
        </w:tc>
        <w:tc>
          <w:tcPr>
            <w:tcW w:w="796" w:type="dxa"/>
            <w:tcBorders>
              <w:top w:val="single" w:sz="4" w:space="0" w:color="auto"/>
              <w:left w:val="nil"/>
              <w:bottom w:val="single" w:sz="4" w:space="0" w:color="auto"/>
              <w:right w:val="nil"/>
            </w:tcBorders>
            <w:shd w:val="clear" w:color="auto" w:fill="8DB3E2"/>
            <w:noWrap/>
            <w:vAlign w:val="center"/>
            <w:hideMark/>
          </w:tcPr>
          <w:p w14:paraId="28FD54B5" w14:textId="77777777" w:rsidR="00371C9D" w:rsidRPr="000B7FCA" w:rsidRDefault="00371C9D" w:rsidP="003673A6">
            <w:pPr>
              <w:pStyle w:val="cuadroCabe"/>
              <w:jc w:val="right"/>
            </w:pPr>
            <w:r>
              <w:t>2027</w:t>
            </w:r>
          </w:p>
        </w:tc>
        <w:tc>
          <w:tcPr>
            <w:tcW w:w="1124" w:type="dxa"/>
            <w:tcBorders>
              <w:top w:val="single" w:sz="4" w:space="0" w:color="auto"/>
              <w:left w:val="nil"/>
              <w:bottom w:val="single" w:sz="4" w:space="0" w:color="auto"/>
              <w:right w:val="nil"/>
            </w:tcBorders>
            <w:shd w:val="clear" w:color="auto" w:fill="8DB3E2"/>
            <w:vAlign w:val="center"/>
            <w:hideMark/>
          </w:tcPr>
          <w:p w14:paraId="19A77833" w14:textId="77777777" w:rsidR="00371C9D" w:rsidRPr="000B7FCA" w:rsidRDefault="00371C9D" w:rsidP="003673A6">
            <w:pPr>
              <w:pStyle w:val="cuadroCabe"/>
              <w:jc w:val="right"/>
            </w:pPr>
            <w:r>
              <w:t>Guztira</w:t>
            </w:r>
          </w:p>
        </w:tc>
      </w:tr>
      <w:tr w:rsidR="00371C9D" w:rsidRPr="000B7FCA" w14:paraId="125C0DBE" w14:textId="77777777" w:rsidTr="003673A6">
        <w:trPr>
          <w:trHeight w:val="198"/>
        </w:trPr>
        <w:tc>
          <w:tcPr>
            <w:tcW w:w="1843" w:type="dxa"/>
            <w:tcBorders>
              <w:top w:val="single" w:sz="4" w:space="0" w:color="auto"/>
              <w:left w:val="nil"/>
              <w:bottom w:val="single" w:sz="4" w:space="0" w:color="auto"/>
              <w:right w:val="nil"/>
            </w:tcBorders>
            <w:vAlign w:val="center"/>
          </w:tcPr>
          <w:p w14:paraId="4AA99917" w14:textId="77777777" w:rsidR="00371C9D" w:rsidRPr="000B7FCA" w:rsidRDefault="00371C9D" w:rsidP="00D42A04">
            <w:pPr>
              <w:pStyle w:val="cuatexto"/>
            </w:pPr>
            <w:r>
              <w:t>MRR PIREP</w:t>
            </w:r>
            <w:r>
              <w:rPr>
                <w:rStyle w:val="Refdenotaalpie"/>
              </w:rPr>
              <w:footnoteReference w:id="43"/>
            </w:r>
          </w:p>
        </w:tc>
        <w:tc>
          <w:tcPr>
            <w:tcW w:w="1145" w:type="dxa"/>
            <w:tcBorders>
              <w:top w:val="single" w:sz="4" w:space="0" w:color="auto"/>
              <w:left w:val="nil"/>
              <w:bottom w:val="single" w:sz="4" w:space="0" w:color="auto"/>
              <w:right w:val="nil"/>
            </w:tcBorders>
          </w:tcPr>
          <w:p w14:paraId="6762E0F8" w14:textId="77777777" w:rsidR="00371C9D" w:rsidRPr="000B7FCA" w:rsidRDefault="00371C9D" w:rsidP="00D42A04">
            <w:pPr>
              <w:pStyle w:val="cuatexto"/>
              <w:jc w:val="right"/>
            </w:pPr>
            <w:r>
              <w:t>1.625.213</w:t>
            </w:r>
          </w:p>
        </w:tc>
        <w:tc>
          <w:tcPr>
            <w:tcW w:w="1145" w:type="dxa"/>
            <w:tcBorders>
              <w:top w:val="single" w:sz="4" w:space="0" w:color="auto"/>
              <w:left w:val="nil"/>
              <w:bottom w:val="single" w:sz="4" w:space="0" w:color="auto"/>
              <w:right w:val="nil"/>
            </w:tcBorders>
          </w:tcPr>
          <w:p w14:paraId="575D6D39" w14:textId="77777777" w:rsidR="00371C9D" w:rsidRPr="000B7FCA" w:rsidRDefault="00371C9D" w:rsidP="00D42A04">
            <w:pPr>
              <w:pStyle w:val="cuatexto"/>
              <w:jc w:val="right"/>
            </w:pPr>
            <w:r>
              <w:t>-</w:t>
            </w:r>
          </w:p>
        </w:tc>
        <w:tc>
          <w:tcPr>
            <w:tcW w:w="829" w:type="dxa"/>
            <w:tcBorders>
              <w:top w:val="single" w:sz="4" w:space="0" w:color="auto"/>
              <w:left w:val="nil"/>
              <w:bottom w:val="single" w:sz="4" w:space="0" w:color="auto"/>
              <w:right w:val="nil"/>
            </w:tcBorders>
          </w:tcPr>
          <w:p w14:paraId="36340976" w14:textId="77777777" w:rsidR="00371C9D" w:rsidRPr="000B7FCA" w:rsidRDefault="00371C9D" w:rsidP="00D42A04">
            <w:pPr>
              <w:pStyle w:val="cuatexto"/>
              <w:jc w:val="right"/>
            </w:pPr>
            <w:r>
              <w:t>-</w:t>
            </w:r>
          </w:p>
        </w:tc>
        <w:tc>
          <w:tcPr>
            <w:tcW w:w="959" w:type="dxa"/>
            <w:tcBorders>
              <w:top w:val="single" w:sz="4" w:space="0" w:color="auto"/>
              <w:left w:val="nil"/>
              <w:bottom w:val="single" w:sz="4" w:space="0" w:color="auto"/>
              <w:right w:val="nil"/>
            </w:tcBorders>
            <w:noWrap/>
            <w:vAlign w:val="bottom"/>
          </w:tcPr>
          <w:p w14:paraId="055BC0F9" w14:textId="77777777" w:rsidR="00371C9D" w:rsidRPr="000B7FCA" w:rsidRDefault="00371C9D" w:rsidP="00D42A04">
            <w:pPr>
              <w:pStyle w:val="cuatexto"/>
              <w:jc w:val="right"/>
            </w:pPr>
            <w:r>
              <w:t>-</w:t>
            </w:r>
          </w:p>
        </w:tc>
        <w:tc>
          <w:tcPr>
            <w:tcW w:w="948" w:type="dxa"/>
            <w:tcBorders>
              <w:top w:val="single" w:sz="4" w:space="0" w:color="auto"/>
              <w:left w:val="nil"/>
              <w:bottom w:val="single" w:sz="4" w:space="0" w:color="auto"/>
              <w:right w:val="nil"/>
            </w:tcBorders>
            <w:noWrap/>
            <w:vAlign w:val="bottom"/>
          </w:tcPr>
          <w:p w14:paraId="2C06C06A" w14:textId="77777777" w:rsidR="00371C9D" w:rsidRPr="000B7FCA" w:rsidRDefault="00371C9D" w:rsidP="00D42A04">
            <w:pPr>
              <w:pStyle w:val="cuatexto"/>
              <w:jc w:val="right"/>
            </w:pPr>
            <w:r>
              <w:t>-</w:t>
            </w:r>
          </w:p>
        </w:tc>
        <w:tc>
          <w:tcPr>
            <w:tcW w:w="796" w:type="dxa"/>
            <w:tcBorders>
              <w:top w:val="single" w:sz="4" w:space="0" w:color="auto"/>
              <w:left w:val="nil"/>
              <w:bottom w:val="single" w:sz="4" w:space="0" w:color="auto"/>
              <w:right w:val="nil"/>
            </w:tcBorders>
            <w:noWrap/>
            <w:vAlign w:val="bottom"/>
          </w:tcPr>
          <w:p w14:paraId="1A105F94" w14:textId="77777777" w:rsidR="00371C9D" w:rsidRPr="000B7FCA" w:rsidRDefault="00371C9D" w:rsidP="00D42A04">
            <w:pPr>
              <w:pStyle w:val="cuatexto"/>
              <w:jc w:val="right"/>
            </w:pPr>
            <w:r>
              <w:t>-</w:t>
            </w:r>
          </w:p>
        </w:tc>
        <w:tc>
          <w:tcPr>
            <w:tcW w:w="1124" w:type="dxa"/>
            <w:tcBorders>
              <w:top w:val="single" w:sz="4" w:space="0" w:color="auto"/>
              <w:left w:val="nil"/>
              <w:bottom w:val="single" w:sz="4" w:space="0" w:color="auto"/>
              <w:right w:val="nil"/>
            </w:tcBorders>
            <w:vAlign w:val="bottom"/>
          </w:tcPr>
          <w:p w14:paraId="012F65AB" w14:textId="77777777" w:rsidR="00371C9D" w:rsidRPr="000B7FCA" w:rsidRDefault="00371C9D" w:rsidP="00D42A04">
            <w:pPr>
              <w:pStyle w:val="cuatexto"/>
              <w:jc w:val="right"/>
            </w:pPr>
            <w:r>
              <w:t>1.625.213</w:t>
            </w:r>
          </w:p>
        </w:tc>
      </w:tr>
      <w:tr w:rsidR="00371C9D" w:rsidRPr="000B7FCA" w14:paraId="0F620D2F" w14:textId="77777777" w:rsidTr="003673A6">
        <w:trPr>
          <w:trHeight w:val="198"/>
        </w:trPr>
        <w:tc>
          <w:tcPr>
            <w:tcW w:w="1843" w:type="dxa"/>
            <w:tcBorders>
              <w:top w:val="single" w:sz="4" w:space="0" w:color="auto"/>
              <w:left w:val="nil"/>
              <w:bottom w:val="single" w:sz="4" w:space="0" w:color="auto"/>
              <w:right w:val="nil"/>
            </w:tcBorders>
            <w:vAlign w:val="center"/>
          </w:tcPr>
          <w:p w14:paraId="7087E37A" w14:textId="77777777" w:rsidR="00371C9D" w:rsidRPr="000B7FCA" w:rsidRDefault="00371C9D" w:rsidP="00D42A04">
            <w:pPr>
              <w:pStyle w:val="cuatexto"/>
            </w:pPr>
            <w:r>
              <w:t>Industria Ministerioa</w:t>
            </w:r>
            <w:r>
              <w:rPr>
                <w:rStyle w:val="Refdenotaalpie"/>
              </w:rPr>
              <w:footnoteReference w:id="44"/>
            </w:r>
          </w:p>
        </w:tc>
        <w:tc>
          <w:tcPr>
            <w:tcW w:w="1145" w:type="dxa"/>
            <w:tcBorders>
              <w:top w:val="single" w:sz="4" w:space="0" w:color="auto"/>
              <w:left w:val="nil"/>
              <w:bottom w:val="single" w:sz="4" w:space="0" w:color="auto"/>
              <w:right w:val="nil"/>
            </w:tcBorders>
          </w:tcPr>
          <w:p w14:paraId="282EA02B" w14:textId="77777777" w:rsidR="00371C9D" w:rsidRPr="000B7FCA" w:rsidRDefault="00371C9D" w:rsidP="00D42A04">
            <w:pPr>
              <w:pStyle w:val="cuatexto"/>
              <w:jc w:val="right"/>
            </w:pPr>
            <w:r>
              <w:t>-</w:t>
            </w:r>
          </w:p>
        </w:tc>
        <w:tc>
          <w:tcPr>
            <w:tcW w:w="1145" w:type="dxa"/>
            <w:tcBorders>
              <w:top w:val="single" w:sz="4" w:space="0" w:color="auto"/>
              <w:left w:val="nil"/>
              <w:bottom w:val="single" w:sz="4" w:space="0" w:color="auto"/>
              <w:right w:val="nil"/>
            </w:tcBorders>
          </w:tcPr>
          <w:p w14:paraId="1FC34F97" w14:textId="77777777" w:rsidR="00371C9D" w:rsidRPr="000B7FCA" w:rsidRDefault="00371C9D" w:rsidP="00D42A04">
            <w:pPr>
              <w:pStyle w:val="cuatexto"/>
              <w:jc w:val="right"/>
            </w:pPr>
            <w:r>
              <w:t>2.000.000</w:t>
            </w:r>
          </w:p>
        </w:tc>
        <w:tc>
          <w:tcPr>
            <w:tcW w:w="829" w:type="dxa"/>
            <w:tcBorders>
              <w:top w:val="single" w:sz="4" w:space="0" w:color="auto"/>
              <w:left w:val="nil"/>
              <w:bottom w:val="single" w:sz="4" w:space="0" w:color="auto"/>
              <w:right w:val="nil"/>
            </w:tcBorders>
          </w:tcPr>
          <w:p w14:paraId="22D10FA6" w14:textId="77777777" w:rsidR="00371C9D" w:rsidRPr="000B7FCA" w:rsidRDefault="00371C9D" w:rsidP="00D42A04">
            <w:pPr>
              <w:pStyle w:val="cuatexto"/>
              <w:jc w:val="right"/>
            </w:pPr>
            <w:r>
              <w:t>-</w:t>
            </w:r>
          </w:p>
        </w:tc>
        <w:tc>
          <w:tcPr>
            <w:tcW w:w="959" w:type="dxa"/>
            <w:tcBorders>
              <w:top w:val="single" w:sz="4" w:space="0" w:color="auto"/>
              <w:left w:val="nil"/>
              <w:bottom w:val="single" w:sz="4" w:space="0" w:color="auto"/>
              <w:right w:val="nil"/>
            </w:tcBorders>
            <w:noWrap/>
            <w:vAlign w:val="bottom"/>
          </w:tcPr>
          <w:p w14:paraId="49522B32" w14:textId="77777777" w:rsidR="00371C9D" w:rsidRPr="000B7FCA" w:rsidRDefault="00371C9D" w:rsidP="00D42A04">
            <w:pPr>
              <w:pStyle w:val="cuatexto"/>
              <w:jc w:val="right"/>
            </w:pPr>
            <w:r>
              <w:t>-</w:t>
            </w:r>
          </w:p>
        </w:tc>
        <w:tc>
          <w:tcPr>
            <w:tcW w:w="948" w:type="dxa"/>
            <w:tcBorders>
              <w:top w:val="single" w:sz="4" w:space="0" w:color="auto"/>
              <w:left w:val="nil"/>
              <w:bottom w:val="single" w:sz="4" w:space="0" w:color="auto"/>
              <w:right w:val="nil"/>
            </w:tcBorders>
            <w:noWrap/>
            <w:vAlign w:val="bottom"/>
          </w:tcPr>
          <w:p w14:paraId="704FF979" w14:textId="77777777" w:rsidR="00371C9D" w:rsidRPr="000B7FCA" w:rsidRDefault="00371C9D" w:rsidP="00D42A04">
            <w:pPr>
              <w:pStyle w:val="cuatexto"/>
              <w:jc w:val="right"/>
            </w:pPr>
            <w:r>
              <w:t>-</w:t>
            </w:r>
          </w:p>
        </w:tc>
        <w:tc>
          <w:tcPr>
            <w:tcW w:w="796" w:type="dxa"/>
            <w:tcBorders>
              <w:top w:val="single" w:sz="4" w:space="0" w:color="auto"/>
              <w:left w:val="nil"/>
              <w:bottom w:val="single" w:sz="4" w:space="0" w:color="auto"/>
              <w:right w:val="nil"/>
            </w:tcBorders>
            <w:noWrap/>
            <w:vAlign w:val="bottom"/>
          </w:tcPr>
          <w:p w14:paraId="47228EC4" w14:textId="77777777" w:rsidR="00371C9D" w:rsidRPr="000B7FCA" w:rsidRDefault="00371C9D" w:rsidP="00D42A04">
            <w:pPr>
              <w:pStyle w:val="cuatexto"/>
              <w:jc w:val="right"/>
            </w:pPr>
            <w:r>
              <w:t>-</w:t>
            </w:r>
          </w:p>
        </w:tc>
        <w:tc>
          <w:tcPr>
            <w:tcW w:w="1124" w:type="dxa"/>
            <w:tcBorders>
              <w:top w:val="single" w:sz="4" w:space="0" w:color="auto"/>
              <w:left w:val="nil"/>
              <w:bottom w:val="single" w:sz="4" w:space="0" w:color="auto"/>
              <w:right w:val="nil"/>
            </w:tcBorders>
            <w:vAlign w:val="bottom"/>
          </w:tcPr>
          <w:p w14:paraId="13CBE021" w14:textId="77777777" w:rsidR="00371C9D" w:rsidRPr="000B7FCA" w:rsidRDefault="00371C9D" w:rsidP="00D42A04">
            <w:pPr>
              <w:pStyle w:val="cuatexto"/>
              <w:jc w:val="right"/>
            </w:pPr>
            <w:r>
              <w:t>2.000.000</w:t>
            </w:r>
          </w:p>
        </w:tc>
      </w:tr>
      <w:tr w:rsidR="00371C9D" w:rsidRPr="003673A6" w14:paraId="2605F837" w14:textId="77777777" w:rsidTr="003673A6">
        <w:trPr>
          <w:trHeight w:val="198"/>
        </w:trPr>
        <w:tc>
          <w:tcPr>
            <w:tcW w:w="1843" w:type="dxa"/>
            <w:tcBorders>
              <w:top w:val="single" w:sz="4" w:space="0" w:color="auto"/>
              <w:left w:val="nil"/>
              <w:bottom w:val="single" w:sz="4" w:space="0" w:color="auto"/>
              <w:right w:val="nil"/>
            </w:tcBorders>
            <w:vAlign w:val="center"/>
          </w:tcPr>
          <w:p w14:paraId="3FA08A95" w14:textId="77777777" w:rsidR="00371C9D" w:rsidRPr="003673A6" w:rsidRDefault="00371C9D" w:rsidP="00D42A04">
            <w:pPr>
              <w:pStyle w:val="cuatexto"/>
              <w:rPr>
                <w:b/>
              </w:rPr>
            </w:pPr>
            <w:r>
              <w:rPr>
                <w:b/>
              </w:rPr>
              <w:t>Diru-sarrerak guztira</w:t>
            </w:r>
          </w:p>
        </w:tc>
        <w:tc>
          <w:tcPr>
            <w:tcW w:w="1145" w:type="dxa"/>
            <w:tcBorders>
              <w:top w:val="single" w:sz="4" w:space="0" w:color="auto"/>
              <w:left w:val="nil"/>
              <w:bottom w:val="single" w:sz="4" w:space="0" w:color="auto"/>
              <w:right w:val="nil"/>
            </w:tcBorders>
          </w:tcPr>
          <w:p w14:paraId="0CF14D0D" w14:textId="77777777" w:rsidR="00371C9D" w:rsidRPr="003673A6" w:rsidRDefault="00371C9D" w:rsidP="00D42A04">
            <w:pPr>
              <w:pStyle w:val="cuatexto"/>
              <w:jc w:val="right"/>
              <w:rPr>
                <w:b/>
              </w:rPr>
            </w:pPr>
            <w:r>
              <w:rPr>
                <w:b/>
              </w:rPr>
              <w:t>1.625.213</w:t>
            </w:r>
          </w:p>
        </w:tc>
        <w:tc>
          <w:tcPr>
            <w:tcW w:w="1145" w:type="dxa"/>
            <w:tcBorders>
              <w:top w:val="single" w:sz="4" w:space="0" w:color="auto"/>
              <w:left w:val="nil"/>
              <w:bottom w:val="single" w:sz="4" w:space="0" w:color="auto"/>
              <w:right w:val="nil"/>
            </w:tcBorders>
          </w:tcPr>
          <w:p w14:paraId="202593D0" w14:textId="77777777" w:rsidR="00371C9D" w:rsidRPr="003673A6" w:rsidRDefault="00371C9D" w:rsidP="00D42A04">
            <w:pPr>
              <w:pStyle w:val="cuatexto"/>
              <w:jc w:val="right"/>
              <w:rPr>
                <w:b/>
              </w:rPr>
            </w:pPr>
            <w:r>
              <w:rPr>
                <w:b/>
              </w:rPr>
              <w:t>2.000.000</w:t>
            </w:r>
          </w:p>
        </w:tc>
        <w:tc>
          <w:tcPr>
            <w:tcW w:w="829" w:type="dxa"/>
            <w:tcBorders>
              <w:top w:val="single" w:sz="4" w:space="0" w:color="auto"/>
              <w:left w:val="nil"/>
              <w:bottom w:val="single" w:sz="4" w:space="0" w:color="auto"/>
              <w:right w:val="nil"/>
            </w:tcBorders>
          </w:tcPr>
          <w:p w14:paraId="5CA44CDB" w14:textId="77777777" w:rsidR="00371C9D" w:rsidRPr="003673A6" w:rsidRDefault="00371C9D" w:rsidP="00D42A04">
            <w:pPr>
              <w:pStyle w:val="cuatexto"/>
              <w:jc w:val="right"/>
              <w:rPr>
                <w:b/>
              </w:rPr>
            </w:pPr>
            <w:r>
              <w:rPr>
                <w:b/>
              </w:rPr>
              <w:t>-</w:t>
            </w:r>
          </w:p>
        </w:tc>
        <w:tc>
          <w:tcPr>
            <w:tcW w:w="959" w:type="dxa"/>
            <w:tcBorders>
              <w:top w:val="single" w:sz="4" w:space="0" w:color="auto"/>
              <w:left w:val="nil"/>
              <w:bottom w:val="single" w:sz="4" w:space="0" w:color="auto"/>
              <w:right w:val="nil"/>
            </w:tcBorders>
            <w:noWrap/>
            <w:vAlign w:val="bottom"/>
          </w:tcPr>
          <w:p w14:paraId="2625538A" w14:textId="77777777" w:rsidR="00371C9D" w:rsidRPr="003673A6" w:rsidRDefault="00371C9D" w:rsidP="00D42A04">
            <w:pPr>
              <w:pStyle w:val="cuatexto"/>
              <w:jc w:val="right"/>
              <w:rPr>
                <w:b/>
              </w:rPr>
            </w:pPr>
            <w:r>
              <w:rPr>
                <w:b/>
              </w:rPr>
              <w:t>-</w:t>
            </w:r>
          </w:p>
        </w:tc>
        <w:tc>
          <w:tcPr>
            <w:tcW w:w="948" w:type="dxa"/>
            <w:tcBorders>
              <w:top w:val="single" w:sz="4" w:space="0" w:color="auto"/>
              <w:left w:val="nil"/>
              <w:bottom w:val="single" w:sz="4" w:space="0" w:color="auto"/>
              <w:right w:val="nil"/>
            </w:tcBorders>
            <w:noWrap/>
            <w:vAlign w:val="bottom"/>
          </w:tcPr>
          <w:p w14:paraId="010290C8" w14:textId="77777777" w:rsidR="00371C9D" w:rsidRPr="003673A6" w:rsidRDefault="00371C9D" w:rsidP="00D42A04">
            <w:pPr>
              <w:pStyle w:val="cuatexto"/>
              <w:jc w:val="right"/>
              <w:rPr>
                <w:b/>
              </w:rPr>
            </w:pPr>
            <w:r>
              <w:rPr>
                <w:b/>
              </w:rPr>
              <w:t>-</w:t>
            </w:r>
          </w:p>
        </w:tc>
        <w:tc>
          <w:tcPr>
            <w:tcW w:w="796" w:type="dxa"/>
            <w:tcBorders>
              <w:top w:val="single" w:sz="4" w:space="0" w:color="auto"/>
              <w:left w:val="nil"/>
              <w:bottom w:val="single" w:sz="4" w:space="0" w:color="auto"/>
              <w:right w:val="nil"/>
            </w:tcBorders>
            <w:noWrap/>
            <w:vAlign w:val="bottom"/>
          </w:tcPr>
          <w:p w14:paraId="5A78EC3F" w14:textId="77777777" w:rsidR="00371C9D" w:rsidRPr="003673A6" w:rsidRDefault="00371C9D" w:rsidP="00D42A04">
            <w:pPr>
              <w:pStyle w:val="cuatexto"/>
              <w:jc w:val="right"/>
              <w:rPr>
                <w:b/>
              </w:rPr>
            </w:pPr>
            <w:r>
              <w:rPr>
                <w:b/>
              </w:rPr>
              <w:t>-</w:t>
            </w:r>
          </w:p>
        </w:tc>
        <w:tc>
          <w:tcPr>
            <w:tcW w:w="1124" w:type="dxa"/>
            <w:tcBorders>
              <w:top w:val="single" w:sz="4" w:space="0" w:color="auto"/>
              <w:left w:val="nil"/>
              <w:bottom w:val="single" w:sz="4" w:space="0" w:color="auto"/>
              <w:right w:val="nil"/>
            </w:tcBorders>
            <w:vAlign w:val="bottom"/>
          </w:tcPr>
          <w:p w14:paraId="6C0C1170" w14:textId="77777777" w:rsidR="00371C9D" w:rsidRPr="003673A6" w:rsidRDefault="00371C9D" w:rsidP="00D42A04">
            <w:pPr>
              <w:pStyle w:val="cuatexto"/>
              <w:jc w:val="right"/>
              <w:rPr>
                <w:b/>
              </w:rPr>
            </w:pPr>
            <w:r>
              <w:rPr>
                <w:b/>
              </w:rPr>
              <w:t>3.625.213</w:t>
            </w:r>
          </w:p>
        </w:tc>
      </w:tr>
      <w:tr w:rsidR="00371C9D" w:rsidRPr="000B7FCA" w14:paraId="1476A38B" w14:textId="77777777" w:rsidTr="003673A6">
        <w:trPr>
          <w:trHeight w:val="198"/>
        </w:trPr>
        <w:tc>
          <w:tcPr>
            <w:tcW w:w="1843" w:type="dxa"/>
            <w:tcBorders>
              <w:top w:val="single" w:sz="4" w:space="0" w:color="auto"/>
              <w:left w:val="nil"/>
              <w:bottom w:val="single" w:sz="4" w:space="0" w:color="auto"/>
              <w:right w:val="nil"/>
            </w:tcBorders>
            <w:vAlign w:val="center"/>
            <w:hideMark/>
          </w:tcPr>
          <w:p w14:paraId="4E1019A4" w14:textId="77777777" w:rsidR="00371C9D" w:rsidRPr="000B7FCA" w:rsidRDefault="00371C9D" w:rsidP="00D42A04">
            <w:pPr>
              <w:pStyle w:val="cuatexto"/>
              <w:rPr>
                <w:rFonts w:ascii="Calibri" w:hAnsi="Calibri" w:cs="Calibri"/>
                <w:szCs w:val="20"/>
              </w:rPr>
            </w:pPr>
            <w:proofErr w:type="spellStart"/>
            <w:r>
              <w:t>Nasuvinsari</w:t>
            </w:r>
            <w:proofErr w:type="spellEnd"/>
            <w:r>
              <w:t xml:space="preserve"> egindako enkargua</w:t>
            </w:r>
          </w:p>
        </w:tc>
        <w:tc>
          <w:tcPr>
            <w:tcW w:w="1145" w:type="dxa"/>
            <w:tcBorders>
              <w:top w:val="single" w:sz="4" w:space="0" w:color="auto"/>
              <w:left w:val="nil"/>
              <w:bottom w:val="single" w:sz="4" w:space="0" w:color="auto"/>
              <w:right w:val="nil"/>
            </w:tcBorders>
          </w:tcPr>
          <w:p w14:paraId="5AB4833D" w14:textId="77777777" w:rsidR="00371C9D" w:rsidRPr="000B7FCA" w:rsidRDefault="00371C9D" w:rsidP="00D42A04">
            <w:pPr>
              <w:pStyle w:val="cuatexto"/>
              <w:jc w:val="right"/>
            </w:pPr>
            <w:r>
              <w:t>-</w:t>
            </w:r>
          </w:p>
        </w:tc>
        <w:tc>
          <w:tcPr>
            <w:tcW w:w="1145" w:type="dxa"/>
            <w:tcBorders>
              <w:top w:val="single" w:sz="4" w:space="0" w:color="auto"/>
              <w:left w:val="nil"/>
              <w:bottom w:val="single" w:sz="4" w:space="0" w:color="auto"/>
              <w:right w:val="nil"/>
            </w:tcBorders>
          </w:tcPr>
          <w:p w14:paraId="5A1BB31E" w14:textId="77777777" w:rsidR="00371C9D" w:rsidRPr="000B7FCA" w:rsidRDefault="00371C9D" w:rsidP="00D42A04">
            <w:pPr>
              <w:pStyle w:val="cuatexto"/>
              <w:jc w:val="right"/>
            </w:pPr>
            <w:r>
              <w:t>-</w:t>
            </w:r>
          </w:p>
        </w:tc>
        <w:tc>
          <w:tcPr>
            <w:tcW w:w="829" w:type="dxa"/>
            <w:tcBorders>
              <w:top w:val="single" w:sz="4" w:space="0" w:color="auto"/>
              <w:left w:val="nil"/>
              <w:bottom w:val="single" w:sz="4" w:space="0" w:color="auto"/>
              <w:right w:val="nil"/>
            </w:tcBorders>
          </w:tcPr>
          <w:p w14:paraId="73B37EAE" w14:textId="77777777" w:rsidR="00371C9D" w:rsidRPr="000B7FCA" w:rsidRDefault="00371C9D" w:rsidP="00D42A04">
            <w:pPr>
              <w:pStyle w:val="cuatexto"/>
              <w:jc w:val="right"/>
            </w:pPr>
            <w:r>
              <w:t>-</w:t>
            </w:r>
          </w:p>
        </w:tc>
        <w:tc>
          <w:tcPr>
            <w:tcW w:w="959" w:type="dxa"/>
            <w:tcBorders>
              <w:top w:val="single" w:sz="4" w:space="0" w:color="auto"/>
              <w:left w:val="nil"/>
              <w:bottom w:val="single" w:sz="4" w:space="0" w:color="auto"/>
              <w:right w:val="nil"/>
            </w:tcBorders>
            <w:vAlign w:val="bottom"/>
            <w:hideMark/>
          </w:tcPr>
          <w:p w14:paraId="480FD1EC" w14:textId="77777777" w:rsidR="00371C9D" w:rsidRPr="000B7FCA" w:rsidRDefault="00371C9D" w:rsidP="00D42A04">
            <w:pPr>
              <w:pStyle w:val="cuatexto"/>
              <w:jc w:val="right"/>
            </w:pPr>
            <w:r>
              <w:t>2.823.862</w:t>
            </w:r>
          </w:p>
        </w:tc>
        <w:tc>
          <w:tcPr>
            <w:tcW w:w="948" w:type="dxa"/>
            <w:tcBorders>
              <w:top w:val="single" w:sz="4" w:space="0" w:color="auto"/>
              <w:left w:val="nil"/>
              <w:bottom w:val="single" w:sz="4" w:space="0" w:color="auto"/>
              <w:right w:val="nil"/>
            </w:tcBorders>
            <w:vAlign w:val="bottom"/>
            <w:hideMark/>
          </w:tcPr>
          <w:p w14:paraId="21F51630" w14:textId="77777777" w:rsidR="00371C9D" w:rsidRPr="000B7FCA" w:rsidRDefault="00371C9D" w:rsidP="00D42A04">
            <w:pPr>
              <w:pStyle w:val="cuatexto"/>
              <w:jc w:val="right"/>
            </w:pPr>
            <w:r>
              <w:t>6.181.794</w:t>
            </w:r>
          </w:p>
        </w:tc>
        <w:tc>
          <w:tcPr>
            <w:tcW w:w="796" w:type="dxa"/>
            <w:tcBorders>
              <w:top w:val="single" w:sz="4" w:space="0" w:color="auto"/>
              <w:left w:val="nil"/>
              <w:bottom w:val="single" w:sz="4" w:space="0" w:color="auto"/>
              <w:right w:val="nil"/>
            </w:tcBorders>
            <w:vAlign w:val="bottom"/>
            <w:hideMark/>
          </w:tcPr>
          <w:p w14:paraId="526105E7" w14:textId="77777777" w:rsidR="00371C9D" w:rsidRPr="000B7FCA" w:rsidRDefault="00371C9D" w:rsidP="00D42A04">
            <w:pPr>
              <w:pStyle w:val="cuatexto"/>
              <w:jc w:val="right"/>
            </w:pPr>
            <w:r>
              <w:t>42.468</w:t>
            </w:r>
          </w:p>
        </w:tc>
        <w:tc>
          <w:tcPr>
            <w:tcW w:w="1124" w:type="dxa"/>
            <w:tcBorders>
              <w:top w:val="single" w:sz="4" w:space="0" w:color="auto"/>
              <w:left w:val="nil"/>
              <w:bottom w:val="single" w:sz="4" w:space="0" w:color="auto"/>
              <w:right w:val="nil"/>
            </w:tcBorders>
            <w:vAlign w:val="bottom"/>
            <w:hideMark/>
          </w:tcPr>
          <w:p w14:paraId="6F2C6048" w14:textId="77777777" w:rsidR="00371C9D" w:rsidRPr="000B7FCA" w:rsidRDefault="00371C9D" w:rsidP="00D42A04">
            <w:pPr>
              <w:pStyle w:val="cuatexto"/>
              <w:jc w:val="right"/>
            </w:pPr>
            <w:r>
              <w:t>9.048.134</w:t>
            </w:r>
          </w:p>
        </w:tc>
      </w:tr>
      <w:tr w:rsidR="00371C9D" w:rsidRPr="003673A6" w14:paraId="75087455" w14:textId="77777777" w:rsidTr="003673A6">
        <w:trPr>
          <w:trHeight w:val="198"/>
        </w:trPr>
        <w:tc>
          <w:tcPr>
            <w:tcW w:w="1843" w:type="dxa"/>
            <w:tcBorders>
              <w:top w:val="single" w:sz="4" w:space="0" w:color="auto"/>
              <w:left w:val="nil"/>
              <w:bottom w:val="single" w:sz="4" w:space="0" w:color="auto"/>
              <w:right w:val="nil"/>
            </w:tcBorders>
            <w:vAlign w:val="center"/>
          </w:tcPr>
          <w:p w14:paraId="266CC8DD" w14:textId="77777777" w:rsidR="00371C9D" w:rsidRPr="003673A6" w:rsidRDefault="00371C9D" w:rsidP="00D42A04">
            <w:pPr>
              <w:pStyle w:val="cuatexto"/>
              <w:rPr>
                <w:b/>
              </w:rPr>
            </w:pPr>
            <w:r>
              <w:rPr>
                <w:b/>
              </w:rPr>
              <w:t>Gastuak guztira</w:t>
            </w:r>
          </w:p>
        </w:tc>
        <w:tc>
          <w:tcPr>
            <w:tcW w:w="1145" w:type="dxa"/>
            <w:tcBorders>
              <w:top w:val="single" w:sz="4" w:space="0" w:color="auto"/>
              <w:left w:val="nil"/>
              <w:bottom w:val="single" w:sz="4" w:space="0" w:color="auto"/>
              <w:right w:val="nil"/>
            </w:tcBorders>
          </w:tcPr>
          <w:p w14:paraId="3662970F" w14:textId="77777777" w:rsidR="00371C9D" w:rsidRPr="003673A6" w:rsidRDefault="00371C9D" w:rsidP="00D42A04">
            <w:pPr>
              <w:pStyle w:val="cuatexto"/>
              <w:jc w:val="right"/>
              <w:rPr>
                <w:b/>
              </w:rPr>
            </w:pPr>
            <w:r>
              <w:rPr>
                <w:b/>
              </w:rPr>
              <w:t>-</w:t>
            </w:r>
          </w:p>
        </w:tc>
        <w:tc>
          <w:tcPr>
            <w:tcW w:w="1145" w:type="dxa"/>
            <w:tcBorders>
              <w:top w:val="single" w:sz="4" w:space="0" w:color="auto"/>
              <w:left w:val="nil"/>
              <w:bottom w:val="single" w:sz="4" w:space="0" w:color="auto"/>
              <w:right w:val="nil"/>
            </w:tcBorders>
          </w:tcPr>
          <w:p w14:paraId="7F49ECF1" w14:textId="77777777" w:rsidR="00371C9D" w:rsidRPr="003673A6" w:rsidRDefault="00371C9D" w:rsidP="00D42A04">
            <w:pPr>
              <w:pStyle w:val="cuatexto"/>
              <w:jc w:val="right"/>
              <w:rPr>
                <w:b/>
              </w:rPr>
            </w:pPr>
            <w:r>
              <w:rPr>
                <w:b/>
              </w:rPr>
              <w:t>-</w:t>
            </w:r>
          </w:p>
        </w:tc>
        <w:tc>
          <w:tcPr>
            <w:tcW w:w="829" w:type="dxa"/>
            <w:tcBorders>
              <w:top w:val="single" w:sz="4" w:space="0" w:color="auto"/>
              <w:left w:val="nil"/>
              <w:bottom w:val="single" w:sz="4" w:space="0" w:color="auto"/>
              <w:right w:val="nil"/>
            </w:tcBorders>
          </w:tcPr>
          <w:p w14:paraId="5213D93A" w14:textId="77777777" w:rsidR="00371C9D" w:rsidRPr="003673A6" w:rsidRDefault="00371C9D" w:rsidP="00D42A04">
            <w:pPr>
              <w:pStyle w:val="cuatexto"/>
              <w:jc w:val="right"/>
              <w:rPr>
                <w:b/>
              </w:rPr>
            </w:pPr>
            <w:r>
              <w:rPr>
                <w:b/>
              </w:rPr>
              <w:t>-</w:t>
            </w:r>
          </w:p>
        </w:tc>
        <w:tc>
          <w:tcPr>
            <w:tcW w:w="959" w:type="dxa"/>
            <w:tcBorders>
              <w:top w:val="single" w:sz="4" w:space="0" w:color="auto"/>
              <w:left w:val="nil"/>
              <w:bottom w:val="single" w:sz="4" w:space="0" w:color="auto"/>
              <w:right w:val="nil"/>
            </w:tcBorders>
            <w:vAlign w:val="bottom"/>
          </w:tcPr>
          <w:p w14:paraId="5E8173B0" w14:textId="77777777" w:rsidR="00371C9D" w:rsidRPr="003673A6" w:rsidRDefault="00371C9D" w:rsidP="00D42A04">
            <w:pPr>
              <w:pStyle w:val="cuatexto"/>
              <w:jc w:val="right"/>
              <w:rPr>
                <w:b/>
              </w:rPr>
            </w:pPr>
            <w:r>
              <w:rPr>
                <w:b/>
              </w:rPr>
              <w:t>2.823.862</w:t>
            </w:r>
          </w:p>
        </w:tc>
        <w:tc>
          <w:tcPr>
            <w:tcW w:w="948" w:type="dxa"/>
            <w:tcBorders>
              <w:top w:val="single" w:sz="4" w:space="0" w:color="auto"/>
              <w:left w:val="nil"/>
              <w:bottom w:val="single" w:sz="4" w:space="0" w:color="auto"/>
              <w:right w:val="nil"/>
            </w:tcBorders>
            <w:vAlign w:val="bottom"/>
          </w:tcPr>
          <w:p w14:paraId="27401D2D" w14:textId="77777777" w:rsidR="00371C9D" w:rsidRPr="003673A6" w:rsidRDefault="00371C9D" w:rsidP="00D42A04">
            <w:pPr>
              <w:pStyle w:val="cuatexto"/>
              <w:jc w:val="right"/>
              <w:rPr>
                <w:b/>
              </w:rPr>
            </w:pPr>
            <w:r>
              <w:rPr>
                <w:b/>
              </w:rPr>
              <w:t>6.181.794</w:t>
            </w:r>
          </w:p>
        </w:tc>
        <w:tc>
          <w:tcPr>
            <w:tcW w:w="796" w:type="dxa"/>
            <w:tcBorders>
              <w:top w:val="single" w:sz="4" w:space="0" w:color="auto"/>
              <w:left w:val="nil"/>
              <w:bottom w:val="single" w:sz="4" w:space="0" w:color="auto"/>
              <w:right w:val="nil"/>
            </w:tcBorders>
            <w:vAlign w:val="bottom"/>
          </w:tcPr>
          <w:p w14:paraId="61AC12F3" w14:textId="77777777" w:rsidR="00371C9D" w:rsidRPr="003673A6" w:rsidRDefault="00371C9D" w:rsidP="00D42A04">
            <w:pPr>
              <w:pStyle w:val="cuatexto"/>
              <w:jc w:val="right"/>
              <w:rPr>
                <w:b/>
              </w:rPr>
            </w:pPr>
            <w:r>
              <w:rPr>
                <w:b/>
              </w:rPr>
              <w:t>42.468</w:t>
            </w:r>
          </w:p>
        </w:tc>
        <w:tc>
          <w:tcPr>
            <w:tcW w:w="1124" w:type="dxa"/>
            <w:tcBorders>
              <w:top w:val="single" w:sz="4" w:space="0" w:color="auto"/>
              <w:left w:val="nil"/>
              <w:bottom w:val="single" w:sz="4" w:space="0" w:color="auto"/>
              <w:right w:val="nil"/>
            </w:tcBorders>
            <w:vAlign w:val="bottom"/>
          </w:tcPr>
          <w:p w14:paraId="215FD8AF" w14:textId="77777777" w:rsidR="00371C9D" w:rsidRPr="003673A6" w:rsidRDefault="00371C9D" w:rsidP="00D42A04">
            <w:pPr>
              <w:pStyle w:val="cuatexto"/>
              <w:jc w:val="right"/>
              <w:rPr>
                <w:b/>
              </w:rPr>
            </w:pPr>
            <w:r>
              <w:rPr>
                <w:b/>
              </w:rPr>
              <w:t>9.048.134</w:t>
            </w:r>
          </w:p>
        </w:tc>
      </w:tr>
    </w:tbl>
    <w:p w14:paraId="6063DB03" w14:textId="77777777" w:rsidR="00371C9D" w:rsidRDefault="00371C9D" w:rsidP="005D42F6">
      <w:pPr>
        <w:pStyle w:val="texto"/>
        <w:tabs>
          <w:tab w:val="num" w:pos="300"/>
          <w:tab w:val="num" w:pos="360"/>
        </w:tabs>
        <w:spacing w:before="240" w:after="140"/>
        <w:jc w:val="both"/>
        <w:rPr>
          <w:rFonts w:cs="Arial"/>
        </w:rPr>
      </w:pPr>
      <w:r>
        <w:t xml:space="preserve">Proiektu osoan aurreikusitako 9,05 milioiko gastutik, MRR PIREP funtsen eta Industria Ministerioaren dirulaguntzek % 40 estaltzen dute, hau da, 3,63 milioi. Dirulaguntza horiek funtzionamendu eta justifikazio irizpide desberdinen arabera arautzen dira. </w:t>
      </w:r>
      <w:proofErr w:type="spellStart"/>
      <w:r>
        <w:t>NFKAren</w:t>
      </w:r>
      <w:proofErr w:type="spellEnd"/>
      <w:r>
        <w:t xml:space="preserve"> aurreikusitako aurrekontu-ekarpen garbia bi kopuruen arteko aldea izango litzateke, 5,42 milioi.</w:t>
      </w:r>
    </w:p>
    <w:p w14:paraId="71D5DEEC" w14:textId="77777777" w:rsidR="00D83599" w:rsidRDefault="00D83599" w:rsidP="000C143F">
      <w:pPr>
        <w:pStyle w:val="texto"/>
        <w:tabs>
          <w:tab w:val="num" w:pos="300"/>
          <w:tab w:val="num" w:pos="360"/>
        </w:tabs>
        <w:suppressAutoHyphens/>
        <w:spacing w:before="120" w:after="140"/>
        <w:jc w:val="both"/>
        <w:rPr>
          <w:rFonts w:cs="Arial"/>
        </w:rPr>
      </w:pPr>
      <w:r>
        <w:t>Proiektuaren barruan, PIREP funtsen dirulaguntza Zentroa eraikitzera bideratuta dago; Industria Ministerioarena, berriz, lantegi-pabiloia egokitzera eta birgaitzera, bertan egingo baitira zentroko industria-jarduerak.</w:t>
      </w:r>
    </w:p>
    <w:p w14:paraId="34D605F6" w14:textId="77777777" w:rsidR="00371C9D" w:rsidRDefault="00371C9D" w:rsidP="000372BA">
      <w:pPr>
        <w:pStyle w:val="texto"/>
        <w:tabs>
          <w:tab w:val="num" w:pos="300"/>
          <w:tab w:val="num" w:pos="360"/>
        </w:tabs>
        <w:suppressAutoHyphens/>
        <w:spacing w:after="240"/>
        <w:jc w:val="both"/>
        <w:rPr>
          <w:rFonts w:cs="Arial"/>
        </w:rPr>
      </w:pPr>
      <w:r>
        <w:t>Nolanahi ere, dirulaguntzengatiko diru-sarrerak lortzeko, Nafarroako Gobernuak obrak amaitzeko hitzemandako datak bete behar ziren. Hauek ziren, landa lana egin zenean:</w:t>
      </w:r>
    </w:p>
    <w:tbl>
      <w:tblPr>
        <w:tblW w:w="8789" w:type="dxa"/>
        <w:tblCellMar>
          <w:left w:w="70" w:type="dxa"/>
          <w:right w:w="70" w:type="dxa"/>
        </w:tblCellMar>
        <w:tblLook w:val="04A0" w:firstRow="1" w:lastRow="0" w:firstColumn="1" w:lastColumn="0" w:noHBand="0" w:noVBand="1"/>
      </w:tblPr>
      <w:tblGrid>
        <w:gridCol w:w="2930"/>
        <w:gridCol w:w="2093"/>
        <w:gridCol w:w="3766"/>
      </w:tblGrid>
      <w:tr w:rsidR="00371C9D" w:rsidRPr="0002198E" w14:paraId="3F8C9768" w14:textId="77777777" w:rsidTr="003673A6">
        <w:trPr>
          <w:trHeight w:val="255"/>
        </w:trPr>
        <w:tc>
          <w:tcPr>
            <w:tcW w:w="2977" w:type="dxa"/>
            <w:tcBorders>
              <w:top w:val="single" w:sz="4" w:space="0" w:color="auto"/>
              <w:left w:val="nil"/>
              <w:bottom w:val="single" w:sz="4" w:space="0" w:color="auto"/>
              <w:right w:val="nil"/>
            </w:tcBorders>
            <w:shd w:val="clear" w:color="auto" w:fill="8DB3E2"/>
            <w:noWrap/>
            <w:vAlign w:val="center"/>
            <w:hideMark/>
          </w:tcPr>
          <w:p w14:paraId="11AF7C85" w14:textId="77777777" w:rsidR="00371C9D" w:rsidRDefault="00371C9D" w:rsidP="00ED31E7">
            <w:pPr>
              <w:pStyle w:val="cuadroCabe"/>
            </w:pPr>
            <w:r>
              <w:t xml:space="preserve">Konpromisoak </w:t>
            </w:r>
          </w:p>
          <w:p w14:paraId="1448BF1B" w14:textId="77777777" w:rsidR="00371C9D" w:rsidRPr="0002198E" w:rsidRDefault="00371C9D" w:rsidP="00ED31E7">
            <w:pPr>
              <w:pStyle w:val="cuadroCabe"/>
            </w:pPr>
            <w:r>
              <w:t>Nafarroako Gobernua</w:t>
            </w:r>
          </w:p>
        </w:tc>
        <w:tc>
          <w:tcPr>
            <w:tcW w:w="2126" w:type="dxa"/>
            <w:tcBorders>
              <w:top w:val="single" w:sz="4" w:space="0" w:color="auto"/>
              <w:left w:val="nil"/>
              <w:bottom w:val="single" w:sz="4" w:space="0" w:color="auto"/>
              <w:right w:val="nil"/>
            </w:tcBorders>
            <w:shd w:val="clear" w:color="auto" w:fill="8DB3E2"/>
            <w:noWrap/>
            <w:vAlign w:val="center"/>
            <w:hideMark/>
          </w:tcPr>
          <w:p w14:paraId="45D8188B" w14:textId="77777777" w:rsidR="00371C9D" w:rsidRPr="0002198E" w:rsidRDefault="00371C9D" w:rsidP="00ED31E7">
            <w:pPr>
              <w:pStyle w:val="cuadroCabe"/>
              <w:jc w:val="right"/>
            </w:pPr>
            <w:r>
              <w:t xml:space="preserve">MRR PIREP </w:t>
            </w:r>
          </w:p>
        </w:tc>
        <w:tc>
          <w:tcPr>
            <w:tcW w:w="3828" w:type="dxa"/>
            <w:tcBorders>
              <w:top w:val="single" w:sz="4" w:space="0" w:color="auto"/>
              <w:left w:val="nil"/>
              <w:bottom w:val="single" w:sz="4" w:space="0" w:color="auto"/>
              <w:right w:val="nil"/>
            </w:tcBorders>
            <w:shd w:val="clear" w:color="auto" w:fill="8DB3E2"/>
            <w:noWrap/>
            <w:vAlign w:val="center"/>
            <w:hideMark/>
          </w:tcPr>
          <w:p w14:paraId="0E326D02" w14:textId="77777777" w:rsidR="00371C9D" w:rsidRPr="0002198E" w:rsidRDefault="00371C9D" w:rsidP="00ED31E7">
            <w:pPr>
              <w:pStyle w:val="cuadroCabe"/>
              <w:jc w:val="right"/>
            </w:pPr>
            <w:r>
              <w:t xml:space="preserve">Industria Ministerioa </w:t>
            </w:r>
          </w:p>
        </w:tc>
      </w:tr>
      <w:tr w:rsidR="00371C9D" w:rsidRPr="0002198E" w14:paraId="7EC9B463" w14:textId="77777777" w:rsidTr="003673A6">
        <w:trPr>
          <w:trHeight w:val="198"/>
        </w:trPr>
        <w:tc>
          <w:tcPr>
            <w:tcW w:w="2977" w:type="dxa"/>
            <w:tcBorders>
              <w:top w:val="single" w:sz="4" w:space="0" w:color="auto"/>
              <w:left w:val="nil"/>
              <w:bottom w:val="single" w:sz="4" w:space="0" w:color="auto"/>
              <w:right w:val="nil"/>
            </w:tcBorders>
            <w:vAlign w:val="center"/>
            <w:hideMark/>
          </w:tcPr>
          <w:p w14:paraId="0F9934AB" w14:textId="77777777" w:rsidR="00371C9D" w:rsidRPr="0002198E" w:rsidRDefault="008D77E6" w:rsidP="008D77E6">
            <w:pPr>
              <w:pStyle w:val="cuatexto"/>
            </w:pPr>
            <w:r>
              <w:t>Obren amaiera data</w:t>
            </w:r>
          </w:p>
        </w:tc>
        <w:tc>
          <w:tcPr>
            <w:tcW w:w="2126" w:type="dxa"/>
            <w:tcBorders>
              <w:top w:val="single" w:sz="4" w:space="0" w:color="auto"/>
              <w:left w:val="nil"/>
              <w:bottom w:val="single" w:sz="4" w:space="0" w:color="auto"/>
              <w:right w:val="nil"/>
            </w:tcBorders>
            <w:vAlign w:val="center"/>
            <w:hideMark/>
          </w:tcPr>
          <w:p w14:paraId="03864D54" w14:textId="77777777" w:rsidR="00371C9D" w:rsidRPr="0002198E" w:rsidRDefault="00371C9D" w:rsidP="00ED31E7">
            <w:pPr>
              <w:pStyle w:val="cuatexto"/>
              <w:jc w:val="right"/>
            </w:pPr>
            <w:r>
              <w:t>2026ko martxoaren 31*</w:t>
            </w:r>
          </w:p>
        </w:tc>
        <w:tc>
          <w:tcPr>
            <w:tcW w:w="3828" w:type="dxa"/>
            <w:tcBorders>
              <w:top w:val="single" w:sz="4" w:space="0" w:color="auto"/>
              <w:left w:val="nil"/>
              <w:bottom w:val="single" w:sz="4" w:space="0" w:color="auto"/>
              <w:right w:val="nil"/>
            </w:tcBorders>
            <w:vAlign w:val="center"/>
            <w:hideMark/>
          </w:tcPr>
          <w:p w14:paraId="525154C0" w14:textId="77777777" w:rsidR="008D77E6" w:rsidRDefault="008D77E6" w:rsidP="00ED31E7">
            <w:pPr>
              <w:pStyle w:val="cuatexto"/>
              <w:jc w:val="right"/>
            </w:pPr>
            <w:r>
              <w:t>14 hilabete formalizatzen denetik</w:t>
            </w:r>
          </w:p>
          <w:p w14:paraId="152D1D4C" w14:textId="77777777" w:rsidR="00371C9D" w:rsidRPr="0002198E" w:rsidRDefault="008D77E6" w:rsidP="00ED31E7">
            <w:pPr>
              <w:pStyle w:val="cuatexto"/>
              <w:jc w:val="right"/>
            </w:pPr>
            <w:r>
              <w:t xml:space="preserve"> obra-kontratua (2026ko urria)**</w:t>
            </w:r>
          </w:p>
        </w:tc>
      </w:tr>
    </w:tbl>
    <w:p w14:paraId="1B1A3A9F" w14:textId="77777777" w:rsidR="00127ACD" w:rsidRDefault="00371C9D" w:rsidP="000372BA">
      <w:pPr>
        <w:pStyle w:val="cuatexto"/>
        <w:spacing w:before="60" w:line="240" w:lineRule="auto"/>
        <w:rPr>
          <w:sz w:val="16"/>
        </w:rPr>
      </w:pPr>
      <w:r>
        <w:t>* Hasiera batean</w:t>
      </w:r>
      <w:r>
        <w:rPr>
          <w:sz w:val="16"/>
        </w:rPr>
        <w:t>: 2024ko martxoak 30a.</w:t>
      </w:r>
    </w:p>
    <w:p w14:paraId="58479497" w14:textId="77777777" w:rsidR="005331D8" w:rsidRPr="00EB1460" w:rsidRDefault="008D77E6" w:rsidP="00D2543B">
      <w:pPr>
        <w:pStyle w:val="cuatexto"/>
        <w:spacing w:line="240" w:lineRule="auto"/>
        <w:ind w:left="142" w:hanging="142"/>
      </w:pPr>
      <w:r>
        <w:rPr>
          <w:sz w:val="16"/>
        </w:rPr>
        <w:t xml:space="preserve">** Industria, Merkataritza eta Turismo Ministerioren 2022ko azaroaren 24ko Aginduaren arabera. </w:t>
      </w:r>
    </w:p>
    <w:p w14:paraId="4D1C52DA" w14:textId="77777777" w:rsidR="003A069D" w:rsidRPr="009E76A6" w:rsidRDefault="00371C9D" w:rsidP="000372BA">
      <w:pPr>
        <w:pStyle w:val="texto"/>
        <w:tabs>
          <w:tab w:val="num" w:pos="300"/>
          <w:tab w:val="num" w:pos="360"/>
        </w:tabs>
        <w:suppressAutoHyphens/>
        <w:spacing w:before="240" w:after="140"/>
        <w:jc w:val="both"/>
        <w:rPr>
          <w:rFonts w:cs="Arial"/>
          <w:i/>
        </w:rPr>
      </w:pPr>
      <w:r>
        <w:t xml:space="preserve">Proiektua idatzi zuen taldearen hasierako memorian, Zentroa eraikitzeko jarduerak 2023ko urtarrilean hastea aurreikusten zen, eta urte bereko ekainean erabateko eraginkortasuna lortzea. Ondoren, barne txostenetan jasotakoaren arabera, proiektuaren garapena berandutzeak hasieran hitzemandako epeak ez </w:t>
      </w:r>
      <w:r>
        <w:lastRenderedPageBreak/>
        <w:t>betetzeko arriskua sortzen du, “</w:t>
      </w:r>
      <w:r>
        <w:rPr>
          <w:i/>
          <w:iCs/>
        </w:rPr>
        <w:t>... eta, beraz, ezinbestekoa izango da epe horiek berriro negoziatzea</w:t>
      </w:r>
      <w:r>
        <w:t>”.</w:t>
      </w:r>
    </w:p>
    <w:p w14:paraId="52A3418C" w14:textId="77777777" w:rsidR="000C143F" w:rsidRPr="000C143F" w:rsidRDefault="000C143F" w:rsidP="000C143F">
      <w:pPr>
        <w:pStyle w:val="texto"/>
        <w:tabs>
          <w:tab w:val="num" w:pos="300"/>
          <w:tab w:val="num" w:pos="360"/>
        </w:tabs>
        <w:spacing w:after="140"/>
        <w:jc w:val="both"/>
        <w:rPr>
          <w:rFonts w:cs="Arial"/>
        </w:rPr>
      </w:pPr>
      <w:r>
        <w:t>2024ko abenduaren amaieran, obra-kontratua lizitatu gabe zegoen, eta ez zegoen obra lizentziarik</w:t>
      </w:r>
      <w:r w:rsidRPr="000C143F">
        <w:rPr>
          <w:rStyle w:val="Refdenotaalpie"/>
          <w:rFonts w:cs="Arial"/>
        </w:rPr>
        <w:footnoteReference w:id="45"/>
      </w:r>
      <w:r>
        <w:t xml:space="preserve">. Beraz, kontuan hartuta baldintza-agirian Zentroaren obra egiteko ezarritako epea 15 hilabetekoa zela, uste dugu 2024ko abenduaren 31n arriskua zegoela dirulaguntza ematean aurreikusitako mugarriak ez betetzeko, eta, ondorioz, jasotako MMR PIREP funtsak itzuli behar izatea. </w:t>
      </w:r>
    </w:p>
    <w:p w14:paraId="5C167538" w14:textId="77777777" w:rsidR="000C143F" w:rsidRPr="000C143F" w:rsidRDefault="000C143F" w:rsidP="000C143F">
      <w:pPr>
        <w:pStyle w:val="texto"/>
        <w:tabs>
          <w:tab w:val="num" w:pos="300"/>
          <w:tab w:val="num" w:pos="360"/>
        </w:tabs>
        <w:spacing w:after="140"/>
        <w:jc w:val="both"/>
        <w:rPr>
          <w:rFonts w:cs="Arial"/>
        </w:rPr>
      </w:pPr>
      <w:r>
        <w:t xml:space="preserve">Hala ere, geroagoko gertakari bezala nabarmentzen dugu 2026ko otsailaren 19an, sinatu zela “Garraioetako, Mugikortasuneko eta Hiri Agendako Ministerioak (orain Etxebizitzako eta Hiri Agendako Ministerioa) eta Nafarroako Foru Komunitateak (Lurralde Kohesiorako Departamentua) eraikin publikoen birgaitzea bultzatzeko programa gauzatzeko 2021eko abenduaren 30ean sinatutako lankidetza hitzarmenean jasotako epea aldatzeko gehigarria”, eta bertan erabakitzen dela jarduketak amaitzeko epea aldatzea, besteak beste, “Industrializazioaren eta Eraikuntzako Robotikaren Zentroa” jarduketan, eta obrak amaitzeko gehieneko data 2026ko ekainaren 30a ezartzea, hitzarmenean aurreikusitako 2026ko martxoaren 31koa ordezkatuz. </w:t>
      </w:r>
    </w:p>
    <w:p w14:paraId="649BCB9E" w14:textId="77777777" w:rsidR="000C143F" w:rsidRPr="000C143F" w:rsidRDefault="000C143F" w:rsidP="000C143F">
      <w:pPr>
        <w:pStyle w:val="texto"/>
        <w:tabs>
          <w:tab w:val="num" w:pos="300"/>
          <w:tab w:val="num" w:pos="360"/>
        </w:tabs>
        <w:spacing w:after="140"/>
        <w:jc w:val="both"/>
        <w:rPr>
          <w:rFonts w:cs="Arial"/>
        </w:rPr>
      </w:pPr>
      <w:r>
        <w:t>Gaur egun, obrak 2026ko abenduan amaitzea aurreikusten da. Hala ere, adierazi behar da Foru Komunitateak jasotako MMR PIREP funtsak eraikin publikoak birgaitzeko bost proiektutara zabaltzen direla, eta horietako bakarra exekutatuta, Foru Komunitateri funts horiek ematean ezarritako helburu orokorrak betetzen direla.</w:t>
      </w:r>
    </w:p>
    <w:p w14:paraId="47DF6A47" w14:textId="77777777" w:rsidR="00F13B3F" w:rsidRDefault="00ED31E7" w:rsidP="00ED31E7">
      <w:pPr>
        <w:pStyle w:val="texto"/>
        <w:tabs>
          <w:tab w:val="clear" w:pos="2835"/>
          <w:tab w:val="clear" w:pos="3969"/>
          <w:tab w:val="left" w:pos="480"/>
          <w:tab w:val="num" w:pos="600"/>
          <w:tab w:val="num" w:pos="720"/>
          <w:tab w:val="num" w:pos="1320"/>
          <w:tab w:val="num" w:pos="2062"/>
          <w:tab w:val="num" w:pos="4472"/>
        </w:tabs>
        <w:spacing w:after="140"/>
        <w:jc w:val="both"/>
        <w:rPr>
          <w:rFonts w:cs="Arial"/>
        </w:rPr>
      </w:pPr>
      <w:r>
        <w:t xml:space="preserve">Amaitzeko, fundazioaren aurreikusitako jarduerak Estatuan eta nazioartean lehiatzera bideratuta daude, bai prestakuntza akademikoan, bai ikerketan, bai proiektu pilotuen prestakuntzan. </w:t>
      </w:r>
    </w:p>
    <w:p w14:paraId="60FD05A0" w14:textId="77777777" w:rsidR="003E6238" w:rsidRDefault="003E6238">
      <w:pPr>
        <w:rPr>
          <w:rFonts w:cs="Arial"/>
          <w:spacing w:val="6"/>
          <w:sz w:val="26"/>
        </w:rPr>
      </w:pPr>
      <w:r>
        <w:br w:type="page"/>
      </w:r>
    </w:p>
    <w:p w14:paraId="65CDB12D" w14:textId="77777777" w:rsidR="00401975" w:rsidRDefault="002D74E3" w:rsidP="000372BA">
      <w:pPr>
        <w:pStyle w:val="atitulo1"/>
        <w:spacing w:before="240"/>
        <w:rPr>
          <w:color w:val="auto"/>
        </w:rPr>
      </w:pPr>
      <w:bookmarkStart w:id="167" w:name="_Toc226715902"/>
      <w:r>
        <w:rPr>
          <w:color w:val="auto"/>
        </w:rPr>
        <w:lastRenderedPageBreak/>
        <w:t>7. gehigarria. Belateko kontratuaren exekuzioa</w:t>
      </w:r>
      <w:bookmarkEnd w:id="167"/>
    </w:p>
    <w:p w14:paraId="1F12F453" w14:textId="77777777" w:rsidR="006F5AFC" w:rsidRPr="00E6189D" w:rsidRDefault="006F5AFC" w:rsidP="003E1DE7">
      <w:pPr>
        <w:pStyle w:val="atitulo3"/>
      </w:pPr>
      <w:r>
        <w:t>Aurrekariak</w:t>
      </w:r>
    </w:p>
    <w:p w14:paraId="3533D9FD" w14:textId="77777777" w:rsidR="006F5AFC" w:rsidRPr="00E6189D" w:rsidRDefault="006F5AFC" w:rsidP="000F1A84">
      <w:pPr>
        <w:spacing w:after="140"/>
        <w:ind w:firstLine="284"/>
        <w:jc w:val="both"/>
        <w:rPr>
          <w:sz w:val="26"/>
          <w:szCs w:val="26"/>
        </w:rPr>
      </w:pPr>
      <w:r>
        <w:rPr>
          <w:sz w:val="26"/>
        </w:rPr>
        <w:t xml:space="preserve">Hauek dira kontratuaren aurrekariak: </w:t>
      </w:r>
    </w:p>
    <w:p w14:paraId="213E7D7A" w14:textId="77777777" w:rsidR="006F5AFC" w:rsidRPr="006F5AFC" w:rsidRDefault="00FA5F81" w:rsidP="005469EA">
      <w:pPr>
        <w:numPr>
          <w:ilvl w:val="0"/>
          <w:numId w:val="29"/>
        </w:numPr>
        <w:tabs>
          <w:tab w:val="left" w:pos="426"/>
        </w:tabs>
        <w:spacing w:after="140" w:line="257" w:lineRule="auto"/>
        <w:ind w:left="0" w:firstLine="284"/>
        <w:jc w:val="both"/>
        <w:rPr>
          <w:rFonts w:eastAsia="Calibri"/>
          <w:sz w:val="26"/>
          <w:szCs w:val="26"/>
        </w:rPr>
      </w:pPr>
      <w:r>
        <w:rPr>
          <w:sz w:val="26"/>
        </w:rPr>
        <w:t xml:space="preserve"> “Belateko eta Almandozeko tunelak bikoiztea” obraren eraikuntza proiektua idazteko kontratua 2020ko irailaren 30ean esleitu zen, 1.059.449,63 euroan, BEZa barne. Belateko tunela eraikitzeko proiektua Herri-lanen eta Azpiegituren zuzendari nagusiaren 2023ko urtarrilaren 13ko 1/2023 Ebazpenaren bidez onetsi zen. </w:t>
      </w:r>
    </w:p>
    <w:p w14:paraId="75607E7E" w14:textId="77777777" w:rsidR="006F5AFC" w:rsidRPr="00FA5F81" w:rsidRDefault="00FA5F81" w:rsidP="005469EA">
      <w:pPr>
        <w:numPr>
          <w:ilvl w:val="0"/>
          <w:numId w:val="29"/>
        </w:numPr>
        <w:tabs>
          <w:tab w:val="left" w:pos="426"/>
        </w:tabs>
        <w:spacing w:after="240" w:line="257" w:lineRule="auto"/>
        <w:ind w:left="0" w:firstLine="284"/>
        <w:jc w:val="both"/>
        <w:rPr>
          <w:rFonts w:eastAsia="Calibri"/>
          <w:sz w:val="26"/>
          <w:szCs w:val="26"/>
        </w:rPr>
      </w:pPr>
      <w:r>
        <w:rPr>
          <w:sz w:val="26"/>
        </w:rPr>
        <w:t xml:space="preserve"> “Belateko tunela bikoiztea” obra-kontratua 2023ko abenduaren 26an esleitu zitzaion, 76.086.980 euroan (BEZa barne), </w:t>
      </w:r>
      <w:proofErr w:type="spellStart"/>
      <w:r>
        <w:rPr>
          <w:sz w:val="26"/>
        </w:rPr>
        <w:t>Túnel</w:t>
      </w:r>
      <w:proofErr w:type="spellEnd"/>
      <w:r>
        <w:rPr>
          <w:sz w:val="26"/>
        </w:rPr>
        <w:t xml:space="preserve"> Belate aldi baterako enpresa-elkarteari –“Acciona </w:t>
      </w:r>
      <w:proofErr w:type="spellStart"/>
      <w:r>
        <w:rPr>
          <w:sz w:val="26"/>
        </w:rPr>
        <w:t>Construcción</w:t>
      </w:r>
      <w:proofErr w:type="spellEnd"/>
      <w:r>
        <w:rPr>
          <w:sz w:val="26"/>
        </w:rPr>
        <w:t xml:space="preserve"> SA, </w:t>
      </w:r>
      <w:proofErr w:type="spellStart"/>
      <w:r>
        <w:rPr>
          <w:sz w:val="26"/>
        </w:rPr>
        <w:t>Servinabar</w:t>
      </w:r>
      <w:proofErr w:type="spellEnd"/>
      <w:r>
        <w:rPr>
          <w:sz w:val="26"/>
        </w:rPr>
        <w:t xml:space="preserve"> 2.000 SL eta </w:t>
      </w:r>
      <w:proofErr w:type="spellStart"/>
      <w:r>
        <w:rPr>
          <w:sz w:val="26"/>
        </w:rPr>
        <w:t>Excavaciones</w:t>
      </w:r>
      <w:proofErr w:type="spellEnd"/>
      <w:r>
        <w:rPr>
          <w:sz w:val="26"/>
        </w:rPr>
        <w:t xml:space="preserve"> </w:t>
      </w:r>
      <w:proofErr w:type="spellStart"/>
      <w:r>
        <w:rPr>
          <w:sz w:val="26"/>
        </w:rPr>
        <w:t>Fermín</w:t>
      </w:r>
      <w:proofErr w:type="spellEnd"/>
      <w:r>
        <w:rPr>
          <w:sz w:val="26"/>
        </w:rPr>
        <w:t xml:space="preserve"> </w:t>
      </w:r>
      <w:proofErr w:type="spellStart"/>
      <w:r>
        <w:rPr>
          <w:sz w:val="26"/>
        </w:rPr>
        <w:t>Oses</w:t>
      </w:r>
      <w:proofErr w:type="spellEnd"/>
      <w:r>
        <w:rPr>
          <w:sz w:val="26"/>
        </w:rPr>
        <w:t xml:space="preserve"> SL” (aurrerantzean, ABEE adjudikazioduna edo kontratista)–, 45 hilabeteko iraupenarekin eta gastuaren urte anitzeko honako banaketa honen arabera: </w:t>
      </w:r>
    </w:p>
    <w:tbl>
      <w:tblPr>
        <w:tblW w:w="8789" w:type="dxa"/>
        <w:jc w:val="center"/>
        <w:tblBorders>
          <w:top w:val="single" w:sz="4" w:space="0" w:color="auto"/>
          <w:bottom w:val="single" w:sz="4" w:space="0" w:color="auto"/>
          <w:insideH w:val="single" w:sz="4" w:space="0" w:color="auto"/>
        </w:tblBorders>
        <w:tblCellMar>
          <w:left w:w="70" w:type="dxa"/>
          <w:right w:w="70" w:type="dxa"/>
        </w:tblCellMar>
        <w:tblLook w:val="04A0" w:firstRow="1" w:lastRow="0" w:firstColumn="1" w:lastColumn="0" w:noHBand="0" w:noVBand="1"/>
      </w:tblPr>
      <w:tblGrid>
        <w:gridCol w:w="6885"/>
        <w:gridCol w:w="1904"/>
      </w:tblGrid>
      <w:tr w:rsidR="006F5AFC" w:rsidRPr="00E6189D" w14:paraId="7F34E900" w14:textId="77777777" w:rsidTr="00B62764">
        <w:trPr>
          <w:trHeight w:val="255"/>
          <w:jc w:val="center"/>
        </w:trPr>
        <w:tc>
          <w:tcPr>
            <w:tcW w:w="6663" w:type="dxa"/>
            <w:shd w:val="clear" w:color="auto" w:fill="8DB3E2"/>
            <w:noWrap/>
            <w:vAlign w:val="center"/>
            <w:hideMark/>
          </w:tcPr>
          <w:p w14:paraId="11E1AB6D" w14:textId="77777777" w:rsidR="006F5AFC" w:rsidRPr="00E6189D" w:rsidRDefault="006F5AFC" w:rsidP="00B62764">
            <w:pPr>
              <w:pStyle w:val="cuadroCabe"/>
            </w:pPr>
            <w:bookmarkStart w:id="168" w:name="_Toc206661330"/>
            <w:r>
              <w:t> </w:t>
            </w:r>
          </w:p>
        </w:tc>
        <w:tc>
          <w:tcPr>
            <w:tcW w:w="1842" w:type="dxa"/>
            <w:shd w:val="clear" w:color="auto" w:fill="8DB3E2"/>
            <w:noWrap/>
            <w:vAlign w:val="center"/>
            <w:hideMark/>
          </w:tcPr>
          <w:p w14:paraId="197A2D9F" w14:textId="77777777" w:rsidR="006F5AFC" w:rsidRPr="002E17B6" w:rsidRDefault="006F5AFC" w:rsidP="00B62764">
            <w:pPr>
              <w:pStyle w:val="cuadroCabe"/>
              <w:jc w:val="right"/>
              <w:rPr>
                <w:rFonts w:cs="Arial"/>
                <w:sz w:val="20"/>
                <w:szCs w:val="20"/>
              </w:rPr>
            </w:pPr>
            <w:r>
              <w:rPr>
                <w:sz w:val="20"/>
              </w:rPr>
              <w:t>Zenbatekoa</w:t>
            </w:r>
          </w:p>
        </w:tc>
      </w:tr>
      <w:tr w:rsidR="006F5AFC" w:rsidRPr="00E6189D" w14:paraId="518FCC63" w14:textId="77777777" w:rsidTr="00B62764">
        <w:trPr>
          <w:trHeight w:val="198"/>
          <w:jc w:val="center"/>
        </w:trPr>
        <w:tc>
          <w:tcPr>
            <w:tcW w:w="6663" w:type="dxa"/>
            <w:tcBorders>
              <w:bottom w:val="single" w:sz="2" w:space="0" w:color="auto"/>
            </w:tcBorders>
            <w:noWrap/>
            <w:vAlign w:val="center"/>
            <w:hideMark/>
          </w:tcPr>
          <w:p w14:paraId="2BDBA6B4" w14:textId="77777777" w:rsidR="006F5AFC" w:rsidRPr="00E6189D" w:rsidRDefault="006F5AFC" w:rsidP="00B62764">
            <w:pPr>
              <w:pStyle w:val="cuatexto"/>
            </w:pPr>
            <w:r>
              <w:t>2024</w:t>
            </w:r>
          </w:p>
        </w:tc>
        <w:tc>
          <w:tcPr>
            <w:tcW w:w="1842" w:type="dxa"/>
            <w:tcBorders>
              <w:bottom w:val="single" w:sz="2" w:space="0" w:color="auto"/>
            </w:tcBorders>
            <w:noWrap/>
            <w:vAlign w:val="center"/>
            <w:hideMark/>
          </w:tcPr>
          <w:p w14:paraId="24970B0E" w14:textId="77777777" w:rsidR="006F5AFC" w:rsidRPr="00E6189D" w:rsidRDefault="006F5AFC" w:rsidP="00B62764">
            <w:pPr>
              <w:pStyle w:val="cuatexto"/>
              <w:jc w:val="right"/>
            </w:pPr>
            <w:r>
              <w:t>19.694.702</w:t>
            </w:r>
          </w:p>
        </w:tc>
      </w:tr>
      <w:tr w:rsidR="006F5AFC" w:rsidRPr="00E6189D" w14:paraId="70FC27A4" w14:textId="77777777" w:rsidTr="00B62764">
        <w:trPr>
          <w:trHeight w:val="198"/>
          <w:jc w:val="center"/>
        </w:trPr>
        <w:tc>
          <w:tcPr>
            <w:tcW w:w="6663" w:type="dxa"/>
            <w:tcBorders>
              <w:top w:val="single" w:sz="2" w:space="0" w:color="auto"/>
              <w:bottom w:val="single" w:sz="2" w:space="0" w:color="auto"/>
            </w:tcBorders>
            <w:noWrap/>
            <w:vAlign w:val="center"/>
            <w:hideMark/>
          </w:tcPr>
          <w:p w14:paraId="14A0C391" w14:textId="77777777" w:rsidR="006F5AFC" w:rsidRPr="00E6189D" w:rsidRDefault="006F5AFC" w:rsidP="00B62764">
            <w:pPr>
              <w:pStyle w:val="cuatexto"/>
            </w:pPr>
            <w:r>
              <w:t>2025</w:t>
            </w:r>
          </w:p>
        </w:tc>
        <w:tc>
          <w:tcPr>
            <w:tcW w:w="1842" w:type="dxa"/>
            <w:tcBorders>
              <w:top w:val="single" w:sz="2" w:space="0" w:color="auto"/>
              <w:bottom w:val="single" w:sz="2" w:space="0" w:color="auto"/>
            </w:tcBorders>
            <w:noWrap/>
            <w:vAlign w:val="center"/>
            <w:hideMark/>
          </w:tcPr>
          <w:p w14:paraId="767B3DBB" w14:textId="77777777" w:rsidR="006F5AFC" w:rsidRPr="00E6189D" w:rsidRDefault="006F5AFC" w:rsidP="00B62764">
            <w:pPr>
              <w:pStyle w:val="cuatexto"/>
              <w:jc w:val="right"/>
            </w:pPr>
            <w:r>
              <w:t>19.694.702</w:t>
            </w:r>
          </w:p>
        </w:tc>
      </w:tr>
      <w:tr w:rsidR="006F5AFC" w:rsidRPr="00E6189D" w14:paraId="324074C5" w14:textId="77777777" w:rsidTr="00B62764">
        <w:trPr>
          <w:trHeight w:val="198"/>
          <w:jc w:val="center"/>
        </w:trPr>
        <w:tc>
          <w:tcPr>
            <w:tcW w:w="6663" w:type="dxa"/>
            <w:tcBorders>
              <w:top w:val="single" w:sz="2" w:space="0" w:color="auto"/>
              <w:bottom w:val="single" w:sz="2" w:space="0" w:color="auto"/>
            </w:tcBorders>
            <w:noWrap/>
            <w:vAlign w:val="center"/>
            <w:hideMark/>
          </w:tcPr>
          <w:p w14:paraId="1489B066" w14:textId="77777777" w:rsidR="006F5AFC" w:rsidRPr="00E6189D" w:rsidRDefault="006F5AFC" w:rsidP="00B62764">
            <w:pPr>
              <w:pStyle w:val="cuatexto"/>
            </w:pPr>
            <w:r>
              <w:t>2026</w:t>
            </w:r>
          </w:p>
        </w:tc>
        <w:tc>
          <w:tcPr>
            <w:tcW w:w="1842" w:type="dxa"/>
            <w:tcBorders>
              <w:top w:val="single" w:sz="2" w:space="0" w:color="auto"/>
              <w:bottom w:val="single" w:sz="2" w:space="0" w:color="auto"/>
            </w:tcBorders>
            <w:noWrap/>
            <w:vAlign w:val="center"/>
            <w:hideMark/>
          </w:tcPr>
          <w:p w14:paraId="0140E93D" w14:textId="77777777" w:rsidR="006F5AFC" w:rsidRPr="00E6189D" w:rsidRDefault="006F5AFC" w:rsidP="00B62764">
            <w:pPr>
              <w:pStyle w:val="cuatexto"/>
              <w:jc w:val="right"/>
            </w:pPr>
            <w:r>
              <w:t>19.694.702</w:t>
            </w:r>
          </w:p>
        </w:tc>
      </w:tr>
      <w:tr w:rsidR="006F5AFC" w:rsidRPr="00E6189D" w14:paraId="389459AE" w14:textId="77777777" w:rsidTr="00B62764">
        <w:trPr>
          <w:trHeight w:val="198"/>
          <w:jc w:val="center"/>
        </w:trPr>
        <w:tc>
          <w:tcPr>
            <w:tcW w:w="6663" w:type="dxa"/>
            <w:tcBorders>
              <w:top w:val="single" w:sz="2" w:space="0" w:color="auto"/>
            </w:tcBorders>
            <w:noWrap/>
            <w:vAlign w:val="center"/>
            <w:hideMark/>
          </w:tcPr>
          <w:p w14:paraId="6DCC7877" w14:textId="77777777" w:rsidR="006F5AFC" w:rsidRPr="00E6189D" w:rsidRDefault="006F5AFC" w:rsidP="00B62764">
            <w:pPr>
              <w:pStyle w:val="cuatexto"/>
            </w:pPr>
            <w:r>
              <w:t>2027</w:t>
            </w:r>
          </w:p>
        </w:tc>
        <w:tc>
          <w:tcPr>
            <w:tcW w:w="1842" w:type="dxa"/>
            <w:tcBorders>
              <w:top w:val="single" w:sz="2" w:space="0" w:color="auto"/>
            </w:tcBorders>
            <w:noWrap/>
            <w:vAlign w:val="center"/>
            <w:hideMark/>
          </w:tcPr>
          <w:p w14:paraId="58365CD6" w14:textId="77777777" w:rsidR="006F5AFC" w:rsidRPr="00E6189D" w:rsidRDefault="006F5AFC" w:rsidP="00B62764">
            <w:pPr>
              <w:pStyle w:val="cuatexto"/>
              <w:jc w:val="right"/>
            </w:pPr>
            <w:r>
              <w:t>17.002.873</w:t>
            </w:r>
          </w:p>
        </w:tc>
      </w:tr>
      <w:tr w:rsidR="006F5AFC" w:rsidRPr="00E6189D" w14:paraId="5DA71F30" w14:textId="77777777" w:rsidTr="00B62764">
        <w:trPr>
          <w:trHeight w:val="255"/>
          <w:jc w:val="center"/>
        </w:trPr>
        <w:tc>
          <w:tcPr>
            <w:tcW w:w="6663" w:type="dxa"/>
            <w:shd w:val="clear" w:color="auto" w:fill="8DB3E2"/>
            <w:noWrap/>
            <w:vAlign w:val="center"/>
            <w:hideMark/>
          </w:tcPr>
          <w:p w14:paraId="2E413D2E" w14:textId="77777777" w:rsidR="006F5AFC" w:rsidRPr="00E6189D" w:rsidRDefault="006F5AFC" w:rsidP="00B62764">
            <w:pPr>
              <w:pStyle w:val="cuadroCabe"/>
            </w:pPr>
            <w:r>
              <w:t xml:space="preserve">GUZTIRA </w:t>
            </w:r>
          </w:p>
        </w:tc>
        <w:tc>
          <w:tcPr>
            <w:tcW w:w="1842" w:type="dxa"/>
            <w:shd w:val="clear" w:color="auto" w:fill="8DB3E2"/>
            <w:noWrap/>
            <w:vAlign w:val="center"/>
            <w:hideMark/>
          </w:tcPr>
          <w:p w14:paraId="17D4E6CE" w14:textId="77777777" w:rsidR="006F5AFC" w:rsidRPr="00E6189D" w:rsidRDefault="006F5AFC" w:rsidP="00B62764">
            <w:pPr>
              <w:pStyle w:val="cuadroCabe"/>
              <w:jc w:val="right"/>
            </w:pPr>
            <w:r>
              <w:t>76.086.980</w:t>
            </w:r>
          </w:p>
        </w:tc>
      </w:tr>
    </w:tbl>
    <w:p w14:paraId="6F6450AC" w14:textId="77777777" w:rsidR="006F5AFC" w:rsidRPr="00E6189D" w:rsidRDefault="000F1A84" w:rsidP="005469EA">
      <w:pPr>
        <w:numPr>
          <w:ilvl w:val="0"/>
          <w:numId w:val="29"/>
        </w:numPr>
        <w:tabs>
          <w:tab w:val="left" w:pos="426"/>
        </w:tabs>
        <w:spacing w:before="240" w:after="140" w:line="257" w:lineRule="auto"/>
        <w:ind w:left="0" w:firstLine="284"/>
        <w:jc w:val="both"/>
        <w:rPr>
          <w:rFonts w:eastAsia="Calibri"/>
          <w:sz w:val="26"/>
          <w:szCs w:val="26"/>
        </w:rPr>
      </w:pPr>
      <w:r>
        <w:rPr>
          <w:sz w:val="26"/>
        </w:rPr>
        <w:t xml:space="preserve"> “Belateko eta Almandozeko tunelak bikoiztea” obra-zuzendaritzako kontratua 2024ko urtarrilaren 19ean adjudikatu zen, 2.629.497 euroan, BEZa barne. </w:t>
      </w:r>
    </w:p>
    <w:p w14:paraId="7677C753" w14:textId="77777777" w:rsidR="006F5AFC" w:rsidRPr="00E6189D" w:rsidRDefault="006F5AFC" w:rsidP="000372BA">
      <w:pPr>
        <w:suppressAutoHyphens/>
        <w:spacing w:after="240" w:line="257" w:lineRule="auto"/>
        <w:ind w:firstLine="284"/>
        <w:jc w:val="both"/>
        <w:rPr>
          <w:rFonts w:eastAsia="Calibri"/>
          <w:sz w:val="26"/>
          <w:szCs w:val="26"/>
        </w:rPr>
      </w:pPr>
      <w:r>
        <w:rPr>
          <w:sz w:val="26"/>
        </w:rPr>
        <w:t>Hasieran onetsitako banaketari dagokionez, ondoren, Nafarroako Gobernuaren 2024ko uztailaren 24ko Erabakiaren bidez, urterokoak doitzeko baimena eman zen, obraren gauzatzearen errealitatera egokitzeko. Banaketa berria hurrengo taulan dago jasota:</w:t>
      </w:r>
    </w:p>
    <w:tbl>
      <w:tblPr>
        <w:tblW w:w="8789" w:type="dxa"/>
        <w:tblBorders>
          <w:top w:val="single" w:sz="4" w:space="0" w:color="auto"/>
          <w:bottom w:val="single" w:sz="4" w:space="0" w:color="auto"/>
          <w:insideH w:val="single" w:sz="4" w:space="0" w:color="auto"/>
        </w:tblBorders>
        <w:tblCellMar>
          <w:left w:w="70" w:type="dxa"/>
          <w:right w:w="70" w:type="dxa"/>
        </w:tblCellMar>
        <w:tblLook w:val="04A0" w:firstRow="1" w:lastRow="0" w:firstColumn="1" w:lastColumn="0" w:noHBand="0" w:noVBand="1"/>
      </w:tblPr>
      <w:tblGrid>
        <w:gridCol w:w="6885"/>
        <w:gridCol w:w="1904"/>
      </w:tblGrid>
      <w:tr w:rsidR="006F5AFC" w:rsidRPr="00E6189D" w14:paraId="31C16733" w14:textId="77777777" w:rsidTr="003E1DE7">
        <w:trPr>
          <w:trHeight w:val="255"/>
        </w:trPr>
        <w:tc>
          <w:tcPr>
            <w:tcW w:w="6663" w:type="dxa"/>
            <w:shd w:val="clear" w:color="auto" w:fill="8DB3E2"/>
            <w:noWrap/>
            <w:vAlign w:val="center"/>
            <w:hideMark/>
          </w:tcPr>
          <w:p w14:paraId="6C26AA45" w14:textId="77777777" w:rsidR="006F5AFC" w:rsidRPr="00E6189D" w:rsidRDefault="006F5AFC" w:rsidP="00D56344">
            <w:pPr>
              <w:pStyle w:val="cuadroCabe"/>
            </w:pPr>
            <w:r>
              <w:t> </w:t>
            </w:r>
          </w:p>
        </w:tc>
        <w:tc>
          <w:tcPr>
            <w:tcW w:w="1842" w:type="dxa"/>
            <w:shd w:val="clear" w:color="auto" w:fill="8DB3E2"/>
            <w:noWrap/>
            <w:vAlign w:val="center"/>
            <w:hideMark/>
          </w:tcPr>
          <w:p w14:paraId="225F014B" w14:textId="77777777" w:rsidR="006F5AFC" w:rsidRPr="002E17B6" w:rsidRDefault="006F5AFC" w:rsidP="00D56344">
            <w:pPr>
              <w:pStyle w:val="cuadroCabe"/>
              <w:jc w:val="right"/>
              <w:rPr>
                <w:rFonts w:cs="Arial"/>
                <w:sz w:val="20"/>
                <w:szCs w:val="20"/>
              </w:rPr>
            </w:pPr>
            <w:r>
              <w:rPr>
                <w:sz w:val="20"/>
              </w:rPr>
              <w:t>Zenbatekoa</w:t>
            </w:r>
          </w:p>
        </w:tc>
      </w:tr>
      <w:tr w:rsidR="006F5AFC" w:rsidRPr="00E6189D" w14:paraId="7081CD27" w14:textId="77777777" w:rsidTr="003E1DE7">
        <w:trPr>
          <w:trHeight w:val="198"/>
        </w:trPr>
        <w:tc>
          <w:tcPr>
            <w:tcW w:w="6663" w:type="dxa"/>
            <w:tcBorders>
              <w:bottom w:val="single" w:sz="2" w:space="0" w:color="auto"/>
            </w:tcBorders>
            <w:noWrap/>
            <w:vAlign w:val="center"/>
            <w:hideMark/>
          </w:tcPr>
          <w:p w14:paraId="63A0D7E8" w14:textId="77777777" w:rsidR="006F5AFC" w:rsidRPr="00E6189D" w:rsidRDefault="006F5AFC" w:rsidP="00D56344">
            <w:pPr>
              <w:pStyle w:val="cuatexto"/>
            </w:pPr>
            <w:r>
              <w:t>2024</w:t>
            </w:r>
          </w:p>
        </w:tc>
        <w:tc>
          <w:tcPr>
            <w:tcW w:w="1842" w:type="dxa"/>
            <w:tcBorders>
              <w:bottom w:val="single" w:sz="2" w:space="0" w:color="auto"/>
            </w:tcBorders>
            <w:noWrap/>
            <w:vAlign w:val="center"/>
          </w:tcPr>
          <w:p w14:paraId="2C87CAF4" w14:textId="77777777" w:rsidR="006F5AFC" w:rsidRPr="00E6189D" w:rsidRDefault="006F5AFC" w:rsidP="00D56344">
            <w:pPr>
              <w:pStyle w:val="cuatexto"/>
              <w:jc w:val="right"/>
            </w:pPr>
            <w:r>
              <w:t>4.107.083</w:t>
            </w:r>
          </w:p>
        </w:tc>
      </w:tr>
      <w:tr w:rsidR="006F5AFC" w:rsidRPr="00E6189D" w14:paraId="5B8903B2" w14:textId="77777777" w:rsidTr="003E1DE7">
        <w:trPr>
          <w:trHeight w:val="198"/>
        </w:trPr>
        <w:tc>
          <w:tcPr>
            <w:tcW w:w="6663" w:type="dxa"/>
            <w:tcBorders>
              <w:top w:val="single" w:sz="2" w:space="0" w:color="auto"/>
              <w:bottom w:val="single" w:sz="2" w:space="0" w:color="auto"/>
            </w:tcBorders>
            <w:noWrap/>
            <w:vAlign w:val="center"/>
            <w:hideMark/>
          </w:tcPr>
          <w:p w14:paraId="3EA83B31" w14:textId="77777777" w:rsidR="006F5AFC" w:rsidRPr="00E6189D" w:rsidRDefault="006F5AFC" w:rsidP="00D56344">
            <w:pPr>
              <w:pStyle w:val="cuatexto"/>
            </w:pPr>
            <w:r>
              <w:t>2025</w:t>
            </w:r>
          </w:p>
        </w:tc>
        <w:tc>
          <w:tcPr>
            <w:tcW w:w="1842" w:type="dxa"/>
            <w:tcBorders>
              <w:top w:val="single" w:sz="2" w:space="0" w:color="auto"/>
              <w:bottom w:val="single" w:sz="2" w:space="0" w:color="auto"/>
            </w:tcBorders>
            <w:noWrap/>
            <w:vAlign w:val="center"/>
          </w:tcPr>
          <w:p w14:paraId="56F3A18A" w14:textId="77777777" w:rsidR="006F5AFC" w:rsidRPr="00E6189D" w:rsidRDefault="006F5AFC" w:rsidP="00D56344">
            <w:pPr>
              <w:pStyle w:val="cuatexto"/>
              <w:jc w:val="right"/>
            </w:pPr>
            <w:r>
              <w:t>23.194.702</w:t>
            </w:r>
          </w:p>
        </w:tc>
      </w:tr>
      <w:tr w:rsidR="006F5AFC" w:rsidRPr="00E6189D" w14:paraId="38E68904" w14:textId="77777777" w:rsidTr="003E1DE7">
        <w:trPr>
          <w:trHeight w:val="198"/>
        </w:trPr>
        <w:tc>
          <w:tcPr>
            <w:tcW w:w="6663" w:type="dxa"/>
            <w:tcBorders>
              <w:top w:val="single" w:sz="2" w:space="0" w:color="auto"/>
              <w:bottom w:val="single" w:sz="2" w:space="0" w:color="auto"/>
            </w:tcBorders>
            <w:noWrap/>
            <w:vAlign w:val="center"/>
            <w:hideMark/>
          </w:tcPr>
          <w:p w14:paraId="325FB854" w14:textId="77777777" w:rsidR="006F5AFC" w:rsidRPr="00E6189D" w:rsidRDefault="006F5AFC" w:rsidP="00D56344">
            <w:pPr>
              <w:pStyle w:val="cuatexto"/>
            </w:pPr>
            <w:r>
              <w:t>2026</w:t>
            </w:r>
          </w:p>
        </w:tc>
        <w:tc>
          <w:tcPr>
            <w:tcW w:w="1842" w:type="dxa"/>
            <w:tcBorders>
              <w:top w:val="single" w:sz="2" w:space="0" w:color="auto"/>
              <w:bottom w:val="single" w:sz="2" w:space="0" w:color="auto"/>
            </w:tcBorders>
            <w:noWrap/>
            <w:vAlign w:val="center"/>
          </w:tcPr>
          <w:p w14:paraId="1D2F413D" w14:textId="77777777" w:rsidR="006F5AFC" w:rsidRPr="00E6189D" w:rsidRDefault="006F5AFC" w:rsidP="00D56344">
            <w:pPr>
              <w:pStyle w:val="cuatexto"/>
              <w:jc w:val="right"/>
            </w:pPr>
            <w:r>
              <w:t>21.194.702</w:t>
            </w:r>
          </w:p>
        </w:tc>
      </w:tr>
      <w:tr w:rsidR="006F5AFC" w:rsidRPr="00E6189D" w14:paraId="453B1203" w14:textId="77777777" w:rsidTr="003E1DE7">
        <w:trPr>
          <w:trHeight w:val="198"/>
        </w:trPr>
        <w:tc>
          <w:tcPr>
            <w:tcW w:w="6663" w:type="dxa"/>
            <w:tcBorders>
              <w:top w:val="single" w:sz="2" w:space="0" w:color="auto"/>
            </w:tcBorders>
            <w:noWrap/>
            <w:vAlign w:val="center"/>
            <w:hideMark/>
          </w:tcPr>
          <w:p w14:paraId="7F233FB5" w14:textId="77777777" w:rsidR="006F5AFC" w:rsidRPr="00E6189D" w:rsidRDefault="006F5AFC" w:rsidP="00D56344">
            <w:pPr>
              <w:pStyle w:val="cuatexto"/>
            </w:pPr>
            <w:r>
              <w:t>2027</w:t>
            </w:r>
          </w:p>
        </w:tc>
        <w:tc>
          <w:tcPr>
            <w:tcW w:w="1842" w:type="dxa"/>
            <w:tcBorders>
              <w:top w:val="single" w:sz="2" w:space="0" w:color="auto"/>
            </w:tcBorders>
            <w:noWrap/>
            <w:vAlign w:val="center"/>
          </w:tcPr>
          <w:p w14:paraId="064FFA1E" w14:textId="77777777" w:rsidR="006F5AFC" w:rsidRPr="00E6189D" w:rsidRDefault="006F5AFC" w:rsidP="00D56344">
            <w:pPr>
              <w:pStyle w:val="cuatexto"/>
              <w:jc w:val="right"/>
            </w:pPr>
            <w:r>
              <w:t>17.002.873</w:t>
            </w:r>
          </w:p>
        </w:tc>
      </w:tr>
      <w:tr w:rsidR="006F5AFC" w:rsidRPr="00E6189D" w14:paraId="3F205661" w14:textId="77777777" w:rsidTr="003E1DE7">
        <w:trPr>
          <w:trHeight w:val="255"/>
        </w:trPr>
        <w:tc>
          <w:tcPr>
            <w:tcW w:w="6663" w:type="dxa"/>
            <w:shd w:val="clear" w:color="auto" w:fill="8DB3E2"/>
            <w:noWrap/>
            <w:vAlign w:val="center"/>
            <w:hideMark/>
          </w:tcPr>
          <w:p w14:paraId="062ED103" w14:textId="77777777" w:rsidR="006F5AFC" w:rsidRPr="00E6189D" w:rsidRDefault="006F5AFC" w:rsidP="00D56344">
            <w:pPr>
              <w:pStyle w:val="cuadroCabe"/>
            </w:pPr>
            <w:r>
              <w:t xml:space="preserve">GUZTIRA </w:t>
            </w:r>
          </w:p>
        </w:tc>
        <w:tc>
          <w:tcPr>
            <w:tcW w:w="1842" w:type="dxa"/>
            <w:shd w:val="clear" w:color="auto" w:fill="8DB3E2"/>
            <w:noWrap/>
            <w:vAlign w:val="center"/>
            <w:hideMark/>
          </w:tcPr>
          <w:p w14:paraId="4D152459" w14:textId="77777777" w:rsidR="006F5AFC" w:rsidRPr="00E6189D" w:rsidRDefault="006F5AFC" w:rsidP="00D56344">
            <w:pPr>
              <w:pStyle w:val="cuadroCabe"/>
              <w:jc w:val="right"/>
            </w:pPr>
            <w:r>
              <w:t>76.086.980</w:t>
            </w:r>
          </w:p>
        </w:tc>
      </w:tr>
    </w:tbl>
    <w:p w14:paraId="569E9E3B" w14:textId="77777777" w:rsidR="006F5AFC" w:rsidRPr="00E6189D" w:rsidRDefault="009A1712" w:rsidP="00AB2C93">
      <w:pPr>
        <w:suppressAutoHyphens/>
        <w:spacing w:before="240" w:after="140" w:line="257" w:lineRule="auto"/>
        <w:ind w:firstLine="284"/>
        <w:jc w:val="both"/>
        <w:rPr>
          <w:sz w:val="26"/>
          <w:szCs w:val="26"/>
        </w:rPr>
      </w:pPr>
      <w:r>
        <w:rPr>
          <w:sz w:val="26"/>
        </w:rPr>
        <w:t xml:space="preserve">2024ko abuztuaren 12an, Herri-lanen eta Azpiegituretako zuzendari nagusiak lan programa berria onetsi zuen, bai eta indarreko urterokoak doitzea ere, lehen aipatutako gobernu erabakiaren arabera. Hori bai, obrak amaitzeko data ez zen aldatu. </w:t>
      </w:r>
    </w:p>
    <w:p w14:paraId="1E2912DB" w14:textId="77777777" w:rsidR="009D3062" w:rsidRDefault="006F5AFC" w:rsidP="00AB2C93">
      <w:pPr>
        <w:suppressAutoHyphens/>
        <w:spacing w:after="140"/>
        <w:ind w:firstLine="284"/>
        <w:jc w:val="both"/>
        <w:rPr>
          <w:sz w:val="26"/>
          <w:szCs w:val="26"/>
        </w:rPr>
      </w:pPr>
      <w:r>
        <w:rPr>
          <w:sz w:val="26"/>
        </w:rPr>
        <w:t xml:space="preserve">2023ko ekitaldiko kontuetan egin genuen obra-kontratuaren fiskalizazioaren irismena adjudikazioaren unera arte iristen zen. Ez zen fiskalizazioaren irismenaren barruan sartu ez proiektua idazteko kontratua ez obra-zuzendaritza. </w:t>
      </w:r>
    </w:p>
    <w:p w14:paraId="28C511BC" w14:textId="77777777" w:rsidR="003E6238" w:rsidRDefault="006F5AFC" w:rsidP="003E6238">
      <w:pPr>
        <w:suppressAutoHyphens/>
        <w:spacing w:after="140"/>
        <w:ind w:firstLine="284"/>
        <w:jc w:val="both"/>
        <w:rPr>
          <w:sz w:val="26"/>
          <w:szCs w:val="26"/>
        </w:rPr>
      </w:pPr>
      <w:r>
        <w:rPr>
          <w:sz w:val="26"/>
        </w:rPr>
        <w:t xml:space="preserve">Fiskalizazio honetan, berriz, irismena obra-kontratua 2024ko ekitaldian gauzatzeko faseari dagokio soilik, 2025eko ekitaldiko ondorengo gertaera </w:t>
      </w:r>
      <w:r>
        <w:rPr>
          <w:sz w:val="26"/>
        </w:rPr>
        <w:lastRenderedPageBreak/>
        <w:t xml:space="preserve">esanguratsuak kontuan hartzearen kalterik gabe. Nolanahi ere, ez ditu alderdi erabat teknikoak berrikusi, eta balorazio ekonomikoak Ganbera honek eskuratu duen dokumentazioan agertzen diren prezioen eta aurrekontuen premisan oinarritzen dira.  </w:t>
      </w:r>
    </w:p>
    <w:p w14:paraId="2B46194A" w14:textId="77777777" w:rsidR="00903439" w:rsidRDefault="00903439" w:rsidP="003E6238">
      <w:pPr>
        <w:suppressAutoHyphens/>
        <w:spacing w:after="140"/>
        <w:ind w:firstLine="284"/>
        <w:jc w:val="both"/>
        <w:rPr>
          <w:sz w:val="26"/>
          <w:szCs w:val="26"/>
        </w:rPr>
      </w:pPr>
      <w:r>
        <w:rPr>
          <w:sz w:val="26"/>
        </w:rPr>
        <w:t xml:space="preserve">Hurrengo koadroan, kontratuaren exekuzioan eragina izan duten 2024ko administrazio jarduera esanguratsuenen zerrenda zehaztu dugu. </w:t>
      </w:r>
    </w:p>
    <w:tbl>
      <w:tblPr>
        <w:tblStyle w:val="TableNormal"/>
        <w:tblW w:w="8789" w:type="dxa"/>
        <w:tblInd w:w="0" w:type="dxa"/>
        <w:tblLook w:val="01E0" w:firstRow="1" w:lastRow="1" w:firstColumn="1" w:lastColumn="1" w:noHBand="0" w:noVBand="0"/>
      </w:tblPr>
      <w:tblGrid>
        <w:gridCol w:w="7492"/>
        <w:gridCol w:w="1297"/>
      </w:tblGrid>
      <w:tr w:rsidR="00903439" w:rsidRPr="005139C8" w14:paraId="5E807D54" w14:textId="77777777" w:rsidTr="000372BA">
        <w:trPr>
          <w:trHeight w:val="255"/>
        </w:trPr>
        <w:tc>
          <w:tcPr>
            <w:tcW w:w="7371" w:type="dxa"/>
            <w:tcBorders>
              <w:top w:val="single" w:sz="4" w:space="0" w:color="auto"/>
              <w:bottom w:val="single" w:sz="4" w:space="0" w:color="auto"/>
            </w:tcBorders>
            <w:shd w:val="clear" w:color="auto" w:fill="8DB3E2"/>
          </w:tcPr>
          <w:p w14:paraId="3B44E401" w14:textId="77777777" w:rsidR="00903439" w:rsidRPr="005139C8" w:rsidRDefault="00903439" w:rsidP="0021359F">
            <w:pPr>
              <w:pStyle w:val="cuadroCabe"/>
              <w:rPr>
                <w:rFonts w:eastAsia="Arial MT" w:cs="Arial"/>
                <w:szCs w:val="18"/>
              </w:rPr>
            </w:pPr>
          </w:p>
        </w:tc>
        <w:tc>
          <w:tcPr>
            <w:tcW w:w="1276" w:type="dxa"/>
            <w:tcBorders>
              <w:top w:val="single" w:sz="4" w:space="0" w:color="auto"/>
              <w:bottom w:val="single" w:sz="4" w:space="0" w:color="auto"/>
            </w:tcBorders>
            <w:shd w:val="clear" w:color="auto" w:fill="8DB3E2"/>
            <w:vAlign w:val="center"/>
          </w:tcPr>
          <w:p w14:paraId="5CEBD613" w14:textId="77777777" w:rsidR="00903439" w:rsidRPr="005139C8" w:rsidRDefault="00903439" w:rsidP="0021359F">
            <w:pPr>
              <w:pStyle w:val="cuadroCabe"/>
              <w:jc w:val="right"/>
              <w:rPr>
                <w:rFonts w:eastAsia="Arial MT" w:cs="Arial"/>
                <w:szCs w:val="18"/>
              </w:rPr>
            </w:pPr>
            <w:r>
              <w:t>Data</w:t>
            </w:r>
          </w:p>
        </w:tc>
      </w:tr>
      <w:tr w:rsidR="00903439" w:rsidRPr="0095639D" w14:paraId="05728162" w14:textId="77777777" w:rsidTr="000372BA">
        <w:trPr>
          <w:trHeight w:val="198"/>
        </w:trPr>
        <w:tc>
          <w:tcPr>
            <w:tcW w:w="7371" w:type="dxa"/>
            <w:tcBorders>
              <w:top w:val="single" w:sz="4" w:space="0" w:color="auto"/>
              <w:bottom w:val="single" w:sz="2" w:space="0" w:color="auto"/>
            </w:tcBorders>
          </w:tcPr>
          <w:p w14:paraId="0254E4F9" w14:textId="77777777" w:rsidR="00903439" w:rsidRPr="0095639D" w:rsidRDefault="00903439" w:rsidP="0021359F">
            <w:pPr>
              <w:pStyle w:val="cuatexto"/>
              <w:rPr>
                <w:rFonts w:eastAsia="Arial MT"/>
              </w:rPr>
            </w:pPr>
            <w:r>
              <w:t>Kontratuaren formalizazioa</w:t>
            </w:r>
          </w:p>
        </w:tc>
        <w:tc>
          <w:tcPr>
            <w:tcW w:w="1276" w:type="dxa"/>
            <w:tcBorders>
              <w:top w:val="single" w:sz="4" w:space="0" w:color="auto"/>
              <w:bottom w:val="single" w:sz="2" w:space="0" w:color="auto"/>
            </w:tcBorders>
            <w:vAlign w:val="center"/>
          </w:tcPr>
          <w:p w14:paraId="0DE0D5B0" w14:textId="77777777" w:rsidR="00903439" w:rsidRPr="0095639D" w:rsidRDefault="00903439" w:rsidP="0021359F">
            <w:pPr>
              <w:pStyle w:val="cuatexto"/>
              <w:jc w:val="right"/>
              <w:rPr>
                <w:rFonts w:eastAsia="Arial MT"/>
              </w:rPr>
            </w:pPr>
            <w:r>
              <w:t>2024/01/25</w:t>
            </w:r>
          </w:p>
        </w:tc>
      </w:tr>
      <w:tr w:rsidR="00903439" w:rsidRPr="0095639D" w14:paraId="40BD812F" w14:textId="77777777" w:rsidTr="000372BA">
        <w:trPr>
          <w:trHeight w:val="198"/>
        </w:trPr>
        <w:tc>
          <w:tcPr>
            <w:tcW w:w="7371" w:type="dxa"/>
            <w:tcBorders>
              <w:top w:val="single" w:sz="2" w:space="0" w:color="auto"/>
              <w:bottom w:val="single" w:sz="2" w:space="0" w:color="auto"/>
            </w:tcBorders>
          </w:tcPr>
          <w:p w14:paraId="14DA38D0" w14:textId="77777777" w:rsidR="00903439" w:rsidRPr="0095639D" w:rsidRDefault="00903439" w:rsidP="0021359F">
            <w:pPr>
              <w:pStyle w:val="cuatexto"/>
              <w:rPr>
                <w:rFonts w:eastAsia="Arial MT"/>
              </w:rPr>
            </w:pPr>
            <w:r>
              <w:t>Segurtasun eta Osasun Plana aurkeztea</w:t>
            </w:r>
          </w:p>
        </w:tc>
        <w:tc>
          <w:tcPr>
            <w:tcW w:w="1276" w:type="dxa"/>
            <w:tcBorders>
              <w:top w:val="single" w:sz="2" w:space="0" w:color="auto"/>
              <w:bottom w:val="single" w:sz="2" w:space="0" w:color="auto"/>
            </w:tcBorders>
            <w:vAlign w:val="center"/>
          </w:tcPr>
          <w:p w14:paraId="12C23D7C" w14:textId="77777777" w:rsidR="00903439" w:rsidRPr="0095639D" w:rsidRDefault="00903439" w:rsidP="0021359F">
            <w:pPr>
              <w:pStyle w:val="cuatexto"/>
              <w:jc w:val="right"/>
              <w:rPr>
                <w:rFonts w:eastAsia="Arial MT"/>
              </w:rPr>
            </w:pPr>
            <w:r>
              <w:t>2024/02/08</w:t>
            </w:r>
          </w:p>
        </w:tc>
      </w:tr>
      <w:tr w:rsidR="00903439" w:rsidRPr="0095639D" w14:paraId="25509D99" w14:textId="77777777" w:rsidTr="000372BA">
        <w:trPr>
          <w:trHeight w:val="198"/>
        </w:trPr>
        <w:tc>
          <w:tcPr>
            <w:tcW w:w="7371" w:type="dxa"/>
            <w:tcBorders>
              <w:top w:val="single" w:sz="2" w:space="0" w:color="auto"/>
              <w:bottom w:val="single" w:sz="2" w:space="0" w:color="auto"/>
            </w:tcBorders>
          </w:tcPr>
          <w:p w14:paraId="4111B853" w14:textId="77777777" w:rsidR="00903439" w:rsidRPr="0095639D" w:rsidRDefault="00903439" w:rsidP="000369D9">
            <w:pPr>
              <w:pStyle w:val="cuatexto"/>
              <w:rPr>
                <w:rFonts w:eastAsia="Arial MT"/>
              </w:rPr>
            </w:pPr>
            <w:r>
              <w:t>Zuinketa egiaztatzeko akta negatiboa</w:t>
            </w:r>
          </w:p>
        </w:tc>
        <w:tc>
          <w:tcPr>
            <w:tcW w:w="1276" w:type="dxa"/>
            <w:tcBorders>
              <w:top w:val="single" w:sz="2" w:space="0" w:color="auto"/>
              <w:bottom w:val="single" w:sz="2" w:space="0" w:color="auto"/>
            </w:tcBorders>
            <w:vAlign w:val="center"/>
          </w:tcPr>
          <w:p w14:paraId="5FD9103B" w14:textId="77777777" w:rsidR="00903439" w:rsidRPr="0095639D" w:rsidRDefault="00903439" w:rsidP="0021359F">
            <w:pPr>
              <w:pStyle w:val="cuatexto"/>
              <w:jc w:val="right"/>
              <w:rPr>
                <w:rFonts w:eastAsia="Arial MT"/>
              </w:rPr>
            </w:pPr>
            <w:r>
              <w:t>2024/02/26</w:t>
            </w:r>
          </w:p>
        </w:tc>
      </w:tr>
      <w:tr w:rsidR="00903439" w:rsidRPr="0095639D" w14:paraId="291EDE9D" w14:textId="77777777" w:rsidTr="000372BA">
        <w:trPr>
          <w:trHeight w:val="198"/>
        </w:trPr>
        <w:tc>
          <w:tcPr>
            <w:tcW w:w="7371" w:type="dxa"/>
            <w:tcBorders>
              <w:top w:val="single" w:sz="2" w:space="0" w:color="auto"/>
              <w:bottom w:val="single" w:sz="2" w:space="0" w:color="auto"/>
            </w:tcBorders>
          </w:tcPr>
          <w:p w14:paraId="20BABB38" w14:textId="77777777" w:rsidR="00903439" w:rsidRPr="0095639D" w:rsidRDefault="000369D9" w:rsidP="000369D9">
            <w:pPr>
              <w:pStyle w:val="cuatexto"/>
              <w:rPr>
                <w:rFonts w:eastAsia="Arial MT"/>
              </w:rPr>
            </w:pPr>
            <w:r>
              <w:t>Nafarroako Gobernuaren Ordezkaritzako Industria eta Energia Arloari kanpo-leherketaren proiekturako baimen-eskaera</w:t>
            </w:r>
          </w:p>
        </w:tc>
        <w:tc>
          <w:tcPr>
            <w:tcW w:w="1276" w:type="dxa"/>
            <w:tcBorders>
              <w:top w:val="single" w:sz="2" w:space="0" w:color="auto"/>
              <w:bottom w:val="single" w:sz="2" w:space="0" w:color="auto"/>
            </w:tcBorders>
            <w:vAlign w:val="center"/>
          </w:tcPr>
          <w:p w14:paraId="36AD1582" w14:textId="77777777" w:rsidR="00903439" w:rsidRPr="0095639D" w:rsidRDefault="00903439" w:rsidP="0021359F">
            <w:pPr>
              <w:pStyle w:val="cuatexto"/>
              <w:jc w:val="right"/>
              <w:rPr>
                <w:rFonts w:eastAsia="Arial MT"/>
              </w:rPr>
            </w:pPr>
            <w:r>
              <w:t>2024/03/13</w:t>
            </w:r>
          </w:p>
        </w:tc>
      </w:tr>
      <w:tr w:rsidR="00903439" w:rsidRPr="0095639D" w14:paraId="67BA4277" w14:textId="77777777" w:rsidTr="000372BA">
        <w:trPr>
          <w:trHeight w:val="198"/>
        </w:trPr>
        <w:tc>
          <w:tcPr>
            <w:tcW w:w="7371" w:type="dxa"/>
            <w:tcBorders>
              <w:top w:val="single" w:sz="2" w:space="0" w:color="auto"/>
              <w:bottom w:val="single" w:sz="2" w:space="0" w:color="auto"/>
            </w:tcBorders>
          </w:tcPr>
          <w:p w14:paraId="204F0454" w14:textId="77777777" w:rsidR="00903439" w:rsidRPr="0095639D" w:rsidRDefault="00903439" w:rsidP="0021359F">
            <w:pPr>
              <w:pStyle w:val="cuatexto"/>
              <w:rPr>
                <w:rFonts w:eastAsia="Arial MT"/>
              </w:rPr>
            </w:pPr>
            <w:r>
              <w:t>Azpiegitura Berrien Zerbitzuko zuzendariak Segurtasun eta Osasun Plana onestea</w:t>
            </w:r>
          </w:p>
        </w:tc>
        <w:tc>
          <w:tcPr>
            <w:tcW w:w="1276" w:type="dxa"/>
            <w:tcBorders>
              <w:top w:val="single" w:sz="2" w:space="0" w:color="auto"/>
              <w:bottom w:val="single" w:sz="2" w:space="0" w:color="auto"/>
            </w:tcBorders>
            <w:vAlign w:val="center"/>
          </w:tcPr>
          <w:p w14:paraId="1265D572" w14:textId="77777777" w:rsidR="00903439" w:rsidRPr="0095639D" w:rsidRDefault="00903439" w:rsidP="0021359F">
            <w:pPr>
              <w:pStyle w:val="cuatexto"/>
              <w:jc w:val="right"/>
              <w:rPr>
                <w:rFonts w:eastAsia="Arial MT"/>
              </w:rPr>
            </w:pPr>
            <w:r>
              <w:t>2024/03/15</w:t>
            </w:r>
          </w:p>
        </w:tc>
      </w:tr>
      <w:tr w:rsidR="00903439" w:rsidRPr="0095639D" w14:paraId="3E3CEFA3" w14:textId="77777777" w:rsidTr="000372BA">
        <w:trPr>
          <w:trHeight w:val="198"/>
        </w:trPr>
        <w:tc>
          <w:tcPr>
            <w:tcW w:w="7371" w:type="dxa"/>
            <w:tcBorders>
              <w:top w:val="single" w:sz="2" w:space="0" w:color="auto"/>
              <w:bottom w:val="single" w:sz="2" w:space="0" w:color="auto"/>
            </w:tcBorders>
          </w:tcPr>
          <w:p w14:paraId="6F94B714" w14:textId="77777777" w:rsidR="00903439" w:rsidRPr="0095639D" w:rsidRDefault="00903439" w:rsidP="0021359F">
            <w:pPr>
              <w:pStyle w:val="cuatexto"/>
              <w:rPr>
                <w:rFonts w:eastAsia="Arial MT"/>
              </w:rPr>
            </w:pPr>
            <w:r>
              <w:t>Behin betiko zuinketa-akta</w:t>
            </w:r>
          </w:p>
        </w:tc>
        <w:tc>
          <w:tcPr>
            <w:tcW w:w="1276" w:type="dxa"/>
            <w:tcBorders>
              <w:top w:val="single" w:sz="2" w:space="0" w:color="auto"/>
              <w:bottom w:val="single" w:sz="2" w:space="0" w:color="auto"/>
            </w:tcBorders>
            <w:vAlign w:val="center"/>
          </w:tcPr>
          <w:p w14:paraId="37407107" w14:textId="77777777" w:rsidR="00903439" w:rsidRPr="0095639D" w:rsidRDefault="00903439" w:rsidP="0021359F">
            <w:pPr>
              <w:pStyle w:val="cuatexto"/>
              <w:jc w:val="right"/>
              <w:rPr>
                <w:rFonts w:eastAsia="Arial MT"/>
              </w:rPr>
            </w:pPr>
            <w:r>
              <w:t>2024/03/22</w:t>
            </w:r>
          </w:p>
        </w:tc>
      </w:tr>
      <w:tr w:rsidR="00903439" w:rsidRPr="0095639D" w14:paraId="3860E260" w14:textId="77777777" w:rsidTr="000372BA">
        <w:trPr>
          <w:trHeight w:val="198"/>
        </w:trPr>
        <w:tc>
          <w:tcPr>
            <w:tcW w:w="7371" w:type="dxa"/>
            <w:tcBorders>
              <w:top w:val="single" w:sz="2" w:space="0" w:color="auto"/>
              <w:bottom w:val="single" w:sz="2" w:space="0" w:color="auto"/>
            </w:tcBorders>
          </w:tcPr>
          <w:p w14:paraId="42C20EBD" w14:textId="77777777" w:rsidR="00903439" w:rsidRPr="0095639D" w:rsidRDefault="00903439" w:rsidP="0021359F">
            <w:pPr>
              <w:pStyle w:val="cuatexto"/>
              <w:rPr>
                <w:rFonts w:eastAsia="Arial MT"/>
              </w:rPr>
            </w:pPr>
            <w:r>
              <w:t>Obren hasiera</w:t>
            </w:r>
          </w:p>
        </w:tc>
        <w:tc>
          <w:tcPr>
            <w:tcW w:w="1276" w:type="dxa"/>
            <w:tcBorders>
              <w:top w:val="single" w:sz="2" w:space="0" w:color="auto"/>
              <w:bottom w:val="single" w:sz="2" w:space="0" w:color="auto"/>
            </w:tcBorders>
            <w:vAlign w:val="center"/>
          </w:tcPr>
          <w:p w14:paraId="29BC504A" w14:textId="77777777" w:rsidR="00903439" w:rsidRPr="0095639D" w:rsidRDefault="00903439" w:rsidP="0021359F">
            <w:pPr>
              <w:pStyle w:val="cuatexto"/>
              <w:jc w:val="right"/>
              <w:rPr>
                <w:rFonts w:eastAsia="Arial MT"/>
              </w:rPr>
            </w:pPr>
            <w:r>
              <w:t>2024/03/23</w:t>
            </w:r>
          </w:p>
        </w:tc>
      </w:tr>
      <w:tr w:rsidR="00903439" w:rsidRPr="0095639D" w14:paraId="4562E518" w14:textId="77777777" w:rsidTr="000372BA">
        <w:trPr>
          <w:trHeight w:val="198"/>
        </w:trPr>
        <w:tc>
          <w:tcPr>
            <w:tcW w:w="7371" w:type="dxa"/>
            <w:tcBorders>
              <w:top w:val="single" w:sz="2" w:space="0" w:color="auto"/>
              <w:bottom w:val="single" w:sz="2" w:space="0" w:color="auto"/>
            </w:tcBorders>
          </w:tcPr>
          <w:p w14:paraId="77D95F41" w14:textId="77777777" w:rsidR="00903439" w:rsidRPr="0095639D" w:rsidRDefault="00903439" w:rsidP="0021359F">
            <w:pPr>
              <w:pStyle w:val="cuatexto"/>
              <w:rPr>
                <w:rFonts w:eastAsia="Arial MT"/>
              </w:rPr>
            </w:pPr>
            <w:r>
              <w:t>Nafarroako Gobernuaren Ordezkaritzako Industria eta Energia Arloari barne-leherketen proiektua eta euste-proiektua aurkeztea</w:t>
            </w:r>
          </w:p>
        </w:tc>
        <w:tc>
          <w:tcPr>
            <w:tcW w:w="1276" w:type="dxa"/>
            <w:tcBorders>
              <w:top w:val="single" w:sz="2" w:space="0" w:color="auto"/>
              <w:bottom w:val="single" w:sz="2" w:space="0" w:color="auto"/>
            </w:tcBorders>
            <w:vAlign w:val="center"/>
          </w:tcPr>
          <w:p w14:paraId="69282D68" w14:textId="77777777" w:rsidR="00903439" w:rsidRPr="0095639D" w:rsidRDefault="00903439" w:rsidP="0021359F">
            <w:pPr>
              <w:pStyle w:val="cuatexto"/>
              <w:jc w:val="right"/>
              <w:rPr>
                <w:rFonts w:eastAsia="Arial MT"/>
              </w:rPr>
            </w:pPr>
            <w:r>
              <w:t>2024/04/04</w:t>
            </w:r>
          </w:p>
        </w:tc>
      </w:tr>
      <w:tr w:rsidR="00903439" w:rsidRPr="0095639D" w14:paraId="122B6BD6" w14:textId="77777777" w:rsidTr="000372BA">
        <w:trPr>
          <w:trHeight w:val="198"/>
        </w:trPr>
        <w:tc>
          <w:tcPr>
            <w:tcW w:w="7371" w:type="dxa"/>
            <w:tcBorders>
              <w:top w:val="single" w:sz="2" w:space="0" w:color="auto"/>
              <w:bottom w:val="single" w:sz="2" w:space="0" w:color="auto"/>
            </w:tcBorders>
          </w:tcPr>
          <w:p w14:paraId="7DFB9C49" w14:textId="77777777" w:rsidR="00903439" w:rsidRPr="0095639D" w:rsidRDefault="00903439" w:rsidP="0021359F">
            <w:pPr>
              <w:pStyle w:val="cuatexto"/>
              <w:rPr>
                <w:rFonts w:eastAsia="Arial MT"/>
              </w:rPr>
            </w:pPr>
            <w:r>
              <w:t>Nafarroako Gobernuaren Ordezkaritzak Industria Antolatzeko, Energia Azpiegituretako eta Meatzeetako Zerbitzuari barne-leherketen proiektua eta euste-proiektua bidaltzea eta aurkeztea</w:t>
            </w:r>
          </w:p>
        </w:tc>
        <w:tc>
          <w:tcPr>
            <w:tcW w:w="1276" w:type="dxa"/>
            <w:tcBorders>
              <w:top w:val="single" w:sz="2" w:space="0" w:color="auto"/>
              <w:bottom w:val="single" w:sz="2" w:space="0" w:color="auto"/>
            </w:tcBorders>
            <w:vAlign w:val="center"/>
          </w:tcPr>
          <w:p w14:paraId="38A7A32B" w14:textId="77777777" w:rsidR="00903439" w:rsidRPr="0095639D" w:rsidRDefault="00903439" w:rsidP="0021359F">
            <w:pPr>
              <w:pStyle w:val="cuatexto"/>
              <w:jc w:val="right"/>
              <w:rPr>
                <w:rFonts w:eastAsia="Arial MT"/>
              </w:rPr>
            </w:pPr>
            <w:r>
              <w:t>2024/05/03</w:t>
            </w:r>
          </w:p>
        </w:tc>
      </w:tr>
      <w:tr w:rsidR="00903439" w:rsidRPr="002338B7" w14:paraId="5A2E5AAB" w14:textId="77777777" w:rsidTr="000372BA">
        <w:trPr>
          <w:trHeight w:val="198"/>
        </w:trPr>
        <w:tc>
          <w:tcPr>
            <w:tcW w:w="7371" w:type="dxa"/>
            <w:tcBorders>
              <w:top w:val="single" w:sz="2" w:space="0" w:color="auto"/>
              <w:bottom w:val="single" w:sz="2" w:space="0" w:color="auto"/>
            </w:tcBorders>
          </w:tcPr>
          <w:p w14:paraId="26D4A199" w14:textId="77777777" w:rsidR="00903439" w:rsidRPr="00AB2C93" w:rsidRDefault="00903439" w:rsidP="0021359F">
            <w:pPr>
              <w:pStyle w:val="cuatexto"/>
              <w:rPr>
                <w:rFonts w:eastAsia="Arial MT"/>
                <w:color w:val="auto"/>
                <w:sz w:val="19"/>
                <w:szCs w:val="19"/>
              </w:rPr>
            </w:pPr>
            <w:r>
              <w:rPr>
                <w:color w:val="auto"/>
              </w:rPr>
              <w:t>Meatzeen Atalak barne-leherketen proiektuari eta euste-proiektuari egindako lehen errekerimendua</w:t>
            </w:r>
          </w:p>
        </w:tc>
        <w:tc>
          <w:tcPr>
            <w:tcW w:w="1276" w:type="dxa"/>
            <w:tcBorders>
              <w:top w:val="single" w:sz="2" w:space="0" w:color="auto"/>
              <w:bottom w:val="single" w:sz="2" w:space="0" w:color="auto"/>
            </w:tcBorders>
            <w:vAlign w:val="center"/>
          </w:tcPr>
          <w:p w14:paraId="46482E8B" w14:textId="77777777" w:rsidR="00903439" w:rsidRPr="002338B7" w:rsidRDefault="00903439" w:rsidP="0021359F">
            <w:pPr>
              <w:pStyle w:val="cuatexto"/>
              <w:jc w:val="right"/>
              <w:rPr>
                <w:rFonts w:eastAsia="Arial MT"/>
                <w:color w:val="auto"/>
              </w:rPr>
            </w:pPr>
            <w:r>
              <w:rPr>
                <w:color w:val="auto"/>
              </w:rPr>
              <w:t>2024/06/11</w:t>
            </w:r>
          </w:p>
        </w:tc>
      </w:tr>
      <w:tr w:rsidR="00903439" w:rsidRPr="00154E42" w14:paraId="68E5F71F" w14:textId="77777777" w:rsidTr="000372BA">
        <w:trPr>
          <w:trHeight w:val="198"/>
        </w:trPr>
        <w:tc>
          <w:tcPr>
            <w:tcW w:w="7371" w:type="dxa"/>
            <w:tcBorders>
              <w:top w:val="single" w:sz="2" w:space="0" w:color="auto"/>
              <w:bottom w:val="single" w:sz="2" w:space="0" w:color="auto"/>
            </w:tcBorders>
          </w:tcPr>
          <w:p w14:paraId="3F593999" w14:textId="77777777" w:rsidR="00903439" w:rsidRPr="00154E42" w:rsidRDefault="00903439" w:rsidP="0021359F">
            <w:pPr>
              <w:pStyle w:val="cuatexto"/>
              <w:rPr>
                <w:rFonts w:eastAsia="Arial MT"/>
                <w:color w:val="auto"/>
              </w:rPr>
            </w:pPr>
            <w:r>
              <w:rPr>
                <w:color w:val="auto"/>
              </w:rPr>
              <w:t>ABEEak errekerimenduari lehen aldiz erantzutea</w:t>
            </w:r>
          </w:p>
        </w:tc>
        <w:tc>
          <w:tcPr>
            <w:tcW w:w="1276" w:type="dxa"/>
            <w:tcBorders>
              <w:top w:val="single" w:sz="2" w:space="0" w:color="auto"/>
              <w:bottom w:val="single" w:sz="2" w:space="0" w:color="auto"/>
            </w:tcBorders>
            <w:vAlign w:val="center"/>
          </w:tcPr>
          <w:p w14:paraId="5D037680" w14:textId="77777777" w:rsidR="00903439" w:rsidRPr="00154E42" w:rsidRDefault="00903439" w:rsidP="0021359F">
            <w:pPr>
              <w:pStyle w:val="cuatexto"/>
              <w:jc w:val="right"/>
              <w:rPr>
                <w:rFonts w:eastAsia="Arial MT"/>
                <w:color w:val="auto"/>
              </w:rPr>
            </w:pPr>
            <w:r>
              <w:rPr>
                <w:color w:val="auto"/>
              </w:rPr>
              <w:t>2024/07/04</w:t>
            </w:r>
          </w:p>
        </w:tc>
      </w:tr>
      <w:tr w:rsidR="00903439" w:rsidRPr="002338B7" w14:paraId="4F19E0B8" w14:textId="77777777" w:rsidTr="000372BA">
        <w:trPr>
          <w:trHeight w:val="198"/>
        </w:trPr>
        <w:tc>
          <w:tcPr>
            <w:tcW w:w="7371" w:type="dxa"/>
            <w:tcBorders>
              <w:top w:val="single" w:sz="2" w:space="0" w:color="auto"/>
              <w:bottom w:val="single" w:sz="2" w:space="0" w:color="auto"/>
            </w:tcBorders>
          </w:tcPr>
          <w:p w14:paraId="59464C4F" w14:textId="77777777" w:rsidR="00903439" w:rsidRPr="002338B7" w:rsidRDefault="00903439" w:rsidP="0021359F">
            <w:pPr>
              <w:pStyle w:val="cuatexto"/>
              <w:rPr>
                <w:rFonts w:eastAsia="Arial MT"/>
                <w:color w:val="auto"/>
              </w:rPr>
            </w:pPr>
            <w:r>
              <w:rPr>
                <w:color w:val="auto"/>
              </w:rPr>
              <w:t>Meatzeen Atalak euste-proiektuari egindako bigarren errekerimendua</w:t>
            </w:r>
          </w:p>
        </w:tc>
        <w:tc>
          <w:tcPr>
            <w:tcW w:w="1276" w:type="dxa"/>
            <w:tcBorders>
              <w:top w:val="single" w:sz="2" w:space="0" w:color="auto"/>
              <w:bottom w:val="single" w:sz="2" w:space="0" w:color="auto"/>
            </w:tcBorders>
            <w:vAlign w:val="center"/>
          </w:tcPr>
          <w:p w14:paraId="78EA49B0" w14:textId="77777777" w:rsidR="00903439" w:rsidRPr="002338B7" w:rsidRDefault="00903439" w:rsidP="0021359F">
            <w:pPr>
              <w:pStyle w:val="cuatexto"/>
              <w:jc w:val="right"/>
              <w:rPr>
                <w:rFonts w:eastAsia="Arial MT"/>
                <w:color w:val="auto"/>
              </w:rPr>
            </w:pPr>
            <w:r>
              <w:rPr>
                <w:color w:val="auto"/>
              </w:rPr>
              <w:t>2024/08/08</w:t>
            </w:r>
          </w:p>
        </w:tc>
      </w:tr>
      <w:tr w:rsidR="00903439" w:rsidRPr="002338B7" w14:paraId="66C85957" w14:textId="77777777" w:rsidTr="000372BA">
        <w:trPr>
          <w:trHeight w:val="198"/>
        </w:trPr>
        <w:tc>
          <w:tcPr>
            <w:tcW w:w="7371" w:type="dxa"/>
            <w:tcBorders>
              <w:top w:val="single" w:sz="2" w:space="0" w:color="auto"/>
              <w:bottom w:val="single" w:sz="2" w:space="0" w:color="auto"/>
            </w:tcBorders>
          </w:tcPr>
          <w:p w14:paraId="2ECECF62" w14:textId="77777777" w:rsidR="00903439" w:rsidRPr="002338B7" w:rsidRDefault="00903439" w:rsidP="0021359F">
            <w:pPr>
              <w:pStyle w:val="cuatexto"/>
              <w:rPr>
                <w:rFonts w:eastAsia="Arial MT"/>
                <w:color w:val="auto"/>
              </w:rPr>
            </w:pPr>
            <w:r>
              <w:rPr>
                <w:color w:val="auto"/>
              </w:rPr>
              <w:t>Meatzeen Atalak barne-leherketen proiektuari egindako bigarren errekerimendua</w:t>
            </w:r>
          </w:p>
        </w:tc>
        <w:tc>
          <w:tcPr>
            <w:tcW w:w="1276" w:type="dxa"/>
            <w:tcBorders>
              <w:top w:val="single" w:sz="2" w:space="0" w:color="auto"/>
              <w:bottom w:val="single" w:sz="2" w:space="0" w:color="auto"/>
            </w:tcBorders>
            <w:vAlign w:val="center"/>
          </w:tcPr>
          <w:p w14:paraId="4EF6A297" w14:textId="77777777" w:rsidR="00903439" w:rsidRPr="002338B7" w:rsidRDefault="00903439" w:rsidP="0021359F">
            <w:pPr>
              <w:pStyle w:val="cuatexto"/>
              <w:jc w:val="right"/>
              <w:rPr>
                <w:rFonts w:eastAsia="Arial MT"/>
                <w:color w:val="auto"/>
              </w:rPr>
            </w:pPr>
            <w:r>
              <w:rPr>
                <w:color w:val="auto"/>
              </w:rPr>
              <w:t>2024/11/11</w:t>
            </w:r>
          </w:p>
        </w:tc>
      </w:tr>
      <w:tr w:rsidR="00903439" w:rsidRPr="004209CF" w14:paraId="4D735FA6" w14:textId="77777777" w:rsidTr="000372BA">
        <w:trPr>
          <w:trHeight w:val="198"/>
        </w:trPr>
        <w:tc>
          <w:tcPr>
            <w:tcW w:w="7371" w:type="dxa"/>
            <w:tcBorders>
              <w:top w:val="single" w:sz="2" w:space="0" w:color="auto"/>
              <w:bottom w:val="single" w:sz="2" w:space="0" w:color="auto"/>
            </w:tcBorders>
          </w:tcPr>
          <w:p w14:paraId="2F183A52" w14:textId="77777777" w:rsidR="00903439" w:rsidRPr="004209CF" w:rsidRDefault="00903439" w:rsidP="0021359F">
            <w:pPr>
              <w:pStyle w:val="cuatexto"/>
              <w:rPr>
                <w:rFonts w:eastAsia="Arial MT"/>
                <w:color w:val="auto"/>
              </w:rPr>
            </w:pPr>
            <w:r>
              <w:rPr>
                <w:color w:val="auto"/>
              </w:rPr>
              <w:t>ABEEak euste-proiektuaren bigarren errekerimenduari erantzutea</w:t>
            </w:r>
          </w:p>
        </w:tc>
        <w:tc>
          <w:tcPr>
            <w:tcW w:w="1276" w:type="dxa"/>
            <w:tcBorders>
              <w:top w:val="single" w:sz="2" w:space="0" w:color="auto"/>
              <w:bottom w:val="single" w:sz="2" w:space="0" w:color="auto"/>
            </w:tcBorders>
            <w:vAlign w:val="center"/>
          </w:tcPr>
          <w:p w14:paraId="4F821BDA" w14:textId="77777777" w:rsidR="00903439" w:rsidRPr="004209CF" w:rsidRDefault="00903439" w:rsidP="0021359F">
            <w:pPr>
              <w:pStyle w:val="cuatexto"/>
              <w:jc w:val="right"/>
              <w:rPr>
                <w:rFonts w:eastAsia="Arial MT"/>
                <w:color w:val="auto"/>
              </w:rPr>
            </w:pPr>
            <w:r>
              <w:rPr>
                <w:color w:val="auto"/>
              </w:rPr>
              <w:t>2024/09/20</w:t>
            </w:r>
          </w:p>
        </w:tc>
      </w:tr>
      <w:tr w:rsidR="00903439" w:rsidRPr="004209CF" w14:paraId="21B47735" w14:textId="77777777" w:rsidTr="000372BA">
        <w:trPr>
          <w:trHeight w:val="198"/>
        </w:trPr>
        <w:tc>
          <w:tcPr>
            <w:tcW w:w="7371" w:type="dxa"/>
            <w:tcBorders>
              <w:top w:val="single" w:sz="2" w:space="0" w:color="auto"/>
              <w:bottom w:val="single" w:sz="2" w:space="0" w:color="auto"/>
            </w:tcBorders>
          </w:tcPr>
          <w:p w14:paraId="5E293AE5" w14:textId="77777777" w:rsidR="00903439" w:rsidRPr="004209CF" w:rsidRDefault="00903439" w:rsidP="0021359F">
            <w:pPr>
              <w:pStyle w:val="cuatexto"/>
              <w:rPr>
                <w:rFonts w:eastAsia="Arial MT"/>
                <w:color w:val="auto"/>
              </w:rPr>
            </w:pPr>
            <w:r>
              <w:rPr>
                <w:color w:val="auto"/>
              </w:rPr>
              <w:t>Meatzeen Atalaren hirugarren errekerimendua</w:t>
            </w:r>
          </w:p>
        </w:tc>
        <w:tc>
          <w:tcPr>
            <w:tcW w:w="1276" w:type="dxa"/>
            <w:tcBorders>
              <w:top w:val="single" w:sz="2" w:space="0" w:color="auto"/>
              <w:bottom w:val="single" w:sz="2" w:space="0" w:color="auto"/>
            </w:tcBorders>
            <w:vAlign w:val="center"/>
          </w:tcPr>
          <w:p w14:paraId="6EC549FE" w14:textId="77777777" w:rsidR="00903439" w:rsidRPr="004209CF" w:rsidRDefault="00903439" w:rsidP="0021359F">
            <w:pPr>
              <w:pStyle w:val="cuatexto"/>
              <w:jc w:val="right"/>
              <w:rPr>
                <w:rFonts w:eastAsia="Arial MT"/>
                <w:color w:val="auto"/>
              </w:rPr>
            </w:pPr>
            <w:r>
              <w:rPr>
                <w:color w:val="auto"/>
              </w:rPr>
              <w:t>2024/10/01</w:t>
            </w:r>
          </w:p>
        </w:tc>
      </w:tr>
      <w:tr w:rsidR="00903439" w:rsidRPr="004209CF" w14:paraId="38E14EF5" w14:textId="77777777" w:rsidTr="000372BA">
        <w:trPr>
          <w:trHeight w:val="198"/>
        </w:trPr>
        <w:tc>
          <w:tcPr>
            <w:tcW w:w="7371" w:type="dxa"/>
            <w:tcBorders>
              <w:top w:val="single" w:sz="2" w:space="0" w:color="auto"/>
              <w:bottom w:val="single" w:sz="2" w:space="0" w:color="auto"/>
            </w:tcBorders>
          </w:tcPr>
          <w:p w14:paraId="234DEF51" w14:textId="77777777" w:rsidR="00903439" w:rsidRPr="004209CF" w:rsidRDefault="00903439" w:rsidP="0021359F">
            <w:pPr>
              <w:pStyle w:val="cuatexto"/>
              <w:rPr>
                <w:rFonts w:eastAsia="Arial MT"/>
                <w:color w:val="auto"/>
              </w:rPr>
            </w:pPr>
            <w:r>
              <w:rPr>
                <w:color w:val="auto"/>
              </w:rPr>
              <w:t>ABEEak euste-proiektuaren hirugarren errekerimenduari erantzutea</w:t>
            </w:r>
          </w:p>
        </w:tc>
        <w:tc>
          <w:tcPr>
            <w:tcW w:w="1276" w:type="dxa"/>
            <w:tcBorders>
              <w:top w:val="single" w:sz="2" w:space="0" w:color="auto"/>
              <w:bottom w:val="single" w:sz="2" w:space="0" w:color="auto"/>
            </w:tcBorders>
            <w:vAlign w:val="center"/>
          </w:tcPr>
          <w:p w14:paraId="7FE2BFB4" w14:textId="77777777" w:rsidR="00903439" w:rsidRPr="004209CF" w:rsidRDefault="00903439" w:rsidP="0021359F">
            <w:pPr>
              <w:pStyle w:val="cuatexto"/>
              <w:jc w:val="right"/>
              <w:rPr>
                <w:rFonts w:eastAsia="Arial MT"/>
                <w:color w:val="auto"/>
              </w:rPr>
            </w:pPr>
            <w:r>
              <w:rPr>
                <w:color w:val="auto"/>
              </w:rPr>
              <w:t>2024/10/01</w:t>
            </w:r>
          </w:p>
        </w:tc>
      </w:tr>
      <w:tr w:rsidR="00903439" w:rsidRPr="0095639D" w14:paraId="0A382F8F" w14:textId="77777777" w:rsidTr="000372BA">
        <w:trPr>
          <w:trHeight w:val="198"/>
        </w:trPr>
        <w:tc>
          <w:tcPr>
            <w:tcW w:w="7371" w:type="dxa"/>
            <w:tcBorders>
              <w:top w:val="single" w:sz="2" w:space="0" w:color="auto"/>
              <w:bottom w:val="single" w:sz="2" w:space="0" w:color="auto"/>
            </w:tcBorders>
          </w:tcPr>
          <w:p w14:paraId="369EDC81" w14:textId="77777777" w:rsidR="00903439" w:rsidRPr="0095639D" w:rsidRDefault="00903439" w:rsidP="0021359F">
            <w:pPr>
              <w:pStyle w:val="cuatexto"/>
              <w:rPr>
                <w:rFonts w:eastAsia="Arial MT"/>
              </w:rPr>
            </w:pPr>
            <w:r>
              <w:t>Meatzeen Atalak Herri-lanen eta Azpiegituren Zuzendaritza Nagusiari kontsulta egitea</w:t>
            </w:r>
          </w:p>
        </w:tc>
        <w:tc>
          <w:tcPr>
            <w:tcW w:w="1276" w:type="dxa"/>
            <w:tcBorders>
              <w:top w:val="single" w:sz="2" w:space="0" w:color="auto"/>
              <w:bottom w:val="single" w:sz="2" w:space="0" w:color="auto"/>
            </w:tcBorders>
            <w:vAlign w:val="center"/>
          </w:tcPr>
          <w:p w14:paraId="077E0FFE" w14:textId="77777777" w:rsidR="00903439" w:rsidRPr="0095639D" w:rsidRDefault="00903439" w:rsidP="0021359F">
            <w:pPr>
              <w:pStyle w:val="cuatexto"/>
              <w:jc w:val="right"/>
              <w:rPr>
                <w:rFonts w:eastAsia="Arial MT"/>
              </w:rPr>
            </w:pPr>
            <w:r>
              <w:t>2024/10/09</w:t>
            </w:r>
          </w:p>
        </w:tc>
      </w:tr>
      <w:tr w:rsidR="00903439" w:rsidRPr="0095639D" w14:paraId="57AE39E2" w14:textId="77777777" w:rsidTr="000372BA">
        <w:trPr>
          <w:trHeight w:val="198"/>
        </w:trPr>
        <w:tc>
          <w:tcPr>
            <w:tcW w:w="7371" w:type="dxa"/>
            <w:tcBorders>
              <w:top w:val="single" w:sz="2" w:space="0" w:color="auto"/>
              <w:bottom w:val="single" w:sz="2" w:space="0" w:color="auto"/>
            </w:tcBorders>
          </w:tcPr>
          <w:p w14:paraId="288541D7" w14:textId="77777777" w:rsidR="00903439" w:rsidRPr="0095639D" w:rsidRDefault="00903439" w:rsidP="0021359F">
            <w:pPr>
              <w:pStyle w:val="cuatexto"/>
              <w:rPr>
                <w:rFonts w:eastAsia="Arial MT"/>
              </w:rPr>
            </w:pPr>
            <w:r>
              <w:t>760/2024 Ebazpena, Herri-lanen eta Azpiegituretako zuzendari nagusiarena, “</w:t>
            </w:r>
            <w:proofErr w:type="spellStart"/>
            <w:r>
              <w:t>Eustearen</w:t>
            </w:r>
            <w:proofErr w:type="spellEnd"/>
            <w:r>
              <w:t xml:space="preserve"> eguneratze” gisa aurkeztutako dokumentazioa onesten duena.</w:t>
            </w:r>
          </w:p>
        </w:tc>
        <w:tc>
          <w:tcPr>
            <w:tcW w:w="1276" w:type="dxa"/>
            <w:tcBorders>
              <w:top w:val="single" w:sz="2" w:space="0" w:color="auto"/>
              <w:bottom w:val="single" w:sz="2" w:space="0" w:color="auto"/>
            </w:tcBorders>
            <w:vAlign w:val="center"/>
          </w:tcPr>
          <w:p w14:paraId="1B3B941F" w14:textId="77777777" w:rsidR="00903439" w:rsidRPr="0095639D" w:rsidRDefault="00903439" w:rsidP="0021359F">
            <w:pPr>
              <w:pStyle w:val="cuatexto"/>
              <w:jc w:val="right"/>
              <w:rPr>
                <w:rFonts w:eastAsia="Arial MT"/>
              </w:rPr>
            </w:pPr>
            <w:r>
              <w:t>2024/10/10</w:t>
            </w:r>
          </w:p>
        </w:tc>
      </w:tr>
      <w:tr w:rsidR="00903439" w:rsidRPr="0095639D" w14:paraId="21C4522B" w14:textId="77777777" w:rsidTr="000372BA">
        <w:trPr>
          <w:trHeight w:val="198"/>
        </w:trPr>
        <w:tc>
          <w:tcPr>
            <w:tcW w:w="7371" w:type="dxa"/>
            <w:tcBorders>
              <w:top w:val="single" w:sz="2" w:space="0" w:color="auto"/>
              <w:bottom w:val="single" w:sz="2" w:space="0" w:color="auto"/>
            </w:tcBorders>
          </w:tcPr>
          <w:p w14:paraId="51EF7E06" w14:textId="77777777" w:rsidR="00903439" w:rsidRPr="0095639D" w:rsidRDefault="00903439" w:rsidP="0021359F">
            <w:pPr>
              <w:pStyle w:val="cuatexto"/>
              <w:rPr>
                <w:rFonts w:eastAsia="Arial MT"/>
              </w:rPr>
            </w:pPr>
            <w:r>
              <w:t xml:space="preserve">Energiako, Enpresa </w:t>
            </w:r>
            <w:proofErr w:type="spellStart"/>
            <w:r>
              <w:t>I+G+Bko</w:t>
            </w:r>
            <w:proofErr w:type="spellEnd"/>
            <w:r>
              <w:t xml:space="preserve"> eta Ekintzailetzako zuzendari nagusiaren ebazpena, euste-proiektua onesten duena</w:t>
            </w:r>
          </w:p>
        </w:tc>
        <w:tc>
          <w:tcPr>
            <w:tcW w:w="1276" w:type="dxa"/>
            <w:tcBorders>
              <w:top w:val="single" w:sz="2" w:space="0" w:color="auto"/>
              <w:bottom w:val="single" w:sz="2" w:space="0" w:color="auto"/>
            </w:tcBorders>
            <w:vAlign w:val="center"/>
          </w:tcPr>
          <w:p w14:paraId="6BC28DBC" w14:textId="77777777" w:rsidR="00903439" w:rsidRPr="0095639D" w:rsidRDefault="00903439" w:rsidP="0021359F">
            <w:pPr>
              <w:pStyle w:val="cuatexto"/>
              <w:jc w:val="right"/>
              <w:rPr>
                <w:rFonts w:eastAsia="Arial MT"/>
              </w:rPr>
            </w:pPr>
            <w:r>
              <w:t>2024/10/14</w:t>
            </w:r>
          </w:p>
        </w:tc>
      </w:tr>
      <w:tr w:rsidR="00903439" w:rsidRPr="0095639D" w14:paraId="322CCCAE" w14:textId="77777777" w:rsidTr="000372BA">
        <w:trPr>
          <w:trHeight w:val="198"/>
        </w:trPr>
        <w:tc>
          <w:tcPr>
            <w:tcW w:w="7371" w:type="dxa"/>
            <w:tcBorders>
              <w:top w:val="single" w:sz="2" w:space="0" w:color="auto"/>
              <w:bottom w:val="single" w:sz="4" w:space="0" w:color="auto"/>
            </w:tcBorders>
          </w:tcPr>
          <w:p w14:paraId="0391129E" w14:textId="77777777" w:rsidR="00903439" w:rsidRPr="0095639D" w:rsidRDefault="00903439" w:rsidP="0021359F">
            <w:pPr>
              <w:pStyle w:val="cuatexto"/>
              <w:rPr>
                <w:rFonts w:eastAsia="Arial MT"/>
              </w:rPr>
            </w:pPr>
            <w:r>
              <w:t>852/2024 Ebazpena, Herri-lanen zuzendari nagusiarena, Belateko tunela bikoizteko obren proiektuaren 1. aldaketa izapidetzeari baiezkoa emateko</w:t>
            </w:r>
          </w:p>
        </w:tc>
        <w:tc>
          <w:tcPr>
            <w:tcW w:w="1276" w:type="dxa"/>
            <w:tcBorders>
              <w:top w:val="single" w:sz="2" w:space="0" w:color="auto"/>
              <w:bottom w:val="single" w:sz="4" w:space="0" w:color="auto"/>
            </w:tcBorders>
            <w:vAlign w:val="center"/>
          </w:tcPr>
          <w:p w14:paraId="6F83E673" w14:textId="77777777" w:rsidR="00903439" w:rsidRPr="0095639D" w:rsidRDefault="00903439" w:rsidP="0021359F">
            <w:pPr>
              <w:pStyle w:val="cuatexto"/>
              <w:jc w:val="right"/>
              <w:rPr>
                <w:rFonts w:eastAsia="Arial MT"/>
              </w:rPr>
            </w:pPr>
            <w:r>
              <w:t>2024/11/28</w:t>
            </w:r>
          </w:p>
        </w:tc>
      </w:tr>
    </w:tbl>
    <w:p w14:paraId="7BB4EF45" w14:textId="74573DC6" w:rsidR="000369D9" w:rsidRPr="00E6189D" w:rsidRDefault="000369D9" w:rsidP="007E4481">
      <w:pPr>
        <w:suppressAutoHyphens/>
        <w:spacing w:before="240" w:after="140"/>
        <w:ind w:firstLine="284"/>
        <w:jc w:val="both"/>
        <w:rPr>
          <w:rFonts w:eastAsia="Calibri"/>
          <w:sz w:val="26"/>
          <w:szCs w:val="26"/>
        </w:rPr>
      </w:pPr>
      <w:r>
        <w:t>Obren lizitazioaren aurretik, 2023ko otsailaren 2an, Azpiegitura Berrien Zerbitzuko zuzendariak sinatutako nahitaezko zuinketako eta lurren erabilgarritasuneko akta formalizatu zen, honako hau kontuan hartuta: “</w:t>
      </w:r>
      <w:r>
        <w:rPr>
          <w:i/>
          <w:iCs/>
        </w:rPr>
        <w:t>lanak bideragarriak dira eta obrak lizitaziorako beharrezkoak diren baimen guztiak ditu</w:t>
      </w:r>
      <w:r>
        <w:t>”.</w:t>
      </w:r>
    </w:p>
    <w:p w14:paraId="674C35E1" w14:textId="77777777" w:rsidR="000369D9" w:rsidRPr="00E6189D" w:rsidRDefault="000369D9" w:rsidP="000369D9">
      <w:pPr>
        <w:suppressAutoHyphens/>
        <w:spacing w:after="140"/>
        <w:ind w:firstLine="284"/>
        <w:jc w:val="both"/>
        <w:rPr>
          <w:rFonts w:eastAsia="Calibri"/>
          <w:sz w:val="26"/>
          <w:szCs w:val="26"/>
        </w:rPr>
      </w:pPr>
      <w:r>
        <w:rPr>
          <w:sz w:val="26"/>
        </w:rPr>
        <w:t xml:space="preserve">2024ko urtarrilaren 25ean kontratua formalizatu zen, eta </w:t>
      </w:r>
      <w:proofErr w:type="spellStart"/>
      <w:r>
        <w:rPr>
          <w:sz w:val="26"/>
        </w:rPr>
        <w:t>KPFLrekin</w:t>
      </w:r>
      <w:proofErr w:type="spellEnd"/>
      <w:r>
        <w:rPr>
          <w:sz w:val="26"/>
        </w:rPr>
        <w:t xml:space="preserve"> bat etorriz, 2024ko otsailaren 26an zuinketa egiaztatzeko ekintza egin zen. Ezezko akta bat egin zen, obrak hastea baldintzatu edo eragotzi zezaketen erreserbak adierazteko. </w:t>
      </w:r>
    </w:p>
    <w:p w14:paraId="71BBF6D7" w14:textId="77777777" w:rsidR="000369D9" w:rsidRPr="000369D9" w:rsidRDefault="000369D9" w:rsidP="000369D9">
      <w:pPr>
        <w:spacing w:after="140"/>
        <w:ind w:firstLine="284"/>
        <w:jc w:val="both"/>
        <w:rPr>
          <w:rFonts w:eastAsia="Calibri"/>
          <w:sz w:val="26"/>
          <w:szCs w:val="26"/>
        </w:rPr>
      </w:pPr>
      <w:r>
        <w:rPr>
          <w:sz w:val="26"/>
        </w:rPr>
        <w:t>Ondoren, behin betiko zuinketa egiaztatu zen, eta 2024ko martxoaren 22an dagokion akta egin zen, non kontratistak eta obra-zuzendaritzak berak erreserbak adierazten jarraitzen duten.</w:t>
      </w:r>
    </w:p>
    <w:p w14:paraId="52F98AD8" w14:textId="77777777" w:rsidR="006F5AFC" w:rsidRDefault="006F5AFC" w:rsidP="001814BC">
      <w:pPr>
        <w:pStyle w:val="atitulo3"/>
        <w:spacing w:before="240"/>
      </w:pPr>
      <w:r>
        <w:t>Ziurtagiriak</w:t>
      </w:r>
    </w:p>
    <w:p w14:paraId="4A505A4F" w14:textId="77777777" w:rsidR="006F5AFC" w:rsidRPr="00E6189D" w:rsidRDefault="006F5AFC" w:rsidP="00AB2C93">
      <w:pPr>
        <w:suppressAutoHyphens/>
        <w:spacing w:after="140"/>
        <w:ind w:firstLine="284"/>
        <w:jc w:val="both"/>
        <w:rPr>
          <w:sz w:val="26"/>
          <w:szCs w:val="26"/>
        </w:rPr>
      </w:pPr>
      <w:r>
        <w:rPr>
          <w:sz w:val="26"/>
        </w:rPr>
        <w:t>Ziurtagirien espedienteak berrikusi ditugu, eta dokumentu hauek dituzte:</w:t>
      </w:r>
    </w:p>
    <w:p w14:paraId="07A55A60" w14:textId="77777777" w:rsidR="006F5AFC" w:rsidRPr="00E6189D" w:rsidRDefault="00FA5F81" w:rsidP="005469EA">
      <w:pPr>
        <w:numPr>
          <w:ilvl w:val="0"/>
          <w:numId w:val="28"/>
        </w:numPr>
        <w:tabs>
          <w:tab w:val="left" w:pos="426"/>
        </w:tabs>
        <w:spacing w:after="140"/>
        <w:ind w:left="0" w:firstLine="284"/>
        <w:jc w:val="both"/>
        <w:rPr>
          <w:rFonts w:eastAsia="Calibri"/>
          <w:sz w:val="26"/>
          <w:szCs w:val="26"/>
        </w:rPr>
      </w:pPr>
      <w:r>
        <w:rPr>
          <w:sz w:val="26"/>
        </w:rPr>
        <w:lastRenderedPageBreak/>
        <w:t xml:space="preserve"> Obra-zuzendaritzak emandako hileko ziurtagiria, Azpiegitura Berrien Zerbitzuko zuzendariaren eta kontu-hartzaile delegatuaren sinadurekin. Azken sinadura horri dagokionez, badira ziurtagiriak, eta horietan kontu-hartzailetzak txosten osagarriak egin ditu, geroago aipatuko ditugunak. </w:t>
      </w:r>
    </w:p>
    <w:p w14:paraId="6D88C7E6" w14:textId="77777777" w:rsidR="006F5AFC" w:rsidRPr="007F4007" w:rsidRDefault="00FA5F81" w:rsidP="005469EA">
      <w:pPr>
        <w:numPr>
          <w:ilvl w:val="0"/>
          <w:numId w:val="28"/>
        </w:numPr>
        <w:tabs>
          <w:tab w:val="left" w:pos="426"/>
        </w:tabs>
        <w:spacing w:after="140"/>
        <w:ind w:left="0" w:firstLine="284"/>
        <w:jc w:val="both"/>
        <w:rPr>
          <w:rFonts w:eastAsia="Calibri"/>
          <w:sz w:val="26"/>
          <w:szCs w:val="26"/>
        </w:rPr>
      </w:pPr>
      <w:r>
        <w:rPr>
          <w:sz w:val="26"/>
        </w:rPr>
        <w:t xml:space="preserve"> Obraren jarraipenari buruzko hileko txostena, obra-zuzendaritzak sinatua.</w:t>
      </w:r>
    </w:p>
    <w:p w14:paraId="3369B725" w14:textId="77777777" w:rsidR="006F5AFC" w:rsidRPr="007F4007" w:rsidRDefault="00FA5F81" w:rsidP="005469EA">
      <w:pPr>
        <w:numPr>
          <w:ilvl w:val="0"/>
          <w:numId w:val="28"/>
        </w:numPr>
        <w:tabs>
          <w:tab w:val="left" w:pos="426"/>
        </w:tabs>
        <w:suppressAutoHyphens/>
        <w:spacing w:after="140"/>
        <w:ind w:left="0" w:firstLine="284"/>
        <w:jc w:val="both"/>
        <w:rPr>
          <w:rFonts w:eastAsia="Calibri"/>
          <w:sz w:val="26"/>
          <w:szCs w:val="26"/>
        </w:rPr>
      </w:pPr>
      <w:r>
        <w:rPr>
          <w:sz w:val="26"/>
        </w:rPr>
        <w:t xml:space="preserve"> Hala badagokio, prezio kontrajarriak onesteko txostena, eraikuntza-proiektuan aurreikusi gabeko obra-unitate berriak sartzeagatik; obra-zuzendaritzak proposatzen ditu, eta, ondoren, kontratistak, obra-zuzendaritzak berak eta Azpiegitura Berrien Zerbitzuko zuzendariak sinatu. Era berean, prezio kontrajarrien akta bat erantsi da, ABEE adjudikaziodunak eta obra-zuzendaritzak sinatua. </w:t>
      </w:r>
    </w:p>
    <w:p w14:paraId="79A3D231" w14:textId="77777777" w:rsidR="006F5AFC" w:rsidRPr="00E6189D" w:rsidRDefault="00FA5F81" w:rsidP="005469EA">
      <w:pPr>
        <w:numPr>
          <w:ilvl w:val="0"/>
          <w:numId w:val="28"/>
        </w:numPr>
        <w:tabs>
          <w:tab w:val="left" w:pos="426"/>
        </w:tabs>
        <w:spacing w:after="140" w:line="257" w:lineRule="auto"/>
        <w:ind w:left="0" w:firstLine="284"/>
        <w:jc w:val="both"/>
        <w:rPr>
          <w:rFonts w:eastAsia="Calibri"/>
          <w:sz w:val="26"/>
          <w:szCs w:val="26"/>
        </w:rPr>
      </w:pPr>
      <w:r>
        <w:rPr>
          <w:sz w:val="26"/>
        </w:rPr>
        <w:t xml:space="preserve"> Azpiegitura Berrien Zerbitzuaren proposamen txostena, obra-ziurtagiriak onestea eta ordaintzea proposatzen duena. </w:t>
      </w:r>
    </w:p>
    <w:p w14:paraId="1CC39425" w14:textId="77777777" w:rsidR="006F5AFC" w:rsidRDefault="00FA5F81" w:rsidP="005469EA">
      <w:pPr>
        <w:numPr>
          <w:ilvl w:val="0"/>
          <w:numId w:val="28"/>
        </w:numPr>
        <w:tabs>
          <w:tab w:val="left" w:pos="426"/>
        </w:tabs>
        <w:spacing w:after="140"/>
        <w:ind w:left="0" w:firstLine="284"/>
        <w:jc w:val="both"/>
        <w:rPr>
          <w:rFonts w:eastAsia="Calibri"/>
          <w:sz w:val="26"/>
          <w:szCs w:val="26"/>
        </w:rPr>
      </w:pPr>
      <w:r>
        <w:rPr>
          <w:sz w:val="26"/>
        </w:rPr>
        <w:t xml:space="preserve"> Ebazpena, Herri-lanen eta Azpiegituren zuzendari nagusiarena, ziurtagiria eta ordainketa onesten dituena, bai eta, hala badagokio, proposatutako prezio kontrajarriak ere. </w:t>
      </w:r>
    </w:p>
    <w:p w14:paraId="16170A1D" w14:textId="77777777" w:rsidR="00903439" w:rsidRPr="00D1441C" w:rsidRDefault="00FA5F81" w:rsidP="005469EA">
      <w:pPr>
        <w:numPr>
          <w:ilvl w:val="0"/>
          <w:numId w:val="28"/>
        </w:numPr>
        <w:tabs>
          <w:tab w:val="left" w:pos="426"/>
        </w:tabs>
        <w:spacing w:line="256" w:lineRule="auto"/>
        <w:ind w:left="0" w:firstLine="284"/>
        <w:contextualSpacing/>
        <w:jc w:val="both"/>
        <w:rPr>
          <w:rFonts w:eastAsia="Calibri"/>
          <w:sz w:val="26"/>
          <w:szCs w:val="26"/>
        </w:rPr>
      </w:pPr>
      <w:r>
        <w:rPr>
          <w:sz w:val="26"/>
        </w:rPr>
        <w:t xml:space="preserve"> Faktura.</w:t>
      </w:r>
    </w:p>
    <w:p w14:paraId="0CEBB6A2" w14:textId="77777777" w:rsidR="006F5AFC" w:rsidRDefault="006F5AFC" w:rsidP="00FA5F81">
      <w:pPr>
        <w:spacing w:after="240"/>
        <w:ind w:firstLine="284"/>
        <w:jc w:val="both"/>
        <w:rPr>
          <w:sz w:val="26"/>
          <w:szCs w:val="26"/>
        </w:rPr>
      </w:pPr>
      <w:r>
        <w:rPr>
          <w:sz w:val="26"/>
        </w:rPr>
        <w:t>Hurrengo koadroan 2024ko ekitaldiko obra ziurtagiriak islatzen dira, landa lana gauzatzeko fasean jasotako dokumentazioaren arabera. Kontratua gauzatzean, prezio kontrajarriak onetsi dira bata bestearen atzetik, eta prezio horiek dagozkien ziurtagirietan identifikatu dira:</w:t>
      </w:r>
    </w:p>
    <w:tbl>
      <w:tblPr>
        <w:tblW w:w="8789" w:type="dxa"/>
        <w:jc w:val="center"/>
        <w:tblLayout w:type="fixed"/>
        <w:tblCellMar>
          <w:left w:w="70" w:type="dxa"/>
          <w:right w:w="70" w:type="dxa"/>
        </w:tblCellMar>
        <w:tblLook w:val="04A0" w:firstRow="1" w:lastRow="0" w:firstColumn="1" w:lastColumn="0" w:noHBand="0" w:noVBand="1"/>
      </w:tblPr>
      <w:tblGrid>
        <w:gridCol w:w="1243"/>
        <w:gridCol w:w="1385"/>
        <w:gridCol w:w="1058"/>
        <w:gridCol w:w="1393"/>
        <w:gridCol w:w="1305"/>
        <w:gridCol w:w="1306"/>
        <w:gridCol w:w="1099"/>
      </w:tblGrid>
      <w:tr w:rsidR="006F5AFC" w:rsidRPr="005139C8" w14:paraId="2739473A" w14:textId="77777777" w:rsidTr="00AB2C93">
        <w:trPr>
          <w:trHeight w:val="255"/>
          <w:jc w:val="center"/>
        </w:trPr>
        <w:tc>
          <w:tcPr>
            <w:tcW w:w="1214" w:type="dxa"/>
            <w:tcBorders>
              <w:top w:val="single" w:sz="4" w:space="0" w:color="auto"/>
              <w:bottom w:val="single" w:sz="4" w:space="0" w:color="auto"/>
            </w:tcBorders>
            <w:shd w:val="clear" w:color="auto" w:fill="8DB3E2"/>
            <w:noWrap/>
            <w:vAlign w:val="center"/>
            <w:hideMark/>
          </w:tcPr>
          <w:p w14:paraId="49CA0BE4" w14:textId="77777777" w:rsidR="006F5AFC" w:rsidRPr="005139C8" w:rsidRDefault="006F5AFC" w:rsidP="00F27207">
            <w:pPr>
              <w:pStyle w:val="cuadroCabe"/>
              <w:rPr>
                <w:szCs w:val="18"/>
              </w:rPr>
            </w:pPr>
            <w:r>
              <w:t>2024</w:t>
            </w:r>
          </w:p>
        </w:tc>
        <w:tc>
          <w:tcPr>
            <w:tcW w:w="1353" w:type="dxa"/>
            <w:tcBorders>
              <w:top w:val="single" w:sz="4" w:space="0" w:color="auto"/>
              <w:bottom w:val="single" w:sz="4" w:space="0" w:color="auto"/>
            </w:tcBorders>
            <w:shd w:val="clear" w:color="auto" w:fill="8DB3E2"/>
            <w:vAlign w:val="center"/>
          </w:tcPr>
          <w:p w14:paraId="6736F5A7" w14:textId="77777777" w:rsidR="00F27207" w:rsidRPr="005139C8" w:rsidRDefault="006F5AFC" w:rsidP="00F27207">
            <w:pPr>
              <w:pStyle w:val="cuadroCabe"/>
              <w:jc w:val="right"/>
              <w:rPr>
                <w:szCs w:val="18"/>
              </w:rPr>
            </w:pPr>
            <w:r>
              <w:t xml:space="preserve">Ziurtagiri data </w:t>
            </w:r>
          </w:p>
          <w:p w14:paraId="427B00FA" w14:textId="77777777" w:rsidR="006F5AFC" w:rsidRPr="005139C8" w:rsidRDefault="006F5AFC" w:rsidP="00F27207">
            <w:pPr>
              <w:pStyle w:val="cuadroCabe"/>
              <w:jc w:val="right"/>
              <w:rPr>
                <w:szCs w:val="18"/>
              </w:rPr>
            </w:pPr>
          </w:p>
        </w:tc>
        <w:tc>
          <w:tcPr>
            <w:tcW w:w="1034" w:type="dxa"/>
            <w:tcBorders>
              <w:top w:val="single" w:sz="4" w:space="0" w:color="auto"/>
              <w:bottom w:val="single" w:sz="4" w:space="0" w:color="auto"/>
            </w:tcBorders>
            <w:shd w:val="clear" w:color="auto" w:fill="8DB3E2"/>
            <w:noWrap/>
            <w:vAlign w:val="center"/>
            <w:hideMark/>
          </w:tcPr>
          <w:p w14:paraId="03E15396" w14:textId="77777777" w:rsidR="006F5AFC" w:rsidRPr="005139C8" w:rsidRDefault="006F5AFC" w:rsidP="00F27207">
            <w:pPr>
              <w:pStyle w:val="cuadroCabe"/>
              <w:jc w:val="right"/>
              <w:rPr>
                <w:szCs w:val="18"/>
              </w:rPr>
            </w:pPr>
            <w:r>
              <w:t>Zenbatekoa</w:t>
            </w:r>
          </w:p>
        </w:tc>
        <w:tc>
          <w:tcPr>
            <w:tcW w:w="1361" w:type="dxa"/>
            <w:tcBorders>
              <w:top w:val="single" w:sz="4" w:space="0" w:color="auto"/>
              <w:bottom w:val="single" w:sz="4" w:space="0" w:color="auto"/>
            </w:tcBorders>
            <w:shd w:val="clear" w:color="auto" w:fill="8DB3E2"/>
            <w:vAlign w:val="center"/>
          </w:tcPr>
          <w:p w14:paraId="76505005" w14:textId="77777777" w:rsidR="00F27207" w:rsidRPr="005139C8" w:rsidRDefault="006F5AFC" w:rsidP="00F27207">
            <w:pPr>
              <w:pStyle w:val="cuadroCabe"/>
              <w:jc w:val="right"/>
              <w:rPr>
                <w:szCs w:val="18"/>
              </w:rPr>
            </w:pPr>
            <w:r>
              <w:t>Onespen data</w:t>
            </w:r>
          </w:p>
          <w:p w14:paraId="021AC84E" w14:textId="77777777" w:rsidR="006F5AFC" w:rsidRPr="005139C8" w:rsidRDefault="006F5AFC" w:rsidP="00F27207">
            <w:pPr>
              <w:pStyle w:val="cuadroCabe"/>
              <w:jc w:val="right"/>
              <w:rPr>
                <w:szCs w:val="18"/>
              </w:rPr>
            </w:pPr>
            <w:r>
              <w:t xml:space="preserve"> </w:t>
            </w:r>
          </w:p>
        </w:tc>
        <w:tc>
          <w:tcPr>
            <w:tcW w:w="1275" w:type="dxa"/>
            <w:tcBorders>
              <w:top w:val="single" w:sz="4" w:space="0" w:color="auto"/>
              <w:bottom w:val="single" w:sz="4" w:space="0" w:color="auto"/>
            </w:tcBorders>
            <w:shd w:val="clear" w:color="auto" w:fill="8DB3E2"/>
            <w:vAlign w:val="center"/>
          </w:tcPr>
          <w:p w14:paraId="58830ECF" w14:textId="77777777" w:rsidR="00AB2C93" w:rsidRDefault="006F5AFC" w:rsidP="00F27207">
            <w:pPr>
              <w:pStyle w:val="cuadroCabe"/>
              <w:jc w:val="right"/>
              <w:rPr>
                <w:szCs w:val="18"/>
              </w:rPr>
            </w:pPr>
            <w:r>
              <w:t>Ordainketa data</w:t>
            </w:r>
          </w:p>
          <w:p w14:paraId="36DBF711" w14:textId="77777777" w:rsidR="006F5AFC" w:rsidRPr="005139C8" w:rsidRDefault="006F5AFC" w:rsidP="00F27207">
            <w:pPr>
              <w:pStyle w:val="cuadroCabe"/>
              <w:jc w:val="right"/>
              <w:rPr>
                <w:szCs w:val="18"/>
              </w:rPr>
            </w:pPr>
            <w:r>
              <w:t xml:space="preserve"> </w:t>
            </w:r>
          </w:p>
        </w:tc>
        <w:tc>
          <w:tcPr>
            <w:tcW w:w="1276" w:type="dxa"/>
            <w:tcBorders>
              <w:top w:val="single" w:sz="4" w:space="0" w:color="auto"/>
              <w:bottom w:val="single" w:sz="4" w:space="0" w:color="auto"/>
            </w:tcBorders>
            <w:shd w:val="clear" w:color="auto" w:fill="8DB3E2"/>
            <w:tcMar>
              <w:left w:w="0" w:type="dxa"/>
              <w:right w:w="0" w:type="dxa"/>
            </w:tcMar>
            <w:vAlign w:val="center"/>
          </w:tcPr>
          <w:p w14:paraId="2FA205D1" w14:textId="77777777" w:rsidR="00AB2C93" w:rsidRDefault="006F5AFC" w:rsidP="00F27207">
            <w:pPr>
              <w:pStyle w:val="cuadroCabe"/>
              <w:jc w:val="right"/>
              <w:rPr>
                <w:szCs w:val="18"/>
              </w:rPr>
            </w:pPr>
            <w:r>
              <w:t>Prezio kontrajarriak</w:t>
            </w:r>
          </w:p>
          <w:p w14:paraId="75C5F711" w14:textId="77777777" w:rsidR="006F5AFC" w:rsidRPr="005139C8" w:rsidRDefault="006F5AFC" w:rsidP="00F27207">
            <w:pPr>
              <w:pStyle w:val="cuadroCabe"/>
              <w:jc w:val="right"/>
              <w:rPr>
                <w:szCs w:val="18"/>
              </w:rPr>
            </w:pPr>
          </w:p>
        </w:tc>
        <w:tc>
          <w:tcPr>
            <w:tcW w:w="1074" w:type="dxa"/>
            <w:tcBorders>
              <w:top w:val="single" w:sz="4" w:space="0" w:color="auto"/>
              <w:bottom w:val="single" w:sz="4" w:space="0" w:color="auto"/>
            </w:tcBorders>
            <w:shd w:val="clear" w:color="auto" w:fill="8DB3E2"/>
            <w:vAlign w:val="center"/>
          </w:tcPr>
          <w:p w14:paraId="46A446B4" w14:textId="77777777" w:rsidR="006F5AFC" w:rsidRPr="005139C8" w:rsidRDefault="006F5AFC" w:rsidP="00F27207">
            <w:pPr>
              <w:pStyle w:val="cuadroCabe"/>
              <w:jc w:val="right"/>
              <w:rPr>
                <w:szCs w:val="18"/>
              </w:rPr>
            </w:pPr>
            <w:r>
              <w:t>Gastu handiagoaren zenbatespena</w:t>
            </w:r>
          </w:p>
        </w:tc>
      </w:tr>
      <w:tr w:rsidR="006F5AFC" w:rsidRPr="00D42A04" w14:paraId="57A1625B" w14:textId="77777777" w:rsidTr="005139C8">
        <w:trPr>
          <w:trHeight w:val="198"/>
          <w:jc w:val="center"/>
        </w:trPr>
        <w:tc>
          <w:tcPr>
            <w:tcW w:w="1214" w:type="dxa"/>
            <w:tcBorders>
              <w:top w:val="single" w:sz="4" w:space="0" w:color="auto"/>
              <w:bottom w:val="single" w:sz="2" w:space="0" w:color="auto"/>
            </w:tcBorders>
            <w:noWrap/>
            <w:tcMar>
              <w:left w:w="28" w:type="dxa"/>
              <w:right w:w="28" w:type="dxa"/>
            </w:tcMar>
            <w:vAlign w:val="center"/>
            <w:hideMark/>
          </w:tcPr>
          <w:p w14:paraId="5B6E3BC2" w14:textId="77777777" w:rsidR="006F5AFC" w:rsidRPr="00D42A04" w:rsidRDefault="006F5AFC" w:rsidP="00F27207">
            <w:pPr>
              <w:pStyle w:val="cuatexto"/>
              <w:rPr>
                <w:sz w:val="19"/>
                <w:szCs w:val="19"/>
              </w:rPr>
            </w:pPr>
            <w:r>
              <w:rPr>
                <w:sz w:val="19"/>
              </w:rPr>
              <w:t>1. ziurtagiria</w:t>
            </w:r>
          </w:p>
        </w:tc>
        <w:tc>
          <w:tcPr>
            <w:tcW w:w="1353" w:type="dxa"/>
            <w:tcBorders>
              <w:top w:val="single" w:sz="4" w:space="0" w:color="auto"/>
              <w:bottom w:val="single" w:sz="2" w:space="0" w:color="auto"/>
            </w:tcBorders>
            <w:tcMar>
              <w:left w:w="28" w:type="dxa"/>
              <w:right w:w="28" w:type="dxa"/>
            </w:tcMar>
            <w:vAlign w:val="center"/>
          </w:tcPr>
          <w:p w14:paraId="2EF76A74" w14:textId="77777777" w:rsidR="006F5AFC" w:rsidRPr="00D42A04" w:rsidRDefault="006F5AFC" w:rsidP="00F27207">
            <w:pPr>
              <w:pStyle w:val="cuatexto"/>
              <w:jc w:val="right"/>
              <w:rPr>
                <w:sz w:val="19"/>
                <w:szCs w:val="19"/>
              </w:rPr>
            </w:pPr>
            <w:r>
              <w:rPr>
                <w:sz w:val="19"/>
              </w:rPr>
              <w:t>2024/04/30 </w:t>
            </w:r>
          </w:p>
        </w:tc>
        <w:tc>
          <w:tcPr>
            <w:tcW w:w="1034" w:type="dxa"/>
            <w:tcBorders>
              <w:top w:val="single" w:sz="4" w:space="0" w:color="auto"/>
              <w:bottom w:val="single" w:sz="2" w:space="0" w:color="auto"/>
            </w:tcBorders>
            <w:noWrap/>
            <w:tcMar>
              <w:left w:w="28" w:type="dxa"/>
              <w:right w:w="28" w:type="dxa"/>
            </w:tcMar>
            <w:vAlign w:val="center"/>
            <w:hideMark/>
          </w:tcPr>
          <w:p w14:paraId="64BBA9F9" w14:textId="77777777" w:rsidR="006F5AFC" w:rsidRPr="00D42A04" w:rsidRDefault="006F5AFC" w:rsidP="00F27207">
            <w:pPr>
              <w:pStyle w:val="cuatexto"/>
              <w:jc w:val="right"/>
              <w:rPr>
                <w:sz w:val="19"/>
                <w:szCs w:val="19"/>
              </w:rPr>
            </w:pPr>
            <w:r>
              <w:rPr>
                <w:sz w:val="19"/>
              </w:rPr>
              <w:t>67.282</w:t>
            </w:r>
          </w:p>
        </w:tc>
        <w:tc>
          <w:tcPr>
            <w:tcW w:w="1361" w:type="dxa"/>
            <w:tcBorders>
              <w:top w:val="single" w:sz="4" w:space="0" w:color="auto"/>
              <w:bottom w:val="single" w:sz="2" w:space="0" w:color="auto"/>
            </w:tcBorders>
            <w:tcMar>
              <w:left w:w="28" w:type="dxa"/>
              <w:right w:w="28" w:type="dxa"/>
            </w:tcMar>
            <w:vAlign w:val="bottom"/>
          </w:tcPr>
          <w:p w14:paraId="0E749A64" w14:textId="77777777" w:rsidR="006F5AFC" w:rsidRPr="00D42A04" w:rsidRDefault="006F5AFC" w:rsidP="00F27207">
            <w:pPr>
              <w:pStyle w:val="cuatexto"/>
              <w:jc w:val="right"/>
              <w:rPr>
                <w:sz w:val="19"/>
                <w:szCs w:val="19"/>
              </w:rPr>
            </w:pPr>
            <w:r>
              <w:rPr>
                <w:sz w:val="19"/>
              </w:rPr>
              <w:t>2024/06/13</w:t>
            </w:r>
          </w:p>
        </w:tc>
        <w:tc>
          <w:tcPr>
            <w:tcW w:w="1275" w:type="dxa"/>
            <w:tcBorders>
              <w:top w:val="single" w:sz="4" w:space="0" w:color="auto"/>
              <w:bottom w:val="single" w:sz="2" w:space="0" w:color="auto"/>
            </w:tcBorders>
            <w:tcMar>
              <w:left w:w="28" w:type="dxa"/>
              <w:right w:w="28" w:type="dxa"/>
            </w:tcMar>
          </w:tcPr>
          <w:p w14:paraId="2A539525" w14:textId="77777777" w:rsidR="006F5AFC" w:rsidRPr="00D42A04" w:rsidRDefault="006F5AFC" w:rsidP="00F27207">
            <w:pPr>
              <w:pStyle w:val="cuatexto"/>
              <w:jc w:val="right"/>
              <w:rPr>
                <w:sz w:val="19"/>
                <w:szCs w:val="19"/>
              </w:rPr>
            </w:pPr>
            <w:r>
              <w:rPr>
                <w:sz w:val="19"/>
              </w:rPr>
              <w:t>2024/06/26</w:t>
            </w:r>
          </w:p>
        </w:tc>
        <w:tc>
          <w:tcPr>
            <w:tcW w:w="1276" w:type="dxa"/>
            <w:tcBorders>
              <w:top w:val="single" w:sz="4" w:space="0" w:color="auto"/>
              <w:bottom w:val="single" w:sz="2" w:space="0" w:color="auto"/>
            </w:tcBorders>
            <w:tcMar>
              <w:left w:w="28" w:type="dxa"/>
              <w:right w:w="28" w:type="dxa"/>
            </w:tcMar>
            <w:vAlign w:val="center"/>
          </w:tcPr>
          <w:p w14:paraId="638D635D" w14:textId="77777777" w:rsidR="006F5AFC" w:rsidRPr="00D42A04" w:rsidRDefault="006F5AFC" w:rsidP="00F27207">
            <w:pPr>
              <w:pStyle w:val="cuatexto"/>
              <w:jc w:val="right"/>
              <w:rPr>
                <w:sz w:val="19"/>
                <w:szCs w:val="19"/>
              </w:rPr>
            </w:pPr>
          </w:p>
        </w:tc>
        <w:tc>
          <w:tcPr>
            <w:tcW w:w="1074" w:type="dxa"/>
            <w:tcBorders>
              <w:top w:val="single" w:sz="4" w:space="0" w:color="auto"/>
              <w:bottom w:val="single" w:sz="2" w:space="0" w:color="auto"/>
            </w:tcBorders>
            <w:tcMar>
              <w:left w:w="28" w:type="dxa"/>
              <w:right w:w="28" w:type="dxa"/>
            </w:tcMar>
            <w:vAlign w:val="center"/>
          </w:tcPr>
          <w:p w14:paraId="4229C618" w14:textId="77777777" w:rsidR="006F5AFC" w:rsidRPr="00D42A04" w:rsidRDefault="006F5AFC" w:rsidP="00F27207">
            <w:pPr>
              <w:pStyle w:val="cuatexto"/>
              <w:jc w:val="right"/>
              <w:rPr>
                <w:sz w:val="19"/>
                <w:szCs w:val="19"/>
              </w:rPr>
            </w:pPr>
          </w:p>
        </w:tc>
      </w:tr>
      <w:tr w:rsidR="006F5AFC" w:rsidRPr="00D42A04" w14:paraId="3BFA854A" w14:textId="77777777" w:rsidTr="005139C8">
        <w:trPr>
          <w:trHeight w:val="198"/>
          <w:jc w:val="center"/>
        </w:trPr>
        <w:tc>
          <w:tcPr>
            <w:tcW w:w="1214" w:type="dxa"/>
            <w:tcBorders>
              <w:top w:val="single" w:sz="2" w:space="0" w:color="auto"/>
              <w:bottom w:val="single" w:sz="2" w:space="0" w:color="auto"/>
            </w:tcBorders>
            <w:noWrap/>
            <w:tcMar>
              <w:left w:w="28" w:type="dxa"/>
              <w:right w:w="28" w:type="dxa"/>
            </w:tcMar>
            <w:vAlign w:val="center"/>
          </w:tcPr>
          <w:p w14:paraId="65471C84" w14:textId="77777777" w:rsidR="006F5AFC" w:rsidRPr="00D42A04" w:rsidRDefault="006F5AFC" w:rsidP="00F27207">
            <w:pPr>
              <w:pStyle w:val="cuatexto"/>
              <w:rPr>
                <w:sz w:val="19"/>
                <w:szCs w:val="19"/>
              </w:rPr>
            </w:pPr>
            <w:r>
              <w:rPr>
                <w:sz w:val="19"/>
              </w:rPr>
              <w:t>2. ziurtagiria</w:t>
            </w:r>
          </w:p>
        </w:tc>
        <w:tc>
          <w:tcPr>
            <w:tcW w:w="1353" w:type="dxa"/>
            <w:tcBorders>
              <w:top w:val="single" w:sz="2" w:space="0" w:color="auto"/>
              <w:bottom w:val="single" w:sz="2" w:space="0" w:color="auto"/>
            </w:tcBorders>
            <w:tcMar>
              <w:left w:w="28" w:type="dxa"/>
              <w:right w:w="28" w:type="dxa"/>
            </w:tcMar>
            <w:vAlign w:val="center"/>
          </w:tcPr>
          <w:p w14:paraId="741DDD86" w14:textId="77777777" w:rsidR="006F5AFC" w:rsidRPr="00D42A04" w:rsidRDefault="006F5AFC" w:rsidP="00F27207">
            <w:pPr>
              <w:pStyle w:val="cuatexto"/>
              <w:jc w:val="right"/>
              <w:rPr>
                <w:sz w:val="19"/>
                <w:szCs w:val="19"/>
              </w:rPr>
            </w:pPr>
            <w:r>
              <w:rPr>
                <w:sz w:val="19"/>
              </w:rPr>
              <w:t>2024/05/31 </w:t>
            </w:r>
          </w:p>
        </w:tc>
        <w:tc>
          <w:tcPr>
            <w:tcW w:w="1034" w:type="dxa"/>
            <w:tcBorders>
              <w:top w:val="single" w:sz="2" w:space="0" w:color="auto"/>
              <w:bottom w:val="single" w:sz="2" w:space="0" w:color="auto"/>
            </w:tcBorders>
            <w:noWrap/>
            <w:tcMar>
              <w:left w:w="28" w:type="dxa"/>
              <w:right w:w="28" w:type="dxa"/>
            </w:tcMar>
            <w:vAlign w:val="center"/>
            <w:hideMark/>
          </w:tcPr>
          <w:p w14:paraId="38C85B43" w14:textId="77777777" w:rsidR="006F5AFC" w:rsidRPr="00D42A04" w:rsidRDefault="006F5AFC" w:rsidP="00F27207">
            <w:pPr>
              <w:pStyle w:val="cuatexto"/>
              <w:jc w:val="right"/>
              <w:rPr>
                <w:sz w:val="19"/>
                <w:szCs w:val="19"/>
              </w:rPr>
            </w:pPr>
            <w:r>
              <w:rPr>
                <w:sz w:val="19"/>
              </w:rPr>
              <w:t>194.783</w:t>
            </w:r>
          </w:p>
        </w:tc>
        <w:tc>
          <w:tcPr>
            <w:tcW w:w="1361" w:type="dxa"/>
            <w:tcBorders>
              <w:top w:val="single" w:sz="2" w:space="0" w:color="auto"/>
              <w:bottom w:val="single" w:sz="2" w:space="0" w:color="auto"/>
            </w:tcBorders>
            <w:tcMar>
              <w:left w:w="28" w:type="dxa"/>
              <w:right w:w="28" w:type="dxa"/>
            </w:tcMar>
            <w:vAlign w:val="bottom"/>
          </w:tcPr>
          <w:p w14:paraId="7961DD4C" w14:textId="77777777" w:rsidR="006F5AFC" w:rsidRPr="00D42A04" w:rsidRDefault="006F5AFC" w:rsidP="00F27207">
            <w:pPr>
              <w:pStyle w:val="cuatexto"/>
              <w:jc w:val="right"/>
              <w:rPr>
                <w:sz w:val="19"/>
                <w:szCs w:val="19"/>
              </w:rPr>
            </w:pPr>
            <w:r>
              <w:rPr>
                <w:sz w:val="19"/>
              </w:rPr>
              <w:t>2024/07/04</w:t>
            </w:r>
          </w:p>
        </w:tc>
        <w:tc>
          <w:tcPr>
            <w:tcW w:w="1275" w:type="dxa"/>
            <w:tcBorders>
              <w:top w:val="single" w:sz="2" w:space="0" w:color="auto"/>
              <w:bottom w:val="single" w:sz="2" w:space="0" w:color="auto"/>
            </w:tcBorders>
            <w:tcMar>
              <w:left w:w="28" w:type="dxa"/>
              <w:right w:w="28" w:type="dxa"/>
            </w:tcMar>
          </w:tcPr>
          <w:p w14:paraId="3A73A326" w14:textId="77777777" w:rsidR="006F5AFC" w:rsidRPr="00D42A04" w:rsidRDefault="006F5AFC" w:rsidP="00F27207">
            <w:pPr>
              <w:pStyle w:val="cuatexto"/>
              <w:jc w:val="right"/>
              <w:rPr>
                <w:sz w:val="19"/>
                <w:szCs w:val="19"/>
              </w:rPr>
            </w:pPr>
            <w:r>
              <w:rPr>
                <w:sz w:val="19"/>
              </w:rPr>
              <w:t>2024/07/12</w:t>
            </w:r>
          </w:p>
        </w:tc>
        <w:tc>
          <w:tcPr>
            <w:tcW w:w="1276" w:type="dxa"/>
            <w:tcBorders>
              <w:top w:val="single" w:sz="2" w:space="0" w:color="auto"/>
              <w:bottom w:val="single" w:sz="2" w:space="0" w:color="auto"/>
            </w:tcBorders>
            <w:tcMar>
              <w:left w:w="28" w:type="dxa"/>
              <w:right w:w="28" w:type="dxa"/>
            </w:tcMar>
            <w:vAlign w:val="center"/>
          </w:tcPr>
          <w:p w14:paraId="0146AA12" w14:textId="77777777" w:rsidR="006F5AFC" w:rsidRPr="00D42A04" w:rsidRDefault="006F5AFC" w:rsidP="00F27207">
            <w:pPr>
              <w:pStyle w:val="cuatexto"/>
              <w:jc w:val="right"/>
              <w:rPr>
                <w:sz w:val="19"/>
                <w:szCs w:val="19"/>
              </w:rPr>
            </w:pPr>
            <w:r>
              <w:rPr>
                <w:sz w:val="19"/>
              </w:rPr>
              <w:t>PK-001</w:t>
            </w:r>
          </w:p>
        </w:tc>
        <w:tc>
          <w:tcPr>
            <w:tcW w:w="1074" w:type="dxa"/>
            <w:tcBorders>
              <w:top w:val="single" w:sz="2" w:space="0" w:color="auto"/>
              <w:bottom w:val="single" w:sz="2" w:space="0" w:color="auto"/>
            </w:tcBorders>
            <w:tcMar>
              <w:left w:w="28" w:type="dxa"/>
              <w:right w:w="28" w:type="dxa"/>
            </w:tcMar>
            <w:vAlign w:val="center"/>
          </w:tcPr>
          <w:p w14:paraId="0EF73009" w14:textId="77777777" w:rsidR="006F5AFC" w:rsidRPr="00D42A04" w:rsidRDefault="006F5AFC" w:rsidP="00F27207">
            <w:pPr>
              <w:pStyle w:val="cuatexto"/>
              <w:jc w:val="right"/>
              <w:rPr>
                <w:sz w:val="19"/>
                <w:szCs w:val="19"/>
              </w:rPr>
            </w:pPr>
            <w:r>
              <w:rPr>
                <w:sz w:val="19"/>
              </w:rPr>
              <w:t>153.409</w:t>
            </w:r>
          </w:p>
        </w:tc>
      </w:tr>
      <w:tr w:rsidR="006F5AFC" w:rsidRPr="00D42A04" w14:paraId="5CF5851E" w14:textId="77777777" w:rsidTr="005139C8">
        <w:trPr>
          <w:trHeight w:val="198"/>
          <w:jc w:val="center"/>
        </w:trPr>
        <w:tc>
          <w:tcPr>
            <w:tcW w:w="1214" w:type="dxa"/>
            <w:tcBorders>
              <w:top w:val="single" w:sz="2" w:space="0" w:color="auto"/>
              <w:bottom w:val="single" w:sz="2" w:space="0" w:color="auto"/>
            </w:tcBorders>
            <w:noWrap/>
            <w:tcMar>
              <w:left w:w="28" w:type="dxa"/>
              <w:right w:w="28" w:type="dxa"/>
            </w:tcMar>
            <w:vAlign w:val="center"/>
          </w:tcPr>
          <w:p w14:paraId="14D839D2" w14:textId="77777777" w:rsidR="006F5AFC" w:rsidRPr="00D42A04" w:rsidRDefault="006F5AFC" w:rsidP="00F27207">
            <w:pPr>
              <w:pStyle w:val="cuatexto"/>
              <w:rPr>
                <w:sz w:val="19"/>
                <w:szCs w:val="19"/>
              </w:rPr>
            </w:pPr>
            <w:r>
              <w:rPr>
                <w:sz w:val="19"/>
              </w:rPr>
              <w:t>3. ziurtagiria</w:t>
            </w:r>
          </w:p>
        </w:tc>
        <w:tc>
          <w:tcPr>
            <w:tcW w:w="1353" w:type="dxa"/>
            <w:tcBorders>
              <w:top w:val="single" w:sz="2" w:space="0" w:color="auto"/>
              <w:bottom w:val="single" w:sz="2" w:space="0" w:color="auto"/>
            </w:tcBorders>
            <w:tcMar>
              <w:left w:w="28" w:type="dxa"/>
              <w:right w:w="28" w:type="dxa"/>
            </w:tcMar>
            <w:vAlign w:val="center"/>
          </w:tcPr>
          <w:p w14:paraId="462EE57C" w14:textId="77777777" w:rsidR="006F5AFC" w:rsidRPr="00D42A04" w:rsidRDefault="006F5AFC" w:rsidP="00F27207">
            <w:pPr>
              <w:pStyle w:val="cuatexto"/>
              <w:jc w:val="right"/>
              <w:rPr>
                <w:sz w:val="19"/>
                <w:szCs w:val="19"/>
              </w:rPr>
            </w:pPr>
            <w:r>
              <w:rPr>
                <w:sz w:val="19"/>
              </w:rPr>
              <w:t>2024/06/30 </w:t>
            </w:r>
          </w:p>
        </w:tc>
        <w:tc>
          <w:tcPr>
            <w:tcW w:w="1034" w:type="dxa"/>
            <w:tcBorders>
              <w:top w:val="single" w:sz="2" w:space="0" w:color="auto"/>
              <w:bottom w:val="single" w:sz="2" w:space="0" w:color="auto"/>
            </w:tcBorders>
            <w:noWrap/>
            <w:tcMar>
              <w:left w:w="28" w:type="dxa"/>
              <w:right w:w="28" w:type="dxa"/>
            </w:tcMar>
            <w:vAlign w:val="center"/>
            <w:hideMark/>
          </w:tcPr>
          <w:p w14:paraId="1026A8BB" w14:textId="77777777" w:rsidR="006F5AFC" w:rsidRPr="00D42A04" w:rsidRDefault="006F5AFC" w:rsidP="00F27207">
            <w:pPr>
              <w:pStyle w:val="cuatexto"/>
              <w:jc w:val="right"/>
              <w:rPr>
                <w:sz w:val="19"/>
                <w:szCs w:val="19"/>
              </w:rPr>
            </w:pPr>
            <w:r>
              <w:rPr>
                <w:sz w:val="19"/>
              </w:rPr>
              <w:t>103.325</w:t>
            </w:r>
          </w:p>
        </w:tc>
        <w:tc>
          <w:tcPr>
            <w:tcW w:w="1361" w:type="dxa"/>
            <w:tcBorders>
              <w:top w:val="single" w:sz="2" w:space="0" w:color="auto"/>
              <w:bottom w:val="single" w:sz="2" w:space="0" w:color="auto"/>
            </w:tcBorders>
            <w:tcMar>
              <w:left w:w="28" w:type="dxa"/>
              <w:right w:w="28" w:type="dxa"/>
            </w:tcMar>
            <w:vAlign w:val="bottom"/>
          </w:tcPr>
          <w:p w14:paraId="3623C9E1" w14:textId="77777777" w:rsidR="006F5AFC" w:rsidRPr="00D42A04" w:rsidRDefault="006F5AFC" w:rsidP="00F27207">
            <w:pPr>
              <w:pStyle w:val="cuatexto"/>
              <w:jc w:val="right"/>
              <w:rPr>
                <w:sz w:val="19"/>
                <w:szCs w:val="19"/>
              </w:rPr>
            </w:pPr>
            <w:r>
              <w:rPr>
                <w:sz w:val="19"/>
              </w:rPr>
              <w:t>2024/07/24</w:t>
            </w:r>
          </w:p>
        </w:tc>
        <w:tc>
          <w:tcPr>
            <w:tcW w:w="1275" w:type="dxa"/>
            <w:tcBorders>
              <w:top w:val="single" w:sz="2" w:space="0" w:color="auto"/>
              <w:bottom w:val="single" w:sz="2" w:space="0" w:color="auto"/>
            </w:tcBorders>
            <w:tcMar>
              <w:left w:w="28" w:type="dxa"/>
              <w:right w:w="28" w:type="dxa"/>
            </w:tcMar>
          </w:tcPr>
          <w:p w14:paraId="16047C35" w14:textId="77777777" w:rsidR="006F5AFC" w:rsidRPr="00D42A04" w:rsidRDefault="006F5AFC" w:rsidP="00F27207">
            <w:pPr>
              <w:pStyle w:val="cuatexto"/>
              <w:jc w:val="right"/>
              <w:rPr>
                <w:sz w:val="19"/>
                <w:szCs w:val="19"/>
              </w:rPr>
            </w:pPr>
            <w:r>
              <w:rPr>
                <w:sz w:val="19"/>
              </w:rPr>
              <w:t>2024/07/31</w:t>
            </w:r>
          </w:p>
        </w:tc>
        <w:tc>
          <w:tcPr>
            <w:tcW w:w="1276" w:type="dxa"/>
            <w:tcBorders>
              <w:top w:val="single" w:sz="2" w:space="0" w:color="auto"/>
              <w:bottom w:val="single" w:sz="2" w:space="0" w:color="auto"/>
            </w:tcBorders>
            <w:tcMar>
              <w:left w:w="28" w:type="dxa"/>
              <w:right w:w="28" w:type="dxa"/>
            </w:tcMar>
            <w:vAlign w:val="center"/>
          </w:tcPr>
          <w:p w14:paraId="451DAAF6" w14:textId="77777777" w:rsidR="006F5AFC" w:rsidRPr="00D42A04" w:rsidRDefault="006F5AFC" w:rsidP="00F27207">
            <w:pPr>
              <w:pStyle w:val="cuatexto"/>
              <w:jc w:val="right"/>
              <w:rPr>
                <w:sz w:val="19"/>
                <w:szCs w:val="19"/>
              </w:rPr>
            </w:pPr>
          </w:p>
        </w:tc>
        <w:tc>
          <w:tcPr>
            <w:tcW w:w="1074" w:type="dxa"/>
            <w:tcBorders>
              <w:top w:val="single" w:sz="2" w:space="0" w:color="auto"/>
              <w:bottom w:val="single" w:sz="2" w:space="0" w:color="auto"/>
            </w:tcBorders>
            <w:tcMar>
              <w:left w:w="28" w:type="dxa"/>
              <w:right w:w="28" w:type="dxa"/>
            </w:tcMar>
            <w:vAlign w:val="center"/>
          </w:tcPr>
          <w:p w14:paraId="1E347191" w14:textId="77777777" w:rsidR="006F5AFC" w:rsidRPr="00D42A04" w:rsidRDefault="006F5AFC" w:rsidP="00F27207">
            <w:pPr>
              <w:pStyle w:val="cuatexto"/>
              <w:jc w:val="right"/>
              <w:rPr>
                <w:sz w:val="19"/>
                <w:szCs w:val="19"/>
              </w:rPr>
            </w:pPr>
          </w:p>
        </w:tc>
      </w:tr>
      <w:tr w:rsidR="006F5AFC" w:rsidRPr="00D42A04" w14:paraId="4015AAA3" w14:textId="77777777" w:rsidTr="005139C8">
        <w:trPr>
          <w:trHeight w:val="198"/>
          <w:jc w:val="center"/>
        </w:trPr>
        <w:tc>
          <w:tcPr>
            <w:tcW w:w="1214" w:type="dxa"/>
            <w:tcBorders>
              <w:top w:val="single" w:sz="2" w:space="0" w:color="auto"/>
              <w:bottom w:val="single" w:sz="2" w:space="0" w:color="auto"/>
            </w:tcBorders>
            <w:noWrap/>
            <w:tcMar>
              <w:left w:w="28" w:type="dxa"/>
              <w:right w:w="28" w:type="dxa"/>
            </w:tcMar>
            <w:vAlign w:val="center"/>
          </w:tcPr>
          <w:p w14:paraId="5200A7A4" w14:textId="77777777" w:rsidR="006F5AFC" w:rsidRPr="00D42A04" w:rsidRDefault="006F5AFC" w:rsidP="00F27207">
            <w:pPr>
              <w:pStyle w:val="cuatexto"/>
              <w:rPr>
                <w:sz w:val="19"/>
                <w:szCs w:val="19"/>
              </w:rPr>
            </w:pPr>
            <w:r>
              <w:rPr>
                <w:sz w:val="19"/>
              </w:rPr>
              <w:t>4. ziurtagiria</w:t>
            </w:r>
          </w:p>
        </w:tc>
        <w:tc>
          <w:tcPr>
            <w:tcW w:w="1353" w:type="dxa"/>
            <w:tcBorders>
              <w:top w:val="single" w:sz="2" w:space="0" w:color="auto"/>
              <w:bottom w:val="single" w:sz="2" w:space="0" w:color="auto"/>
            </w:tcBorders>
            <w:tcMar>
              <w:left w:w="28" w:type="dxa"/>
              <w:right w:w="28" w:type="dxa"/>
            </w:tcMar>
            <w:vAlign w:val="center"/>
          </w:tcPr>
          <w:p w14:paraId="7E2C0CF3" w14:textId="77777777" w:rsidR="006F5AFC" w:rsidRPr="00D42A04" w:rsidRDefault="006F5AFC" w:rsidP="00F27207">
            <w:pPr>
              <w:pStyle w:val="cuatexto"/>
              <w:jc w:val="right"/>
              <w:rPr>
                <w:sz w:val="19"/>
                <w:szCs w:val="19"/>
              </w:rPr>
            </w:pPr>
            <w:r>
              <w:rPr>
                <w:sz w:val="19"/>
              </w:rPr>
              <w:t>2024/07/31 </w:t>
            </w:r>
          </w:p>
        </w:tc>
        <w:tc>
          <w:tcPr>
            <w:tcW w:w="1034" w:type="dxa"/>
            <w:tcBorders>
              <w:top w:val="single" w:sz="2" w:space="0" w:color="auto"/>
              <w:bottom w:val="single" w:sz="2" w:space="0" w:color="auto"/>
            </w:tcBorders>
            <w:noWrap/>
            <w:tcMar>
              <w:left w:w="28" w:type="dxa"/>
              <w:right w:w="28" w:type="dxa"/>
            </w:tcMar>
            <w:vAlign w:val="center"/>
            <w:hideMark/>
          </w:tcPr>
          <w:p w14:paraId="7AF9C654" w14:textId="77777777" w:rsidR="006F5AFC" w:rsidRPr="00D42A04" w:rsidRDefault="006F5AFC" w:rsidP="00F27207">
            <w:pPr>
              <w:pStyle w:val="cuatexto"/>
              <w:jc w:val="right"/>
              <w:rPr>
                <w:sz w:val="19"/>
                <w:szCs w:val="19"/>
              </w:rPr>
            </w:pPr>
            <w:r>
              <w:rPr>
                <w:sz w:val="19"/>
              </w:rPr>
              <w:t>606.980</w:t>
            </w:r>
          </w:p>
        </w:tc>
        <w:tc>
          <w:tcPr>
            <w:tcW w:w="1361" w:type="dxa"/>
            <w:tcBorders>
              <w:top w:val="single" w:sz="2" w:space="0" w:color="auto"/>
              <w:bottom w:val="single" w:sz="2" w:space="0" w:color="auto"/>
            </w:tcBorders>
            <w:tcMar>
              <w:left w:w="28" w:type="dxa"/>
              <w:right w:w="28" w:type="dxa"/>
            </w:tcMar>
            <w:vAlign w:val="bottom"/>
          </w:tcPr>
          <w:p w14:paraId="5B3A6EB0" w14:textId="77777777" w:rsidR="006F5AFC" w:rsidRPr="00D42A04" w:rsidRDefault="006F5AFC" w:rsidP="00F27207">
            <w:pPr>
              <w:pStyle w:val="cuatexto"/>
              <w:jc w:val="right"/>
              <w:rPr>
                <w:sz w:val="19"/>
                <w:szCs w:val="19"/>
              </w:rPr>
            </w:pPr>
            <w:r>
              <w:rPr>
                <w:sz w:val="19"/>
              </w:rPr>
              <w:t>2024/09/13</w:t>
            </w:r>
          </w:p>
        </w:tc>
        <w:tc>
          <w:tcPr>
            <w:tcW w:w="1275" w:type="dxa"/>
            <w:tcBorders>
              <w:top w:val="single" w:sz="2" w:space="0" w:color="auto"/>
              <w:bottom w:val="single" w:sz="2" w:space="0" w:color="auto"/>
            </w:tcBorders>
            <w:tcMar>
              <w:left w:w="28" w:type="dxa"/>
              <w:right w:w="28" w:type="dxa"/>
            </w:tcMar>
          </w:tcPr>
          <w:p w14:paraId="6BB53E9C" w14:textId="77777777" w:rsidR="006F5AFC" w:rsidRPr="00D42A04" w:rsidRDefault="006F5AFC" w:rsidP="00F27207">
            <w:pPr>
              <w:pStyle w:val="cuatexto"/>
              <w:jc w:val="right"/>
              <w:rPr>
                <w:sz w:val="19"/>
                <w:szCs w:val="19"/>
              </w:rPr>
            </w:pPr>
            <w:r>
              <w:rPr>
                <w:sz w:val="19"/>
              </w:rPr>
              <w:t>2024/09/18</w:t>
            </w:r>
          </w:p>
        </w:tc>
        <w:tc>
          <w:tcPr>
            <w:tcW w:w="1276" w:type="dxa"/>
            <w:tcBorders>
              <w:top w:val="single" w:sz="2" w:space="0" w:color="auto"/>
              <w:bottom w:val="single" w:sz="2" w:space="0" w:color="auto"/>
            </w:tcBorders>
            <w:tcMar>
              <w:left w:w="28" w:type="dxa"/>
              <w:right w:w="28" w:type="dxa"/>
            </w:tcMar>
            <w:vAlign w:val="center"/>
          </w:tcPr>
          <w:p w14:paraId="232FDD5C" w14:textId="77777777" w:rsidR="006F5AFC" w:rsidRPr="00D42A04" w:rsidRDefault="006F5AFC" w:rsidP="00F27207">
            <w:pPr>
              <w:pStyle w:val="cuatexto"/>
              <w:jc w:val="right"/>
              <w:rPr>
                <w:sz w:val="19"/>
                <w:szCs w:val="19"/>
              </w:rPr>
            </w:pPr>
            <w:r>
              <w:rPr>
                <w:sz w:val="19"/>
              </w:rPr>
              <w:t>PK (002tik 10era)</w:t>
            </w:r>
          </w:p>
        </w:tc>
        <w:tc>
          <w:tcPr>
            <w:tcW w:w="1074" w:type="dxa"/>
            <w:tcBorders>
              <w:top w:val="single" w:sz="2" w:space="0" w:color="auto"/>
              <w:bottom w:val="single" w:sz="2" w:space="0" w:color="auto"/>
            </w:tcBorders>
            <w:tcMar>
              <w:left w:w="28" w:type="dxa"/>
              <w:right w:w="28" w:type="dxa"/>
            </w:tcMar>
            <w:vAlign w:val="center"/>
          </w:tcPr>
          <w:p w14:paraId="7E4BE178" w14:textId="77777777" w:rsidR="006F5AFC" w:rsidRPr="00D42A04" w:rsidRDefault="006F5AFC" w:rsidP="00F27207">
            <w:pPr>
              <w:pStyle w:val="cuatexto"/>
              <w:jc w:val="right"/>
              <w:rPr>
                <w:sz w:val="19"/>
                <w:szCs w:val="19"/>
              </w:rPr>
            </w:pPr>
            <w:r>
              <w:rPr>
                <w:sz w:val="19"/>
              </w:rPr>
              <w:t>651.224</w:t>
            </w:r>
          </w:p>
        </w:tc>
      </w:tr>
      <w:tr w:rsidR="006F5AFC" w:rsidRPr="00D42A04" w14:paraId="0A5C38AC" w14:textId="77777777" w:rsidTr="005139C8">
        <w:trPr>
          <w:trHeight w:val="198"/>
          <w:jc w:val="center"/>
        </w:trPr>
        <w:tc>
          <w:tcPr>
            <w:tcW w:w="1214" w:type="dxa"/>
            <w:tcBorders>
              <w:top w:val="single" w:sz="2" w:space="0" w:color="auto"/>
              <w:bottom w:val="single" w:sz="2" w:space="0" w:color="auto"/>
            </w:tcBorders>
            <w:noWrap/>
            <w:tcMar>
              <w:left w:w="28" w:type="dxa"/>
              <w:right w:w="28" w:type="dxa"/>
            </w:tcMar>
            <w:vAlign w:val="center"/>
          </w:tcPr>
          <w:p w14:paraId="1A3FF460" w14:textId="77777777" w:rsidR="006F5AFC" w:rsidRPr="00D42A04" w:rsidRDefault="006F5AFC" w:rsidP="00F27207">
            <w:pPr>
              <w:pStyle w:val="cuatexto"/>
              <w:rPr>
                <w:sz w:val="19"/>
                <w:szCs w:val="19"/>
              </w:rPr>
            </w:pPr>
            <w:r>
              <w:rPr>
                <w:sz w:val="19"/>
              </w:rPr>
              <w:t>5. ziurtagiria</w:t>
            </w:r>
          </w:p>
        </w:tc>
        <w:tc>
          <w:tcPr>
            <w:tcW w:w="1353" w:type="dxa"/>
            <w:tcBorders>
              <w:top w:val="single" w:sz="2" w:space="0" w:color="auto"/>
              <w:bottom w:val="single" w:sz="2" w:space="0" w:color="auto"/>
            </w:tcBorders>
            <w:tcMar>
              <w:left w:w="28" w:type="dxa"/>
              <w:right w:w="28" w:type="dxa"/>
            </w:tcMar>
            <w:vAlign w:val="center"/>
          </w:tcPr>
          <w:p w14:paraId="228ED374" w14:textId="77777777" w:rsidR="006F5AFC" w:rsidRPr="00D42A04" w:rsidRDefault="006F5AFC" w:rsidP="00F27207">
            <w:pPr>
              <w:pStyle w:val="cuatexto"/>
              <w:jc w:val="right"/>
              <w:rPr>
                <w:sz w:val="19"/>
                <w:szCs w:val="19"/>
              </w:rPr>
            </w:pPr>
            <w:r>
              <w:rPr>
                <w:sz w:val="19"/>
              </w:rPr>
              <w:t>2024/08/31 </w:t>
            </w:r>
          </w:p>
        </w:tc>
        <w:tc>
          <w:tcPr>
            <w:tcW w:w="1034" w:type="dxa"/>
            <w:tcBorders>
              <w:top w:val="single" w:sz="2" w:space="0" w:color="auto"/>
              <w:bottom w:val="single" w:sz="2" w:space="0" w:color="auto"/>
            </w:tcBorders>
            <w:noWrap/>
            <w:tcMar>
              <w:left w:w="28" w:type="dxa"/>
              <w:right w:w="28" w:type="dxa"/>
            </w:tcMar>
            <w:vAlign w:val="center"/>
            <w:hideMark/>
          </w:tcPr>
          <w:p w14:paraId="5C52D50B" w14:textId="77777777" w:rsidR="006F5AFC" w:rsidRPr="00D42A04" w:rsidRDefault="006F5AFC" w:rsidP="00F27207">
            <w:pPr>
              <w:pStyle w:val="cuatexto"/>
              <w:jc w:val="right"/>
              <w:rPr>
                <w:sz w:val="19"/>
                <w:szCs w:val="19"/>
              </w:rPr>
            </w:pPr>
            <w:r>
              <w:rPr>
                <w:sz w:val="19"/>
              </w:rPr>
              <w:t>390.096</w:t>
            </w:r>
          </w:p>
        </w:tc>
        <w:tc>
          <w:tcPr>
            <w:tcW w:w="1361" w:type="dxa"/>
            <w:tcBorders>
              <w:top w:val="single" w:sz="2" w:space="0" w:color="auto"/>
              <w:bottom w:val="single" w:sz="2" w:space="0" w:color="auto"/>
            </w:tcBorders>
            <w:tcMar>
              <w:left w:w="28" w:type="dxa"/>
              <w:right w:w="28" w:type="dxa"/>
            </w:tcMar>
            <w:vAlign w:val="bottom"/>
          </w:tcPr>
          <w:p w14:paraId="70C3E0E8" w14:textId="77777777" w:rsidR="006F5AFC" w:rsidRPr="00D42A04" w:rsidRDefault="006F5AFC" w:rsidP="00F27207">
            <w:pPr>
              <w:pStyle w:val="cuatexto"/>
              <w:jc w:val="right"/>
              <w:rPr>
                <w:sz w:val="19"/>
                <w:szCs w:val="19"/>
              </w:rPr>
            </w:pPr>
            <w:r>
              <w:rPr>
                <w:sz w:val="19"/>
              </w:rPr>
              <w:t>2024/09/24</w:t>
            </w:r>
          </w:p>
        </w:tc>
        <w:tc>
          <w:tcPr>
            <w:tcW w:w="1275" w:type="dxa"/>
            <w:tcBorders>
              <w:top w:val="single" w:sz="2" w:space="0" w:color="auto"/>
              <w:bottom w:val="single" w:sz="2" w:space="0" w:color="auto"/>
            </w:tcBorders>
            <w:tcMar>
              <w:left w:w="28" w:type="dxa"/>
              <w:right w:w="28" w:type="dxa"/>
            </w:tcMar>
          </w:tcPr>
          <w:p w14:paraId="25982349" w14:textId="77777777" w:rsidR="006F5AFC" w:rsidRPr="00D42A04" w:rsidRDefault="006F5AFC" w:rsidP="00F27207">
            <w:pPr>
              <w:pStyle w:val="cuatexto"/>
              <w:jc w:val="right"/>
              <w:rPr>
                <w:sz w:val="19"/>
                <w:szCs w:val="19"/>
              </w:rPr>
            </w:pPr>
            <w:r>
              <w:rPr>
                <w:sz w:val="19"/>
              </w:rPr>
              <w:t>2024/10/02</w:t>
            </w:r>
          </w:p>
        </w:tc>
        <w:tc>
          <w:tcPr>
            <w:tcW w:w="1276" w:type="dxa"/>
            <w:tcBorders>
              <w:top w:val="single" w:sz="2" w:space="0" w:color="auto"/>
              <w:bottom w:val="single" w:sz="2" w:space="0" w:color="auto"/>
            </w:tcBorders>
            <w:tcMar>
              <w:left w:w="28" w:type="dxa"/>
              <w:right w:w="28" w:type="dxa"/>
            </w:tcMar>
            <w:vAlign w:val="center"/>
          </w:tcPr>
          <w:p w14:paraId="588E7CDD" w14:textId="77777777" w:rsidR="006F5AFC" w:rsidRPr="00D42A04" w:rsidRDefault="006F5AFC" w:rsidP="00F27207">
            <w:pPr>
              <w:pStyle w:val="cuatexto"/>
              <w:jc w:val="right"/>
              <w:rPr>
                <w:sz w:val="19"/>
                <w:szCs w:val="19"/>
              </w:rPr>
            </w:pPr>
            <w:r>
              <w:rPr>
                <w:sz w:val="19"/>
              </w:rPr>
              <w:t>PK (11tik 17ra)</w:t>
            </w:r>
          </w:p>
        </w:tc>
        <w:tc>
          <w:tcPr>
            <w:tcW w:w="1074" w:type="dxa"/>
            <w:tcBorders>
              <w:top w:val="single" w:sz="2" w:space="0" w:color="auto"/>
              <w:bottom w:val="single" w:sz="2" w:space="0" w:color="auto"/>
            </w:tcBorders>
            <w:tcMar>
              <w:left w:w="28" w:type="dxa"/>
              <w:right w:w="28" w:type="dxa"/>
            </w:tcMar>
            <w:vAlign w:val="center"/>
          </w:tcPr>
          <w:p w14:paraId="6D58FFDA" w14:textId="77777777" w:rsidR="006F5AFC" w:rsidRPr="00D42A04" w:rsidRDefault="006F5AFC" w:rsidP="00F27207">
            <w:pPr>
              <w:pStyle w:val="cuatexto"/>
              <w:jc w:val="right"/>
              <w:rPr>
                <w:sz w:val="19"/>
                <w:szCs w:val="19"/>
              </w:rPr>
            </w:pPr>
            <w:r>
              <w:rPr>
                <w:sz w:val="19"/>
              </w:rPr>
              <w:t>542.564</w:t>
            </w:r>
          </w:p>
        </w:tc>
      </w:tr>
      <w:tr w:rsidR="006F5AFC" w:rsidRPr="00D42A04" w14:paraId="21877E21" w14:textId="77777777" w:rsidTr="005139C8">
        <w:trPr>
          <w:trHeight w:val="198"/>
          <w:jc w:val="center"/>
        </w:trPr>
        <w:tc>
          <w:tcPr>
            <w:tcW w:w="1214" w:type="dxa"/>
            <w:tcBorders>
              <w:top w:val="single" w:sz="2" w:space="0" w:color="auto"/>
              <w:bottom w:val="single" w:sz="2" w:space="0" w:color="auto"/>
            </w:tcBorders>
            <w:noWrap/>
            <w:tcMar>
              <w:left w:w="28" w:type="dxa"/>
              <w:right w:w="28" w:type="dxa"/>
            </w:tcMar>
            <w:vAlign w:val="center"/>
          </w:tcPr>
          <w:p w14:paraId="0EF6D64F" w14:textId="77777777" w:rsidR="006F5AFC" w:rsidRPr="00D42A04" w:rsidRDefault="006F5AFC" w:rsidP="00F27207">
            <w:pPr>
              <w:pStyle w:val="cuatexto"/>
              <w:rPr>
                <w:sz w:val="19"/>
                <w:szCs w:val="19"/>
              </w:rPr>
            </w:pPr>
            <w:r>
              <w:rPr>
                <w:sz w:val="19"/>
              </w:rPr>
              <w:t>6. ziurtagiria</w:t>
            </w:r>
          </w:p>
        </w:tc>
        <w:tc>
          <w:tcPr>
            <w:tcW w:w="1353" w:type="dxa"/>
            <w:tcBorders>
              <w:top w:val="single" w:sz="2" w:space="0" w:color="auto"/>
              <w:bottom w:val="single" w:sz="2" w:space="0" w:color="auto"/>
            </w:tcBorders>
            <w:tcMar>
              <w:left w:w="28" w:type="dxa"/>
              <w:right w:w="28" w:type="dxa"/>
            </w:tcMar>
            <w:vAlign w:val="center"/>
          </w:tcPr>
          <w:p w14:paraId="2E88548A" w14:textId="77777777" w:rsidR="006F5AFC" w:rsidRPr="00D42A04" w:rsidRDefault="006F5AFC" w:rsidP="00F27207">
            <w:pPr>
              <w:pStyle w:val="cuatexto"/>
              <w:jc w:val="right"/>
              <w:rPr>
                <w:sz w:val="19"/>
                <w:szCs w:val="19"/>
              </w:rPr>
            </w:pPr>
            <w:r>
              <w:rPr>
                <w:sz w:val="19"/>
              </w:rPr>
              <w:t>2024/09/30 </w:t>
            </w:r>
          </w:p>
        </w:tc>
        <w:tc>
          <w:tcPr>
            <w:tcW w:w="1034" w:type="dxa"/>
            <w:tcBorders>
              <w:top w:val="single" w:sz="2" w:space="0" w:color="auto"/>
              <w:bottom w:val="single" w:sz="2" w:space="0" w:color="auto"/>
            </w:tcBorders>
            <w:noWrap/>
            <w:tcMar>
              <w:left w:w="28" w:type="dxa"/>
              <w:right w:w="28" w:type="dxa"/>
            </w:tcMar>
            <w:vAlign w:val="center"/>
            <w:hideMark/>
          </w:tcPr>
          <w:p w14:paraId="3F2002AE" w14:textId="77777777" w:rsidR="006F5AFC" w:rsidRPr="00D42A04" w:rsidRDefault="006F5AFC" w:rsidP="00F27207">
            <w:pPr>
              <w:pStyle w:val="cuatexto"/>
              <w:jc w:val="right"/>
              <w:rPr>
                <w:sz w:val="19"/>
                <w:szCs w:val="19"/>
              </w:rPr>
            </w:pPr>
            <w:r>
              <w:rPr>
                <w:sz w:val="19"/>
              </w:rPr>
              <w:t>732.597</w:t>
            </w:r>
          </w:p>
        </w:tc>
        <w:tc>
          <w:tcPr>
            <w:tcW w:w="1361" w:type="dxa"/>
            <w:tcBorders>
              <w:top w:val="single" w:sz="2" w:space="0" w:color="auto"/>
              <w:bottom w:val="single" w:sz="2" w:space="0" w:color="auto"/>
            </w:tcBorders>
            <w:tcMar>
              <w:left w:w="28" w:type="dxa"/>
              <w:right w:w="28" w:type="dxa"/>
            </w:tcMar>
            <w:vAlign w:val="bottom"/>
          </w:tcPr>
          <w:p w14:paraId="4A13B12A" w14:textId="77777777" w:rsidR="006F5AFC" w:rsidRPr="00D42A04" w:rsidRDefault="006F5AFC" w:rsidP="00F27207">
            <w:pPr>
              <w:pStyle w:val="cuatexto"/>
              <w:jc w:val="right"/>
              <w:rPr>
                <w:sz w:val="19"/>
                <w:szCs w:val="19"/>
              </w:rPr>
            </w:pPr>
            <w:r>
              <w:rPr>
                <w:sz w:val="19"/>
              </w:rPr>
              <w:t>2024/11/04</w:t>
            </w:r>
          </w:p>
        </w:tc>
        <w:tc>
          <w:tcPr>
            <w:tcW w:w="1275" w:type="dxa"/>
            <w:tcBorders>
              <w:top w:val="single" w:sz="2" w:space="0" w:color="auto"/>
              <w:bottom w:val="single" w:sz="2" w:space="0" w:color="auto"/>
            </w:tcBorders>
            <w:tcMar>
              <w:left w:w="28" w:type="dxa"/>
              <w:right w:w="28" w:type="dxa"/>
            </w:tcMar>
          </w:tcPr>
          <w:p w14:paraId="70807DEF" w14:textId="77777777" w:rsidR="006F5AFC" w:rsidRPr="00D42A04" w:rsidRDefault="006F5AFC" w:rsidP="00F27207">
            <w:pPr>
              <w:pStyle w:val="cuatexto"/>
              <w:jc w:val="right"/>
              <w:rPr>
                <w:sz w:val="19"/>
                <w:szCs w:val="19"/>
              </w:rPr>
            </w:pPr>
            <w:r>
              <w:rPr>
                <w:sz w:val="19"/>
              </w:rPr>
              <w:t>2024/11/13</w:t>
            </w:r>
          </w:p>
        </w:tc>
        <w:tc>
          <w:tcPr>
            <w:tcW w:w="1276" w:type="dxa"/>
            <w:tcBorders>
              <w:top w:val="single" w:sz="2" w:space="0" w:color="auto"/>
              <w:bottom w:val="single" w:sz="2" w:space="0" w:color="auto"/>
            </w:tcBorders>
            <w:tcMar>
              <w:left w:w="28" w:type="dxa"/>
              <w:right w:w="28" w:type="dxa"/>
            </w:tcMar>
            <w:vAlign w:val="center"/>
          </w:tcPr>
          <w:p w14:paraId="0C6C2653" w14:textId="77777777" w:rsidR="006F5AFC" w:rsidRPr="00D42A04" w:rsidRDefault="006F5AFC" w:rsidP="00F27207">
            <w:pPr>
              <w:pStyle w:val="cuatexto"/>
              <w:jc w:val="right"/>
              <w:rPr>
                <w:sz w:val="19"/>
                <w:szCs w:val="19"/>
              </w:rPr>
            </w:pPr>
          </w:p>
        </w:tc>
        <w:tc>
          <w:tcPr>
            <w:tcW w:w="1074" w:type="dxa"/>
            <w:tcBorders>
              <w:top w:val="single" w:sz="2" w:space="0" w:color="auto"/>
              <w:bottom w:val="single" w:sz="2" w:space="0" w:color="auto"/>
            </w:tcBorders>
            <w:tcMar>
              <w:left w:w="28" w:type="dxa"/>
              <w:right w:w="28" w:type="dxa"/>
            </w:tcMar>
            <w:vAlign w:val="center"/>
          </w:tcPr>
          <w:p w14:paraId="2C06F23B" w14:textId="77777777" w:rsidR="006F5AFC" w:rsidRPr="00D42A04" w:rsidRDefault="006F5AFC" w:rsidP="00F27207">
            <w:pPr>
              <w:pStyle w:val="cuatexto"/>
              <w:jc w:val="right"/>
              <w:rPr>
                <w:sz w:val="19"/>
                <w:szCs w:val="19"/>
              </w:rPr>
            </w:pPr>
          </w:p>
        </w:tc>
      </w:tr>
      <w:tr w:rsidR="006F5AFC" w:rsidRPr="00D42A04" w14:paraId="66242376" w14:textId="77777777" w:rsidTr="005139C8">
        <w:trPr>
          <w:trHeight w:val="198"/>
          <w:jc w:val="center"/>
        </w:trPr>
        <w:tc>
          <w:tcPr>
            <w:tcW w:w="1214" w:type="dxa"/>
            <w:tcBorders>
              <w:top w:val="single" w:sz="2" w:space="0" w:color="auto"/>
              <w:bottom w:val="single" w:sz="2" w:space="0" w:color="auto"/>
            </w:tcBorders>
            <w:noWrap/>
            <w:tcMar>
              <w:left w:w="28" w:type="dxa"/>
              <w:right w:w="28" w:type="dxa"/>
            </w:tcMar>
            <w:vAlign w:val="center"/>
          </w:tcPr>
          <w:p w14:paraId="65FE7068" w14:textId="77777777" w:rsidR="006F5AFC" w:rsidRPr="00D42A04" w:rsidRDefault="006F5AFC" w:rsidP="00F27207">
            <w:pPr>
              <w:pStyle w:val="cuatexto"/>
              <w:rPr>
                <w:sz w:val="19"/>
                <w:szCs w:val="19"/>
              </w:rPr>
            </w:pPr>
            <w:r>
              <w:rPr>
                <w:sz w:val="19"/>
              </w:rPr>
              <w:t>7. ziurtagiria</w:t>
            </w:r>
          </w:p>
        </w:tc>
        <w:tc>
          <w:tcPr>
            <w:tcW w:w="1353" w:type="dxa"/>
            <w:tcBorders>
              <w:top w:val="single" w:sz="2" w:space="0" w:color="auto"/>
              <w:bottom w:val="single" w:sz="2" w:space="0" w:color="auto"/>
            </w:tcBorders>
            <w:tcMar>
              <w:left w:w="28" w:type="dxa"/>
              <w:right w:w="28" w:type="dxa"/>
            </w:tcMar>
            <w:vAlign w:val="center"/>
          </w:tcPr>
          <w:p w14:paraId="6D2B3D5D" w14:textId="77777777" w:rsidR="006F5AFC" w:rsidRPr="00D42A04" w:rsidRDefault="006F5AFC" w:rsidP="00F27207">
            <w:pPr>
              <w:pStyle w:val="cuatexto"/>
              <w:jc w:val="right"/>
              <w:rPr>
                <w:sz w:val="19"/>
                <w:szCs w:val="19"/>
              </w:rPr>
            </w:pPr>
            <w:r>
              <w:rPr>
                <w:sz w:val="19"/>
              </w:rPr>
              <w:t>2024/10/31 </w:t>
            </w:r>
          </w:p>
        </w:tc>
        <w:tc>
          <w:tcPr>
            <w:tcW w:w="1034" w:type="dxa"/>
            <w:tcBorders>
              <w:top w:val="single" w:sz="2" w:space="0" w:color="auto"/>
              <w:bottom w:val="single" w:sz="2" w:space="0" w:color="auto"/>
            </w:tcBorders>
            <w:noWrap/>
            <w:tcMar>
              <w:left w:w="28" w:type="dxa"/>
              <w:right w:w="28" w:type="dxa"/>
            </w:tcMar>
            <w:vAlign w:val="center"/>
            <w:hideMark/>
          </w:tcPr>
          <w:p w14:paraId="2EDE1518" w14:textId="77777777" w:rsidR="006F5AFC" w:rsidRPr="00D42A04" w:rsidRDefault="006F5AFC" w:rsidP="00F27207">
            <w:pPr>
              <w:pStyle w:val="cuatexto"/>
              <w:jc w:val="right"/>
              <w:rPr>
                <w:sz w:val="19"/>
                <w:szCs w:val="19"/>
              </w:rPr>
            </w:pPr>
            <w:r>
              <w:rPr>
                <w:sz w:val="19"/>
              </w:rPr>
              <w:t>1.292.385</w:t>
            </w:r>
          </w:p>
        </w:tc>
        <w:tc>
          <w:tcPr>
            <w:tcW w:w="1361" w:type="dxa"/>
            <w:tcBorders>
              <w:top w:val="single" w:sz="2" w:space="0" w:color="auto"/>
              <w:bottom w:val="single" w:sz="2" w:space="0" w:color="auto"/>
            </w:tcBorders>
            <w:tcMar>
              <w:left w:w="28" w:type="dxa"/>
              <w:right w:w="28" w:type="dxa"/>
            </w:tcMar>
            <w:vAlign w:val="bottom"/>
          </w:tcPr>
          <w:p w14:paraId="18DBFA62" w14:textId="77777777" w:rsidR="006F5AFC" w:rsidRPr="00D42A04" w:rsidRDefault="006F5AFC" w:rsidP="00F27207">
            <w:pPr>
              <w:pStyle w:val="cuatexto"/>
              <w:jc w:val="right"/>
              <w:rPr>
                <w:sz w:val="19"/>
                <w:szCs w:val="19"/>
              </w:rPr>
            </w:pPr>
            <w:r>
              <w:rPr>
                <w:sz w:val="19"/>
              </w:rPr>
              <w:t>2024/12/19</w:t>
            </w:r>
          </w:p>
        </w:tc>
        <w:tc>
          <w:tcPr>
            <w:tcW w:w="1275" w:type="dxa"/>
            <w:tcBorders>
              <w:top w:val="single" w:sz="2" w:space="0" w:color="auto"/>
              <w:bottom w:val="single" w:sz="2" w:space="0" w:color="auto"/>
            </w:tcBorders>
            <w:tcMar>
              <w:left w:w="28" w:type="dxa"/>
              <w:right w:w="28" w:type="dxa"/>
            </w:tcMar>
          </w:tcPr>
          <w:p w14:paraId="4A215213" w14:textId="77777777" w:rsidR="006F5AFC" w:rsidRPr="00D42A04" w:rsidRDefault="006F5AFC" w:rsidP="00F27207">
            <w:pPr>
              <w:pStyle w:val="cuatexto"/>
              <w:jc w:val="right"/>
              <w:rPr>
                <w:sz w:val="19"/>
                <w:szCs w:val="19"/>
              </w:rPr>
            </w:pPr>
            <w:r>
              <w:rPr>
                <w:sz w:val="19"/>
              </w:rPr>
              <w:t>2024/12/24</w:t>
            </w:r>
          </w:p>
        </w:tc>
        <w:tc>
          <w:tcPr>
            <w:tcW w:w="1276" w:type="dxa"/>
            <w:tcBorders>
              <w:top w:val="single" w:sz="2" w:space="0" w:color="auto"/>
              <w:bottom w:val="single" w:sz="2" w:space="0" w:color="auto"/>
            </w:tcBorders>
            <w:tcMar>
              <w:left w:w="28" w:type="dxa"/>
              <w:right w:w="28" w:type="dxa"/>
            </w:tcMar>
            <w:vAlign w:val="center"/>
          </w:tcPr>
          <w:p w14:paraId="7B567FE3" w14:textId="77777777" w:rsidR="006F5AFC" w:rsidRPr="00D42A04" w:rsidRDefault="006F5AFC" w:rsidP="00F27207">
            <w:pPr>
              <w:pStyle w:val="cuatexto"/>
              <w:jc w:val="right"/>
              <w:rPr>
                <w:sz w:val="19"/>
                <w:szCs w:val="19"/>
              </w:rPr>
            </w:pPr>
            <w:r>
              <w:rPr>
                <w:sz w:val="19"/>
              </w:rPr>
              <w:t>PK (18tik 27ra)</w:t>
            </w:r>
          </w:p>
        </w:tc>
        <w:tc>
          <w:tcPr>
            <w:tcW w:w="1074" w:type="dxa"/>
            <w:tcBorders>
              <w:top w:val="single" w:sz="2" w:space="0" w:color="auto"/>
              <w:bottom w:val="single" w:sz="2" w:space="0" w:color="auto"/>
            </w:tcBorders>
            <w:tcMar>
              <w:left w:w="28" w:type="dxa"/>
              <w:right w:w="28" w:type="dxa"/>
            </w:tcMar>
            <w:vAlign w:val="center"/>
          </w:tcPr>
          <w:p w14:paraId="40751144" w14:textId="77777777" w:rsidR="006F5AFC" w:rsidRPr="00D42A04" w:rsidRDefault="006F5AFC" w:rsidP="00F27207">
            <w:pPr>
              <w:pStyle w:val="cuatexto"/>
              <w:jc w:val="right"/>
              <w:rPr>
                <w:sz w:val="19"/>
                <w:szCs w:val="19"/>
              </w:rPr>
            </w:pPr>
            <w:r>
              <w:rPr>
                <w:sz w:val="19"/>
              </w:rPr>
              <w:t>5.861.504</w:t>
            </w:r>
          </w:p>
        </w:tc>
      </w:tr>
      <w:tr w:rsidR="006F5AFC" w:rsidRPr="00D42A04" w14:paraId="600DB93A" w14:textId="77777777" w:rsidTr="005139C8">
        <w:trPr>
          <w:trHeight w:val="198"/>
          <w:jc w:val="center"/>
        </w:trPr>
        <w:tc>
          <w:tcPr>
            <w:tcW w:w="1214" w:type="dxa"/>
            <w:tcBorders>
              <w:top w:val="single" w:sz="2" w:space="0" w:color="auto"/>
              <w:bottom w:val="single" w:sz="4" w:space="0" w:color="auto"/>
            </w:tcBorders>
            <w:noWrap/>
            <w:tcMar>
              <w:left w:w="28" w:type="dxa"/>
              <w:right w:w="28" w:type="dxa"/>
            </w:tcMar>
            <w:vAlign w:val="center"/>
          </w:tcPr>
          <w:p w14:paraId="137143D5" w14:textId="77777777" w:rsidR="006F5AFC" w:rsidRPr="00D42A04" w:rsidRDefault="006F5AFC" w:rsidP="00F27207">
            <w:pPr>
              <w:pStyle w:val="cuatexto"/>
              <w:rPr>
                <w:sz w:val="19"/>
                <w:szCs w:val="19"/>
              </w:rPr>
            </w:pPr>
            <w:r>
              <w:rPr>
                <w:sz w:val="19"/>
              </w:rPr>
              <w:t>8. ziurtagiria</w:t>
            </w:r>
          </w:p>
        </w:tc>
        <w:tc>
          <w:tcPr>
            <w:tcW w:w="1353" w:type="dxa"/>
            <w:tcBorders>
              <w:top w:val="single" w:sz="2" w:space="0" w:color="auto"/>
              <w:bottom w:val="single" w:sz="4" w:space="0" w:color="auto"/>
            </w:tcBorders>
            <w:tcMar>
              <w:left w:w="28" w:type="dxa"/>
              <w:right w:w="28" w:type="dxa"/>
            </w:tcMar>
            <w:vAlign w:val="center"/>
          </w:tcPr>
          <w:p w14:paraId="7B43ED4F" w14:textId="77777777" w:rsidR="006F5AFC" w:rsidRPr="00D42A04" w:rsidRDefault="006F5AFC" w:rsidP="00F27207">
            <w:pPr>
              <w:pStyle w:val="cuatexto"/>
              <w:jc w:val="right"/>
              <w:rPr>
                <w:sz w:val="19"/>
                <w:szCs w:val="19"/>
              </w:rPr>
            </w:pPr>
            <w:r>
              <w:rPr>
                <w:sz w:val="19"/>
              </w:rPr>
              <w:t>2024/11/30 </w:t>
            </w:r>
          </w:p>
        </w:tc>
        <w:tc>
          <w:tcPr>
            <w:tcW w:w="1034" w:type="dxa"/>
            <w:tcBorders>
              <w:top w:val="single" w:sz="2" w:space="0" w:color="auto"/>
              <w:bottom w:val="single" w:sz="4" w:space="0" w:color="auto"/>
            </w:tcBorders>
            <w:noWrap/>
            <w:tcMar>
              <w:left w:w="28" w:type="dxa"/>
              <w:right w:w="28" w:type="dxa"/>
            </w:tcMar>
            <w:vAlign w:val="center"/>
            <w:hideMark/>
          </w:tcPr>
          <w:p w14:paraId="77F3F2F8" w14:textId="77777777" w:rsidR="006F5AFC" w:rsidRPr="00D42A04" w:rsidRDefault="006F5AFC" w:rsidP="00F27207">
            <w:pPr>
              <w:pStyle w:val="cuatexto"/>
              <w:jc w:val="right"/>
              <w:rPr>
                <w:sz w:val="19"/>
                <w:szCs w:val="19"/>
              </w:rPr>
            </w:pPr>
            <w:r>
              <w:rPr>
                <w:sz w:val="19"/>
              </w:rPr>
              <w:t>2.130.494</w:t>
            </w:r>
          </w:p>
        </w:tc>
        <w:tc>
          <w:tcPr>
            <w:tcW w:w="1361" w:type="dxa"/>
            <w:tcBorders>
              <w:top w:val="single" w:sz="2" w:space="0" w:color="auto"/>
              <w:bottom w:val="single" w:sz="4" w:space="0" w:color="auto"/>
            </w:tcBorders>
            <w:tcMar>
              <w:left w:w="28" w:type="dxa"/>
              <w:right w:w="28" w:type="dxa"/>
            </w:tcMar>
            <w:vAlign w:val="bottom"/>
          </w:tcPr>
          <w:p w14:paraId="64BD1D49" w14:textId="77777777" w:rsidR="006F5AFC" w:rsidRPr="00D42A04" w:rsidRDefault="006F5AFC" w:rsidP="00F27207">
            <w:pPr>
              <w:pStyle w:val="cuatexto"/>
              <w:jc w:val="right"/>
              <w:rPr>
                <w:sz w:val="19"/>
                <w:szCs w:val="19"/>
              </w:rPr>
            </w:pPr>
            <w:r>
              <w:rPr>
                <w:sz w:val="19"/>
              </w:rPr>
              <w:t>2024/12/19</w:t>
            </w:r>
          </w:p>
        </w:tc>
        <w:tc>
          <w:tcPr>
            <w:tcW w:w="1275" w:type="dxa"/>
            <w:tcBorders>
              <w:top w:val="single" w:sz="2" w:space="0" w:color="auto"/>
              <w:bottom w:val="single" w:sz="4" w:space="0" w:color="auto"/>
            </w:tcBorders>
            <w:tcMar>
              <w:left w:w="28" w:type="dxa"/>
              <w:right w:w="28" w:type="dxa"/>
            </w:tcMar>
          </w:tcPr>
          <w:p w14:paraId="461969D6" w14:textId="77777777" w:rsidR="006F5AFC" w:rsidRPr="00D42A04" w:rsidRDefault="006F5AFC" w:rsidP="00F27207">
            <w:pPr>
              <w:pStyle w:val="cuatexto"/>
              <w:jc w:val="right"/>
              <w:rPr>
                <w:sz w:val="19"/>
                <w:szCs w:val="19"/>
              </w:rPr>
            </w:pPr>
            <w:r>
              <w:rPr>
                <w:sz w:val="19"/>
              </w:rPr>
              <w:t>2024/12/24</w:t>
            </w:r>
          </w:p>
        </w:tc>
        <w:tc>
          <w:tcPr>
            <w:tcW w:w="1276" w:type="dxa"/>
            <w:tcBorders>
              <w:top w:val="single" w:sz="2" w:space="0" w:color="auto"/>
              <w:bottom w:val="single" w:sz="4" w:space="0" w:color="auto"/>
            </w:tcBorders>
            <w:tcMar>
              <w:left w:w="28" w:type="dxa"/>
              <w:right w:w="28" w:type="dxa"/>
            </w:tcMar>
            <w:vAlign w:val="center"/>
          </w:tcPr>
          <w:p w14:paraId="57FE1B4B" w14:textId="77777777" w:rsidR="006F5AFC" w:rsidRPr="00D42A04" w:rsidRDefault="006F5AFC" w:rsidP="00F27207">
            <w:pPr>
              <w:pStyle w:val="cuatexto"/>
              <w:jc w:val="right"/>
              <w:rPr>
                <w:sz w:val="19"/>
                <w:szCs w:val="19"/>
              </w:rPr>
            </w:pPr>
          </w:p>
        </w:tc>
        <w:tc>
          <w:tcPr>
            <w:tcW w:w="1074" w:type="dxa"/>
            <w:tcBorders>
              <w:top w:val="single" w:sz="2" w:space="0" w:color="auto"/>
              <w:bottom w:val="single" w:sz="4" w:space="0" w:color="auto"/>
            </w:tcBorders>
            <w:tcMar>
              <w:left w:w="28" w:type="dxa"/>
              <w:right w:w="28" w:type="dxa"/>
            </w:tcMar>
            <w:vAlign w:val="center"/>
          </w:tcPr>
          <w:p w14:paraId="4A6A034F" w14:textId="77777777" w:rsidR="006F5AFC" w:rsidRPr="00D42A04" w:rsidRDefault="006F5AFC" w:rsidP="00F27207">
            <w:pPr>
              <w:pStyle w:val="cuatexto"/>
              <w:jc w:val="right"/>
              <w:rPr>
                <w:sz w:val="19"/>
                <w:szCs w:val="19"/>
              </w:rPr>
            </w:pPr>
          </w:p>
        </w:tc>
      </w:tr>
      <w:tr w:rsidR="006F5AFC" w:rsidRPr="0095639D" w14:paraId="5EBC3ED4" w14:textId="77777777" w:rsidTr="00F27207">
        <w:trPr>
          <w:trHeight w:val="255"/>
          <w:jc w:val="center"/>
        </w:trPr>
        <w:tc>
          <w:tcPr>
            <w:tcW w:w="1214" w:type="dxa"/>
            <w:tcBorders>
              <w:top w:val="single" w:sz="4" w:space="0" w:color="auto"/>
              <w:bottom w:val="single" w:sz="4" w:space="0" w:color="auto"/>
            </w:tcBorders>
            <w:shd w:val="clear" w:color="auto" w:fill="8DB3E2"/>
            <w:noWrap/>
            <w:vAlign w:val="center"/>
            <w:hideMark/>
          </w:tcPr>
          <w:p w14:paraId="0987C382" w14:textId="77777777" w:rsidR="006F5AFC" w:rsidRPr="0095639D" w:rsidRDefault="006F5AFC" w:rsidP="00F27207">
            <w:pPr>
              <w:pStyle w:val="cuadroCabe"/>
            </w:pPr>
            <w:r>
              <w:t>GUZTIRA 2024</w:t>
            </w:r>
          </w:p>
        </w:tc>
        <w:tc>
          <w:tcPr>
            <w:tcW w:w="1353" w:type="dxa"/>
            <w:tcBorders>
              <w:top w:val="single" w:sz="4" w:space="0" w:color="auto"/>
              <w:bottom w:val="single" w:sz="4" w:space="0" w:color="auto"/>
            </w:tcBorders>
            <w:shd w:val="clear" w:color="auto" w:fill="8DB3E2"/>
            <w:vAlign w:val="center"/>
          </w:tcPr>
          <w:p w14:paraId="3864191C" w14:textId="77777777" w:rsidR="006F5AFC" w:rsidRPr="0095639D" w:rsidRDefault="006F5AFC" w:rsidP="00F27207">
            <w:pPr>
              <w:pStyle w:val="cuadroCabe"/>
              <w:jc w:val="right"/>
            </w:pPr>
            <w:r>
              <w:t> </w:t>
            </w:r>
          </w:p>
        </w:tc>
        <w:tc>
          <w:tcPr>
            <w:tcW w:w="1034" w:type="dxa"/>
            <w:tcBorders>
              <w:top w:val="single" w:sz="4" w:space="0" w:color="auto"/>
              <w:bottom w:val="single" w:sz="4" w:space="0" w:color="auto"/>
            </w:tcBorders>
            <w:shd w:val="clear" w:color="auto" w:fill="8DB3E2"/>
            <w:noWrap/>
            <w:vAlign w:val="center"/>
            <w:hideMark/>
          </w:tcPr>
          <w:p w14:paraId="73241A90" w14:textId="77777777" w:rsidR="006F5AFC" w:rsidRPr="0095639D" w:rsidRDefault="006F5AFC" w:rsidP="00F27207">
            <w:pPr>
              <w:pStyle w:val="cuadroCabe"/>
              <w:jc w:val="right"/>
            </w:pPr>
            <w:r>
              <w:t>5.517.942</w:t>
            </w:r>
          </w:p>
        </w:tc>
        <w:tc>
          <w:tcPr>
            <w:tcW w:w="1361" w:type="dxa"/>
            <w:tcBorders>
              <w:top w:val="single" w:sz="4" w:space="0" w:color="auto"/>
              <w:bottom w:val="single" w:sz="4" w:space="0" w:color="auto"/>
            </w:tcBorders>
            <w:shd w:val="clear" w:color="auto" w:fill="8DB3E2"/>
            <w:vAlign w:val="center"/>
          </w:tcPr>
          <w:p w14:paraId="4B1C0CE2" w14:textId="77777777" w:rsidR="006F5AFC" w:rsidRPr="0095639D" w:rsidRDefault="006F5AFC" w:rsidP="00F27207">
            <w:pPr>
              <w:pStyle w:val="cuadroCabe"/>
              <w:jc w:val="right"/>
            </w:pPr>
          </w:p>
        </w:tc>
        <w:tc>
          <w:tcPr>
            <w:tcW w:w="1275" w:type="dxa"/>
            <w:tcBorders>
              <w:top w:val="single" w:sz="4" w:space="0" w:color="auto"/>
              <w:bottom w:val="single" w:sz="4" w:space="0" w:color="auto"/>
            </w:tcBorders>
            <w:shd w:val="clear" w:color="auto" w:fill="8DB3E2"/>
            <w:vAlign w:val="center"/>
          </w:tcPr>
          <w:p w14:paraId="0E271CA3" w14:textId="77777777" w:rsidR="006F5AFC" w:rsidRPr="0095639D" w:rsidRDefault="006F5AFC" w:rsidP="00F27207">
            <w:pPr>
              <w:pStyle w:val="cuadroCabe"/>
              <w:jc w:val="right"/>
            </w:pPr>
          </w:p>
        </w:tc>
        <w:tc>
          <w:tcPr>
            <w:tcW w:w="1276" w:type="dxa"/>
            <w:tcBorders>
              <w:top w:val="single" w:sz="4" w:space="0" w:color="auto"/>
              <w:bottom w:val="single" w:sz="4" w:space="0" w:color="auto"/>
            </w:tcBorders>
            <w:shd w:val="clear" w:color="auto" w:fill="8DB3E2"/>
            <w:vAlign w:val="center"/>
          </w:tcPr>
          <w:p w14:paraId="0D824739" w14:textId="77777777" w:rsidR="006F5AFC" w:rsidRPr="0095639D" w:rsidRDefault="006F5AFC" w:rsidP="00F27207">
            <w:pPr>
              <w:pStyle w:val="cuadroCabe"/>
              <w:jc w:val="right"/>
            </w:pPr>
            <w:r>
              <w:t> </w:t>
            </w:r>
          </w:p>
        </w:tc>
        <w:tc>
          <w:tcPr>
            <w:tcW w:w="1074" w:type="dxa"/>
            <w:tcBorders>
              <w:top w:val="single" w:sz="4" w:space="0" w:color="auto"/>
              <w:bottom w:val="single" w:sz="4" w:space="0" w:color="auto"/>
            </w:tcBorders>
            <w:shd w:val="clear" w:color="auto" w:fill="8DB3E2"/>
            <w:vAlign w:val="center"/>
          </w:tcPr>
          <w:p w14:paraId="59F31D6A" w14:textId="77777777" w:rsidR="006F5AFC" w:rsidRPr="0095639D" w:rsidRDefault="006F5AFC" w:rsidP="00F27207">
            <w:pPr>
              <w:pStyle w:val="cuadroCabe"/>
              <w:jc w:val="right"/>
            </w:pPr>
            <w:r>
              <w:t>7.208.701 </w:t>
            </w:r>
          </w:p>
        </w:tc>
      </w:tr>
    </w:tbl>
    <w:p w14:paraId="76C32441" w14:textId="77777777" w:rsidR="006F5AFC" w:rsidRDefault="006F5AFC" w:rsidP="00012EB4">
      <w:pPr>
        <w:spacing w:before="240" w:after="240"/>
        <w:ind w:firstLine="284"/>
        <w:jc w:val="both"/>
        <w:rPr>
          <w:sz w:val="26"/>
          <w:szCs w:val="26"/>
        </w:rPr>
      </w:pPr>
      <w:r>
        <w:rPr>
          <w:sz w:val="26"/>
        </w:rPr>
        <w:t xml:space="preserve">Adierazten dugu aldi berean onetsi direla unitate berriak eta horien prezio kontrajarriak, partzialki gauzatzearekin bat, ziurtagiri berean edo ondorengoetan. </w:t>
      </w:r>
    </w:p>
    <w:p w14:paraId="3752B844" w14:textId="77777777" w:rsidR="006F5AFC" w:rsidRPr="00E6189D" w:rsidRDefault="00903439" w:rsidP="00B55626">
      <w:pPr>
        <w:spacing w:before="240" w:after="140"/>
        <w:ind w:firstLine="284"/>
        <w:jc w:val="both"/>
        <w:rPr>
          <w:sz w:val="26"/>
          <w:szCs w:val="26"/>
        </w:rPr>
      </w:pPr>
      <w:r>
        <w:rPr>
          <w:sz w:val="26"/>
        </w:rPr>
        <w:t>Bi gai esanguratsu nabarmendu nahi ditugu:</w:t>
      </w:r>
    </w:p>
    <w:p w14:paraId="7B73DCD8" w14:textId="77777777" w:rsidR="006F5AFC" w:rsidRPr="00E6189D" w:rsidRDefault="0071277C" w:rsidP="005469EA">
      <w:pPr>
        <w:numPr>
          <w:ilvl w:val="0"/>
          <w:numId w:val="34"/>
        </w:numPr>
        <w:spacing w:after="140"/>
        <w:ind w:left="426" w:hanging="142"/>
        <w:jc w:val="both"/>
        <w:rPr>
          <w:rFonts w:eastAsia="Calibri"/>
          <w:sz w:val="26"/>
          <w:szCs w:val="26"/>
        </w:rPr>
      </w:pPr>
      <w:r>
        <w:rPr>
          <w:sz w:val="26"/>
        </w:rPr>
        <w:t xml:space="preserve"> 2024ko uztailari dagokion laugarren ziurtapenetik aurrera, plangintza orokorrarekiko desbideratzeak daudela jakinarazten hasi zen.</w:t>
      </w:r>
    </w:p>
    <w:p w14:paraId="26EC4A00" w14:textId="77777777" w:rsidR="006F5AFC" w:rsidRPr="00903439" w:rsidRDefault="0071277C" w:rsidP="005469EA">
      <w:pPr>
        <w:numPr>
          <w:ilvl w:val="0"/>
          <w:numId w:val="34"/>
        </w:numPr>
        <w:suppressAutoHyphens/>
        <w:spacing w:after="140"/>
        <w:ind w:left="426" w:hanging="142"/>
        <w:jc w:val="both"/>
        <w:rPr>
          <w:sz w:val="26"/>
          <w:szCs w:val="26"/>
        </w:rPr>
      </w:pPr>
      <w:r>
        <w:rPr>
          <w:sz w:val="26"/>
        </w:rPr>
        <w:lastRenderedPageBreak/>
        <w:t xml:space="preserve"> 2024ko azaroaren 25ean, obra-zuzendaritzak txosten bat egin zuen, eta eraikuntza-proiektua aldatu behar zela proposatu zuen, tunelaren mantentze lanen eguneratzea eta beste aldaketa batzuk barne hartuta. Izan ere, onesten joandako prezio kontrajarri berrien gastuaren zenbatespenek, kontratu aurreikuspenak gainditzen dituzte (% 10etik gora). Proposamen horren ondorioz, Herri-lanen zuzendari nagusiaren 2024ko azaroaren 28ko 852/2024 Ebazpena onetsiko zen, zeinaren bidez obren proiektuaren 1. aldaketa izapidetzeari adostasuna eman zitzaion (geroago aipatuko dugu).</w:t>
      </w:r>
      <w:bookmarkEnd w:id="168"/>
    </w:p>
    <w:p w14:paraId="51DF9B78" w14:textId="77777777" w:rsidR="006F5AFC" w:rsidRDefault="006F5AFC" w:rsidP="008D7778">
      <w:pPr>
        <w:suppressAutoHyphens/>
        <w:spacing w:line="257" w:lineRule="auto"/>
        <w:ind w:firstLine="284"/>
        <w:jc w:val="both"/>
        <w:rPr>
          <w:rFonts w:eastAsia="Calibri"/>
          <w:sz w:val="26"/>
          <w:szCs w:val="26"/>
        </w:rPr>
      </w:pPr>
      <w:r>
        <w:rPr>
          <w:sz w:val="26"/>
        </w:rPr>
        <w:t xml:space="preserve">Ziurtagirien berrikuspenari dagokionez, alderdirik esanguratsuenak aipatuko ditugu jarraian:  </w:t>
      </w:r>
    </w:p>
    <w:p w14:paraId="0A5C30A6" w14:textId="77777777" w:rsidR="00921DDA" w:rsidRPr="00921DDA" w:rsidRDefault="006F5AFC" w:rsidP="005469EA">
      <w:pPr>
        <w:numPr>
          <w:ilvl w:val="0"/>
          <w:numId w:val="27"/>
        </w:numPr>
        <w:tabs>
          <w:tab w:val="left" w:pos="426"/>
        </w:tabs>
        <w:spacing w:before="240" w:after="240" w:line="257" w:lineRule="auto"/>
        <w:ind w:left="0" w:firstLine="284"/>
        <w:jc w:val="both"/>
        <w:rPr>
          <w:rFonts w:eastAsia="Calibri"/>
          <w:sz w:val="26"/>
          <w:szCs w:val="26"/>
        </w:rPr>
      </w:pPr>
      <w:r>
        <w:rPr>
          <w:b/>
          <w:sz w:val="26"/>
        </w:rPr>
        <w:t>1. obra-ziurtagiria (2024/04/30)</w:t>
      </w:r>
    </w:p>
    <w:p w14:paraId="0DC312EB" w14:textId="77777777" w:rsidR="0021359F" w:rsidRPr="0021359F" w:rsidRDefault="0021359F" w:rsidP="0021359F">
      <w:pPr>
        <w:suppressAutoHyphens/>
        <w:spacing w:after="140" w:line="257" w:lineRule="auto"/>
        <w:ind w:firstLine="284"/>
        <w:jc w:val="both"/>
        <w:rPr>
          <w:rFonts w:eastAsia="Calibri"/>
          <w:sz w:val="26"/>
          <w:szCs w:val="26"/>
        </w:rPr>
      </w:pPr>
      <w:r>
        <w:rPr>
          <w:sz w:val="26"/>
        </w:rPr>
        <w:t xml:space="preserve">Ziurtagiria 2024ko apirilean egindako lanei buruzkoa da, eta, batez ere, lurrak berdintzeko eta neurketa topografikoak egiteko lehen lanak hartzen ditu. </w:t>
      </w:r>
    </w:p>
    <w:p w14:paraId="0FB98735" w14:textId="77777777" w:rsidR="006F5AFC" w:rsidRPr="00E6189D" w:rsidRDefault="006F5AFC" w:rsidP="00244A6A">
      <w:pPr>
        <w:suppressAutoHyphens/>
        <w:spacing w:after="140" w:line="257" w:lineRule="auto"/>
        <w:ind w:firstLine="284"/>
        <w:jc w:val="both"/>
        <w:rPr>
          <w:rFonts w:eastAsia="Calibri"/>
          <w:sz w:val="26"/>
          <w:szCs w:val="26"/>
        </w:rPr>
      </w:pPr>
      <w:r>
        <w:rPr>
          <w:sz w:val="26"/>
        </w:rPr>
        <w:t xml:space="preserve">Kontu-hartzaile delegatuaren txosten bat dago, </w:t>
      </w:r>
      <w:proofErr w:type="spellStart"/>
      <w:r>
        <w:rPr>
          <w:sz w:val="26"/>
        </w:rPr>
        <w:t>eregazpen</w:t>
      </w:r>
      <w:proofErr w:type="spellEnd"/>
      <w:r>
        <w:rPr>
          <w:sz w:val="26"/>
        </w:rPr>
        <w:t xml:space="preserve">-ohar ez </w:t>
      </w:r>
      <w:proofErr w:type="spellStart"/>
      <w:r>
        <w:rPr>
          <w:sz w:val="26"/>
        </w:rPr>
        <w:t>etetzaile</w:t>
      </w:r>
      <w:proofErr w:type="spellEnd"/>
      <w:r>
        <w:rPr>
          <w:sz w:val="26"/>
        </w:rPr>
        <w:t xml:space="preserve"> bat duena, honako gai hauetan oinarritzen dena:</w:t>
      </w:r>
    </w:p>
    <w:p w14:paraId="5B84BAD1" w14:textId="77777777" w:rsidR="006F5AFC" w:rsidRPr="00E6189D" w:rsidRDefault="006F5AFC" w:rsidP="005469EA">
      <w:pPr>
        <w:numPr>
          <w:ilvl w:val="0"/>
          <w:numId w:val="34"/>
        </w:numPr>
        <w:spacing w:after="140"/>
        <w:ind w:left="426" w:hanging="142"/>
        <w:jc w:val="both"/>
        <w:rPr>
          <w:rFonts w:eastAsia="Calibri"/>
          <w:sz w:val="26"/>
          <w:szCs w:val="26"/>
        </w:rPr>
      </w:pPr>
      <w:r>
        <w:rPr>
          <w:sz w:val="26"/>
        </w:rPr>
        <w:t>Segurtasun eta Osasun Plana atzerapenarekin onartzea</w:t>
      </w:r>
      <w:r w:rsidRPr="001663EB">
        <w:rPr>
          <w:rStyle w:val="Refdenotaalpie"/>
        </w:rPr>
        <w:footnoteReference w:id="46"/>
      </w:r>
    </w:p>
    <w:p w14:paraId="0DFFD778" w14:textId="77777777" w:rsidR="006F5AFC" w:rsidRPr="00E6189D" w:rsidRDefault="006F5AFC" w:rsidP="005469EA">
      <w:pPr>
        <w:numPr>
          <w:ilvl w:val="0"/>
          <w:numId w:val="34"/>
        </w:numPr>
        <w:spacing w:after="140"/>
        <w:ind w:left="426" w:hanging="142"/>
        <w:jc w:val="both"/>
        <w:rPr>
          <w:rFonts w:eastAsia="Calibri"/>
          <w:sz w:val="26"/>
          <w:szCs w:val="26"/>
        </w:rPr>
      </w:pPr>
      <w:r>
        <w:rPr>
          <w:sz w:val="26"/>
        </w:rPr>
        <w:t>Industria Departamentuaren baimena falta da erdi-tentsioko aireko linea bat desbideratzeko euskarri berria muntatzeko.</w:t>
      </w:r>
    </w:p>
    <w:p w14:paraId="2AF9CD85" w14:textId="77777777" w:rsidR="006F5AFC" w:rsidRPr="001814BC" w:rsidRDefault="006F5AFC" w:rsidP="005469EA">
      <w:pPr>
        <w:numPr>
          <w:ilvl w:val="0"/>
          <w:numId w:val="34"/>
        </w:numPr>
        <w:spacing w:after="140"/>
        <w:ind w:left="426" w:hanging="142"/>
        <w:jc w:val="both"/>
        <w:rPr>
          <w:rFonts w:eastAsia="Calibri"/>
          <w:sz w:val="26"/>
          <w:szCs w:val="26"/>
        </w:rPr>
      </w:pPr>
      <w:r>
        <w:rPr>
          <w:sz w:val="26"/>
        </w:rPr>
        <w:t>Eragindako zerbitzuen gaineko erreserbak, proiektuan gutxi definitzen baitira.</w:t>
      </w:r>
    </w:p>
    <w:p w14:paraId="4C4E2043" w14:textId="77777777" w:rsidR="000369D9" w:rsidRPr="000369D9" w:rsidRDefault="000369D9" w:rsidP="000369D9">
      <w:pPr>
        <w:suppressAutoHyphens/>
        <w:spacing w:after="140"/>
        <w:ind w:firstLine="284"/>
        <w:jc w:val="both"/>
        <w:rPr>
          <w:rFonts w:eastAsia="Calibri"/>
          <w:sz w:val="26"/>
          <w:szCs w:val="26"/>
        </w:rPr>
      </w:pPr>
      <w:r>
        <w:rPr>
          <w:sz w:val="26"/>
        </w:rPr>
        <w:t>Kontu-hartzailetza delegatuaren ondorioa da, bere ustez, proiektua ez dela behar bezala gainbegiratu</w:t>
      </w:r>
      <w:r w:rsidRPr="000369D9">
        <w:rPr>
          <w:rFonts w:eastAsia="Calibri"/>
          <w:sz w:val="26"/>
          <w:szCs w:val="26"/>
          <w:vertAlign w:val="superscript"/>
        </w:rPr>
        <w:footnoteReference w:id="47"/>
      </w:r>
      <w:r>
        <w:rPr>
          <w:sz w:val="26"/>
        </w:rPr>
        <w:t xml:space="preserve">, eta horrek obren hasieran gertatutako atzerapenak saihestuko zituzkeela nabarmendu du. Are, aurreko jarduketak gogoan, egoera horretaz ohartarazi duen lehen aldia ez dela ere badio. </w:t>
      </w:r>
    </w:p>
    <w:p w14:paraId="6C3885FA" w14:textId="77777777" w:rsidR="006F5AFC" w:rsidRPr="00E6189D" w:rsidRDefault="006F5AFC" w:rsidP="00244A6A">
      <w:pPr>
        <w:suppressAutoHyphens/>
        <w:spacing w:after="140"/>
        <w:ind w:firstLine="284"/>
        <w:jc w:val="both"/>
        <w:rPr>
          <w:rFonts w:eastAsia="Calibri"/>
          <w:sz w:val="26"/>
          <w:szCs w:val="26"/>
        </w:rPr>
      </w:pPr>
      <w:r>
        <w:rPr>
          <w:sz w:val="26"/>
        </w:rPr>
        <w:t xml:space="preserve">Bestalde, obra-zuzendaritzak egiten duen hileko txostenean baieztatzen denez, </w:t>
      </w:r>
      <w:r w:rsidRPr="001D36D0">
        <w:rPr>
          <w:rFonts w:eastAsia="Calibri"/>
          <w:sz w:val="26"/>
          <w:szCs w:val="26"/>
          <w:vertAlign w:val="superscript"/>
        </w:rPr>
        <w:footnoteReference w:id="48"/>
      </w:r>
      <w:r>
        <w:rPr>
          <w:sz w:val="26"/>
        </w:rPr>
        <w:t xml:space="preserve"> dekantazio-putzuak dimentsionatzeko proiektuaren proposamena 8 l/s-ko emarian oinarrituta egin zen, egungo tunelek drainatzen duten emariari dagokiona, tunelen ahoetan neurtuta. Txosten horretan jasotzen denez, “</w:t>
      </w:r>
      <w:r>
        <w:rPr>
          <w:i/>
          <w:iCs/>
          <w:sz w:val="26"/>
        </w:rPr>
        <w:t>emarien balizko igoera baten aurrean arintze-neurri gisa, tamaina handiagoko putzu mailakatuak eraikitzea proposatzen da (sedimentazioa erraztuko du), tunelen indusketan aurrera egiten den eremuetan emari-tontor handiagoak xurgatzeko gai izango direnak eta indusketan erabilitako produktuekin (lohiak) nahastuta azaleratutako urak drainatzeko gai izango direnak</w:t>
      </w:r>
      <w:r>
        <w:rPr>
          <w:sz w:val="26"/>
        </w:rPr>
        <w:t xml:space="preserve">”. </w:t>
      </w:r>
    </w:p>
    <w:p w14:paraId="4F78A747" w14:textId="77777777" w:rsidR="006F5AFC" w:rsidRPr="00921DDA" w:rsidRDefault="006F5AFC" w:rsidP="005469EA">
      <w:pPr>
        <w:numPr>
          <w:ilvl w:val="0"/>
          <w:numId w:val="27"/>
        </w:numPr>
        <w:tabs>
          <w:tab w:val="left" w:pos="426"/>
        </w:tabs>
        <w:spacing w:before="240" w:after="240" w:line="257" w:lineRule="auto"/>
        <w:ind w:left="0" w:firstLine="284"/>
        <w:jc w:val="both"/>
        <w:rPr>
          <w:rFonts w:eastAsia="Calibri"/>
          <w:b/>
          <w:sz w:val="26"/>
          <w:szCs w:val="26"/>
        </w:rPr>
      </w:pPr>
      <w:r>
        <w:rPr>
          <w:b/>
          <w:sz w:val="26"/>
        </w:rPr>
        <w:t>3. obra-ziurtagiria (2024/06/30)</w:t>
      </w:r>
    </w:p>
    <w:p w14:paraId="62B63884" w14:textId="77777777" w:rsidR="006F5AFC" w:rsidRPr="00E6189D" w:rsidRDefault="006F5AFC" w:rsidP="001814BC">
      <w:pPr>
        <w:spacing w:after="140"/>
        <w:ind w:firstLine="284"/>
        <w:jc w:val="both"/>
        <w:rPr>
          <w:sz w:val="26"/>
          <w:szCs w:val="26"/>
        </w:rPr>
      </w:pPr>
      <w:r>
        <w:rPr>
          <w:sz w:val="26"/>
        </w:rPr>
        <w:lastRenderedPageBreak/>
        <w:t>Hirugarren ziurtagiria ekainean egindako lanei dagokie, batez ere drainatze lanei.</w:t>
      </w:r>
    </w:p>
    <w:p w14:paraId="03A3051C" w14:textId="77777777" w:rsidR="006F5AFC" w:rsidRDefault="006F5AFC" w:rsidP="001814BC">
      <w:pPr>
        <w:spacing w:after="140"/>
        <w:ind w:firstLine="284"/>
        <w:jc w:val="both"/>
        <w:rPr>
          <w:sz w:val="26"/>
          <w:szCs w:val="26"/>
        </w:rPr>
      </w:pPr>
      <w:r>
        <w:rPr>
          <w:sz w:val="26"/>
        </w:rPr>
        <w:t xml:space="preserve">Hileko txostenari dagokion dokumentazioan, besteak beste, “Proiektua berrikusteko aurretiazko azterlana” dokumentua sartzen da, ABEE adjudikaziodunak kontratatutako aholkularitza batek egindako txostenarekin bat datorrena. </w:t>
      </w:r>
    </w:p>
    <w:p w14:paraId="2007BEE4" w14:textId="77777777" w:rsidR="006F5AFC" w:rsidRPr="00E6189D" w:rsidRDefault="00071279" w:rsidP="0032264D">
      <w:pPr>
        <w:spacing w:after="140"/>
        <w:ind w:firstLine="284"/>
        <w:jc w:val="both"/>
        <w:rPr>
          <w:sz w:val="26"/>
          <w:szCs w:val="26"/>
        </w:rPr>
      </w:pPr>
      <w:r>
        <w:t>Obra-zuzendaritzak, “Proiektua berrikusteko aurretiazko azterlanari buruzko iruzkinak” dokumentuan, 2024ko ekainaren 21ean, aipatutako aholkularitzak eraikuntza proiektuari eragiten dioten hurrengo aldaketa hauei buruz planteatutako proposamenen balorazio ekonomikoa egin zuen:</w:t>
      </w:r>
      <w:r>
        <w:rPr>
          <w:sz w:val="26"/>
        </w:rPr>
        <w:t xml:space="preserve"> </w:t>
      </w:r>
    </w:p>
    <w:p w14:paraId="643301C0" w14:textId="77777777" w:rsidR="006F5AFC" w:rsidRPr="001814BC" w:rsidRDefault="006F5AFC" w:rsidP="005469EA">
      <w:pPr>
        <w:numPr>
          <w:ilvl w:val="0"/>
          <w:numId w:val="30"/>
        </w:numPr>
        <w:tabs>
          <w:tab w:val="left" w:pos="567"/>
        </w:tabs>
        <w:suppressAutoHyphens/>
        <w:spacing w:after="140" w:line="257" w:lineRule="auto"/>
        <w:ind w:left="0" w:firstLine="284"/>
        <w:jc w:val="both"/>
        <w:rPr>
          <w:sz w:val="26"/>
          <w:szCs w:val="26"/>
        </w:rPr>
      </w:pPr>
      <w:r>
        <w:rPr>
          <w:sz w:val="26"/>
        </w:rPr>
        <w:t>Eraikuntza-proiektuan aurreikusitako hondeaketa sistema (sekzio osoa + hondeaketa sekuentzialeko metodoa) ordeztea, tunel osorako hondeaketa sekuentzialeko metodoa hobetsiz. Prezio kontrajarriak</w:t>
      </w:r>
      <w:r w:rsidRPr="00651B55">
        <w:rPr>
          <w:rStyle w:val="Refdenotaalpie"/>
          <w:sz w:val="26"/>
          <w:szCs w:val="26"/>
          <w:lang w:eastAsia="zh-CN"/>
        </w:rPr>
        <w:footnoteReference w:id="49"/>
      </w:r>
      <w:r>
        <w:rPr>
          <w:sz w:val="26"/>
        </w:rPr>
        <w:t xml:space="preserve"> 2024ko urriaren 31ko zazpigarren ziurtagirian onetsi ziren. </w:t>
      </w:r>
    </w:p>
    <w:p w14:paraId="13D70330" w14:textId="77777777" w:rsidR="006F5AFC" w:rsidRPr="001814BC" w:rsidRDefault="006F5AFC" w:rsidP="005469EA">
      <w:pPr>
        <w:numPr>
          <w:ilvl w:val="0"/>
          <w:numId w:val="30"/>
        </w:numPr>
        <w:tabs>
          <w:tab w:val="left" w:pos="567"/>
        </w:tabs>
        <w:suppressAutoHyphens/>
        <w:spacing w:after="140" w:line="257" w:lineRule="auto"/>
        <w:ind w:left="0" w:firstLine="284"/>
        <w:jc w:val="both"/>
        <w:rPr>
          <w:sz w:val="26"/>
          <w:szCs w:val="26"/>
        </w:rPr>
      </w:pPr>
      <w:r>
        <w:rPr>
          <w:sz w:val="26"/>
        </w:rPr>
        <w:t xml:space="preserve">Zertxa </w:t>
      </w:r>
      <w:proofErr w:type="spellStart"/>
      <w:r>
        <w:rPr>
          <w:sz w:val="26"/>
        </w:rPr>
        <w:t>erretikularren</w:t>
      </w:r>
      <w:proofErr w:type="spellEnd"/>
      <w:r>
        <w:rPr>
          <w:sz w:val="26"/>
        </w:rPr>
        <w:t xml:space="preserve"> ordez</w:t>
      </w:r>
      <w:r w:rsidRPr="00651B55">
        <w:rPr>
          <w:rFonts w:eastAsia="Calibri"/>
          <w:sz w:val="26"/>
          <w:szCs w:val="26"/>
          <w:vertAlign w:val="superscript"/>
          <w:lang w:eastAsia="zh-CN"/>
        </w:rPr>
        <w:footnoteReference w:id="50"/>
      </w:r>
      <w:r>
        <w:rPr>
          <w:sz w:val="26"/>
        </w:rPr>
        <w:t xml:space="preserve"> HEB-160 zertxak jartzea. Prezio kontrajarriak</w:t>
      </w:r>
      <w:r w:rsidRPr="00651B55">
        <w:rPr>
          <w:rStyle w:val="Refdenotaalpie"/>
          <w:sz w:val="26"/>
          <w:szCs w:val="26"/>
          <w:lang w:eastAsia="zh-CN"/>
        </w:rPr>
        <w:footnoteReference w:id="51"/>
      </w:r>
      <w:r>
        <w:rPr>
          <w:sz w:val="26"/>
        </w:rPr>
        <w:t xml:space="preserve"> 2024ko urriaren 31ko zazpigarren ziurtagirian onetsi ziren.</w:t>
      </w:r>
    </w:p>
    <w:p w14:paraId="3AA1F326" w14:textId="77777777" w:rsidR="006F5AFC" w:rsidRPr="001814BC" w:rsidRDefault="006F5AFC" w:rsidP="005469EA">
      <w:pPr>
        <w:numPr>
          <w:ilvl w:val="0"/>
          <w:numId w:val="30"/>
        </w:numPr>
        <w:tabs>
          <w:tab w:val="left" w:pos="567"/>
        </w:tabs>
        <w:suppressAutoHyphens/>
        <w:spacing w:after="140" w:line="257" w:lineRule="auto"/>
        <w:ind w:left="0" w:firstLine="284"/>
        <w:jc w:val="both"/>
        <w:rPr>
          <w:sz w:val="26"/>
          <w:szCs w:val="26"/>
        </w:rPr>
      </w:pPr>
      <w:r>
        <w:rPr>
          <w:sz w:val="26"/>
        </w:rPr>
        <w:t xml:space="preserve">Hormigoi armatua indartzea, zuntz metalikoen bidez </w:t>
      </w:r>
      <w:proofErr w:type="spellStart"/>
      <w:r>
        <w:rPr>
          <w:sz w:val="26"/>
        </w:rPr>
        <w:t>eustearen</w:t>
      </w:r>
      <w:proofErr w:type="spellEnd"/>
      <w:r>
        <w:rPr>
          <w:sz w:val="26"/>
        </w:rPr>
        <w:t xml:space="preserve"> ordez zuntz sintetikoak erabiliz. Prezio kontrajarriak</w:t>
      </w:r>
      <w:r w:rsidRPr="00651B55">
        <w:rPr>
          <w:rStyle w:val="Refdenotaalpie"/>
          <w:sz w:val="26"/>
          <w:szCs w:val="26"/>
          <w:lang w:eastAsia="zh-CN"/>
        </w:rPr>
        <w:footnoteReference w:id="52"/>
      </w:r>
      <w:r>
        <w:rPr>
          <w:sz w:val="26"/>
        </w:rPr>
        <w:t xml:space="preserve"> 2024ko urriaren 31ko zazpigarren ziurtagirian onetsi ziren.</w:t>
      </w:r>
    </w:p>
    <w:p w14:paraId="71F9C0CF" w14:textId="77777777" w:rsidR="006F5AFC" w:rsidRPr="001814BC" w:rsidRDefault="006F5AFC" w:rsidP="005469EA">
      <w:pPr>
        <w:numPr>
          <w:ilvl w:val="0"/>
          <w:numId w:val="30"/>
        </w:numPr>
        <w:tabs>
          <w:tab w:val="left" w:pos="567"/>
        </w:tabs>
        <w:spacing w:after="140" w:line="257" w:lineRule="auto"/>
        <w:ind w:left="0" w:firstLine="284"/>
        <w:jc w:val="both"/>
        <w:rPr>
          <w:sz w:val="26"/>
          <w:szCs w:val="26"/>
        </w:rPr>
      </w:pPr>
      <w:r>
        <w:rPr>
          <w:sz w:val="26"/>
        </w:rPr>
        <w:t>Proiektatutako hormigoia bost zentimetroko lodieran handitzea. Prezio kontrajarriak</w:t>
      </w:r>
      <w:r w:rsidRPr="00651B55">
        <w:rPr>
          <w:rStyle w:val="Refdenotaalpie"/>
          <w:sz w:val="26"/>
          <w:szCs w:val="26"/>
          <w:lang w:eastAsia="zh-CN"/>
        </w:rPr>
        <w:footnoteReference w:id="53"/>
      </w:r>
      <w:r>
        <w:rPr>
          <w:sz w:val="26"/>
        </w:rPr>
        <w:t xml:space="preserve"> 2024ko urriaren 31ko zazpigarren ziurtagirian onetsi ziren.</w:t>
      </w:r>
    </w:p>
    <w:p w14:paraId="1566B465" w14:textId="77777777" w:rsidR="00B870CB" w:rsidRPr="00B870CB" w:rsidRDefault="006F5AFC" w:rsidP="00B870CB">
      <w:pPr>
        <w:suppressAutoHyphens/>
        <w:spacing w:after="240"/>
        <w:ind w:firstLine="284"/>
        <w:jc w:val="both"/>
        <w:rPr>
          <w:rFonts w:eastAsia="Calibri"/>
          <w:sz w:val="26"/>
          <w:szCs w:val="26"/>
        </w:rPr>
      </w:pPr>
      <w:r>
        <w:rPr>
          <w:sz w:val="26"/>
        </w:rPr>
        <w:t>Aldaketa horiek guztiak obra-zuzendaritzak baloratu ditu, eraikuntza-proiektuaren neurketen eta prezioen arabera, 1,43 milioi aurreztuta, hurrengo taularen arabera</w:t>
      </w:r>
      <w:r w:rsidR="00B870CB" w:rsidRPr="00B870CB">
        <w:rPr>
          <w:rStyle w:val="Refdenotaalpie"/>
          <w:rFonts w:eastAsia="Calibri"/>
          <w:sz w:val="26"/>
          <w:szCs w:val="26"/>
        </w:rPr>
        <w:footnoteReference w:id="54"/>
      </w:r>
      <w:r>
        <w:rPr>
          <w:sz w:val="26"/>
        </w:rPr>
        <w:t>:</w:t>
      </w:r>
    </w:p>
    <w:tbl>
      <w:tblPr>
        <w:tblW w:w="8799" w:type="dxa"/>
        <w:tblInd w:w="-10" w:type="dxa"/>
        <w:tblCellMar>
          <w:left w:w="70" w:type="dxa"/>
          <w:right w:w="70" w:type="dxa"/>
        </w:tblCellMar>
        <w:tblLook w:val="04A0" w:firstRow="1" w:lastRow="0" w:firstColumn="1" w:lastColumn="0" w:noHBand="0" w:noVBand="1"/>
      </w:tblPr>
      <w:tblGrid>
        <w:gridCol w:w="7088"/>
        <w:gridCol w:w="1711"/>
      </w:tblGrid>
      <w:tr w:rsidR="00B870CB" w:rsidRPr="00B870CB" w14:paraId="26A17096" w14:textId="77777777" w:rsidTr="00B870CB">
        <w:trPr>
          <w:trHeight w:val="255"/>
        </w:trPr>
        <w:tc>
          <w:tcPr>
            <w:tcW w:w="7088" w:type="dxa"/>
            <w:tcBorders>
              <w:top w:val="single" w:sz="4" w:space="0" w:color="auto"/>
              <w:bottom w:val="single" w:sz="4" w:space="0" w:color="auto"/>
            </w:tcBorders>
            <w:shd w:val="clear" w:color="auto" w:fill="8DB3E2"/>
            <w:noWrap/>
            <w:vAlign w:val="center"/>
          </w:tcPr>
          <w:p w14:paraId="20234F73" w14:textId="77777777" w:rsidR="00B870CB" w:rsidRPr="00B870CB" w:rsidRDefault="00B870CB" w:rsidP="00B870CB">
            <w:pPr>
              <w:pStyle w:val="cuadroCabe"/>
            </w:pPr>
            <w:proofErr w:type="spellStart"/>
            <w:r>
              <w:t>ABEEaren</w:t>
            </w:r>
            <w:proofErr w:type="spellEnd"/>
            <w:r>
              <w:t xml:space="preserve"> proposamenaren eragina guztira</w:t>
            </w:r>
          </w:p>
        </w:tc>
        <w:tc>
          <w:tcPr>
            <w:tcW w:w="1711" w:type="dxa"/>
            <w:tcBorders>
              <w:top w:val="single" w:sz="4" w:space="0" w:color="auto"/>
              <w:bottom w:val="single" w:sz="4" w:space="0" w:color="auto"/>
            </w:tcBorders>
            <w:shd w:val="clear" w:color="auto" w:fill="8DB3E2"/>
            <w:vAlign w:val="center"/>
          </w:tcPr>
          <w:p w14:paraId="05ABB091" w14:textId="77777777" w:rsidR="00B870CB" w:rsidRPr="00B870CB" w:rsidRDefault="00B870CB" w:rsidP="00B870CB">
            <w:pPr>
              <w:pStyle w:val="cuadroCabe"/>
              <w:jc w:val="right"/>
            </w:pPr>
            <w:r>
              <w:t>Gauzatze Materialaren Aurrekontua</w:t>
            </w:r>
          </w:p>
        </w:tc>
      </w:tr>
      <w:tr w:rsidR="00B870CB" w:rsidRPr="00B870CB" w14:paraId="425C9C3E" w14:textId="77777777" w:rsidTr="00B870CB">
        <w:trPr>
          <w:trHeight w:val="198"/>
        </w:trPr>
        <w:tc>
          <w:tcPr>
            <w:tcW w:w="7088" w:type="dxa"/>
            <w:tcBorders>
              <w:top w:val="single" w:sz="4" w:space="0" w:color="auto"/>
              <w:bottom w:val="single" w:sz="2" w:space="0" w:color="auto"/>
            </w:tcBorders>
            <w:noWrap/>
            <w:vAlign w:val="center"/>
          </w:tcPr>
          <w:p w14:paraId="1A68F007" w14:textId="77777777" w:rsidR="00B870CB" w:rsidRPr="00B870CB" w:rsidRDefault="00B870CB" w:rsidP="00B870CB">
            <w:pPr>
              <w:pStyle w:val="cuatexto"/>
            </w:pPr>
            <w:r>
              <w:t>Hondeaketa</w:t>
            </w:r>
          </w:p>
        </w:tc>
        <w:tc>
          <w:tcPr>
            <w:tcW w:w="1711" w:type="dxa"/>
            <w:tcBorders>
              <w:top w:val="single" w:sz="4" w:space="0" w:color="auto"/>
              <w:bottom w:val="single" w:sz="2" w:space="0" w:color="auto"/>
            </w:tcBorders>
            <w:vAlign w:val="center"/>
          </w:tcPr>
          <w:p w14:paraId="46CD0599" w14:textId="77777777" w:rsidR="00B870CB" w:rsidRPr="00B870CB" w:rsidRDefault="00B870CB" w:rsidP="00B870CB">
            <w:pPr>
              <w:pStyle w:val="cuatexto"/>
              <w:jc w:val="right"/>
            </w:pPr>
            <w:r>
              <w:t>-3.949.004</w:t>
            </w:r>
          </w:p>
        </w:tc>
      </w:tr>
      <w:tr w:rsidR="00B870CB" w:rsidRPr="00B870CB" w14:paraId="5248900D" w14:textId="77777777" w:rsidTr="00B870CB">
        <w:trPr>
          <w:trHeight w:val="198"/>
        </w:trPr>
        <w:tc>
          <w:tcPr>
            <w:tcW w:w="7088" w:type="dxa"/>
            <w:tcBorders>
              <w:top w:val="single" w:sz="2" w:space="0" w:color="auto"/>
              <w:bottom w:val="single" w:sz="2" w:space="0" w:color="auto"/>
            </w:tcBorders>
            <w:noWrap/>
            <w:vAlign w:val="center"/>
          </w:tcPr>
          <w:p w14:paraId="75E2D24F" w14:textId="77777777" w:rsidR="00B870CB" w:rsidRPr="00B870CB" w:rsidRDefault="00B870CB" w:rsidP="00B870CB">
            <w:pPr>
              <w:pStyle w:val="cuatexto"/>
            </w:pPr>
            <w:r>
              <w:t>Eustea (zertxak + zuntzak + hormigoia)</w:t>
            </w:r>
          </w:p>
        </w:tc>
        <w:tc>
          <w:tcPr>
            <w:tcW w:w="1711" w:type="dxa"/>
            <w:tcBorders>
              <w:top w:val="single" w:sz="2" w:space="0" w:color="auto"/>
              <w:bottom w:val="single" w:sz="2" w:space="0" w:color="auto"/>
            </w:tcBorders>
            <w:vAlign w:val="center"/>
          </w:tcPr>
          <w:p w14:paraId="19AB0E19" w14:textId="77777777" w:rsidR="00B870CB" w:rsidRPr="00B870CB" w:rsidRDefault="00B870CB" w:rsidP="00B870CB">
            <w:pPr>
              <w:pStyle w:val="cuatexto"/>
              <w:jc w:val="right"/>
            </w:pPr>
            <w:r>
              <w:t>2.519.687</w:t>
            </w:r>
          </w:p>
        </w:tc>
      </w:tr>
      <w:tr w:rsidR="00B870CB" w:rsidRPr="00B870CB" w14:paraId="27F3F2AC" w14:textId="77777777" w:rsidTr="00B870CB">
        <w:trPr>
          <w:trHeight w:val="198"/>
        </w:trPr>
        <w:tc>
          <w:tcPr>
            <w:tcW w:w="7088" w:type="dxa"/>
            <w:tcBorders>
              <w:top w:val="single" w:sz="2" w:space="0" w:color="auto"/>
              <w:bottom w:val="single" w:sz="4" w:space="0" w:color="auto"/>
            </w:tcBorders>
            <w:noWrap/>
            <w:vAlign w:val="center"/>
          </w:tcPr>
          <w:p w14:paraId="44CB1AB0" w14:textId="77777777" w:rsidR="00B870CB" w:rsidRPr="00B870CB" w:rsidRDefault="00B870CB" w:rsidP="00B870CB">
            <w:pPr>
              <w:pStyle w:val="cuatexto"/>
              <w:rPr>
                <w:b/>
              </w:rPr>
            </w:pPr>
            <w:r>
              <w:rPr>
                <w:b/>
              </w:rPr>
              <w:t xml:space="preserve">Guztira (Aurrezkia) </w:t>
            </w:r>
          </w:p>
        </w:tc>
        <w:tc>
          <w:tcPr>
            <w:tcW w:w="1711" w:type="dxa"/>
            <w:tcBorders>
              <w:top w:val="single" w:sz="2" w:space="0" w:color="auto"/>
              <w:bottom w:val="single" w:sz="4" w:space="0" w:color="auto"/>
            </w:tcBorders>
            <w:vAlign w:val="center"/>
          </w:tcPr>
          <w:p w14:paraId="3ECBB538" w14:textId="77777777" w:rsidR="00B870CB" w:rsidRPr="00B870CB" w:rsidRDefault="00B870CB" w:rsidP="00B870CB">
            <w:pPr>
              <w:pStyle w:val="cuatexto"/>
              <w:jc w:val="right"/>
              <w:rPr>
                <w:b/>
              </w:rPr>
            </w:pPr>
            <w:r>
              <w:rPr>
                <w:b/>
              </w:rPr>
              <w:t>-1.429.317</w:t>
            </w:r>
          </w:p>
        </w:tc>
      </w:tr>
    </w:tbl>
    <w:p w14:paraId="54B17558" w14:textId="77777777" w:rsidR="006A5004" w:rsidRDefault="008E68DB" w:rsidP="00B870CB">
      <w:pPr>
        <w:suppressAutoHyphens/>
        <w:spacing w:before="140" w:after="240"/>
        <w:ind w:firstLine="284"/>
        <w:jc w:val="both"/>
        <w:rPr>
          <w:i/>
          <w:sz w:val="26"/>
          <w:szCs w:val="26"/>
        </w:rPr>
      </w:pPr>
      <w:r>
        <w:t>Obra-zuzendaritzak, aipatutako txostenean, honako hau adierazi zuen: “</w:t>
      </w:r>
      <w:r>
        <w:rPr>
          <w:i/>
          <w:iCs/>
        </w:rPr>
        <w:t>Lortutako emaitzetan oinarrituta, Belateko tunela hondeaketa sekuentzialeko metodoa erabilita induskatzeko eraikuntza-enpresaren proposamena, proiektuaren prezioetan, proiektuan aurreikusitakoa baino merkeagoa da ST-I, ST-II eta ST-IIIA lursailak sekzio osoan induskatuko balira</w:t>
      </w:r>
      <w:r>
        <w:t xml:space="preserve">”. </w:t>
      </w:r>
      <w:proofErr w:type="spellStart"/>
      <w:r>
        <w:t>Eusteari</w:t>
      </w:r>
      <w:proofErr w:type="spellEnd"/>
      <w:r>
        <w:t xml:space="preserve"> buruzko atalean adierazi zuen “</w:t>
      </w:r>
      <w:r>
        <w:rPr>
          <w:i/>
          <w:iCs/>
        </w:rPr>
        <w:t>garestiagoa</w:t>
      </w:r>
      <w:r>
        <w:t>” zela edo “</w:t>
      </w:r>
      <w:r>
        <w:rPr>
          <w:i/>
          <w:iCs/>
        </w:rPr>
        <w:t>kostu gehigarrien igoera</w:t>
      </w:r>
      <w:r>
        <w:t>” eragiten zuela</w:t>
      </w:r>
      <w:bookmarkStart w:id="169" w:name="FIS25070313411700"/>
      <w:bookmarkStart w:id="170" w:name="FIS25070409512807"/>
      <w:bookmarkEnd w:id="169"/>
      <w:bookmarkEnd w:id="170"/>
      <w:r>
        <w:rPr>
          <w:i/>
          <w:sz w:val="26"/>
        </w:rPr>
        <w:t>.</w:t>
      </w:r>
    </w:p>
    <w:p w14:paraId="36EF8809" w14:textId="77777777" w:rsidR="00B870CB" w:rsidRPr="00B870CB" w:rsidRDefault="004A6C41" w:rsidP="00B870CB">
      <w:pPr>
        <w:suppressAutoHyphens/>
        <w:spacing w:before="120" w:after="120"/>
        <w:ind w:firstLine="284"/>
        <w:jc w:val="both"/>
        <w:rPr>
          <w:rFonts w:eastAsia="Calibri"/>
          <w:sz w:val="26"/>
          <w:szCs w:val="26"/>
        </w:rPr>
      </w:pPr>
      <w:r>
        <w:rPr>
          <w:sz w:val="26"/>
        </w:rPr>
        <w:t xml:space="preserve">Hala ere, aurreikuspen ekonomiko horrek, Meatzeen Atalak emandako informazioaren arabera lanaren eztabaida teknikoaren fasean, akats bat du </w:t>
      </w:r>
      <w:r>
        <w:rPr>
          <w:sz w:val="26"/>
        </w:rPr>
        <w:lastRenderedPageBreak/>
        <w:t xml:space="preserve">proiektuaren hondeaketa-aurrekontuaren kuantifikazioan, bai eta hormigoiaren </w:t>
      </w:r>
      <w:proofErr w:type="spellStart"/>
      <w:r>
        <w:rPr>
          <w:sz w:val="26"/>
        </w:rPr>
        <w:t>eustearekin</w:t>
      </w:r>
      <w:proofErr w:type="spellEnd"/>
      <w:r>
        <w:rPr>
          <w:sz w:val="26"/>
        </w:rPr>
        <w:t xml:space="preserve"> lotutako beste akats batzuk ere. Honela dio: “</w:t>
      </w:r>
      <w:r>
        <w:rPr>
          <w:i/>
          <w:iCs/>
          <w:sz w:val="26"/>
        </w:rPr>
        <w:t>Laburbilduz, obra-</w:t>
      </w:r>
      <w:proofErr w:type="spellStart"/>
      <w:r>
        <w:rPr>
          <w:i/>
          <w:iCs/>
          <w:sz w:val="26"/>
        </w:rPr>
        <w:t>uzendaritzak</w:t>
      </w:r>
      <w:proofErr w:type="spellEnd"/>
      <w:r>
        <w:rPr>
          <w:i/>
          <w:iCs/>
          <w:sz w:val="26"/>
        </w:rPr>
        <w:t>, eraikuntza-proiektuaren aurrekontuari dagokionez, guztira 3.049.749,91 euro ez zituen kontuan hartu</w:t>
      </w:r>
      <w:r>
        <w:rPr>
          <w:sz w:val="26"/>
        </w:rPr>
        <w:t>”.</w:t>
      </w:r>
      <w:r w:rsidR="00B870CB" w:rsidRPr="00B870CB">
        <w:rPr>
          <w:rStyle w:val="Refdenotaalpie"/>
          <w:rFonts w:eastAsia="Calibri"/>
          <w:sz w:val="26"/>
          <w:szCs w:val="26"/>
        </w:rPr>
        <w:footnoteReference w:id="55"/>
      </w:r>
    </w:p>
    <w:p w14:paraId="1E429DA9" w14:textId="77777777" w:rsidR="006A5004" w:rsidRPr="0036676C" w:rsidRDefault="006A5004" w:rsidP="006C4AFC">
      <w:pPr>
        <w:spacing w:before="120" w:after="120"/>
        <w:ind w:firstLine="284"/>
        <w:jc w:val="both"/>
        <w:rPr>
          <w:rFonts w:eastAsia="Calibri"/>
          <w:strike/>
          <w:sz w:val="26"/>
          <w:szCs w:val="26"/>
        </w:rPr>
      </w:pPr>
      <w:r>
        <w:rPr>
          <w:sz w:val="26"/>
        </w:rPr>
        <w:t>Aipatutako kuantifikazio berriaren arabera, aurkeztutako proposamenak Gauzatze Materialaren Aurrekontuan (PEM) duen eragina honako hau da:</w:t>
      </w:r>
    </w:p>
    <w:tbl>
      <w:tblPr>
        <w:tblW w:w="8799" w:type="dxa"/>
        <w:tblInd w:w="-10" w:type="dxa"/>
        <w:tblCellMar>
          <w:left w:w="70" w:type="dxa"/>
          <w:right w:w="70" w:type="dxa"/>
        </w:tblCellMar>
        <w:tblLook w:val="04A0" w:firstRow="1" w:lastRow="0" w:firstColumn="1" w:lastColumn="0" w:noHBand="0" w:noVBand="1"/>
      </w:tblPr>
      <w:tblGrid>
        <w:gridCol w:w="7088"/>
        <w:gridCol w:w="1711"/>
      </w:tblGrid>
      <w:tr w:rsidR="005E3BA4" w:rsidRPr="00012EB4" w14:paraId="0EDECA1F" w14:textId="77777777" w:rsidTr="004E1916">
        <w:trPr>
          <w:trHeight w:val="255"/>
        </w:trPr>
        <w:tc>
          <w:tcPr>
            <w:tcW w:w="7088" w:type="dxa"/>
            <w:tcBorders>
              <w:top w:val="single" w:sz="4" w:space="0" w:color="auto"/>
              <w:bottom w:val="single" w:sz="4" w:space="0" w:color="auto"/>
            </w:tcBorders>
            <w:shd w:val="clear" w:color="auto" w:fill="8DB3E2"/>
            <w:noWrap/>
            <w:vAlign w:val="center"/>
          </w:tcPr>
          <w:p w14:paraId="7CA70E71" w14:textId="77777777" w:rsidR="005E3BA4" w:rsidRPr="00012EB4" w:rsidRDefault="005E3BA4" w:rsidP="004E1916">
            <w:pPr>
              <w:pStyle w:val="cuadroCabe"/>
            </w:pPr>
            <w:proofErr w:type="spellStart"/>
            <w:r>
              <w:t>ABEEaren</w:t>
            </w:r>
            <w:proofErr w:type="spellEnd"/>
            <w:r>
              <w:t xml:space="preserve"> proposamenaren eragina guztira, eraikuntza-proiektuaren prezioetan</w:t>
            </w:r>
          </w:p>
        </w:tc>
        <w:tc>
          <w:tcPr>
            <w:tcW w:w="1711" w:type="dxa"/>
            <w:tcBorders>
              <w:top w:val="single" w:sz="4" w:space="0" w:color="auto"/>
              <w:bottom w:val="single" w:sz="4" w:space="0" w:color="auto"/>
            </w:tcBorders>
            <w:shd w:val="clear" w:color="auto" w:fill="8DB3E2"/>
            <w:vAlign w:val="center"/>
          </w:tcPr>
          <w:p w14:paraId="2FE21224" w14:textId="77777777" w:rsidR="005E3BA4" w:rsidRPr="00012EB4" w:rsidRDefault="005E3BA4" w:rsidP="004E1916">
            <w:pPr>
              <w:pStyle w:val="cuadroCabe"/>
              <w:jc w:val="right"/>
            </w:pPr>
            <w:r>
              <w:t>Gauzatze Materialaren Aurrekontua</w:t>
            </w:r>
          </w:p>
        </w:tc>
      </w:tr>
      <w:tr w:rsidR="005E3BA4" w:rsidRPr="00CB0509" w14:paraId="7FF4C36E" w14:textId="77777777" w:rsidTr="004E1916">
        <w:trPr>
          <w:trHeight w:val="198"/>
        </w:trPr>
        <w:tc>
          <w:tcPr>
            <w:tcW w:w="7088" w:type="dxa"/>
            <w:tcBorders>
              <w:top w:val="single" w:sz="4" w:space="0" w:color="auto"/>
              <w:bottom w:val="single" w:sz="2" w:space="0" w:color="auto"/>
            </w:tcBorders>
            <w:noWrap/>
            <w:vAlign w:val="center"/>
          </w:tcPr>
          <w:p w14:paraId="13FCAEFA" w14:textId="77777777" w:rsidR="005E3BA4" w:rsidRPr="00CB0509" w:rsidRDefault="005E3BA4" w:rsidP="004E1916">
            <w:pPr>
              <w:pStyle w:val="cuatexto"/>
            </w:pPr>
            <w:r>
              <w:t>Hondeaketa</w:t>
            </w:r>
          </w:p>
        </w:tc>
        <w:tc>
          <w:tcPr>
            <w:tcW w:w="1711" w:type="dxa"/>
            <w:tcBorders>
              <w:top w:val="single" w:sz="4" w:space="0" w:color="auto"/>
              <w:bottom w:val="single" w:sz="2" w:space="0" w:color="auto"/>
            </w:tcBorders>
            <w:vAlign w:val="center"/>
          </w:tcPr>
          <w:p w14:paraId="5FD16AA2" w14:textId="77777777" w:rsidR="005E3BA4" w:rsidRPr="00530BB2" w:rsidRDefault="005E3BA4" w:rsidP="004E1916">
            <w:pPr>
              <w:pStyle w:val="cuatexto"/>
              <w:jc w:val="right"/>
            </w:pPr>
            <w:r>
              <w:t>-6.998.803</w:t>
            </w:r>
          </w:p>
        </w:tc>
      </w:tr>
      <w:tr w:rsidR="005E3BA4" w:rsidRPr="00CB0509" w14:paraId="7A39799C" w14:textId="77777777" w:rsidTr="004E1916">
        <w:trPr>
          <w:trHeight w:val="198"/>
        </w:trPr>
        <w:tc>
          <w:tcPr>
            <w:tcW w:w="7088" w:type="dxa"/>
            <w:tcBorders>
              <w:top w:val="single" w:sz="2" w:space="0" w:color="auto"/>
              <w:bottom w:val="single" w:sz="2" w:space="0" w:color="auto"/>
            </w:tcBorders>
            <w:noWrap/>
            <w:vAlign w:val="center"/>
          </w:tcPr>
          <w:p w14:paraId="6BFA5974" w14:textId="77777777" w:rsidR="005E3BA4" w:rsidRDefault="005E3BA4" w:rsidP="004E1916">
            <w:pPr>
              <w:pStyle w:val="cuatexto"/>
            </w:pPr>
            <w:r>
              <w:t>Eustea (zertxak + zuntzak + hormigoia)</w:t>
            </w:r>
          </w:p>
        </w:tc>
        <w:tc>
          <w:tcPr>
            <w:tcW w:w="1711" w:type="dxa"/>
            <w:tcBorders>
              <w:top w:val="single" w:sz="2" w:space="0" w:color="auto"/>
              <w:bottom w:val="single" w:sz="2" w:space="0" w:color="auto"/>
            </w:tcBorders>
            <w:vAlign w:val="center"/>
          </w:tcPr>
          <w:p w14:paraId="7E46B923" w14:textId="77777777" w:rsidR="005E3BA4" w:rsidRDefault="005E3BA4" w:rsidP="004E1916">
            <w:pPr>
              <w:pStyle w:val="cuatexto"/>
              <w:jc w:val="right"/>
            </w:pPr>
            <w:r>
              <w:t>2.395.581</w:t>
            </w:r>
          </w:p>
        </w:tc>
      </w:tr>
      <w:tr w:rsidR="005E3BA4" w:rsidRPr="003C468A" w14:paraId="137E305D" w14:textId="77777777" w:rsidTr="004E1916">
        <w:trPr>
          <w:trHeight w:val="198"/>
        </w:trPr>
        <w:tc>
          <w:tcPr>
            <w:tcW w:w="7088" w:type="dxa"/>
            <w:tcBorders>
              <w:top w:val="single" w:sz="2" w:space="0" w:color="auto"/>
              <w:bottom w:val="single" w:sz="4" w:space="0" w:color="auto"/>
            </w:tcBorders>
            <w:noWrap/>
            <w:vAlign w:val="center"/>
          </w:tcPr>
          <w:p w14:paraId="09FB464B" w14:textId="77777777" w:rsidR="005E3BA4" w:rsidRPr="003C468A" w:rsidRDefault="005E3BA4" w:rsidP="004E1916">
            <w:pPr>
              <w:pStyle w:val="cuatexto"/>
              <w:rPr>
                <w:b/>
              </w:rPr>
            </w:pPr>
            <w:r>
              <w:rPr>
                <w:b/>
              </w:rPr>
              <w:t xml:space="preserve">Guztira (Aurrezkia) </w:t>
            </w:r>
          </w:p>
        </w:tc>
        <w:tc>
          <w:tcPr>
            <w:tcW w:w="1711" w:type="dxa"/>
            <w:tcBorders>
              <w:top w:val="single" w:sz="2" w:space="0" w:color="auto"/>
              <w:bottom w:val="single" w:sz="4" w:space="0" w:color="auto"/>
            </w:tcBorders>
            <w:vAlign w:val="center"/>
          </w:tcPr>
          <w:p w14:paraId="07C45F06" w14:textId="77777777" w:rsidR="005E3BA4" w:rsidRPr="003C468A" w:rsidRDefault="005E3BA4" w:rsidP="005E3BA4">
            <w:pPr>
              <w:pStyle w:val="cuatexto"/>
              <w:jc w:val="right"/>
              <w:rPr>
                <w:b/>
              </w:rPr>
            </w:pPr>
            <w:r>
              <w:rPr>
                <w:b/>
              </w:rPr>
              <w:t>-4.603.222</w:t>
            </w:r>
          </w:p>
        </w:tc>
      </w:tr>
    </w:tbl>
    <w:p w14:paraId="6B1228B0" w14:textId="77777777" w:rsidR="00B2759B" w:rsidRPr="0036676C" w:rsidRDefault="00B2759B" w:rsidP="00356996">
      <w:pPr>
        <w:spacing w:before="240" w:after="120"/>
        <w:ind w:firstLine="284"/>
        <w:jc w:val="both"/>
        <w:rPr>
          <w:rFonts w:eastAsia="Calibri"/>
          <w:sz w:val="26"/>
          <w:szCs w:val="26"/>
        </w:rPr>
      </w:pPr>
      <w:r>
        <w:rPr>
          <w:sz w:val="26"/>
        </w:rPr>
        <w:t>Obra-zuzendaritzak, ondorengo txostenetan, egindako kalkulu-akatsa zuzendu du.</w:t>
      </w:r>
    </w:p>
    <w:p w14:paraId="32AFDE07" w14:textId="77777777" w:rsidR="00253373" w:rsidRPr="003A5F0F" w:rsidRDefault="006620B1" w:rsidP="00356996">
      <w:pPr>
        <w:suppressAutoHyphens/>
        <w:spacing w:after="120"/>
        <w:ind w:firstLine="284"/>
        <w:jc w:val="both"/>
        <w:rPr>
          <w:rFonts w:eastAsia="Calibri"/>
          <w:sz w:val="26"/>
          <w:szCs w:val="26"/>
        </w:rPr>
      </w:pPr>
      <w:r>
        <w:rPr>
          <w:sz w:val="26"/>
        </w:rPr>
        <w:t xml:space="preserve">Azterlanean proposatutako aldaketez gain, honako erabaki hauek hartu ziren, eta, hala badagokio, etorkizuneko aldaketak ekarriko dituzte: </w:t>
      </w:r>
    </w:p>
    <w:p w14:paraId="1FE57036" w14:textId="77777777" w:rsidR="00253373" w:rsidRPr="003C0391" w:rsidRDefault="00253373" w:rsidP="005469EA">
      <w:pPr>
        <w:numPr>
          <w:ilvl w:val="0"/>
          <w:numId w:val="31"/>
        </w:numPr>
        <w:tabs>
          <w:tab w:val="left" w:pos="567"/>
        </w:tabs>
        <w:suppressAutoHyphens/>
        <w:spacing w:after="140"/>
        <w:ind w:left="0" w:firstLine="284"/>
        <w:jc w:val="both"/>
        <w:rPr>
          <w:rFonts w:eastAsia="Calibri"/>
          <w:sz w:val="26"/>
          <w:szCs w:val="26"/>
        </w:rPr>
      </w:pPr>
      <w:r>
        <w:rPr>
          <w:sz w:val="26"/>
        </w:rPr>
        <w:t>Zazpi piezometro instalatzea eta horien jarraipena egitea, mendigune harritsuaren maila freatikoaren bilakaera aztertzeko eta jarraipena egiteko, konfederazio hidrografikoei erantzuteko, geruza freatikoaren mailak eta ziklo hidrologikoarekiko aldaketak kontrolatzeari dagokionez, obra egin aurretik eta egin bitartean –“</w:t>
      </w:r>
      <w:r>
        <w:rPr>
          <w:i/>
          <w:iCs/>
          <w:sz w:val="26"/>
        </w:rPr>
        <w:t>proiektuaren gabeziatzat</w:t>
      </w:r>
      <w:r>
        <w:rPr>
          <w:sz w:val="26"/>
        </w:rPr>
        <w:t>” hartzen da–. Proiektuan aurreikusi gabeko unitate bakoitzeko 424.958 euroko gainkostua aurreikusten da. Prezio kontrajarriak</w:t>
      </w:r>
      <w:r w:rsidRPr="00651B55">
        <w:rPr>
          <w:rStyle w:val="Refdenotaalpie"/>
          <w:rFonts w:eastAsia="Calibri"/>
          <w:sz w:val="26"/>
          <w:szCs w:val="26"/>
          <w:lang w:eastAsia="zh-CN"/>
        </w:rPr>
        <w:footnoteReference w:id="56"/>
      </w:r>
      <w:r>
        <w:rPr>
          <w:sz w:val="26"/>
        </w:rPr>
        <w:t xml:space="preserve"> zazpigarren obra ziurtagirian onetsi ziren. </w:t>
      </w:r>
    </w:p>
    <w:p w14:paraId="400E8DE6" w14:textId="77777777" w:rsidR="00253373" w:rsidRPr="00E02582" w:rsidRDefault="00253373" w:rsidP="005469EA">
      <w:pPr>
        <w:numPr>
          <w:ilvl w:val="0"/>
          <w:numId w:val="31"/>
        </w:numPr>
        <w:tabs>
          <w:tab w:val="left" w:pos="567"/>
        </w:tabs>
        <w:spacing w:after="140"/>
        <w:ind w:left="0" w:firstLine="284"/>
        <w:jc w:val="both"/>
        <w:rPr>
          <w:rFonts w:eastAsia="Calibri"/>
          <w:sz w:val="26"/>
          <w:szCs w:val="26"/>
        </w:rPr>
      </w:pPr>
      <w:r>
        <w:rPr>
          <w:sz w:val="26"/>
        </w:rPr>
        <w:t>Hondakin-urentzako industria-araztegi bat instalatzea, eraikuntza-proiektuan aurreikusitako iragazketa-uraren emariaren inguruko zalantzak daudelako eta justifikaziorik ez dagoelako (8 l/s). Zalantza horiek dagoeneko obra-zuzendaritzak agerian jarri zituen 2024ko apirileko txosten hidrologikoan, lehen aipatu dugun lehen ziurtagirian, hileko txostenaren barruan, non “</w:t>
      </w:r>
      <w:r>
        <w:rPr>
          <w:i/>
          <w:iCs/>
          <w:sz w:val="26"/>
        </w:rPr>
        <w:t>tamaina handiagoko putzu mailakatuak eraikitzea</w:t>
      </w:r>
      <w:r>
        <w:rPr>
          <w:sz w:val="26"/>
        </w:rPr>
        <w:t>” proposatu zen, bi araztegi eraikitzea aipatu gabe. Prezio kontrajarriaren onarpena</w:t>
      </w:r>
      <w:r w:rsidRPr="00E02582">
        <w:rPr>
          <w:rStyle w:val="Refdenotaalpie"/>
          <w:rFonts w:eastAsia="Calibri"/>
          <w:sz w:val="26"/>
          <w:szCs w:val="26"/>
          <w:lang w:eastAsia="zh-CN"/>
        </w:rPr>
        <w:footnoteReference w:id="57"/>
      </w:r>
      <w:r>
        <w:rPr>
          <w:sz w:val="26"/>
        </w:rPr>
        <w:t xml:space="preserve"> laugarren ziurtagirian egin zen. </w:t>
      </w:r>
    </w:p>
    <w:p w14:paraId="096698EF" w14:textId="77777777" w:rsidR="006A5004" w:rsidRPr="008341BA" w:rsidRDefault="00253373" w:rsidP="005469EA">
      <w:pPr>
        <w:numPr>
          <w:ilvl w:val="0"/>
          <w:numId w:val="31"/>
        </w:numPr>
        <w:tabs>
          <w:tab w:val="left" w:pos="567"/>
        </w:tabs>
        <w:suppressAutoHyphens/>
        <w:spacing w:after="140"/>
        <w:ind w:left="0" w:firstLine="284"/>
        <w:jc w:val="both"/>
        <w:rPr>
          <w:rFonts w:eastAsia="Calibri"/>
          <w:sz w:val="26"/>
          <w:szCs w:val="26"/>
        </w:rPr>
      </w:pPr>
      <w:r>
        <w:rPr>
          <w:sz w:val="26"/>
        </w:rPr>
        <w:t xml:space="preserve">Trafikoa moztea. Ekainaren 12an, Herri-lanen eta Azpiegituren Zuzendaritza Nagusiak trafikoa etetea erabaki zuen (hasiera batean aurreikusi gabe zegoen), uztailaren 15etik urriaren 15era zehazki; neurri seguruagotzat jo zen, lur-erauzketa jakin batzuk egiteko kanpoko leherketak egin behar zirelako. N-121 errepidea 2024ko abuztuaren 19an hasi zen behin betiko mozten, eta 2024ko urriaren 31n ireki zen. Berrikusitako ziurtagirietan ez dago jasota neurri horrek gastu handiagoa eragin duenik. </w:t>
      </w:r>
    </w:p>
    <w:p w14:paraId="4005BD46" w14:textId="77777777" w:rsidR="007633BC" w:rsidRPr="0036676C" w:rsidRDefault="0090494C" w:rsidP="00B2759B">
      <w:pPr>
        <w:spacing w:after="140"/>
        <w:ind w:firstLine="284"/>
        <w:jc w:val="both"/>
        <w:rPr>
          <w:rFonts w:eastAsia="Calibri"/>
          <w:sz w:val="26"/>
          <w:szCs w:val="26"/>
        </w:rPr>
      </w:pPr>
      <w:r>
        <w:rPr>
          <w:sz w:val="26"/>
        </w:rPr>
        <w:t>Obra-ziurtagirien ondorengo egitate gisa, honako hauek nabarmendu nahi ditugu:</w:t>
      </w:r>
    </w:p>
    <w:p w14:paraId="373B05F7" w14:textId="77777777" w:rsidR="007633BC" w:rsidRDefault="007633BC" w:rsidP="008341BA">
      <w:pPr>
        <w:tabs>
          <w:tab w:val="left" w:pos="480"/>
          <w:tab w:val="num" w:pos="720"/>
          <w:tab w:val="num" w:pos="1320"/>
          <w:tab w:val="num" w:pos="2062"/>
          <w:tab w:val="num" w:pos="4472"/>
          <w:tab w:val="center" w:pos="5103"/>
          <w:tab w:val="center" w:pos="6237"/>
          <w:tab w:val="center" w:pos="7371"/>
        </w:tabs>
        <w:suppressAutoHyphens/>
        <w:spacing w:after="140" w:line="257" w:lineRule="auto"/>
        <w:ind w:firstLine="142"/>
        <w:jc w:val="both"/>
        <w:rPr>
          <w:spacing w:val="6"/>
          <w:sz w:val="26"/>
          <w:szCs w:val="26"/>
        </w:rPr>
      </w:pPr>
      <w:r>
        <w:rPr>
          <w:sz w:val="26"/>
        </w:rPr>
        <w:lastRenderedPageBreak/>
        <w:t>–15. ziurtagirian, kontu-hartzaile nagusiak 2025eko abuztuaren 14an jakinarazi zion Herri-lan eta Azpiegituren Zuzendaritza Nagusiari obraren espedienteen gaineko ardura bereganatzen zuela, eta, beraz, data horretatik aurrera, espediente horien aurretiazko fiskalizazio izapidea zuzenean kontu-hartzaile nagusiari bidali beharko zitzaiola.</w:t>
      </w:r>
    </w:p>
    <w:p w14:paraId="6E609EE8" w14:textId="77777777" w:rsidR="005F4EBB" w:rsidRPr="0036676C" w:rsidRDefault="007633BC" w:rsidP="005F4EBB">
      <w:pPr>
        <w:tabs>
          <w:tab w:val="left" w:pos="480"/>
          <w:tab w:val="num" w:pos="720"/>
          <w:tab w:val="num" w:pos="1320"/>
          <w:tab w:val="num" w:pos="2062"/>
          <w:tab w:val="num" w:pos="4472"/>
          <w:tab w:val="center" w:pos="5103"/>
          <w:tab w:val="center" w:pos="6237"/>
          <w:tab w:val="center" w:pos="7371"/>
        </w:tabs>
        <w:suppressAutoHyphens/>
        <w:spacing w:after="140" w:line="257" w:lineRule="auto"/>
        <w:ind w:firstLine="142"/>
        <w:jc w:val="both"/>
        <w:rPr>
          <w:spacing w:val="6"/>
          <w:sz w:val="26"/>
          <w:szCs w:val="26"/>
        </w:rPr>
      </w:pPr>
      <w:r>
        <w:rPr>
          <w:sz w:val="26"/>
        </w:rPr>
        <w:t>–2025eko azaroaren 26an, etete eragozpen-ohar  bat igorri zuen kontu-hartzaile nagusiak. Herri-lanen eta Azpiegituren Zuzendaritza Nagusiak onetsi egin zuen etete eragozpen-oharra, eta, beraz, amaitutzat eman zen kontratua aldatzeko 1. prozedura. Horrek, gainera, honakoa esan nahi du: “</w:t>
      </w:r>
      <w:r>
        <w:rPr>
          <w:i/>
          <w:iCs/>
          <w:sz w:val="26"/>
        </w:rPr>
        <w:t>izapidetzean zehar egin eta ordaindutako ziurtagiri guztiak behin-behineko konturako ordainketatzat hartuko dira, aldatutako proiektua onetsi edo ez egin daitezkeen zuzenketa eta aldaketen mende, bereziki hasierako proiektuan aurreikusi gabeko obra-unitateak dituzten ziurtagirien kasuan, edo aldatutako proposamen teknikoan agertzen diren prezioak erreferentziatzat hartu dituzten obra-unitateak</w:t>
      </w:r>
      <w:r>
        <w:rPr>
          <w:sz w:val="26"/>
        </w:rPr>
        <w:t>”.</w:t>
      </w:r>
    </w:p>
    <w:p w14:paraId="0BBD23BE" w14:textId="77777777" w:rsidR="006F5AFC" w:rsidRPr="0076309C" w:rsidRDefault="0024799F" w:rsidP="00921DDA">
      <w:pPr>
        <w:pStyle w:val="atitulo3"/>
        <w:spacing w:before="240"/>
        <w:rPr>
          <w:rFonts w:eastAsia="Calibri"/>
          <w:color w:val="auto"/>
        </w:rPr>
      </w:pPr>
      <w:bookmarkStart w:id="171" w:name="_Toc206661336"/>
      <w:r>
        <w:t>Eraikuntza-proiektuaren aldaketa izapidetzea</w:t>
      </w:r>
      <w:bookmarkEnd w:id="171"/>
    </w:p>
    <w:p w14:paraId="7210F46E" w14:textId="77777777" w:rsidR="005F4EBB" w:rsidRPr="005F4EBB" w:rsidRDefault="005F4EBB" w:rsidP="005469EA">
      <w:pPr>
        <w:numPr>
          <w:ilvl w:val="0"/>
          <w:numId w:val="27"/>
        </w:numPr>
        <w:tabs>
          <w:tab w:val="num" w:pos="-60"/>
          <w:tab w:val="left" w:pos="480"/>
          <w:tab w:val="num" w:pos="600"/>
          <w:tab w:val="num" w:pos="720"/>
          <w:tab w:val="num" w:pos="1320"/>
          <w:tab w:val="num" w:pos="2062"/>
          <w:tab w:val="num" w:pos="4472"/>
          <w:tab w:val="center" w:pos="5103"/>
          <w:tab w:val="center" w:pos="6237"/>
          <w:tab w:val="center" w:pos="7371"/>
        </w:tabs>
        <w:suppressAutoHyphens/>
        <w:spacing w:after="140"/>
        <w:ind w:left="0" w:firstLine="289"/>
        <w:jc w:val="both"/>
        <w:rPr>
          <w:rFonts w:eastAsia="Calibri"/>
          <w:sz w:val="26"/>
          <w:szCs w:val="26"/>
        </w:rPr>
      </w:pPr>
      <w:r>
        <w:rPr>
          <w:sz w:val="26"/>
        </w:rPr>
        <w:t xml:space="preserve">Aldez aurreko izaerarekin, Energiako, Enpresa </w:t>
      </w:r>
      <w:proofErr w:type="spellStart"/>
      <w:r>
        <w:rPr>
          <w:sz w:val="26"/>
        </w:rPr>
        <w:t>I+G+Bko</w:t>
      </w:r>
      <w:proofErr w:type="spellEnd"/>
      <w:r>
        <w:rPr>
          <w:sz w:val="26"/>
        </w:rPr>
        <w:t xml:space="preserve"> eta Ekintzailetzako zuzendari nagusiaren 2024ko urriaren 14ko 139/2024 Ebazpenak euste-proiektuaren aldeko txostena eman zuen.</w:t>
      </w:r>
    </w:p>
    <w:p w14:paraId="0F7E19F3" w14:textId="77777777" w:rsidR="004114E7" w:rsidRPr="004114E7" w:rsidRDefault="003C544E" w:rsidP="005469EA">
      <w:pPr>
        <w:numPr>
          <w:ilvl w:val="0"/>
          <w:numId w:val="27"/>
        </w:numPr>
        <w:tabs>
          <w:tab w:val="num" w:pos="-60"/>
          <w:tab w:val="left" w:pos="480"/>
          <w:tab w:val="num" w:pos="600"/>
          <w:tab w:val="num" w:pos="720"/>
          <w:tab w:val="num" w:pos="1320"/>
          <w:tab w:val="num" w:pos="2062"/>
          <w:tab w:val="num" w:pos="4472"/>
          <w:tab w:val="center" w:pos="5103"/>
          <w:tab w:val="center" w:pos="6237"/>
          <w:tab w:val="center" w:pos="7371"/>
        </w:tabs>
        <w:spacing w:after="140"/>
        <w:ind w:left="0" w:firstLine="289"/>
        <w:jc w:val="both"/>
        <w:rPr>
          <w:rFonts w:eastAsia="Calibri"/>
          <w:sz w:val="26"/>
          <w:szCs w:val="26"/>
        </w:rPr>
      </w:pPr>
      <w:r>
        <w:rPr>
          <w:sz w:val="26"/>
        </w:rPr>
        <w:t xml:space="preserve">Herri-lanen eta Azpiegituren zuzendari nagusiak 2024ko azaroaren 28ko 852/2024 Ebazpena onetsi zuen, zeinaren bidez obra-proiektuaren 1. aldaketa ezarritako izapideen arabera izapidetzeari adostasuna ematen baitzaio – 7,6 milioiko gehieneko zenbatekoarekin Gauzatze Materialaren Aurrekontuan, BEZik gabe (% 11,22ko igoera), aldaketa guztietarako–, </w:t>
      </w:r>
      <w:proofErr w:type="spellStart"/>
      <w:r>
        <w:rPr>
          <w:sz w:val="26"/>
        </w:rPr>
        <w:t>KPFLren</w:t>
      </w:r>
      <w:proofErr w:type="spellEnd"/>
      <w:r>
        <w:rPr>
          <w:sz w:val="26"/>
        </w:rPr>
        <w:t xml:space="preserve"> 143.3 artikuluan ezarritako izapideen arabera. Era berean, obrak behin-behinean jarraitzea baimendu zuen, interes publikoari kalte larririk ez eragiteko. </w:t>
      </w:r>
    </w:p>
    <w:p w14:paraId="73B627A9" w14:textId="77777777" w:rsidR="00CB54EA" w:rsidRPr="004114E7" w:rsidRDefault="006F5AFC" w:rsidP="004114E7">
      <w:pPr>
        <w:suppressAutoHyphens/>
        <w:spacing w:after="140"/>
        <w:ind w:firstLine="425"/>
        <w:jc w:val="both"/>
        <w:rPr>
          <w:sz w:val="26"/>
          <w:szCs w:val="26"/>
        </w:rPr>
      </w:pPr>
      <w:r>
        <w:rPr>
          <w:sz w:val="26"/>
        </w:rPr>
        <w:t xml:space="preserve">Izapide horrek, aipatu 143.3 artikuluak ezartzen duen bezala, esan nahi du kontratazio-organoak ebazpena ematen duenetik hasita, proiektu teknikoa sei hilabeteko epean onetsi behar dela eta kontratua aldatzeko espedientea zortzi hilabeteko epean. </w:t>
      </w:r>
    </w:p>
    <w:p w14:paraId="2E1C7AED" w14:textId="77777777" w:rsidR="00253373" w:rsidRPr="00253373" w:rsidRDefault="00253373" w:rsidP="00063466">
      <w:pPr>
        <w:tabs>
          <w:tab w:val="left" w:pos="480"/>
          <w:tab w:val="num" w:pos="720"/>
          <w:tab w:val="num" w:pos="1320"/>
          <w:tab w:val="num" w:pos="2062"/>
          <w:tab w:val="num" w:pos="4472"/>
          <w:tab w:val="center" w:pos="5103"/>
          <w:tab w:val="center" w:pos="6237"/>
          <w:tab w:val="center" w:pos="7371"/>
        </w:tabs>
        <w:spacing w:after="140" w:line="257" w:lineRule="auto"/>
        <w:ind w:left="289"/>
        <w:jc w:val="both"/>
        <w:rPr>
          <w:rFonts w:eastAsia="Calibri"/>
          <w:sz w:val="26"/>
          <w:szCs w:val="26"/>
        </w:rPr>
      </w:pPr>
      <w:r>
        <w:rPr>
          <w:sz w:val="26"/>
        </w:rPr>
        <w:t>Ondorengo gertakari gisa, honako hauek nabarmendu nahi ditugu:</w:t>
      </w:r>
    </w:p>
    <w:p w14:paraId="15A4ABBE" w14:textId="77777777" w:rsidR="006F5AFC" w:rsidRPr="00B82FEB" w:rsidRDefault="001D77E2" w:rsidP="001D77E2">
      <w:pPr>
        <w:tabs>
          <w:tab w:val="left" w:pos="480"/>
          <w:tab w:val="num" w:pos="720"/>
          <w:tab w:val="num" w:pos="1320"/>
          <w:tab w:val="num" w:pos="2062"/>
          <w:tab w:val="num" w:pos="4472"/>
          <w:tab w:val="center" w:pos="5103"/>
          <w:tab w:val="center" w:pos="6237"/>
          <w:tab w:val="center" w:pos="7371"/>
        </w:tabs>
        <w:suppressAutoHyphens/>
        <w:spacing w:after="140" w:line="257" w:lineRule="auto"/>
        <w:jc w:val="both"/>
        <w:rPr>
          <w:rFonts w:eastAsia="Calibri"/>
          <w:sz w:val="26"/>
          <w:szCs w:val="26"/>
        </w:rPr>
      </w:pPr>
      <w:r>
        <w:rPr>
          <w:sz w:val="26"/>
        </w:rPr>
        <w:t xml:space="preserve">  –Herri-lanen eta Azpiegituren zuzendari nagusiaren 2025eko maiatzaren 28ko 192/2025 Ebazpenaren bidez, 1. aldaketaren proiektua onetsi zen, 7,6 milioiko igoera ekonomikoarekin, BEZik gabe (% 11,22ko igoera), aldaketa guztietarako. Zenbatekoa eta desbiderapen ehunekoa ez da aldatzen 2024ko azaroaren 28ko 852/2024 Ebazpenean aurreikusitakoarekin alderatuta.</w:t>
      </w:r>
    </w:p>
    <w:p w14:paraId="695D6319" w14:textId="77777777" w:rsidR="003E6238" w:rsidRDefault="00253373" w:rsidP="008341BA">
      <w:pPr>
        <w:spacing w:after="140"/>
        <w:ind w:firstLine="284"/>
        <w:jc w:val="both"/>
        <w:rPr>
          <w:spacing w:val="6"/>
          <w:sz w:val="26"/>
          <w:szCs w:val="26"/>
        </w:rPr>
      </w:pPr>
      <w:r>
        <w:rPr>
          <w:sz w:val="26"/>
        </w:rPr>
        <w:t xml:space="preserve">–2025eko azaroaren 26an, jada aipatu bezala, etete eragozpen-ohar bat igorri zuen kontu-hartzaile nagusiak. Herri-lanen eta Azpiegituren Zuzendaritza Nagusiak onetsi </w:t>
      </w:r>
      <w:r>
        <w:rPr>
          <w:sz w:val="26"/>
        </w:rPr>
        <w:lastRenderedPageBreak/>
        <w:t>egin zuen etete eragozpen-oharra, eta, beraz, amaitutzat emango da kontratua aldatzeko 1. prozedura. Txosten hau egin den egunean, ez dago jasota auzia behin betiko ebatzi denik.</w:t>
      </w:r>
    </w:p>
    <w:p w14:paraId="3EAFB66F" w14:textId="77777777" w:rsidR="006F5AFC" w:rsidRPr="00DB187F" w:rsidRDefault="006F5AFC" w:rsidP="00DB187F">
      <w:pPr>
        <w:pStyle w:val="atitulo3"/>
        <w:spacing w:before="240"/>
        <w:jc w:val="both"/>
      </w:pPr>
      <w:r>
        <w:t xml:space="preserve">Meatzeen Atalaren errekerimenduak eta Energiako, Enpresa </w:t>
      </w:r>
      <w:proofErr w:type="spellStart"/>
      <w:r>
        <w:t>I+G+Bko</w:t>
      </w:r>
      <w:proofErr w:type="spellEnd"/>
      <w:r>
        <w:t xml:space="preserve"> eta Ekintzailetzako Zuzendaritza Nagusiak leherketa eta euste proiektuetarako baimenak ematea</w:t>
      </w:r>
      <w:r w:rsidRPr="00DB187F">
        <w:rPr>
          <w:rFonts w:ascii="Times New Roman" w:eastAsia="Calibri" w:hAnsi="Times New Roman"/>
          <w:i w:val="0"/>
          <w:iCs w:val="0"/>
          <w:color w:val="auto"/>
          <w:spacing w:val="0"/>
          <w:kern w:val="0"/>
          <w:sz w:val="26"/>
          <w:vertAlign w:val="superscript"/>
        </w:rPr>
        <w:footnoteReference w:id="58"/>
      </w:r>
      <w:r>
        <w:t xml:space="preserve">. </w:t>
      </w:r>
    </w:p>
    <w:p w14:paraId="75F69FEE" w14:textId="77777777" w:rsidR="006F5AFC" w:rsidRPr="00260B5D" w:rsidRDefault="006F5AFC" w:rsidP="005469EA">
      <w:pPr>
        <w:numPr>
          <w:ilvl w:val="0"/>
          <w:numId w:val="27"/>
        </w:numPr>
        <w:tabs>
          <w:tab w:val="num" w:pos="-60"/>
          <w:tab w:val="num" w:pos="360"/>
          <w:tab w:val="left" w:pos="480"/>
          <w:tab w:val="num" w:pos="600"/>
          <w:tab w:val="num" w:pos="720"/>
          <w:tab w:val="num" w:pos="1320"/>
          <w:tab w:val="num" w:pos="2062"/>
          <w:tab w:val="num" w:pos="4472"/>
          <w:tab w:val="center" w:pos="5103"/>
          <w:tab w:val="center" w:pos="6237"/>
          <w:tab w:val="center" w:pos="7371"/>
        </w:tabs>
        <w:spacing w:after="140"/>
        <w:ind w:left="0" w:firstLine="289"/>
        <w:jc w:val="both"/>
        <w:rPr>
          <w:spacing w:val="6"/>
          <w:sz w:val="26"/>
          <w:szCs w:val="26"/>
        </w:rPr>
      </w:pPr>
      <w:r>
        <w:rPr>
          <w:sz w:val="26"/>
        </w:rPr>
        <w:t xml:space="preserve">Belateko tunelaren bikoizketa eraikitzeko lanetan, Energiako, Enpresa </w:t>
      </w:r>
      <w:proofErr w:type="spellStart"/>
      <w:r>
        <w:rPr>
          <w:sz w:val="26"/>
        </w:rPr>
        <w:t>I+G+Bko</w:t>
      </w:r>
      <w:proofErr w:type="spellEnd"/>
      <w:r>
        <w:rPr>
          <w:sz w:val="26"/>
        </w:rPr>
        <w:t xml:space="preserve"> eta Ekintzailetzako zuzendari nagusiak eraikuntza-proiektuaren honako proiektu osagarri hauek baimendu ditu: </w:t>
      </w:r>
    </w:p>
    <w:p w14:paraId="116264FA" w14:textId="77777777" w:rsidR="006F5AFC" w:rsidRPr="00346D11" w:rsidRDefault="006F5AFC" w:rsidP="005469EA">
      <w:pPr>
        <w:numPr>
          <w:ilvl w:val="1"/>
          <w:numId w:val="34"/>
        </w:numPr>
        <w:spacing w:after="140"/>
        <w:jc w:val="both"/>
        <w:rPr>
          <w:rFonts w:eastAsia="Calibri"/>
          <w:sz w:val="26"/>
          <w:szCs w:val="26"/>
        </w:rPr>
      </w:pPr>
      <w:r>
        <w:rPr>
          <w:sz w:val="26"/>
        </w:rPr>
        <w:t>Kanpoko leherketen proiektua</w:t>
      </w:r>
      <w:r w:rsidRPr="00DB187F">
        <w:rPr>
          <w:rFonts w:eastAsia="Calibri"/>
          <w:sz w:val="26"/>
          <w:szCs w:val="26"/>
          <w:vertAlign w:val="superscript"/>
        </w:rPr>
        <w:footnoteReference w:id="59"/>
      </w:r>
      <w:r>
        <w:rPr>
          <w:sz w:val="26"/>
        </w:rPr>
        <w:t xml:space="preserve">, 2024ko abuztuaren 14an </w:t>
      </w:r>
      <w:proofErr w:type="spellStart"/>
      <w:r>
        <w:rPr>
          <w:sz w:val="26"/>
        </w:rPr>
        <w:t>onetsia</w:t>
      </w:r>
      <w:proofErr w:type="spellEnd"/>
    </w:p>
    <w:p w14:paraId="06C87383" w14:textId="77777777" w:rsidR="006F5AFC" w:rsidRPr="004F7160" w:rsidRDefault="006F5AFC" w:rsidP="005469EA">
      <w:pPr>
        <w:numPr>
          <w:ilvl w:val="1"/>
          <w:numId w:val="34"/>
        </w:numPr>
        <w:spacing w:after="140"/>
        <w:jc w:val="both"/>
        <w:rPr>
          <w:rFonts w:eastAsia="Calibri"/>
          <w:spacing w:val="6"/>
          <w:sz w:val="26"/>
          <w:szCs w:val="26"/>
        </w:rPr>
      </w:pPr>
      <w:r>
        <w:rPr>
          <w:sz w:val="26"/>
        </w:rPr>
        <w:t xml:space="preserve">Bolborategiaren euste-proiektua, 2024ko irailaren 13an </w:t>
      </w:r>
      <w:proofErr w:type="spellStart"/>
      <w:r>
        <w:rPr>
          <w:sz w:val="26"/>
        </w:rPr>
        <w:t>onetsia</w:t>
      </w:r>
      <w:proofErr w:type="spellEnd"/>
    </w:p>
    <w:p w14:paraId="53040DE7" w14:textId="77777777" w:rsidR="006F5AFC" w:rsidRPr="00346D11" w:rsidRDefault="006F5AFC" w:rsidP="005469EA">
      <w:pPr>
        <w:numPr>
          <w:ilvl w:val="1"/>
          <w:numId w:val="34"/>
        </w:numPr>
        <w:spacing w:after="140"/>
        <w:jc w:val="both"/>
        <w:rPr>
          <w:rFonts w:eastAsia="Calibri"/>
          <w:sz w:val="26"/>
          <w:szCs w:val="26"/>
        </w:rPr>
      </w:pPr>
      <w:r>
        <w:rPr>
          <w:sz w:val="26"/>
        </w:rPr>
        <w:t xml:space="preserve">Tunelaren euste-proiektua, 2024ko urriaren 14an </w:t>
      </w:r>
      <w:proofErr w:type="spellStart"/>
      <w:r>
        <w:rPr>
          <w:sz w:val="26"/>
        </w:rPr>
        <w:t>onetsia</w:t>
      </w:r>
      <w:proofErr w:type="spellEnd"/>
    </w:p>
    <w:p w14:paraId="5D96424A" w14:textId="77777777" w:rsidR="006F5AFC" w:rsidRPr="00346D11" w:rsidRDefault="006F5AFC" w:rsidP="005469EA">
      <w:pPr>
        <w:numPr>
          <w:ilvl w:val="1"/>
          <w:numId w:val="34"/>
        </w:numPr>
        <w:spacing w:after="140"/>
        <w:jc w:val="both"/>
        <w:rPr>
          <w:rFonts w:eastAsia="Calibri"/>
          <w:sz w:val="26"/>
          <w:szCs w:val="26"/>
        </w:rPr>
      </w:pPr>
      <w:r>
        <w:rPr>
          <w:sz w:val="26"/>
        </w:rPr>
        <w:t>Barneko leherketen proiektua</w:t>
      </w:r>
      <w:r w:rsidRPr="00DB187F">
        <w:rPr>
          <w:rFonts w:eastAsia="Calibri"/>
          <w:sz w:val="26"/>
          <w:szCs w:val="26"/>
          <w:vertAlign w:val="superscript"/>
        </w:rPr>
        <w:footnoteReference w:id="60"/>
      </w:r>
      <w:r>
        <w:rPr>
          <w:sz w:val="26"/>
        </w:rPr>
        <w:t xml:space="preserve">, 2025eko urtarrilaren 31n </w:t>
      </w:r>
      <w:proofErr w:type="spellStart"/>
      <w:r>
        <w:rPr>
          <w:sz w:val="26"/>
        </w:rPr>
        <w:t>onetsia</w:t>
      </w:r>
      <w:proofErr w:type="spellEnd"/>
    </w:p>
    <w:p w14:paraId="6879F5E2" w14:textId="77777777" w:rsidR="000E4FCE" w:rsidRPr="00D62BA5" w:rsidRDefault="006F5AFC" w:rsidP="005469EA">
      <w:pPr>
        <w:numPr>
          <w:ilvl w:val="0"/>
          <w:numId w:val="27"/>
        </w:numPr>
        <w:tabs>
          <w:tab w:val="num" w:pos="-60"/>
          <w:tab w:val="num" w:pos="360"/>
          <w:tab w:val="left" w:pos="480"/>
          <w:tab w:val="num" w:pos="600"/>
          <w:tab w:val="num" w:pos="720"/>
          <w:tab w:val="num" w:pos="1320"/>
          <w:tab w:val="num" w:pos="2062"/>
          <w:tab w:val="num" w:pos="4472"/>
          <w:tab w:val="center" w:pos="5103"/>
          <w:tab w:val="center" w:pos="6237"/>
          <w:tab w:val="center" w:pos="7371"/>
        </w:tabs>
        <w:spacing w:after="140"/>
        <w:ind w:left="0" w:firstLine="289"/>
        <w:jc w:val="both"/>
        <w:rPr>
          <w:sz w:val="26"/>
          <w:szCs w:val="26"/>
        </w:rPr>
      </w:pPr>
      <w:r>
        <w:rPr>
          <w:sz w:val="26"/>
        </w:rPr>
        <w:t>Tunelaren euste-proiektuari dagokionez, obra kontratua lizitatzeko balio duen eraikuntza-proiektuaren parte dela nabarmendu nahi dugu, zehazki, 06.01.01.02 EUSTEA apartatua.</w:t>
      </w:r>
    </w:p>
    <w:p w14:paraId="29DAD99C" w14:textId="77777777" w:rsidR="006F5AFC" w:rsidRPr="002C01F2" w:rsidRDefault="006F5AFC" w:rsidP="005469EA">
      <w:pPr>
        <w:numPr>
          <w:ilvl w:val="0"/>
          <w:numId w:val="27"/>
        </w:numPr>
        <w:tabs>
          <w:tab w:val="num" w:pos="567"/>
          <w:tab w:val="num" w:pos="4472"/>
          <w:tab w:val="center" w:pos="5103"/>
          <w:tab w:val="center" w:pos="6237"/>
          <w:tab w:val="center" w:pos="7371"/>
        </w:tabs>
        <w:suppressAutoHyphens/>
        <w:spacing w:after="140"/>
        <w:ind w:left="0" w:firstLine="357"/>
        <w:jc w:val="both"/>
        <w:rPr>
          <w:sz w:val="26"/>
          <w:szCs w:val="26"/>
        </w:rPr>
      </w:pPr>
      <w:r>
        <w:rPr>
          <w:sz w:val="26"/>
        </w:rPr>
        <w:t>Eraikuntza-proiektuak hondeaketa-metodoak konbinatzea aurreikusten zuen: sekzio osoko hondeaketa-sistema eta hondeaketa sekuentzialeko metodoa, RMR indizearen arabera aplikatzen direnak</w:t>
      </w:r>
      <w:r w:rsidRPr="00260B5D">
        <w:rPr>
          <w:rStyle w:val="Refdenotaalpie"/>
        </w:rPr>
        <w:footnoteReference w:id="61"/>
      </w:r>
      <w:r>
        <w:rPr>
          <w:sz w:val="26"/>
        </w:rPr>
        <w:t>. Lurraren kalitatearen arabera, indize hori zenbait tartetan banatzen da, eta tarte horiek hondeaketa-metodo bat edo bestea gomendatzen dute. Belateko tunelaren eraikuntza-proiektuan, sekzio osoko indusketa luzera osoaren % 71,6an aplikatzekoa zen, eta, gainerakoa zatian, hondeaketa sekuentzialeko metodoa aplikatzekoa zen.</w:t>
      </w:r>
    </w:p>
    <w:p w14:paraId="4BDB0ED6" w14:textId="77777777" w:rsidR="006F5AFC" w:rsidRDefault="005F4EBB" w:rsidP="002760BF">
      <w:pPr>
        <w:suppressAutoHyphens/>
        <w:spacing w:after="140"/>
        <w:ind w:firstLine="357"/>
        <w:jc w:val="both"/>
        <w:rPr>
          <w:sz w:val="26"/>
          <w:szCs w:val="26"/>
        </w:rPr>
      </w:pPr>
      <w:r>
        <w:rPr>
          <w:sz w:val="26"/>
        </w:rPr>
        <w:t xml:space="preserve">Barneko leherketako proiektua eta euste-proiektuak batera aurkeztu ziren 2024ko apirilaren 4an, Espainiako Gobernuak Nafarroan duen Ordezkaritzako Industria eta Energia Arloan. Ondoren, 2024ko maiatzaren 3an, aipatutako ordezkaritzak Industria Antolamenduaren, Azpiegitura Energetikoen eta Meatzeen Zerbitzura bidali zuen, izapidetzeko. Zerbitzu horretako Meatzeen Atalak ematen ditu dagozkion txosten teknikoak. </w:t>
      </w:r>
    </w:p>
    <w:p w14:paraId="2DD5076D" w14:textId="77777777" w:rsidR="006F5AFC" w:rsidRDefault="006F5AFC" w:rsidP="0024034D">
      <w:pPr>
        <w:suppressAutoHyphens/>
        <w:spacing w:after="140"/>
        <w:ind w:firstLine="425"/>
        <w:jc w:val="both"/>
        <w:rPr>
          <w:sz w:val="26"/>
          <w:szCs w:val="26"/>
        </w:rPr>
      </w:pPr>
      <w:r>
        <w:rPr>
          <w:sz w:val="26"/>
        </w:rPr>
        <w:t xml:space="preserve">Barneko leherketen proiektua tunel osoa induskatzeko sistema batekin lotzen zen, hondeaketa sekuentzialeko metodoaren bidez, eta hori ez zetorren bat aurkeztutako euste-proiektuarekin (obra esleitu zen eraikuntza-proiektuaren euste-zatiarekin bat zetorren erabat). Hau da, esleitutako eraikuntza-proiektuak RMR&gt;40 balioak zituzten </w:t>
      </w:r>
      <w:r>
        <w:rPr>
          <w:sz w:val="26"/>
        </w:rPr>
        <w:lastRenderedPageBreak/>
        <w:t>lurretarako sekzio osoko hondeaketa soilik aurreikusten zuen, eta, RMR &lt; 40 balioetarako, hondeaketa sekuentzialeko metodoko bidezko hondeaketa; bada, balio horiek dira euste-proiektuaren lehen proposamenean aurkeztu zirenak.</w:t>
      </w:r>
    </w:p>
    <w:p w14:paraId="608AB8B6" w14:textId="77777777" w:rsidR="004114E7" w:rsidRDefault="004114E7" w:rsidP="004114E7">
      <w:pPr>
        <w:spacing w:after="140"/>
        <w:ind w:firstLine="357"/>
        <w:jc w:val="both"/>
        <w:rPr>
          <w:sz w:val="26"/>
          <w:szCs w:val="26"/>
        </w:rPr>
      </w:pPr>
      <w:r>
        <w:rPr>
          <w:sz w:val="26"/>
        </w:rPr>
        <w:t>Meatzeen Atalaren lehen errekerimendua 2024ko ekainaren 11n egin zen, eta ABEEak 2024ko uztailaren 4an erantzun zuen. Honela zioen hitzez hitz: “</w:t>
      </w:r>
      <w:r>
        <w:rPr>
          <w:i/>
          <w:iCs/>
          <w:sz w:val="26"/>
        </w:rPr>
        <w:t>tunelaren kasuan, eta azalpen hoberik ezean, RMR&lt;50 balioetarako, sekzio osoko hondeaketa aldatu, hondeaketa sekuentzialeko metodoko bidezko hondeaketaren alde egiteko</w:t>
      </w:r>
      <w:r>
        <w:rPr>
          <w:sz w:val="26"/>
        </w:rPr>
        <w:t xml:space="preserve">”. </w:t>
      </w:r>
    </w:p>
    <w:p w14:paraId="44DD0F55" w14:textId="77777777" w:rsidR="00F5699E" w:rsidRDefault="00D62BA5" w:rsidP="00AE05FB">
      <w:pPr>
        <w:spacing w:after="140"/>
        <w:ind w:firstLine="357"/>
        <w:jc w:val="both"/>
        <w:rPr>
          <w:sz w:val="26"/>
          <w:szCs w:val="26"/>
        </w:rPr>
      </w:pPr>
      <w:r>
        <w:rPr>
          <w:sz w:val="26"/>
        </w:rPr>
        <w:t xml:space="preserve">Meatzeen Atalak eskatu ondoren, ABEEak, beste dokumentazio batzuen artean, “Proiektua berrikusteko aurretiazko azterlana” dokumentua aurkeztu zuen. Dokumentu horretan, tunelaren indusketa guztia hondeaketa sekuentzialeko metodoko bidezko hondeaketa erabilita proposatzen da, tunelaren RMR balioak edozein direla ere. </w:t>
      </w:r>
    </w:p>
    <w:p w14:paraId="6FA21B53" w14:textId="77777777" w:rsidR="006F5AFC" w:rsidRPr="00E6189D" w:rsidRDefault="006F5AFC" w:rsidP="0024034D">
      <w:pPr>
        <w:suppressAutoHyphens/>
        <w:spacing w:after="140"/>
        <w:ind w:firstLine="357"/>
        <w:jc w:val="both"/>
        <w:rPr>
          <w:sz w:val="26"/>
          <w:szCs w:val="26"/>
        </w:rPr>
      </w:pPr>
      <w:r>
        <w:rPr>
          <w:sz w:val="26"/>
        </w:rPr>
        <w:t>Azterlan horrek hasieran aurkeztutako euste-proiektua aldatzea proposatzen du, eta hondeaketa- eta euste-sistemari dagokionez, honako gai hauetan zentratzen da nagusiki:</w:t>
      </w:r>
    </w:p>
    <w:p w14:paraId="38FF2B20" w14:textId="77777777" w:rsidR="006F5AFC" w:rsidRPr="00346D11" w:rsidRDefault="006F5AFC" w:rsidP="005469EA">
      <w:pPr>
        <w:numPr>
          <w:ilvl w:val="0"/>
          <w:numId w:val="34"/>
        </w:numPr>
        <w:spacing w:after="140"/>
        <w:ind w:left="426" w:hanging="142"/>
        <w:jc w:val="both"/>
        <w:rPr>
          <w:rFonts w:eastAsia="Calibri"/>
          <w:sz w:val="26"/>
          <w:szCs w:val="26"/>
        </w:rPr>
      </w:pPr>
      <w:r>
        <w:rPr>
          <w:sz w:val="26"/>
        </w:rPr>
        <w:t xml:space="preserve">Esleitutako eraikuntza-proiektuan, tunelaren eustea bi metodoak erabilita egitea aurreikusita zegoen (sekzio osoko hondeaketa tunelaren % 71,2an eta hondeaketa sekuentzialeko metodo bidezko hondeaketa tunelaren % 28,8an); tunelari eusteko zertxa </w:t>
      </w:r>
      <w:proofErr w:type="spellStart"/>
      <w:r>
        <w:rPr>
          <w:sz w:val="26"/>
        </w:rPr>
        <w:t>erretikularren</w:t>
      </w:r>
      <w:proofErr w:type="spellEnd"/>
      <w:r>
        <w:rPr>
          <w:sz w:val="26"/>
        </w:rPr>
        <w:t xml:space="preserve"> sistema bat erabiltzea ere jasota zegoen.</w:t>
      </w:r>
    </w:p>
    <w:p w14:paraId="30263ABA" w14:textId="77777777" w:rsidR="00D313AF" w:rsidRPr="0036676C" w:rsidRDefault="006F5AFC" w:rsidP="005469EA">
      <w:pPr>
        <w:numPr>
          <w:ilvl w:val="0"/>
          <w:numId w:val="34"/>
        </w:numPr>
        <w:spacing w:after="140"/>
        <w:ind w:left="426" w:hanging="142"/>
        <w:jc w:val="both"/>
        <w:rPr>
          <w:rFonts w:eastAsia="Calibri"/>
          <w:strike/>
          <w:color w:val="FF0000"/>
          <w:sz w:val="26"/>
          <w:szCs w:val="26"/>
        </w:rPr>
      </w:pPr>
      <w:r>
        <w:rPr>
          <w:sz w:val="26"/>
        </w:rPr>
        <w:t xml:space="preserve">Hasieran aurkeztutako euste-proiektua aldatu egin zen tunelaren indusketa osoa hondeaketa sekuentzialeko metodoko bidezko hondeaketaren sistemarekin egiteko (%100), eta, gainera, zertxa </w:t>
      </w:r>
      <w:proofErr w:type="spellStart"/>
      <w:r>
        <w:rPr>
          <w:sz w:val="26"/>
        </w:rPr>
        <w:t>erretikularren</w:t>
      </w:r>
      <w:proofErr w:type="spellEnd"/>
      <w:r>
        <w:rPr>
          <w:sz w:val="26"/>
        </w:rPr>
        <w:t xml:space="preserve"> ordez HEB 160 zertxak jartzea hobetsi zen</w:t>
      </w:r>
      <w:r w:rsidRPr="00C627CD">
        <w:rPr>
          <w:rFonts w:eastAsia="Calibri"/>
          <w:sz w:val="26"/>
          <w:szCs w:val="26"/>
          <w:vertAlign w:val="superscript"/>
        </w:rPr>
        <w:footnoteReference w:id="62"/>
      </w:r>
      <w:r>
        <w:rPr>
          <w:sz w:val="26"/>
        </w:rPr>
        <w:t xml:space="preserve">. </w:t>
      </w:r>
    </w:p>
    <w:p w14:paraId="45A7ABB7" w14:textId="77777777" w:rsidR="004B72AB" w:rsidRDefault="006F5AFC" w:rsidP="00AE05FB">
      <w:pPr>
        <w:spacing w:after="140"/>
        <w:ind w:firstLine="357"/>
        <w:jc w:val="both"/>
        <w:rPr>
          <w:bCs/>
          <w:sz w:val="26"/>
          <w:szCs w:val="26"/>
        </w:rPr>
      </w:pPr>
      <w:r>
        <w:rPr>
          <w:sz w:val="26"/>
        </w:rPr>
        <w:t xml:space="preserve">Aurkeztutako dokumentazioan oinarrituta eta 2024ko urriaren 1eko hirugarren errekerimenduaren ondoren, Meatzeen Atalak 2024ko urriaren 9an kontsulta egin zion Herri-lanen eta Azpiegituren Zuzendaritza Nagusiari, eta obraren adjudikaziodunak eraikuntza-proiektuaren </w:t>
      </w:r>
      <w:proofErr w:type="spellStart"/>
      <w:r>
        <w:rPr>
          <w:sz w:val="26"/>
        </w:rPr>
        <w:t>eusteari</w:t>
      </w:r>
      <w:proofErr w:type="spellEnd"/>
      <w:r>
        <w:rPr>
          <w:sz w:val="26"/>
        </w:rPr>
        <w:t xml:space="preserve"> buruz erantsitako dokumentuetan aurkeztutako proposamena onartzeko edo adostasuna agertzeko eskatu zion. </w:t>
      </w:r>
    </w:p>
    <w:p w14:paraId="4C736385" w14:textId="77777777" w:rsidR="006F5AFC" w:rsidRPr="00E6189D" w:rsidRDefault="006F5AFC" w:rsidP="00AE05FB">
      <w:pPr>
        <w:spacing w:after="140"/>
        <w:ind w:firstLine="357"/>
        <w:jc w:val="both"/>
        <w:rPr>
          <w:sz w:val="26"/>
          <w:szCs w:val="26"/>
        </w:rPr>
      </w:pPr>
      <w:r>
        <w:rPr>
          <w:sz w:val="26"/>
        </w:rPr>
        <w:t xml:space="preserve">Honako dokumentu hauek erantsi ziren: </w:t>
      </w:r>
    </w:p>
    <w:p w14:paraId="01BDCF92" w14:textId="77777777" w:rsidR="006F5AFC" w:rsidRPr="00D46C47" w:rsidRDefault="004B72AB" w:rsidP="004B72AB">
      <w:pPr>
        <w:spacing w:after="140"/>
        <w:ind w:left="426"/>
        <w:jc w:val="both"/>
        <w:rPr>
          <w:rFonts w:eastAsia="Calibri"/>
          <w:sz w:val="26"/>
          <w:szCs w:val="26"/>
          <w:vertAlign w:val="superscript"/>
        </w:rPr>
      </w:pPr>
      <w:r>
        <w:rPr>
          <w:sz w:val="26"/>
        </w:rPr>
        <w:t xml:space="preserve">a) Tunelaren </w:t>
      </w:r>
      <w:proofErr w:type="spellStart"/>
      <w:r>
        <w:rPr>
          <w:sz w:val="26"/>
        </w:rPr>
        <w:t>eustearen</w:t>
      </w:r>
      <w:proofErr w:type="spellEnd"/>
      <w:r>
        <w:rPr>
          <w:sz w:val="26"/>
        </w:rPr>
        <w:t xml:space="preserve"> eguneraketa, 2024ko urriaren 1eko datarekin</w:t>
      </w:r>
      <w:r w:rsidR="006F5AFC" w:rsidRPr="00C627CD">
        <w:rPr>
          <w:rFonts w:eastAsia="Calibri"/>
          <w:vertAlign w:val="superscript"/>
        </w:rPr>
        <w:footnoteReference w:id="63"/>
      </w:r>
      <w:r>
        <w:rPr>
          <w:sz w:val="26"/>
        </w:rPr>
        <w:t>.</w:t>
      </w:r>
    </w:p>
    <w:p w14:paraId="69D0B6E1" w14:textId="77777777" w:rsidR="006F5AFC" w:rsidRPr="00E6189D" w:rsidRDefault="004B72AB" w:rsidP="004B72AB">
      <w:pPr>
        <w:spacing w:after="140"/>
        <w:ind w:left="426"/>
        <w:jc w:val="both"/>
        <w:rPr>
          <w:rFonts w:eastAsia="Calibri"/>
          <w:sz w:val="26"/>
          <w:szCs w:val="26"/>
        </w:rPr>
      </w:pPr>
      <w:r>
        <w:rPr>
          <w:sz w:val="26"/>
        </w:rPr>
        <w:t>b) Planoak, 2024ko irailaren 20ko datarekin.</w:t>
      </w:r>
    </w:p>
    <w:p w14:paraId="0704C157" w14:textId="77777777" w:rsidR="006F5AFC" w:rsidRPr="00B83FD3" w:rsidRDefault="00B83FD3" w:rsidP="00B83FD3">
      <w:pPr>
        <w:suppressAutoHyphens/>
        <w:spacing w:after="140"/>
        <w:ind w:left="426"/>
        <w:jc w:val="both"/>
        <w:rPr>
          <w:rFonts w:eastAsia="Calibri"/>
          <w:sz w:val="26"/>
          <w:szCs w:val="26"/>
        </w:rPr>
      </w:pPr>
      <w:r>
        <w:rPr>
          <w:sz w:val="26"/>
        </w:rPr>
        <w:t xml:space="preserve">c) Eguneratutako aurrekontua, 2024ko irailaren 20ko datarekin. Dokumentu horri dagokionez, adierazi eraikuntza-proiektuaren aurrekontu eguneratua dela (ez soilik </w:t>
      </w:r>
      <w:proofErr w:type="spellStart"/>
      <w:r>
        <w:rPr>
          <w:sz w:val="26"/>
        </w:rPr>
        <w:t>eusteari</w:t>
      </w:r>
      <w:proofErr w:type="spellEnd"/>
      <w:r>
        <w:rPr>
          <w:sz w:val="26"/>
        </w:rPr>
        <w:t xml:space="preserve"> dagokion zatiarena); izan ere, besteak beste, bi bolborategi (tunelaren aho bakoitzean bat) eta bi araztegi instalatzea jasotzen du, bai eta </w:t>
      </w:r>
      <w:r>
        <w:rPr>
          <w:sz w:val="26"/>
        </w:rPr>
        <w:lastRenderedPageBreak/>
        <w:t xml:space="preserve">horien mantentze-lanak ere, geroago aipatuko ditugunak. Eguneratutako aurrekontuaren Gauzatze Materialaren Aurrekontua 74.455.393 eurokoa da.  </w:t>
      </w:r>
    </w:p>
    <w:p w14:paraId="5C79EACA" w14:textId="77777777" w:rsidR="00625359" w:rsidRPr="00B62CC5" w:rsidRDefault="006F5AFC" w:rsidP="00B62CC5">
      <w:pPr>
        <w:suppressAutoHyphens/>
        <w:spacing w:after="140"/>
        <w:ind w:firstLine="357"/>
        <w:jc w:val="both"/>
        <w:rPr>
          <w:sz w:val="26"/>
          <w:szCs w:val="26"/>
        </w:rPr>
      </w:pPr>
      <w:r>
        <w:rPr>
          <w:sz w:val="26"/>
        </w:rPr>
        <w:t xml:space="preserve">2024ko urriaren 10ean, Herri-lanen eta Azpiegituren zuzendari nagusiak ebazpen bat onetsi zuen, </w:t>
      </w:r>
      <w:proofErr w:type="spellStart"/>
      <w:r>
        <w:rPr>
          <w:sz w:val="26"/>
        </w:rPr>
        <w:t>eustearen</w:t>
      </w:r>
      <w:proofErr w:type="spellEnd"/>
      <w:r>
        <w:rPr>
          <w:sz w:val="26"/>
        </w:rPr>
        <w:t xml:space="preserve"> eguneraketa gisa aurkeztutako dokumentazioari adostasuna emateko. Baimen horrekin, Meatzeen Atalak euste-proiektuaren aldeko txostena egin zuen, eta 2024ko urriaren 14an onetsi zen, Energiako, Enpresa </w:t>
      </w:r>
      <w:proofErr w:type="spellStart"/>
      <w:r>
        <w:rPr>
          <w:sz w:val="26"/>
        </w:rPr>
        <w:t>I+G+Bko</w:t>
      </w:r>
      <w:proofErr w:type="spellEnd"/>
      <w:r>
        <w:rPr>
          <w:sz w:val="26"/>
        </w:rPr>
        <w:t xml:space="preserve"> eta Ekintzailetzako zuzendari nagusiaren ebazpen baten bidez. </w:t>
      </w:r>
    </w:p>
    <w:p w14:paraId="4C312C76" w14:textId="77777777" w:rsidR="00D06B76" w:rsidRDefault="00D25DDD" w:rsidP="005469EA">
      <w:pPr>
        <w:numPr>
          <w:ilvl w:val="0"/>
          <w:numId w:val="27"/>
        </w:numPr>
        <w:tabs>
          <w:tab w:val="num" w:pos="-60"/>
          <w:tab w:val="num" w:pos="360"/>
          <w:tab w:val="left" w:pos="480"/>
          <w:tab w:val="num" w:pos="600"/>
          <w:tab w:val="num" w:pos="720"/>
          <w:tab w:val="num" w:pos="1320"/>
          <w:tab w:val="num" w:pos="2062"/>
          <w:tab w:val="num" w:pos="4472"/>
          <w:tab w:val="center" w:pos="5103"/>
          <w:tab w:val="center" w:pos="6237"/>
          <w:tab w:val="center" w:pos="7371"/>
        </w:tabs>
        <w:spacing w:after="240"/>
        <w:ind w:left="0" w:firstLine="289"/>
        <w:jc w:val="both"/>
        <w:rPr>
          <w:spacing w:val="6"/>
          <w:sz w:val="26"/>
          <w:szCs w:val="26"/>
        </w:rPr>
      </w:pPr>
      <w:proofErr w:type="spellStart"/>
      <w:r>
        <w:rPr>
          <w:sz w:val="26"/>
        </w:rPr>
        <w:t>Eustearen</w:t>
      </w:r>
      <w:proofErr w:type="spellEnd"/>
      <w:r>
        <w:rPr>
          <w:sz w:val="26"/>
        </w:rPr>
        <w:t xml:space="preserve"> eguneratzeak tunel osorako hondeaketa sekuentzialeko metodoa erabiltzea aurreikusten duenez, hondeaketa sistema aldatu egin behar zen. Hondeaketa sistemaren aldaketari buruzko prezio kontrajarriak, bai eta tuneleko zertxak eta </w:t>
      </w:r>
      <w:proofErr w:type="spellStart"/>
      <w:r>
        <w:rPr>
          <w:sz w:val="26"/>
        </w:rPr>
        <w:t>gunita</w:t>
      </w:r>
      <w:proofErr w:type="spellEnd"/>
      <w:r>
        <w:rPr>
          <w:sz w:val="26"/>
        </w:rPr>
        <w:t xml:space="preserve"> ere, 2024ko urriko zazpigarren ziurtagirian onetsi ziren. Oro har, honako hau da 2024ko azaroaren 28ko 852/2024 Ebazpenean proposatutako aldaketak dakarren igoera:</w:t>
      </w:r>
    </w:p>
    <w:tbl>
      <w:tblPr>
        <w:tblW w:w="8789" w:type="dxa"/>
        <w:tblInd w:w="-10" w:type="dxa"/>
        <w:tblBorders>
          <w:top w:val="single" w:sz="4" w:space="0" w:color="auto"/>
          <w:bottom w:val="single" w:sz="4" w:space="0" w:color="auto"/>
          <w:insideH w:val="single" w:sz="4" w:space="0" w:color="auto"/>
        </w:tblBorders>
        <w:tblLayout w:type="fixed"/>
        <w:tblCellMar>
          <w:left w:w="70" w:type="dxa"/>
          <w:right w:w="70" w:type="dxa"/>
        </w:tblCellMar>
        <w:tblLook w:val="04A0" w:firstRow="1" w:lastRow="0" w:firstColumn="1" w:lastColumn="0" w:noHBand="0" w:noVBand="1"/>
      </w:tblPr>
      <w:tblGrid>
        <w:gridCol w:w="7060"/>
        <w:gridCol w:w="1729"/>
      </w:tblGrid>
      <w:tr w:rsidR="00D25DDD" w:rsidRPr="00294154" w14:paraId="31C96821" w14:textId="77777777" w:rsidTr="003B4810">
        <w:trPr>
          <w:trHeight w:val="255"/>
        </w:trPr>
        <w:tc>
          <w:tcPr>
            <w:tcW w:w="7060" w:type="dxa"/>
            <w:tcBorders>
              <w:top w:val="single" w:sz="4" w:space="0" w:color="auto"/>
              <w:bottom w:val="single" w:sz="4" w:space="0" w:color="auto"/>
              <w:right w:val="nil"/>
            </w:tcBorders>
            <w:shd w:val="clear" w:color="auto" w:fill="8DB3E2"/>
            <w:noWrap/>
            <w:vAlign w:val="center"/>
          </w:tcPr>
          <w:p w14:paraId="158385FC" w14:textId="77777777" w:rsidR="00D25DDD" w:rsidRPr="00D25DDD" w:rsidRDefault="00D25DDD" w:rsidP="00FF79A9">
            <w:pPr>
              <w:pStyle w:val="cuadroCabe"/>
            </w:pPr>
            <w:r>
              <w:t>Aldaketa-proposamenean onetsitako indusketa eta eustea</w:t>
            </w:r>
          </w:p>
        </w:tc>
        <w:tc>
          <w:tcPr>
            <w:tcW w:w="1729" w:type="dxa"/>
            <w:tcBorders>
              <w:top w:val="single" w:sz="4" w:space="0" w:color="auto"/>
              <w:left w:val="nil"/>
              <w:bottom w:val="single" w:sz="4" w:space="0" w:color="auto"/>
            </w:tcBorders>
            <w:shd w:val="clear" w:color="auto" w:fill="8DB3E2"/>
            <w:vAlign w:val="center"/>
          </w:tcPr>
          <w:p w14:paraId="71B7C339" w14:textId="77777777" w:rsidR="00D25DDD" w:rsidRPr="00D25DDD" w:rsidRDefault="00D25DDD" w:rsidP="00FF79A9">
            <w:pPr>
              <w:pStyle w:val="cuadroCabe"/>
              <w:jc w:val="right"/>
            </w:pPr>
            <w:r>
              <w:t>Gauzatze Materialaren Aurrekontua</w:t>
            </w:r>
          </w:p>
        </w:tc>
      </w:tr>
      <w:tr w:rsidR="00D25DDD" w:rsidRPr="00294154" w14:paraId="30F001C3" w14:textId="77777777" w:rsidTr="00D25DDD">
        <w:trPr>
          <w:trHeight w:val="255"/>
        </w:trPr>
        <w:tc>
          <w:tcPr>
            <w:tcW w:w="7060" w:type="dxa"/>
            <w:tcBorders>
              <w:top w:val="single" w:sz="4" w:space="0" w:color="auto"/>
              <w:bottom w:val="single" w:sz="4" w:space="0" w:color="auto"/>
              <w:right w:val="nil"/>
            </w:tcBorders>
            <w:noWrap/>
            <w:vAlign w:val="center"/>
          </w:tcPr>
          <w:p w14:paraId="16AC8EBC" w14:textId="77777777" w:rsidR="00D25DDD" w:rsidRPr="00D25DDD" w:rsidRDefault="00D25DDD" w:rsidP="00D25DDD">
            <w:pPr>
              <w:pStyle w:val="cuadroCabe"/>
            </w:pPr>
            <w:r>
              <w:t xml:space="preserve">Hondeaketa </w:t>
            </w:r>
          </w:p>
        </w:tc>
        <w:tc>
          <w:tcPr>
            <w:tcW w:w="1729" w:type="dxa"/>
            <w:tcBorders>
              <w:top w:val="single" w:sz="4" w:space="0" w:color="auto"/>
              <w:left w:val="nil"/>
              <w:bottom w:val="single" w:sz="4" w:space="0" w:color="auto"/>
            </w:tcBorders>
            <w:vAlign w:val="center"/>
          </w:tcPr>
          <w:p w14:paraId="74EC867B" w14:textId="77777777" w:rsidR="00D25DDD" w:rsidRPr="00D25DDD" w:rsidRDefault="00D25DDD" w:rsidP="00D25DDD">
            <w:pPr>
              <w:pStyle w:val="cuadroCabe"/>
              <w:jc w:val="right"/>
            </w:pPr>
            <w:r>
              <w:t>1.042.319</w:t>
            </w:r>
          </w:p>
        </w:tc>
      </w:tr>
      <w:tr w:rsidR="00D25DDD" w:rsidRPr="00294154" w14:paraId="18E52487" w14:textId="77777777" w:rsidTr="00D25DDD">
        <w:trPr>
          <w:trHeight w:val="255"/>
        </w:trPr>
        <w:tc>
          <w:tcPr>
            <w:tcW w:w="7060" w:type="dxa"/>
            <w:tcBorders>
              <w:top w:val="single" w:sz="4" w:space="0" w:color="auto"/>
              <w:bottom w:val="single" w:sz="4" w:space="0" w:color="auto"/>
              <w:right w:val="nil"/>
            </w:tcBorders>
            <w:noWrap/>
            <w:vAlign w:val="center"/>
          </w:tcPr>
          <w:p w14:paraId="02807108" w14:textId="77777777" w:rsidR="00D25DDD" w:rsidRPr="00D25DDD" w:rsidRDefault="00D25DDD" w:rsidP="00D25DDD">
            <w:pPr>
              <w:pStyle w:val="cuadroCabe"/>
            </w:pPr>
            <w:r>
              <w:t>Eustea</w:t>
            </w:r>
          </w:p>
        </w:tc>
        <w:tc>
          <w:tcPr>
            <w:tcW w:w="1729" w:type="dxa"/>
            <w:tcBorders>
              <w:top w:val="single" w:sz="4" w:space="0" w:color="auto"/>
              <w:left w:val="nil"/>
              <w:bottom w:val="single" w:sz="4" w:space="0" w:color="auto"/>
            </w:tcBorders>
            <w:vAlign w:val="center"/>
          </w:tcPr>
          <w:p w14:paraId="147CF58F" w14:textId="77777777" w:rsidR="00D25DDD" w:rsidRPr="00D25DDD" w:rsidRDefault="00D25DDD" w:rsidP="00D25DDD">
            <w:pPr>
              <w:pStyle w:val="cuadroCabe"/>
              <w:jc w:val="right"/>
            </w:pPr>
            <w:r>
              <w:t>3.855.916</w:t>
            </w:r>
          </w:p>
        </w:tc>
      </w:tr>
    </w:tbl>
    <w:p w14:paraId="29B714A7" w14:textId="77777777" w:rsidR="006F5AFC" w:rsidRPr="00346D11" w:rsidRDefault="005C0458" w:rsidP="00B474A9">
      <w:pPr>
        <w:pStyle w:val="atitulo3"/>
        <w:spacing w:before="240"/>
      </w:pPr>
      <w:r>
        <w:t>Dekantazio-putzuak eta araztegiak</w:t>
      </w:r>
    </w:p>
    <w:p w14:paraId="6FA01AB0" w14:textId="77777777" w:rsidR="006F5AFC" w:rsidRDefault="006F5AFC" w:rsidP="0024034D">
      <w:pPr>
        <w:suppressAutoHyphens/>
        <w:spacing w:after="240"/>
        <w:ind w:firstLine="357"/>
        <w:jc w:val="both"/>
        <w:rPr>
          <w:sz w:val="26"/>
          <w:szCs w:val="26"/>
        </w:rPr>
      </w:pPr>
      <w:r>
        <w:rPr>
          <w:sz w:val="26"/>
        </w:rPr>
        <w:t xml:space="preserve">Tunela eraikitzearen ondorioz isuritako lohiak tratatzeko sistemarako, esleitutako proiektuan “Lohien tratamendua” izeneko apartatu bat aurreikusi zen, dekantazio-putzu batzuk jasotzen zituena, 298.850 euroko aurrekontuarekin, honako xehetasun hauekin: </w:t>
      </w:r>
    </w:p>
    <w:tbl>
      <w:tblPr>
        <w:tblW w:w="8789" w:type="dxa"/>
        <w:jc w:val="center"/>
        <w:tblBorders>
          <w:top w:val="single" w:sz="4" w:space="0" w:color="auto"/>
          <w:bottom w:val="single" w:sz="4" w:space="0" w:color="auto"/>
          <w:insideH w:val="single" w:sz="4" w:space="0" w:color="auto"/>
        </w:tblBorders>
        <w:tblLayout w:type="fixed"/>
        <w:tblCellMar>
          <w:left w:w="70" w:type="dxa"/>
          <w:right w:w="70" w:type="dxa"/>
        </w:tblCellMar>
        <w:tblLook w:val="04A0" w:firstRow="1" w:lastRow="0" w:firstColumn="1" w:lastColumn="0" w:noHBand="0" w:noVBand="1"/>
      </w:tblPr>
      <w:tblGrid>
        <w:gridCol w:w="7492"/>
        <w:gridCol w:w="1297"/>
      </w:tblGrid>
      <w:tr w:rsidR="006F5AFC" w:rsidRPr="00B84403" w14:paraId="1FEF5786" w14:textId="77777777" w:rsidTr="002C01F2">
        <w:trPr>
          <w:trHeight w:val="152"/>
          <w:jc w:val="center"/>
        </w:trPr>
        <w:tc>
          <w:tcPr>
            <w:tcW w:w="7371" w:type="dxa"/>
            <w:shd w:val="clear" w:color="auto" w:fill="8DB3E2"/>
            <w:noWrap/>
            <w:vAlign w:val="center"/>
          </w:tcPr>
          <w:p w14:paraId="6C2CD1D6" w14:textId="77777777" w:rsidR="006F5AFC" w:rsidRPr="00B84403" w:rsidRDefault="006F5AFC" w:rsidP="00B10157">
            <w:pPr>
              <w:pStyle w:val="cuadroCabe"/>
              <w:rPr>
                <w:rFonts w:cs="Arial"/>
                <w:color w:val="000000"/>
                <w:szCs w:val="18"/>
              </w:rPr>
            </w:pPr>
            <w:r>
              <w:t>10.02 Lohien tratamendua</w:t>
            </w:r>
          </w:p>
        </w:tc>
        <w:tc>
          <w:tcPr>
            <w:tcW w:w="1276" w:type="dxa"/>
            <w:shd w:val="clear" w:color="auto" w:fill="8DB3E2"/>
            <w:vAlign w:val="center"/>
          </w:tcPr>
          <w:p w14:paraId="0E7B0158" w14:textId="77777777" w:rsidR="006F5AFC" w:rsidRPr="00B84403" w:rsidRDefault="006F5AFC" w:rsidP="00B10157">
            <w:pPr>
              <w:pStyle w:val="cuadroCabe"/>
              <w:jc w:val="right"/>
              <w:rPr>
                <w:rFonts w:cs="Arial"/>
                <w:color w:val="000000"/>
                <w:szCs w:val="18"/>
              </w:rPr>
            </w:pPr>
            <w:r>
              <w:rPr>
                <w:color w:val="000000"/>
              </w:rPr>
              <w:t xml:space="preserve">Gauzatze Materialaren Aurrekontua </w:t>
            </w:r>
          </w:p>
        </w:tc>
      </w:tr>
      <w:tr w:rsidR="006F5AFC" w:rsidRPr="00365546" w14:paraId="4DF90C47" w14:textId="77777777" w:rsidTr="002C01F2">
        <w:trPr>
          <w:trHeight w:val="227"/>
          <w:jc w:val="center"/>
        </w:trPr>
        <w:tc>
          <w:tcPr>
            <w:tcW w:w="7371" w:type="dxa"/>
            <w:noWrap/>
            <w:vAlign w:val="center"/>
          </w:tcPr>
          <w:p w14:paraId="3BFD7F41" w14:textId="77777777" w:rsidR="006F5AFC" w:rsidRPr="00365546" w:rsidRDefault="006F5AFC" w:rsidP="00B10157">
            <w:pPr>
              <w:pStyle w:val="cuatexto"/>
            </w:pPr>
            <w:r>
              <w:t>Lohien plantaren partida jasoa</w:t>
            </w:r>
          </w:p>
        </w:tc>
        <w:tc>
          <w:tcPr>
            <w:tcW w:w="1276" w:type="dxa"/>
            <w:vAlign w:val="center"/>
          </w:tcPr>
          <w:p w14:paraId="0707B6B6" w14:textId="77777777" w:rsidR="006F5AFC" w:rsidRPr="00365546" w:rsidRDefault="006F5AFC" w:rsidP="00B10157">
            <w:pPr>
              <w:pStyle w:val="cuatexto"/>
              <w:jc w:val="right"/>
            </w:pPr>
            <w:r>
              <w:t>298.850</w:t>
            </w:r>
          </w:p>
        </w:tc>
      </w:tr>
    </w:tbl>
    <w:p w14:paraId="6658E76B" w14:textId="77777777" w:rsidR="006F5AFC" w:rsidRPr="0036676C" w:rsidRDefault="006F5AFC" w:rsidP="00A90FB3">
      <w:pPr>
        <w:spacing w:before="240" w:after="120"/>
        <w:ind w:firstLine="357"/>
        <w:jc w:val="both"/>
        <w:rPr>
          <w:sz w:val="26"/>
          <w:szCs w:val="26"/>
        </w:rPr>
      </w:pPr>
      <w:r>
        <w:rPr>
          <w:sz w:val="26"/>
        </w:rPr>
        <w:t xml:space="preserve">Eraikuntza-proiektuan, tuneleko ura husteko emari </w:t>
      </w:r>
      <w:proofErr w:type="spellStart"/>
      <w:r>
        <w:rPr>
          <w:sz w:val="26"/>
        </w:rPr>
        <w:t>zenbatetsia</w:t>
      </w:r>
      <w:proofErr w:type="spellEnd"/>
      <w:r>
        <w:rPr>
          <w:sz w:val="26"/>
        </w:rPr>
        <w:t xml:space="preserve"> 8 litro/segundokoa zen; txosten teknikoen arabera, emari hori ez da nahikoa. Are, obra gauzatu bitartean, kopuru hori baino askoz handiagoak izan dira. </w:t>
      </w:r>
    </w:p>
    <w:p w14:paraId="7BB2D5B9" w14:textId="77777777" w:rsidR="005C0458" w:rsidRPr="0036676C" w:rsidRDefault="00D25DDD" w:rsidP="003E1DE7">
      <w:pPr>
        <w:spacing w:after="140"/>
        <w:ind w:firstLine="357"/>
        <w:jc w:val="both"/>
        <w:rPr>
          <w:sz w:val="26"/>
          <w:szCs w:val="26"/>
        </w:rPr>
      </w:pPr>
      <w:r>
        <w:rPr>
          <w:sz w:val="26"/>
        </w:rPr>
        <w:t xml:space="preserve">Txosten tekniko horien arabera, beraz, proiektuak dekantazio-putzu batzuk aurreikusten zituen, eta putzu horiek ez dira nahikoak, ez </w:t>
      </w:r>
      <w:proofErr w:type="spellStart"/>
      <w:r>
        <w:rPr>
          <w:sz w:val="26"/>
        </w:rPr>
        <w:t>bolumetrikoki</w:t>
      </w:r>
      <w:proofErr w:type="spellEnd"/>
      <w:r>
        <w:rPr>
          <w:sz w:val="26"/>
        </w:rPr>
        <w:t>, ez teknikoki, obran zehar agertu diren ur kopuruak tratatzeko, esan bezala, proiektuan aurreikusitakoak baino askoz handiagoak direnak.</w:t>
      </w:r>
    </w:p>
    <w:p w14:paraId="16BE22F4" w14:textId="77777777" w:rsidR="005C0458" w:rsidRPr="0036676C" w:rsidRDefault="005E7D04" w:rsidP="003E1DE7">
      <w:pPr>
        <w:spacing w:after="140"/>
        <w:ind w:firstLine="357"/>
        <w:jc w:val="both"/>
        <w:rPr>
          <w:sz w:val="26"/>
          <w:szCs w:val="26"/>
        </w:rPr>
      </w:pPr>
      <w:r>
        <w:rPr>
          <w:sz w:val="26"/>
        </w:rPr>
        <w:t>Arazoa konpontzeko, proposatutako irtenbide alternatiboa tratamendu fisiko-kimikoa, dekantazioa, pH-a doitzea eta lohien deshidratazioa baliatzen dituzten bi araztegi instalatzea da.</w:t>
      </w:r>
    </w:p>
    <w:p w14:paraId="174FB127" w14:textId="77777777" w:rsidR="006F5AFC" w:rsidRDefault="005E7D04" w:rsidP="00182ECB">
      <w:pPr>
        <w:spacing w:before="240" w:after="240"/>
        <w:ind w:firstLine="357"/>
        <w:jc w:val="both"/>
        <w:rPr>
          <w:sz w:val="26"/>
          <w:szCs w:val="26"/>
        </w:rPr>
      </w:pPr>
      <w:r>
        <w:rPr>
          <w:sz w:val="26"/>
        </w:rPr>
        <w:t xml:space="preserve">Herri-lanen eta Azpiegituren zuzendari nagusiaren 2024ko urriaren 10eko 760/2024 Ebazpenaren parte zen dokumentazioaren barruan, zenbateko hauek beharrezkoak izango zirela kalkulatu zen: </w:t>
      </w:r>
    </w:p>
    <w:tbl>
      <w:tblPr>
        <w:tblW w:w="8789" w:type="dxa"/>
        <w:tblInd w:w="-10" w:type="dxa"/>
        <w:tblBorders>
          <w:top w:val="single" w:sz="4" w:space="0" w:color="auto"/>
          <w:bottom w:val="single" w:sz="4" w:space="0" w:color="auto"/>
          <w:insideH w:val="single" w:sz="4" w:space="0" w:color="auto"/>
        </w:tblBorders>
        <w:tblLayout w:type="fixed"/>
        <w:tblCellMar>
          <w:left w:w="70" w:type="dxa"/>
          <w:right w:w="70" w:type="dxa"/>
        </w:tblCellMar>
        <w:tblLook w:val="04A0" w:firstRow="1" w:lastRow="0" w:firstColumn="1" w:lastColumn="0" w:noHBand="0" w:noVBand="1"/>
      </w:tblPr>
      <w:tblGrid>
        <w:gridCol w:w="7098"/>
        <w:gridCol w:w="1691"/>
      </w:tblGrid>
      <w:tr w:rsidR="006F5AFC" w:rsidRPr="00FE266F" w14:paraId="7EB455AF" w14:textId="77777777" w:rsidTr="00283A75">
        <w:trPr>
          <w:trHeight w:val="255"/>
        </w:trPr>
        <w:tc>
          <w:tcPr>
            <w:tcW w:w="7098" w:type="dxa"/>
            <w:shd w:val="clear" w:color="auto" w:fill="8DB3E2"/>
            <w:noWrap/>
            <w:vAlign w:val="center"/>
          </w:tcPr>
          <w:p w14:paraId="674BD5B8" w14:textId="77777777" w:rsidR="006F5AFC" w:rsidRPr="00FE266F" w:rsidRDefault="006F5AFC" w:rsidP="00FE266F">
            <w:pPr>
              <w:pStyle w:val="cuadroCabe"/>
              <w:keepNext/>
              <w:rPr>
                <w:rFonts w:ascii="Arial Narrow" w:hAnsi="Arial Narrow"/>
                <w:color w:val="000000"/>
                <w:sz w:val="20"/>
                <w:szCs w:val="20"/>
              </w:rPr>
            </w:pPr>
            <w:r>
              <w:lastRenderedPageBreak/>
              <w:t>10.02 Lohien tratamendua</w:t>
            </w:r>
          </w:p>
        </w:tc>
        <w:tc>
          <w:tcPr>
            <w:tcW w:w="1691" w:type="dxa"/>
            <w:shd w:val="clear" w:color="auto" w:fill="8DB3E2"/>
            <w:vAlign w:val="center"/>
          </w:tcPr>
          <w:p w14:paraId="6352E8A8" w14:textId="77777777" w:rsidR="006F5AFC" w:rsidRPr="00FE266F" w:rsidRDefault="006F5AFC" w:rsidP="00FE266F">
            <w:pPr>
              <w:pStyle w:val="cuadroCabe"/>
              <w:keepNext/>
              <w:jc w:val="right"/>
              <w:rPr>
                <w:rFonts w:ascii="Arial Narrow" w:hAnsi="Arial Narrow"/>
                <w:color w:val="000000"/>
                <w:sz w:val="20"/>
                <w:szCs w:val="20"/>
              </w:rPr>
            </w:pPr>
            <w:r>
              <w:rPr>
                <w:rFonts w:ascii="Arial Narrow" w:hAnsi="Arial Narrow"/>
                <w:color w:val="000000"/>
                <w:sz w:val="20"/>
              </w:rPr>
              <w:t xml:space="preserve">Gauzatze Materialaren Aurrekontua </w:t>
            </w:r>
          </w:p>
        </w:tc>
      </w:tr>
      <w:tr w:rsidR="006F5AFC" w:rsidRPr="00365546" w14:paraId="4F416047" w14:textId="77777777" w:rsidTr="00937981">
        <w:trPr>
          <w:trHeight w:val="198"/>
        </w:trPr>
        <w:tc>
          <w:tcPr>
            <w:tcW w:w="7098" w:type="dxa"/>
            <w:tcBorders>
              <w:bottom w:val="single" w:sz="2" w:space="0" w:color="auto"/>
            </w:tcBorders>
            <w:noWrap/>
            <w:vAlign w:val="center"/>
          </w:tcPr>
          <w:p w14:paraId="674826EA" w14:textId="77777777" w:rsidR="006F5AFC" w:rsidRDefault="006F5AFC" w:rsidP="00FE266F">
            <w:pPr>
              <w:pStyle w:val="cuatexto"/>
              <w:keepNext/>
            </w:pPr>
            <w:r>
              <w:t>Iparraldeko araztegiaren funtzionamendua eta mantentze-lanak</w:t>
            </w:r>
          </w:p>
        </w:tc>
        <w:tc>
          <w:tcPr>
            <w:tcW w:w="1691" w:type="dxa"/>
            <w:tcBorders>
              <w:bottom w:val="single" w:sz="2" w:space="0" w:color="auto"/>
            </w:tcBorders>
            <w:vAlign w:val="center"/>
          </w:tcPr>
          <w:p w14:paraId="5609C117" w14:textId="77777777" w:rsidR="006F5AFC" w:rsidRDefault="006F5AFC" w:rsidP="00FE266F">
            <w:pPr>
              <w:pStyle w:val="cuatexto"/>
              <w:keepNext/>
              <w:jc w:val="right"/>
            </w:pPr>
            <w:r>
              <w:t>810.950</w:t>
            </w:r>
          </w:p>
        </w:tc>
      </w:tr>
      <w:tr w:rsidR="006F5AFC" w:rsidRPr="00365546" w14:paraId="00601174" w14:textId="77777777" w:rsidTr="00283A75">
        <w:trPr>
          <w:trHeight w:val="198"/>
        </w:trPr>
        <w:tc>
          <w:tcPr>
            <w:tcW w:w="7098" w:type="dxa"/>
            <w:tcBorders>
              <w:top w:val="single" w:sz="2" w:space="0" w:color="auto"/>
              <w:bottom w:val="single" w:sz="2" w:space="0" w:color="auto"/>
            </w:tcBorders>
            <w:noWrap/>
            <w:vAlign w:val="center"/>
          </w:tcPr>
          <w:p w14:paraId="1A17643A" w14:textId="77777777" w:rsidR="006F5AFC" w:rsidRDefault="006F5AFC" w:rsidP="00FE266F">
            <w:pPr>
              <w:pStyle w:val="cuatexto"/>
              <w:keepNext/>
            </w:pPr>
            <w:r>
              <w:t>Hegoaldeko araztegiaren funtzionamendua eta mantentze-lanak</w:t>
            </w:r>
          </w:p>
        </w:tc>
        <w:tc>
          <w:tcPr>
            <w:tcW w:w="1691" w:type="dxa"/>
            <w:tcBorders>
              <w:top w:val="single" w:sz="2" w:space="0" w:color="auto"/>
              <w:bottom w:val="single" w:sz="2" w:space="0" w:color="auto"/>
            </w:tcBorders>
            <w:vAlign w:val="center"/>
          </w:tcPr>
          <w:p w14:paraId="0E6CD625" w14:textId="77777777" w:rsidR="006F5AFC" w:rsidRDefault="003C7929" w:rsidP="00FE266F">
            <w:pPr>
              <w:pStyle w:val="cuatexto"/>
              <w:keepNext/>
              <w:jc w:val="right"/>
            </w:pPr>
            <w:r>
              <w:t>765.796</w:t>
            </w:r>
          </w:p>
        </w:tc>
      </w:tr>
      <w:tr w:rsidR="006F5AFC" w:rsidRPr="00F12152" w14:paraId="5703AA1F" w14:textId="77777777" w:rsidTr="00283A75">
        <w:trPr>
          <w:trHeight w:val="198"/>
        </w:trPr>
        <w:tc>
          <w:tcPr>
            <w:tcW w:w="7098" w:type="dxa"/>
            <w:tcBorders>
              <w:top w:val="single" w:sz="2" w:space="0" w:color="auto"/>
            </w:tcBorders>
            <w:noWrap/>
            <w:vAlign w:val="center"/>
          </w:tcPr>
          <w:p w14:paraId="008A319D" w14:textId="77777777" w:rsidR="006F5AFC" w:rsidRPr="00F12152" w:rsidRDefault="006F5AFC" w:rsidP="00FE266F">
            <w:pPr>
              <w:pStyle w:val="cuatexto"/>
              <w:keepNext/>
              <w:rPr>
                <w:b/>
              </w:rPr>
            </w:pPr>
            <w:r>
              <w:rPr>
                <w:b/>
              </w:rPr>
              <w:t xml:space="preserve">Guztira </w:t>
            </w:r>
          </w:p>
        </w:tc>
        <w:tc>
          <w:tcPr>
            <w:tcW w:w="1691" w:type="dxa"/>
            <w:tcBorders>
              <w:top w:val="single" w:sz="2" w:space="0" w:color="auto"/>
            </w:tcBorders>
            <w:vAlign w:val="center"/>
          </w:tcPr>
          <w:p w14:paraId="509DF66E" w14:textId="77777777" w:rsidR="006F5AFC" w:rsidRPr="00F12152" w:rsidRDefault="003C7929" w:rsidP="00FE266F">
            <w:pPr>
              <w:pStyle w:val="cuatexto"/>
              <w:keepNext/>
              <w:jc w:val="right"/>
              <w:rPr>
                <w:b/>
              </w:rPr>
            </w:pPr>
            <w:r>
              <w:rPr>
                <w:b/>
              </w:rPr>
              <w:t>1.576.746</w:t>
            </w:r>
          </w:p>
        </w:tc>
      </w:tr>
    </w:tbl>
    <w:p w14:paraId="42A24359" w14:textId="77777777" w:rsidR="006F5AFC" w:rsidRPr="007B2B2B" w:rsidRDefault="006F5AFC" w:rsidP="00B474A9">
      <w:pPr>
        <w:pStyle w:val="atitulo3"/>
        <w:spacing w:before="240"/>
      </w:pPr>
      <w:r>
        <w:t>Bolborategiak</w:t>
      </w:r>
    </w:p>
    <w:p w14:paraId="65FE903C" w14:textId="77777777" w:rsidR="002B2FD4" w:rsidRDefault="002D38D7" w:rsidP="001137A4">
      <w:pPr>
        <w:spacing w:after="140"/>
        <w:ind w:firstLine="357"/>
        <w:jc w:val="both"/>
        <w:rPr>
          <w:sz w:val="26"/>
          <w:szCs w:val="26"/>
        </w:rPr>
      </w:pPr>
      <w:r>
        <w:rPr>
          <w:sz w:val="26"/>
        </w:rPr>
        <w:t>Proiektuan lehergailuak erabiltzea aurreikusita zegoen, eta kontratistak bere eskaintzan aurreikusi behar zuen biltegiratzeko, garraiatzeko eta kokatzeko modua.</w:t>
      </w:r>
      <w:r>
        <w:rPr>
          <w:color w:val="FF0000"/>
          <w:sz w:val="26"/>
        </w:rPr>
        <w:t xml:space="preserve">  </w:t>
      </w:r>
    </w:p>
    <w:p w14:paraId="71F04501" w14:textId="77777777" w:rsidR="00BF44A7" w:rsidRDefault="002B2FD4" w:rsidP="00CD4523">
      <w:pPr>
        <w:suppressAutoHyphens/>
        <w:spacing w:after="140"/>
        <w:ind w:firstLine="357"/>
        <w:jc w:val="both"/>
        <w:rPr>
          <w:sz w:val="26"/>
          <w:szCs w:val="26"/>
        </w:rPr>
      </w:pPr>
      <w:r>
        <w:rPr>
          <w:sz w:val="26"/>
        </w:rPr>
        <w:t>ABEE adjudikaziodunak gel/emultsio formako lehergailu-sistema bat aurkeztu zuen eskaintzan, tokian bertan fabrikatzen dena, eta leherrarazi eta suntsitu egiten dena. Horretarako, honako hau adierazi zuen: “</w:t>
      </w:r>
      <w:r>
        <w:rPr>
          <w:i/>
          <w:iCs/>
          <w:sz w:val="26"/>
        </w:rPr>
        <w:t xml:space="preserve">Lehergai horiek dagozkien lehergailuen </w:t>
      </w:r>
      <w:proofErr w:type="spellStart"/>
      <w:r>
        <w:rPr>
          <w:i/>
          <w:iCs/>
          <w:sz w:val="26"/>
        </w:rPr>
        <w:t>minibolborategietan</w:t>
      </w:r>
      <w:proofErr w:type="spellEnd"/>
      <w:r>
        <w:rPr>
          <w:i/>
          <w:iCs/>
          <w:sz w:val="26"/>
        </w:rPr>
        <w:t xml:space="preserve"> gordeko dira</w:t>
      </w:r>
      <w:r>
        <w:rPr>
          <w:sz w:val="26"/>
        </w:rPr>
        <w:t xml:space="preserve">”. </w:t>
      </w:r>
    </w:p>
    <w:p w14:paraId="29943731" w14:textId="77777777" w:rsidR="00CD4523" w:rsidRPr="00CD4523" w:rsidRDefault="006F5F72" w:rsidP="00CD4523">
      <w:pPr>
        <w:suppressAutoHyphens/>
        <w:spacing w:after="140"/>
        <w:ind w:firstLine="357"/>
        <w:jc w:val="both"/>
        <w:rPr>
          <w:sz w:val="26"/>
          <w:szCs w:val="26"/>
        </w:rPr>
      </w:pPr>
      <w:r>
        <w:rPr>
          <w:sz w:val="26"/>
        </w:rPr>
        <w:t xml:space="preserve">Hala ere, ABEEak ondoren aurkeztu zuen barneko leherketen proiektuan, lehergailu konbentzionalez osatutako leherketa-sistema bat planteatzen du, obraren beharretarako bolborategi egokiak eta eskaintzan aurreikusitakoak baino handiagoak instalatzea eskatzen duena, eta horrek ez dio administrazioaren ezein eskakizuni erantzuten. </w:t>
      </w:r>
    </w:p>
    <w:p w14:paraId="36162825" w14:textId="77777777" w:rsidR="006F5AFC" w:rsidRPr="0036676C" w:rsidRDefault="006F5AFC" w:rsidP="00496166">
      <w:pPr>
        <w:spacing w:after="240"/>
        <w:ind w:firstLine="357"/>
        <w:jc w:val="both"/>
        <w:rPr>
          <w:sz w:val="26"/>
          <w:szCs w:val="26"/>
        </w:rPr>
      </w:pPr>
      <w:r>
        <w:rPr>
          <w:sz w:val="26"/>
        </w:rPr>
        <w:t xml:space="preserve">Bestalde, 2024ko irailaren 20ko “Aurrekontu eguneratua” dokumentuak, lehen aipatutakoak, iparraldeko ahoan eta hegoaldeko ahoan 2,1 milioiko Gauzatze Materialaren Aurrekontua zuten bi bolborategi instalatzea aurreikusten zuen. </w:t>
      </w:r>
    </w:p>
    <w:p w14:paraId="0B0EE903" w14:textId="77777777" w:rsidR="006F5AFC" w:rsidRDefault="00D25DDD" w:rsidP="00FE266F">
      <w:pPr>
        <w:suppressAutoHyphens/>
        <w:spacing w:before="240" w:after="240"/>
        <w:ind w:firstLine="357"/>
        <w:jc w:val="both"/>
        <w:rPr>
          <w:sz w:val="26"/>
          <w:szCs w:val="26"/>
        </w:rPr>
      </w:pPr>
      <w:r>
        <w:rPr>
          <w:sz w:val="26"/>
        </w:rPr>
        <w:t xml:space="preserve">Herri-lanen eta Azpiegituren zuzendari nagusiak 2024ko azaroaren 28an onetsitako 852/2024 ebazpenak iparraldeko ahoko bolborategia baino ez zuen jasotzen, datu hauekin: </w:t>
      </w:r>
    </w:p>
    <w:tbl>
      <w:tblPr>
        <w:tblW w:w="8789" w:type="dxa"/>
        <w:tblInd w:w="-10" w:type="dxa"/>
        <w:tblBorders>
          <w:top w:val="single" w:sz="4" w:space="0" w:color="auto"/>
          <w:bottom w:val="single" w:sz="4" w:space="0" w:color="auto"/>
          <w:insideH w:val="single" w:sz="4" w:space="0" w:color="auto"/>
        </w:tblBorders>
        <w:tblLayout w:type="fixed"/>
        <w:tblCellMar>
          <w:left w:w="70" w:type="dxa"/>
          <w:right w:w="70" w:type="dxa"/>
        </w:tblCellMar>
        <w:tblLook w:val="04A0" w:firstRow="1" w:lastRow="0" w:firstColumn="1" w:lastColumn="0" w:noHBand="0" w:noVBand="1"/>
      </w:tblPr>
      <w:tblGrid>
        <w:gridCol w:w="7636"/>
        <w:gridCol w:w="1153"/>
      </w:tblGrid>
      <w:tr w:rsidR="006F5AFC" w:rsidRPr="00A2399F" w14:paraId="6D324272" w14:textId="77777777" w:rsidTr="00283A75">
        <w:trPr>
          <w:trHeight w:val="255"/>
        </w:trPr>
        <w:tc>
          <w:tcPr>
            <w:tcW w:w="7636" w:type="dxa"/>
            <w:shd w:val="clear" w:color="auto" w:fill="8DB3E2"/>
            <w:noWrap/>
            <w:vAlign w:val="center"/>
          </w:tcPr>
          <w:p w14:paraId="560DDC33" w14:textId="77777777" w:rsidR="006F5AFC" w:rsidRPr="00A2399F" w:rsidRDefault="006F5AFC" w:rsidP="004477C1">
            <w:pPr>
              <w:pStyle w:val="cuadroCabe"/>
            </w:pPr>
          </w:p>
        </w:tc>
        <w:tc>
          <w:tcPr>
            <w:tcW w:w="1153" w:type="dxa"/>
            <w:shd w:val="clear" w:color="auto" w:fill="8DB3E2"/>
            <w:vAlign w:val="center"/>
          </w:tcPr>
          <w:p w14:paraId="6CC56EA3" w14:textId="77777777" w:rsidR="006F5AFC" w:rsidRPr="00A2399F" w:rsidRDefault="006F5AFC" w:rsidP="004477C1">
            <w:pPr>
              <w:pStyle w:val="cuadroCabe"/>
              <w:jc w:val="right"/>
            </w:pPr>
            <w:r>
              <w:t xml:space="preserve">Gauzatze Materialaren Aurrekontua </w:t>
            </w:r>
          </w:p>
        </w:tc>
      </w:tr>
      <w:tr w:rsidR="006F5AFC" w:rsidRPr="00365546" w14:paraId="0E25353D" w14:textId="77777777" w:rsidTr="00FE266F">
        <w:trPr>
          <w:trHeight w:val="198"/>
        </w:trPr>
        <w:tc>
          <w:tcPr>
            <w:tcW w:w="7636" w:type="dxa"/>
            <w:noWrap/>
            <w:vAlign w:val="center"/>
          </w:tcPr>
          <w:p w14:paraId="3C2C0A86" w14:textId="77777777" w:rsidR="006F5AFC" w:rsidRPr="00365546" w:rsidRDefault="006F5AFC" w:rsidP="004477C1">
            <w:pPr>
              <w:pStyle w:val="cuatexto"/>
            </w:pPr>
            <w:r>
              <w:t xml:space="preserve">Iparraldeko bolborategia </w:t>
            </w:r>
          </w:p>
        </w:tc>
        <w:tc>
          <w:tcPr>
            <w:tcW w:w="1153" w:type="dxa"/>
            <w:vAlign w:val="center"/>
          </w:tcPr>
          <w:p w14:paraId="009C7AF2" w14:textId="77777777" w:rsidR="006F5AFC" w:rsidRPr="00365546" w:rsidRDefault="006F5AFC" w:rsidP="004477C1">
            <w:pPr>
              <w:pStyle w:val="cuatexto"/>
              <w:jc w:val="right"/>
            </w:pPr>
            <w:r>
              <w:t>1.172.697</w:t>
            </w:r>
          </w:p>
        </w:tc>
      </w:tr>
    </w:tbl>
    <w:p w14:paraId="447815CA" w14:textId="77777777" w:rsidR="006F5AFC" w:rsidRPr="00EA2EAD" w:rsidRDefault="00D25DDD" w:rsidP="00EA2EAD">
      <w:pPr>
        <w:keepNext/>
        <w:spacing w:before="240" w:after="140"/>
        <w:ind w:firstLine="357"/>
        <w:jc w:val="both"/>
        <w:rPr>
          <w:sz w:val="26"/>
          <w:szCs w:val="26"/>
        </w:rPr>
      </w:pPr>
      <w:r>
        <w:rPr>
          <w:sz w:val="26"/>
        </w:rPr>
        <w:t>Lurralde Kohesiorako Departamentuak adierazitakoaren arabera, hegoaldeko ahoko bolborategia ohiko bolborategi bat da, eta ABEE adjudikaziodunak bere gain hartzen du gastua, baldintza-agirian aurreikusitakoaren arabera.</w:t>
      </w:r>
    </w:p>
    <w:p w14:paraId="4DE8C74D" w14:textId="77777777" w:rsidR="006B45FE" w:rsidRPr="006B45FE" w:rsidRDefault="006B45FE" w:rsidP="006B45FE">
      <w:pPr>
        <w:pStyle w:val="atitulo3"/>
        <w:spacing w:before="240"/>
      </w:pPr>
      <w:r>
        <w:t>Nafarroako Gobernuko kontu-hartzaile nagusiaren etete eragozpen-oharra, 2025eko azaroaren 26koa</w:t>
      </w:r>
    </w:p>
    <w:p w14:paraId="7632C01E" w14:textId="77777777" w:rsidR="00356996" w:rsidRDefault="00F45BEC" w:rsidP="006E5FD0">
      <w:pPr>
        <w:spacing w:after="140"/>
        <w:ind w:firstLine="284"/>
        <w:jc w:val="both"/>
        <w:rPr>
          <w:sz w:val="26"/>
          <w:szCs w:val="26"/>
        </w:rPr>
      </w:pPr>
      <w:r>
        <w:rPr>
          <w:sz w:val="26"/>
        </w:rPr>
        <w:t>Geroagoko gertakari bezala, eragozpen horri dagokionez, honako gai hauek nabarmentzen ditugu:</w:t>
      </w:r>
    </w:p>
    <w:p w14:paraId="1401355D" w14:textId="77777777" w:rsidR="006F5AFC" w:rsidRDefault="00FB7538" w:rsidP="005469EA">
      <w:pPr>
        <w:numPr>
          <w:ilvl w:val="0"/>
          <w:numId w:val="27"/>
        </w:numPr>
        <w:tabs>
          <w:tab w:val="num" w:pos="567"/>
          <w:tab w:val="num" w:pos="2062"/>
          <w:tab w:val="num" w:pos="4472"/>
          <w:tab w:val="center" w:pos="5103"/>
          <w:tab w:val="center" w:pos="6237"/>
          <w:tab w:val="center" w:pos="7371"/>
        </w:tabs>
        <w:spacing w:after="140"/>
        <w:ind w:left="0" w:firstLine="357"/>
        <w:jc w:val="both"/>
        <w:rPr>
          <w:spacing w:val="6"/>
          <w:sz w:val="26"/>
          <w:szCs w:val="26"/>
        </w:rPr>
      </w:pPr>
      <w:r>
        <w:rPr>
          <w:sz w:val="26"/>
        </w:rPr>
        <w:t xml:space="preserve">Kontu-hartzailetzaren fiskalizazioa 2025eko azaroaren 17ko kontratua aldatzeko proposamenaren gainean egin da. </w:t>
      </w:r>
    </w:p>
    <w:p w14:paraId="0D68EB02" w14:textId="77777777" w:rsidR="00883D3E" w:rsidRPr="00883D3E" w:rsidRDefault="00883D3E" w:rsidP="00883D3E">
      <w:pPr>
        <w:numPr>
          <w:ilvl w:val="0"/>
          <w:numId w:val="27"/>
        </w:numPr>
        <w:tabs>
          <w:tab w:val="num" w:pos="567"/>
          <w:tab w:val="num" w:pos="2062"/>
          <w:tab w:val="num" w:pos="4472"/>
          <w:tab w:val="center" w:pos="5103"/>
          <w:tab w:val="center" w:pos="6237"/>
          <w:tab w:val="center" w:pos="7371"/>
        </w:tabs>
        <w:spacing w:after="140"/>
        <w:ind w:left="0" w:firstLine="357"/>
        <w:jc w:val="both"/>
        <w:rPr>
          <w:spacing w:val="6"/>
          <w:sz w:val="26"/>
          <w:szCs w:val="26"/>
        </w:rPr>
      </w:pPr>
      <w:r>
        <w:rPr>
          <w:sz w:val="26"/>
        </w:rPr>
        <w:lastRenderedPageBreak/>
        <w:t>Kontu-hartzaile nagusiak fiskalizatzeko aurkeztutako “Belateko tunelaren bikoizketa” obra-proiektuaren 1. aldaketak obra-kontratuaren prezioa 7,6 milioi igotzea ekarriko luke (BEZik gabe), eta horrek gastua % 11,22 igotzea ekarriko luke.</w:t>
      </w:r>
    </w:p>
    <w:p w14:paraId="0D0C6460" w14:textId="77777777" w:rsidR="0090667E" w:rsidRPr="0090667E" w:rsidRDefault="00EF0498" w:rsidP="005469EA">
      <w:pPr>
        <w:numPr>
          <w:ilvl w:val="0"/>
          <w:numId w:val="27"/>
        </w:numPr>
        <w:tabs>
          <w:tab w:val="num" w:pos="-60"/>
          <w:tab w:val="num" w:pos="567"/>
          <w:tab w:val="num" w:pos="1320"/>
          <w:tab w:val="num" w:pos="2062"/>
          <w:tab w:val="num" w:pos="4472"/>
          <w:tab w:val="center" w:pos="5103"/>
          <w:tab w:val="center" w:pos="6237"/>
          <w:tab w:val="center" w:pos="7371"/>
        </w:tabs>
        <w:suppressAutoHyphens/>
        <w:spacing w:after="140"/>
        <w:ind w:left="0" w:firstLine="357"/>
        <w:jc w:val="both"/>
        <w:rPr>
          <w:spacing w:val="6"/>
          <w:sz w:val="26"/>
          <w:szCs w:val="26"/>
        </w:rPr>
      </w:pPr>
      <w:r>
        <w:rPr>
          <w:sz w:val="26"/>
        </w:rPr>
        <w:t>Egindako fiskalizazioaren irismena tunela eta iparraldeko bolborategia hondeatzeko eta eusteko sistemaren aldaketa izan da. Konklusioen artean, honako gogoeta hauek nabarmentzen ditugu:</w:t>
      </w:r>
      <w:bookmarkStart w:id="172" w:name="_Toc150243208"/>
      <w:bookmarkEnd w:id="165"/>
    </w:p>
    <w:p w14:paraId="2F7376A4" w14:textId="77777777" w:rsidR="0090667E" w:rsidRPr="00EA2EAD" w:rsidRDefault="0090667E" w:rsidP="005469EA">
      <w:pPr>
        <w:pStyle w:val="Prrafodelista"/>
        <w:numPr>
          <w:ilvl w:val="0"/>
          <w:numId w:val="40"/>
        </w:numPr>
        <w:tabs>
          <w:tab w:val="left" w:pos="480"/>
          <w:tab w:val="num" w:pos="600"/>
          <w:tab w:val="num" w:pos="720"/>
          <w:tab w:val="num" w:pos="1320"/>
          <w:tab w:val="num" w:pos="2062"/>
          <w:tab w:val="num" w:pos="4472"/>
          <w:tab w:val="center" w:pos="5103"/>
          <w:tab w:val="center" w:pos="6237"/>
          <w:tab w:val="center" w:pos="7371"/>
        </w:tabs>
        <w:spacing w:after="120"/>
        <w:ind w:left="284" w:firstLine="142"/>
        <w:contextualSpacing w:val="0"/>
        <w:jc w:val="both"/>
        <w:rPr>
          <w:spacing w:val="6"/>
          <w:sz w:val="26"/>
          <w:szCs w:val="26"/>
        </w:rPr>
      </w:pPr>
      <w:r>
        <w:rPr>
          <w:sz w:val="26"/>
        </w:rPr>
        <w:t>Kontu-hartzailetzak aztertutako hiru unitateek (hondeaketa, eustea eta bolborategia) 5,3 milioi euroko zenbatekoa osatzen dute (BEZik gabe), hau da, proposatutako aldaketaren ia % 70.</w:t>
      </w:r>
    </w:p>
    <w:p w14:paraId="7B9B3B28" w14:textId="77777777" w:rsidR="0090667E" w:rsidRPr="00EA2EAD" w:rsidRDefault="0090667E" w:rsidP="005469EA">
      <w:pPr>
        <w:pStyle w:val="Prrafodelista"/>
        <w:numPr>
          <w:ilvl w:val="0"/>
          <w:numId w:val="40"/>
        </w:numPr>
        <w:tabs>
          <w:tab w:val="left" w:pos="480"/>
          <w:tab w:val="num" w:pos="600"/>
          <w:tab w:val="num" w:pos="720"/>
          <w:tab w:val="num" w:pos="1320"/>
          <w:tab w:val="num" w:pos="2062"/>
          <w:tab w:val="num" w:pos="4472"/>
          <w:tab w:val="center" w:pos="5103"/>
          <w:tab w:val="center" w:pos="6237"/>
          <w:tab w:val="center" w:pos="7371"/>
        </w:tabs>
        <w:spacing w:after="120"/>
        <w:ind w:left="284" w:firstLine="142"/>
        <w:contextualSpacing w:val="0"/>
        <w:jc w:val="both"/>
        <w:rPr>
          <w:spacing w:val="6"/>
          <w:sz w:val="26"/>
          <w:szCs w:val="26"/>
        </w:rPr>
      </w:pPr>
      <w:proofErr w:type="spellStart"/>
      <w:r>
        <w:rPr>
          <w:sz w:val="26"/>
        </w:rPr>
        <w:t>KPFLren</w:t>
      </w:r>
      <w:proofErr w:type="spellEnd"/>
      <w:r>
        <w:rPr>
          <w:sz w:val="26"/>
        </w:rPr>
        <w:t xml:space="preserve"> 114. artikuluaren arabera, Administrazioari esleitzen zaio, alde batetik, kontratu publiko bat interes publikoko arrazoiengatik soilik aldatzeko ahalmena, bai eta beharrezkoak diren arrazoi objektiboei erantzuteko behar-beharrezkoak diren aldaketak sartzeko ahalmena ere, aldaketa horiek funtsezko edukiari eragin gabe; eta, bestetik, errespetatu beharreko muga batzuk, besteak beste, aldaketa justifikatzen duten gerora sortutako inguruabarrak erakunde adjudikaziodun arretatsu batentzat </w:t>
      </w:r>
      <w:proofErr w:type="spellStart"/>
      <w:r>
        <w:rPr>
          <w:sz w:val="26"/>
        </w:rPr>
        <w:t>aurreikusezinak</w:t>
      </w:r>
      <w:proofErr w:type="spellEnd"/>
      <w:r>
        <w:rPr>
          <w:sz w:val="26"/>
        </w:rPr>
        <w:t xml:space="preserve"> izatea.</w:t>
      </w:r>
    </w:p>
    <w:p w14:paraId="0D39559C" w14:textId="77777777" w:rsidR="0090667E" w:rsidRPr="00EA2EAD" w:rsidRDefault="004A0E15" w:rsidP="005469EA">
      <w:pPr>
        <w:pStyle w:val="Prrafodelista"/>
        <w:numPr>
          <w:ilvl w:val="0"/>
          <w:numId w:val="40"/>
        </w:numPr>
        <w:tabs>
          <w:tab w:val="left" w:pos="480"/>
          <w:tab w:val="num" w:pos="600"/>
          <w:tab w:val="num" w:pos="720"/>
          <w:tab w:val="num" w:pos="1320"/>
          <w:tab w:val="num" w:pos="2062"/>
          <w:tab w:val="num" w:pos="4472"/>
          <w:tab w:val="center" w:pos="5103"/>
          <w:tab w:val="center" w:pos="6237"/>
          <w:tab w:val="center" w:pos="7371"/>
        </w:tabs>
        <w:spacing w:after="120"/>
        <w:ind w:left="284" w:firstLine="142"/>
        <w:contextualSpacing w:val="0"/>
        <w:jc w:val="both"/>
        <w:rPr>
          <w:spacing w:val="6"/>
          <w:sz w:val="26"/>
          <w:szCs w:val="26"/>
        </w:rPr>
      </w:pPr>
      <w:r>
        <w:rPr>
          <w:sz w:val="26"/>
        </w:rPr>
        <w:t>Bada, kontu-hartzailetzak irizten duenez, “</w:t>
      </w:r>
      <w:r>
        <w:rPr>
          <w:i/>
          <w:iCs/>
          <w:sz w:val="26"/>
        </w:rPr>
        <w:t>aldaketaren arrazoia komenigarritasun edo egokitasun arrazoietan dago, inola ere ez aurreikusi ezineko egoeretan edo kontratua proiektuak aurreikusitako baldintzetan gauzatzeko ezintasunean</w:t>
      </w:r>
      <w:r>
        <w:rPr>
          <w:sz w:val="26"/>
        </w:rPr>
        <w:t>”.</w:t>
      </w:r>
    </w:p>
    <w:p w14:paraId="6B9600AF" w14:textId="77777777" w:rsidR="00E64578" w:rsidRPr="00EA2EAD" w:rsidRDefault="00E64578" w:rsidP="00B62CC5">
      <w:pPr>
        <w:suppressAutoHyphens/>
        <w:spacing w:after="140"/>
        <w:ind w:firstLine="357"/>
        <w:jc w:val="both"/>
        <w:rPr>
          <w:sz w:val="26"/>
          <w:szCs w:val="26"/>
        </w:rPr>
      </w:pPr>
      <w:r>
        <w:rPr>
          <w:sz w:val="26"/>
        </w:rPr>
        <w:t>Ondorioz, Nafarroako Gobernuaren Kontu-hartzailetza Nagusiak uste duenez, Belateko tunela bikoizteko obren 1. aldaketak “</w:t>
      </w:r>
      <w:r>
        <w:rPr>
          <w:i/>
          <w:iCs/>
          <w:sz w:val="26"/>
        </w:rPr>
        <w:t>ez ditu betetzen aplikatzekoa den araudian aurreikusitako legezko baldintzak, eta horrek kalte ekonomikoak eragin diezazkioke Nafarroako Ogasun Publikoari</w:t>
      </w:r>
      <w:r>
        <w:rPr>
          <w:sz w:val="26"/>
        </w:rPr>
        <w:t>”. Ondorioz, etete eragozpen-oharra formulatu du, eta, adierazi duenez, organo kudeatzaileak “</w:t>
      </w:r>
      <w:r>
        <w:rPr>
          <w:i/>
          <w:iCs/>
          <w:sz w:val="26"/>
        </w:rPr>
        <w:t xml:space="preserve">desadostasuna plantea dezake, Nafarroako Gobernuari aurkeztuko </w:t>
      </w:r>
      <w:proofErr w:type="spellStart"/>
      <w:r>
        <w:rPr>
          <w:i/>
          <w:iCs/>
          <w:sz w:val="26"/>
        </w:rPr>
        <w:t>zaioena</w:t>
      </w:r>
      <w:proofErr w:type="spellEnd"/>
      <w:r>
        <w:rPr>
          <w:i/>
          <w:iCs/>
          <w:sz w:val="26"/>
        </w:rPr>
        <w:t xml:space="preserve"> ebatz dezan</w:t>
      </w:r>
      <w:r>
        <w:rPr>
          <w:sz w:val="26"/>
        </w:rPr>
        <w:t>”.</w:t>
      </w:r>
    </w:p>
    <w:p w14:paraId="74A5308F" w14:textId="77777777" w:rsidR="00F9630E" w:rsidRPr="00E64578" w:rsidRDefault="00E64578" w:rsidP="007A4910">
      <w:pPr>
        <w:suppressAutoHyphens/>
        <w:spacing w:after="140"/>
        <w:ind w:firstLine="357"/>
        <w:jc w:val="both"/>
        <w:rPr>
          <w:sz w:val="26"/>
          <w:szCs w:val="26"/>
        </w:rPr>
      </w:pPr>
      <w:r>
        <w:rPr>
          <w:sz w:val="26"/>
        </w:rPr>
        <w:t xml:space="preserve">Eragozpen-oharra Lurralde Kohesiorako Departamentuak onetsi du. </w:t>
      </w:r>
    </w:p>
    <w:p w14:paraId="0044C8E0" w14:textId="77777777" w:rsidR="0090667E" w:rsidRPr="0090667E" w:rsidRDefault="0090667E" w:rsidP="0090667E">
      <w:pPr>
        <w:pStyle w:val="Prrafodelista"/>
        <w:rPr>
          <w:sz w:val="26"/>
          <w:szCs w:val="26"/>
        </w:rPr>
      </w:pPr>
    </w:p>
    <w:p w14:paraId="69DAF4A4" w14:textId="77777777" w:rsidR="00E30835" w:rsidRDefault="00E30835" w:rsidP="00EF0498">
      <w:pPr>
        <w:autoSpaceDE w:val="0"/>
        <w:autoSpaceDN w:val="0"/>
        <w:adjustRightInd w:val="0"/>
        <w:jc w:val="both"/>
        <w:rPr>
          <w:i/>
          <w:color w:val="000000"/>
          <w:sz w:val="22"/>
          <w:szCs w:val="22"/>
        </w:rPr>
      </w:pPr>
    </w:p>
    <w:p w14:paraId="0FE82B6C" w14:textId="77777777" w:rsidR="001B40C8" w:rsidRDefault="000C6DD7" w:rsidP="0012654D">
      <w:pPr>
        <w:pStyle w:val="atitulo1"/>
        <w:spacing w:before="2280" w:after="960"/>
      </w:pPr>
      <w:r>
        <w:br w:type="page"/>
      </w:r>
    </w:p>
    <w:p w14:paraId="3954A81E" w14:textId="3D6F3934" w:rsidR="001B40C8" w:rsidRDefault="001B40C8" w:rsidP="002E1C43">
      <w:pPr>
        <w:pStyle w:val="atitulo1"/>
        <w:spacing w:before="2280" w:after="120"/>
        <w:jc w:val="right"/>
        <w:rPr>
          <w:bCs/>
          <w:color w:val="auto"/>
          <w:sz w:val="32"/>
        </w:rPr>
      </w:pPr>
      <w:bookmarkStart w:id="173" w:name="_Toc215555681"/>
      <w:bookmarkStart w:id="174" w:name="_Toc226715903"/>
      <w:r>
        <w:rPr>
          <w:color w:val="auto"/>
          <w:sz w:val="32"/>
        </w:rPr>
        <w:lastRenderedPageBreak/>
        <w:t>Behin-behineko txostenari aurkeztutako alegazioak</w:t>
      </w:r>
      <w:bookmarkEnd w:id="173"/>
      <w:bookmarkEnd w:id="174"/>
    </w:p>
    <w:p w14:paraId="67804352" w14:textId="409CB77D" w:rsidR="00124692" w:rsidRDefault="00124692" w:rsidP="00124692">
      <w:pPr>
        <w:pStyle w:val="texto"/>
        <w:sectPr w:rsidR="00124692" w:rsidSect="00C31E9E">
          <w:headerReference w:type="even" r:id="rId17"/>
          <w:footerReference w:type="default" r:id="rId18"/>
          <w:pgSz w:w="11907" w:h="16840" w:code="9"/>
          <w:pgMar w:top="1702" w:right="1559" w:bottom="1701" w:left="1559" w:header="369" w:footer="170" w:gutter="0"/>
          <w:pgNumType w:start="4"/>
          <w:cols w:space="720"/>
          <w:docGrid w:linePitch="360"/>
        </w:sectPr>
      </w:pPr>
    </w:p>
    <w:p w14:paraId="3EA398C0" w14:textId="77777777" w:rsidR="00124692" w:rsidRDefault="00124692" w:rsidP="00124692">
      <w:pPr>
        <w:pStyle w:val="texto"/>
        <w:sectPr w:rsidR="00124692" w:rsidSect="00124692">
          <w:type w:val="continuous"/>
          <w:pgSz w:w="11907" w:h="16840" w:code="9"/>
          <w:pgMar w:top="1702" w:right="1559" w:bottom="1701" w:left="1559" w:header="369" w:footer="170" w:gutter="0"/>
          <w:pgNumType w:start="4"/>
          <w:cols w:space="720"/>
          <w:docGrid w:linePitch="360"/>
        </w:sectPr>
      </w:pPr>
    </w:p>
    <w:p w14:paraId="2F3FE415" w14:textId="77777777" w:rsidR="000875E4" w:rsidRPr="002E1C43" w:rsidRDefault="000875E4" w:rsidP="002E1C43">
      <w:pPr>
        <w:pStyle w:val="Textoindependiente"/>
        <w:spacing w:line="360" w:lineRule="auto"/>
        <w:ind w:left="1418" w:right="1412"/>
        <w:jc w:val="both"/>
        <w:rPr>
          <w:rFonts w:asciiTheme="minorHAnsi" w:eastAsia="Calibri" w:hAnsiTheme="minorHAnsi" w:cstheme="minorHAnsi"/>
          <w:sz w:val="22"/>
          <w:szCs w:val="22"/>
        </w:rPr>
      </w:pPr>
      <w:r>
        <w:rPr>
          <w:rFonts w:asciiTheme="minorHAnsi" w:hAnsiTheme="minorHAnsi"/>
          <w:sz w:val="22"/>
        </w:rPr>
        <w:lastRenderedPageBreak/>
        <w:t>Industria, Merkataritza eta Turismo Ministerioak, 2022ko azaroaren 24ko Aginduaren bidez, 2.000.000,00 euroko dirulaguntza izenduna eman zion Nafarroako Foru Komunitateari, Industrializazioaren eta Eraikuntzako Robotikaren Zentroa (BAI) industria jarduerak garatuko diren lantegi-pabiloia birgaitzeko eta egokitzeko obretarako. Ministro-agindu horren hirugarren puntuan ezartzen da jarduerak gauzatzeko epea 14 hilabeteko epean gauzatu beharko dela, dagokion obra-kontratua formalizatzen denetik zenbatzen hasita.</w:t>
      </w:r>
    </w:p>
    <w:p w14:paraId="411DD86A" w14:textId="77777777" w:rsidR="000875E4" w:rsidRPr="002E1C43" w:rsidRDefault="000875E4" w:rsidP="000875E4">
      <w:pPr>
        <w:pStyle w:val="Textoindependiente"/>
        <w:spacing w:line="360" w:lineRule="auto"/>
        <w:ind w:left="1418" w:right="1413"/>
        <w:jc w:val="both"/>
        <w:rPr>
          <w:rFonts w:asciiTheme="minorHAnsi" w:eastAsia="Calibri" w:hAnsiTheme="minorHAnsi" w:cstheme="minorHAnsi"/>
          <w:sz w:val="22"/>
          <w:szCs w:val="22"/>
        </w:rPr>
      </w:pPr>
      <w:r>
        <w:rPr>
          <w:rFonts w:asciiTheme="minorHAnsi" w:hAnsiTheme="minorHAnsi"/>
          <w:sz w:val="22"/>
        </w:rPr>
        <w:t>Ministro-agindu horren laugarren puntuan ezartzen den bezala, dirulaguntza honako jarduera hauek finantzatzera bideratuko da:</w:t>
      </w:r>
    </w:p>
    <w:p w14:paraId="31042BBB" w14:textId="77777777" w:rsidR="000875E4" w:rsidRPr="002E1C43" w:rsidRDefault="000875E4" w:rsidP="000875E4">
      <w:pPr>
        <w:pStyle w:val="Textoindependiente"/>
        <w:widowControl w:val="0"/>
        <w:numPr>
          <w:ilvl w:val="0"/>
          <w:numId w:val="60"/>
        </w:numPr>
        <w:tabs>
          <w:tab w:val="left" w:pos="2139"/>
        </w:tabs>
        <w:rPr>
          <w:rFonts w:asciiTheme="minorHAnsi" w:eastAsia="Calibri" w:hAnsiTheme="minorHAnsi" w:cstheme="minorHAnsi"/>
          <w:sz w:val="22"/>
          <w:szCs w:val="22"/>
        </w:rPr>
      </w:pPr>
      <w:r>
        <w:rPr>
          <w:rFonts w:asciiTheme="minorHAnsi" w:hAnsiTheme="minorHAnsi"/>
          <w:sz w:val="22"/>
        </w:rPr>
        <w:t>Zubi-garabi bat barne hartzea.</w:t>
      </w:r>
    </w:p>
    <w:p w14:paraId="080E7AE1" w14:textId="77777777" w:rsidR="000875E4" w:rsidRPr="002E1C43" w:rsidRDefault="000875E4" w:rsidP="000875E4">
      <w:pPr>
        <w:pStyle w:val="Textoindependiente"/>
        <w:widowControl w:val="0"/>
        <w:numPr>
          <w:ilvl w:val="0"/>
          <w:numId w:val="60"/>
        </w:numPr>
        <w:tabs>
          <w:tab w:val="left" w:pos="2139"/>
        </w:tabs>
        <w:spacing w:before="134" w:line="360" w:lineRule="auto"/>
        <w:ind w:right="1420"/>
        <w:jc w:val="both"/>
        <w:rPr>
          <w:rFonts w:asciiTheme="minorHAnsi" w:eastAsia="Calibri" w:hAnsiTheme="minorHAnsi" w:cstheme="minorHAnsi"/>
          <w:sz w:val="22"/>
          <w:szCs w:val="22"/>
        </w:rPr>
      </w:pPr>
      <w:r>
        <w:rPr>
          <w:rFonts w:asciiTheme="minorHAnsi" w:hAnsiTheme="minorHAnsi"/>
          <w:sz w:val="22"/>
        </w:rPr>
        <w:t>Eraikinaren sistema funtzionala eguneratzea: iragazgaizteak, isolamenduak, kanpoko arotzeriak, zoladura, estaldura, sabaiak eta barneko arotzeria.</w:t>
      </w:r>
    </w:p>
    <w:p w14:paraId="2E8CCA54" w14:textId="77777777" w:rsidR="000875E4" w:rsidRPr="002E1C43" w:rsidRDefault="000875E4" w:rsidP="000875E4">
      <w:pPr>
        <w:pStyle w:val="Textoindependiente"/>
        <w:widowControl w:val="0"/>
        <w:numPr>
          <w:ilvl w:val="0"/>
          <w:numId w:val="60"/>
        </w:numPr>
        <w:tabs>
          <w:tab w:val="left" w:pos="2139"/>
        </w:tabs>
        <w:spacing w:line="360" w:lineRule="auto"/>
        <w:ind w:right="1416"/>
        <w:jc w:val="both"/>
        <w:rPr>
          <w:rFonts w:asciiTheme="minorHAnsi" w:eastAsia="Calibri" w:hAnsiTheme="minorHAnsi" w:cstheme="minorHAnsi"/>
          <w:sz w:val="22"/>
          <w:szCs w:val="22"/>
        </w:rPr>
      </w:pPr>
      <w:r>
        <w:rPr>
          <w:rFonts w:asciiTheme="minorHAnsi" w:hAnsiTheme="minorHAnsi"/>
          <w:sz w:val="22"/>
        </w:rPr>
        <w:t>Ur-hornidurako instalazioak, elektrizitate-hornidura eta telekomunikazio, klimatizazio, aireztapen eta berokuntza sistemak eta suteen aurkako babesak egitea.</w:t>
      </w:r>
    </w:p>
    <w:p w14:paraId="6A3AC205" w14:textId="77777777" w:rsidR="000875E4" w:rsidRPr="002E1C43" w:rsidRDefault="000875E4" w:rsidP="000875E4">
      <w:pPr>
        <w:pStyle w:val="Textoindependiente"/>
        <w:widowControl w:val="0"/>
        <w:numPr>
          <w:ilvl w:val="0"/>
          <w:numId w:val="60"/>
        </w:numPr>
        <w:tabs>
          <w:tab w:val="left" w:pos="2139"/>
        </w:tabs>
        <w:spacing w:line="360" w:lineRule="auto"/>
        <w:ind w:right="1415"/>
        <w:jc w:val="both"/>
        <w:rPr>
          <w:rFonts w:asciiTheme="minorHAnsi" w:eastAsia="Calibri" w:hAnsiTheme="minorHAnsi" w:cstheme="minorHAnsi"/>
          <w:sz w:val="22"/>
          <w:szCs w:val="22"/>
        </w:rPr>
      </w:pPr>
      <w:r>
        <w:rPr>
          <w:rFonts w:asciiTheme="minorHAnsi" w:hAnsiTheme="minorHAnsi"/>
          <w:sz w:val="22"/>
        </w:rPr>
        <w:t>Perimetroko urbanizazioa egokitzea, ibilgailuak lantegi-pabiloiaren barrura sartzeko.</w:t>
      </w:r>
    </w:p>
    <w:p w14:paraId="6B321AEC" w14:textId="77777777" w:rsidR="000875E4" w:rsidRPr="002E1C43" w:rsidRDefault="000875E4" w:rsidP="000875E4">
      <w:pPr>
        <w:pStyle w:val="Textoindependiente"/>
        <w:spacing w:line="360" w:lineRule="auto"/>
        <w:ind w:left="1778" w:right="1418"/>
        <w:jc w:val="both"/>
        <w:rPr>
          <w:rFonts w:asciiTheme="minorHAnsi" w:eastAsia="Calibri" w:hAnsiTheme="minorHAnsi" w:cstheme="minorHAnsi"/>
          <w:sz w:val="22"/>
          <w:szCs w:val="22"/>
        </w:rPr>
      </w:pPr>
      <w:r>
        <w:rPr>
          <w:rFonts w:asciiTheme="minorHAnsi" w:hAnsiTheme="minorHAnsi"/>
          <w:sz w:val="22"/>
        </w:rPr>
        <w:t>Aurrekoarekin bat etorriz, dirulaguntza gauzatzeko denbora-esparrua arestian deskribatutako jarduerak egitera mugatzen da. Dirulaguntza ez dago BAI zentroaren obra osoa amaitzearen baldintzapean, aurreko jarduerak gauzatzearen baldintzapean baizik. Horretarako, 14 hilabeteko epea maximoa ezartzen da, obra-kontratua formalizatzen denetik.</w:t>
      </w:r>
    </w:p>
    <w:p w14:paraId="7C3FB928" w14:textId="77777777" w:rsidR="000875E4" w:rsidRPr="002E1C43" w:rsidRDefault="000875E4" w:rsidP="000875E4">
      <w:pPr>
        <w:pStyle w:val="Textoindependiente"/>
        <w:spacing w:before="68" w:line="360" w:lineRule="auto"/>
        <w:ind w:left="1560" w:right="1278" w:firstLine="283"/>
        <w:rPr>
          <w:rFonts w:asciiTheme="minorHAnsi" w:hAnsiTheme="minorHAnsi" w:cstheme="minorHAnsi"/>
          <w:spacing w:val="-1"/>
          <w:sz w:val="22"/>
          <w:szCs w:val="22"/>
        </w:rPr>
      </w:pPr>
      <w:r>
        <w:rPr>
          <w:rFonts w:asciiTheme="minorHAnsi" w:hAnsiTheme="minorHAnsi"/>
          <w:sz w:val="22"/>
        </w:rPr>
        <w:t>Nafarroako 2024ko kontu orokorrei buruzko behin-behineko fiskalizazio txostenari dagokionez, Lurralde Kohesiorako Departamentuak argibide hauek eman ditu:</w:t>
      </w:r>
    </w:p>
    <w:p w14:paraId="60E8217E" w14:textId="77777777" w:rsidR="000875E4" w:rsidRPr="002E1C43" w:rsidRDefault="000875E4" w:rsidP="000875E4">
      <w:pPr>
        <w:pStyle w:val="Textoindependiente"/>
        <w:widowControl w:val="0"/>
        <w:numPr>
          <w:ilvl w:val="0"/>
          <w:numId w:val="59"/>
        </w:numPr>
        <w:tabs>
          <w:tab w:val="left" w:pos="1602"/>
        </w:tabs>
        <w:ind w:firstLine="100"/>
        <w:jc w:val="left"/>
        <w:rPr>
          <w:rFonts w:asciiTheme="minorHAnsi" w:hAnsiTheme="minorHAnsi" w:cstheme="minorHAnsi"/>
          <w:b/>
          <w:bCs/>
          <w:sz w:val="22"/>
          <w:szCs w:val="22"/>
        </w:rPr>
      </w:pPr>
      <w:r>
        <w:rPr>
          <w:rFonts w:asciiTheme="minorHAnsi" w:hAnsiTheme="minorHAnsi"/>
          <w:b/>
          <w:sz w:val="22"/>
        </w:rPr>
        <w:t>Txostenaren zirriborroan (114. orrialdea) honako hau xedatzen da:</w:t>
      </w:r>
    </w:p>
    <w:p w14:paraId="4459D768" w14:textId="77777777" w:rsidR="000875E4" w:rsidRPr="002E1C43" w:rsidRDefault="000875E4" w:rsidP="000875E4">
      <w:pPr>
        <w:spacing w:before="7"/>
        <w:rPr>
          <w:rFonts w:cstheme="minorHAnsi"/>
          <w:b/>
          <w:bCs/>
          <w:sz w:val="22"/>
          <w:szCs w:val="22"/>
        </w:rPr>
      </w:pPr>
    </w:p>
    <w:p w14:paraId="45A99B8E" w14:textId="77777777" w:rsidR="000875E4" w:rsidRPr="002E1C43" w:rsidRDefault="000875E4" w:rsidP="000875E4">
      <w:pPr>
        <w:pStyle w:val="Textoindependiente"/>
        <w:spacing w:before="124" w:line="382" w:lineRule="auto"/>
        <w:ind w:left="1418" w:right="1278" w:firstLine="283"/>
        <w:jc w:val="both"/>
        <w:rPr>
          <w:rFonts w:asciiTheme="minorHAnsi" w:hAnsiTheme="minorHAnsi" w:cstheme="minorHAnsi"/>
          <w:b/>
          <w:bCs/>
          <w:sz w:val="22"/>
          <w:szCs w:val="22"/>
        </w:rPr>
      </w:pPr>
      <w:r>
        <w:rPr>
          <w:rFonts w:asciiTheme="minorHAnsi" w:hAnsiTheme="minorHAnsi"/>
          <w:b/>
          <w:sz w:val="22"/>
        </w:rPr>
        <w:t>“Lurralde Antolamenduko Zuzendaritza Nagusiak jakinarazi digu 2025eko abenduaren 16an egindako PIREP Solaskideen Batzorde Bateratuan obrak justifikatzeko epea gutxienez 2026ko ekainaren 30era arte luzatzeko aukera aztertu dela. Gaur egun, obrak 2026ko abenduan amaitzea aurreikusten da.</w:t>
      </w:r>
    </w:p>
    <w:p w14:paraId="16C16A35" w14:textId="77777777" w:rsidR="000875E4" w:rsidRPr="002E1C43" w:rsidRDefault="000875E4" w:rsidP="000875E4">
      <w:pPr>
        <w:spacing w:before="2"/>
        <w:ind w:left="1418" w:right="1278"/>
        <w:rPr>
          <w:rFonts w:cstheme="minorHAnsi"/>
          <w:b/>
          <w:bCs/>
          <w:sz w:val="22"/>
          <w:szCs w:val="22"/>
        </w:rPr>
      </w:pPr>
    </w:p>
    <w:p w14:paraId="15144202" w14:textId="77777777" w:rsidR="000875E4" w:rsidRPr="002E1C43" w:rsidRDefault="000875E4" w:rsidP="000875E4">
      <w:pPr>
        <w:pStyle w:val="Textoindependiente"/>
        <w:spacing w:line="382" w:lineRule="auto"/>
        <w:ind w:left="1418" w:right="1278" w:firstLine="360"/>
        <w:jc w:val="both"/>
        <w:rPr>
          <w:rFonts w:asciiTheme="minorHAnsi" w:hAnsiTheme="minorHAnsi" w:cstheme="minorHAnsi"/>
          <w:b/>
          <w:bCs/>
          <w:spacing w:val="-1"/>
          <w:w w:val="105"/>
          <w:sz w:val="22"/>
          <w:szCs w:val="22"/>
        </w:rPr>
      </w:pPr>
      <w:r>
        <w:rPr>
          <w:rFonts w:asciiTheme="minorHAnsi" w:hAnsiTheme="minorHAnsi"/>
          <w:b/>
          <w:sz w:val="22"/>
        </w:rPr>
        <w:t>Amaitzeko, fundazioaren aurreikusitako jarduerak Estatuan eta nazioartean lehiatzera bideratuta daude, bai prestakuntza akademikoan, bai ikerketan, bai proiektu pilotuen prestakuntzan.</w:t>
      </w:r>
    </w:p>
    <w:p w14:paraId="4534F688" w14:textId="77777777" w:rsidR="000875E4" w:rsidRPr="002E1C43" w:rsidRDefault="000875E4" w:rsidP="000875E4">
      <w:pPr>
        <w:pStyle w:val="Textoindependiente"/>
        <w:spacing w:line="382" w:lineRule="auto"/>
        <w:ind w:left="1418" w:right="1562" w:firstLine="360"/>
        <w:jc w:val="both"/>
        <w:rPr>
          <w:rFonts w:asciiTheme="minorHAnsi" w:hAnsiTheme="minorHAnsi" w:cstheme="minorHAnsi"/>
          <w:b/>
          <w:bCs/>
          <w:sz w:val="22"/>
          <w:szCs w:val="22"/>
        </w:rPr>
      </w:pPr>
      <w:r>
        <w:rPr>
          <w:rFonts w:asciiTheme="minorHAnsi" w:hAnsiTheme="minorHAnsi"/>
          <w:b/>
          <w:sz w:val="22"/>
        </w:rPr>
        <w:lastRenderedPageBreak/>
        <w:t>2024ko itxieran, proiektuaren kudeaketan izandako atzerapenek, PIREP funtsen dirulaguntza itzuli behar izateko arriskua zekarten. Arrisku horrek bere horretan dirau, obra egiteko epea behar beste luzatzea onesten ez den bitartean”.</w:t>
      </w:r>
    </w:p>
    <w:p w14:paraId="1BE294E7" w14:textId="77777777" w:rsidR="000875E4" w:rsidRPr="002E1C43" w:rsidRDefault="000875E4" w:rsidP="000875E4">
      <w:pPr>
        <w:pStyle w:val="Textoindependiente"/>
        <w:spacing w:before="68" w:line="359" w:lineRule="auto"/>
        <w:ind w:left="1418" w:right="1562" w:firstLine="360"/>
        <w:jc w:val="both"/>
        <w:rPr>
          <w:rFonts w:asciiTheme="minorHAnsi" w:hAnsiTheme="minorHAnsi" w:cstheme="minorHAnsi"/>
          <w:sz w:val="22"/>
          <w:szCs w:val="22"/>
        </w:rPr>
      </w:pPr>
      <w:r>
        <w:rPr>
          <w:rFonts w:asciiTheme="minorHAnsi" w:hAnsiTheme="minorHAnsi"/>
          <w:sz w:val="22"/>
        </w:rPr>
        <w:t>Gai horri dagokionez, gertaera garrantzitsu gisa kontuan hartu behar da 2026ko otsailaren 3an egindako Bitariko Batzordean (akta honekin batera doa) erabaki zela obrak amaitzeko data maximoa 2026ko ekainaren 30era atzeratzea, eta, horrenbestez, data berriak eraikin publikoen birgaitzea bultzatzeko programa gauzatzeko hitzarmenaren seigarren klausulan (“Finantzaketa eta epeak”) aurreikusitako 2026ko martxoaren 31koa ordeztea.</w:t>
      </w:r>
    </w:p>
    <w:p w14:paraId="5E771F0F" w14:textId="77777777" w:rsidR="000875E4" w:rsidRPr="002E1C43" w:rsidRDefault="000875E4" w:rsidP="000875E4">
      <w:pPr>
        <w:pStyle w:val="Textoindependiente"/>
        <w:spacing w:before="68" w:line="359" w:lineRule="auto"/>
        <w:ind w:left="1418" w:right="1562" w:firstLine="360"/>
        <w:jc w:val="both"/>
        <w:rPr>
          <w:rFonts w:asciiTheme="minorHAnsi" w:eastAsia="Calibri" w:hAnsiTheme="minorHAnsi" w:cstheme="minorHAnsi"/>
          <w:sz w:val="22"/>
          <w:szCs w:val="22"/>
        </w:rPr>
      </w:pPr>
      <w:r>
        <w:rPr>
          <w:rFonts w:asciiTheme="minorHAnsi" w:hAnsiTheme="minorHAnsi"/>
          <w:sz w:val="22"/>
        </w:rPr>
        <w:t>Era berean, Etxebizitza eta Hiri Agendako Ministerioak (MIVAU) “Ogasun Ministerioarekin eta Europako Batzordearekin gaur egun abian dagoen negoziazioaren berri eman zuen, egun horretatik aurrera hasitako obrekin jarraitu ahal izateko PIREP funtsak itzultzeko betebeharrik gabe, betiere CID37 helburua lortzen bada eta horretarako ezarritako baldintzak eta betekizunak betetzen badira”.</w:t>
      </w:r>
    </w:p>
    <w:p w14:paraId="1AEF64AF" w14:textId="77777777" w:rsidR="000875E4" w:rsidRPr="002E1C43" w:rsidRDefault="000875E4" w:rsidP="000875E4">
      <w:pPr>
        <w:pStyle w:val="Textoindependiente"/>
        <w:spacing w:before="68" w:line="360" w:lineRule="auto"/>
        <w:ind w:left="1418" w:right="1562" w:firstLine="360"/>
        <w:rPr>
          <w:rFonts w:asciiTheme="minorHAnsi" w:eastAsia="Calibri" w:hAnsiTheme="minorHAnsi" w:cstheme="minorHAnsi"/>
          <w:sz w:val="22"/>
          <w:szCs w:val="22"/>
        </w:rPr>
      </w:pPr>
      <w:r>
        <w:rPr>
          <w:rFonts w:asciiTheme="minorHAnsi" w:hAnsiTheme="minorHAnsi"/>
          <w:sz w:val="22"/>
        </w:rPr>
        <w:t>Azkenik, esan behar da dagoeneko sinadurak izapidetzen ari direla hitzarmenaren gehigarria onartzeko, zeinak obren justifikazioko data berri gisa 2026ko ekainaren 30a ezarriko duen.</w:t>
      </w:r>
    </w:p>
    <w:p w14:paraId="6CF64611" w14:textId="77777777" w:rsidR="000875E4" w:rsidRPr="002E1C43" w:rsidRDefault="000875E4" w:rsidP="000875E4">
      <w:pPr>
        <w:pStyle w:val="Textoindependiente"/>
        <w:widowControl w:val="0"/>
        <w:numPr>
          <w:ilvl w:val="0"/>
          <w:numId w:val="59"/>
        </w:numPr>
        <w:spacing w:before="72" w:line="360" w:lineRule="auto"/>
        <w:ind w:left="1418" w:right="1562" w:firstLine="425"/>
        <w:jc w:val="left"/>
        <w:rPr>
          <w:rFonts w:asciiTheme="minorHAnsi" w:hAnsiTheme="minorHAnsi" w:cstheme="minorHAnsi"/>
          <w:b/>
          <w:bCs/>
          <w:sz w:val="22"/>
          <w:szCs w:val="22"/>
        </w:rPr>
      </w:pPr>
      <w:r>
        <w:rPr>
          <w:rFonts w:asciiTheme="minorHAnsi" w:hAnsiTheme="minorHAnsi"/>
          <w:b/>
          <w:sz w:val="22"/>
        </w:rPr>
        <w:t>Txostenaren zirriborroan (120. orrialdea) honako hau xedatzen da:</w:t>
      </w:r>
    </w:p>
    <w:p w14:paraId="3EEAF8BB" w14:textId="77777777" w:rsidR="000875E4" w:rsidRPr="002E1C43" w:rsidRDefault="000875E4" w:rsidP="000875E4">
      <w:pPr>
        <w:pStyle w:val="Textoindependiente"/>
        <w:spacing w:before="124" w:line="360" w:lineRule="auto"/>
        <w:ind w:left="1418" w:right="1562" w:firstLine="283"/>
        <w:rPr>
          <w:rFonts w:asciiTheme="minorHAnsi" w:hAnsiTheme="minorHAnsi" w:cstheme="minorHAnsi"/>
          <w:b/>
          <w:bCs/>
          <w:w w:val="105"/>
          <w:sz w:val="22"/>
          <w:szCs w:val="22"/>
        </w:rPr>
      </w:pPr>
      <w:r>
        <w:rPr>
          <w:rFonts w:asciiTheme="minorHAnsi" w:hAnsiTheme="minorHAnsi"/>
          <w:b/>
          <w:sz w:val="22"/>
        </w:rPr>
        <w:t xml:space="preserve">“Hala ere, aurreikuspen ekonomiko horrek, Meatzeen Atalak emandako informazioaren arabera, akats bat du proiektuaren hondeaketa-aurrekontuaren kuantifikazioan, bai eta hormigoiaren </w:t>
      </w:r>
      <w:proofErr w:type="spellStart"/>
      <w:r>
        <w:rPr>
          <w:rFonts w:asciiTheme="minorHAnsi" w:hAnsiTheme="minorHAnsi"/>
          <w:b/>
          <w:sz w:val="22"/>
        </w:rPr>
        <w:t>eustearekin</w:t>
      </w:r>
      <w:proofErr w:type="spellEnd"/>
      <w:r>
        <w:rPr>
          <w:rFonts w:asciiTheme="minorHAnsi" w:hAnsiTheme="minorHAnsi"/>
          <w:b/>
          <w:sz w:val="22"/>
        </w:rPr>
        <w:t xml:space="preserve"> lotutako beste akats batzuk ere.</w:t>
      </w:r>
    </w:p>
    <w:p w14:paraId="5754EFD4" w14:textId="77777777" w:rsidR="000875E4" w:rsidRPr="002E1C43" w:rsidRDefault="000875E4" w:rsidP="000875E4">
      <w:pPr>
        <w:spacing w:before="9" w:line="360" w:lineRule="auto"/>
        <w:ind w:left="1418" w:right="1562"/>
        <w:rPr>
          <w:rFonts w:cstheme="minorHAnsi"/>
          <w:b/>
          <w:bCs/>
          <w:sz w:val="22"/>
          <w:szCs w:val="22"/>
        </w:rPr>
      </w:pPr>
    </w:p>
    <w:p w14:paraId="7081864F" w14:textId="77777777" w:rsidR="000875E4" w:rsidRPr="002E1C43" w:rsidRDefault="000875E4" w:rsidP="000875E4">
      <w:pPr>
        <w:pStyle w:val="Textoindependiente"/>
        <w:spacing w:line="360" w:lineRule="auto"/>
        <w:ind w:left="1418" w:right="1562" w:firstLine="283"/>
        <w:rPr>
          <w:rFonts w:asciiTheme="minorHAnsi" w:hAnsiTheme="minorHAnsi" w:cstheme="minorHAnsi"/>
          <w:b/>
          <w:bCs/>
          <w:sz w:val="22"/>
          <w:szCs w:val="22"/>
        </w:rPr>
      </w:pPr>
      <w:r>
        <w:rPr>
          <w:rFonts w:asciiTheme="minorHAnsi" w:hAnsiTheme="minorHAnsi"/>
          <w:b/>
          <w:sz w:val="22"/>
        </w:rPr>
        <w:t>Aipatutako kuantifikazio berriaren arabera, aurkeztutako proposamenak Gauzatze Materialaren Aurrekontuan (PEM) duen eragina honako hau da:</w:t>
      </w:r>
    </w:p>
    <w:p w14:paraId="340A6CED" w14:textId="7D660D83" w:rsidR="000875E4" w:rsidRPr="002E1C43" w:rsidRDefault="000875E4" w:rsidP="000875E4">
      <w:pPr>
        <w:spacing w:before="5" w:line="360" w:lineRule="auto"/>
        <w:ind w:left="1418"/>
        <w:rPr>
          <w:rFonts w:cstheme="minorHAnsi"/>
          <w:sz w:val="22"/>
          <w:szCs w:val="22"/>
        </w:rPr>
      </w:pPr>
    </w:p>
    <w:p w14:paraId="0F018D0D" w14:textId="77777777" w:rsidR="000875E4" w:rsidRPr="002E1C43" w:rsidRDefault="000875E4" w:rsidP="000875E4">
      <w:pPr>
        <w:spacing w:line="200" w:lineRule="atLeast"/>
        <w:ind w:left="1418" w:right="1704"/>
        <w:rPr>
          <w:rFonts w:cstheme="minorHAnsi"/>
          <w:sz w:val="22"/>
          <w:szCs w:val="22"/>
        </w:rPr>
      </w:pPr>
      <w:r>
        <w:rPr>
          <w:noProof/>
          <w:sz w:val="22"/>
        </w:rPr>
        <w:drawing>
          <wp:inline distT="0" distB="0" distL="0" distR="0" wp14:anchorId="6440F4E9" wp14:editId="2B008ACD">
            <wp:extent cx="5747636" cy="866721"/>
            <wp:effectExtent l="0" t="0" r="0" b="0"/>
            <wp:docPr id="181790633"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8.jpeg"/>
                    <pic:cNvPicPr/>
                  </pic:nvPicPr>
                  <pic:blipFill>
                    <a:blip r:embed="rId19" cstate="print"/>
                    <a:stretch>
                      <a:fillRect/>
                    </a:stretch>
                  </pic:blipFill>
                  <pic:spPr>
                    <a:xfrm>
                      <a:off x="0" y="0"/>
                      <a:ext cx="5853008" cy="882611"/>
                    </a:xfrm>
                    <a:prstGeom prst="rect">
                      <a:avLst/>
                    </a:prstGeom>
                  </pic:spPr>
                </pic:pic>
              </a:graphicData>
            </a:graphic>
          </wp:inline>
        </w:drawing>
      </w:r>
    </w:p>
    <w:p w14:paraId="498CF41A" w14:textId="77777777" w:rsidR="000875E4" w:rsidRPr="002E1C43" w:rsidRDefault="000875E4" w:rsidP="000875E4">
      <w:pPr>
        <w:ind w:firstLine="360"/>
        <w:rPr>
          <w:rFonts w:cstheme="minorHAnsi"/>
          <w:sz w:val="22"/>
          <w:szCs w:val="22"/>
        </w:rPr>
      </w:pPr>
    </w:p>
    <w:p w14:paraId="3F7D751E" w14:textId="4BFF4DC1" w:rsidR="000875E4" w:rsidRPr="002E1C43" w:rsidRDefault="000875E4" w:rsidP="000875E4">
      <w:pPr>
        <w:pStyle w:val="Textoindependiente"/>
        <w:spacing w:line="359" w:lineRule="auto"/>
        <w:ind w:left="1701" w:right="1412" w:firstLine="360"/>
        <w:jc w:val="both"/>
        <w:rPr>
          <w:rFonts w:asciiTheme="minorHAnsi" w:hAnsiTheme="minorHAnsi" w:cstheme="minorHAnsi"/>
          <w:b/>
          <w:bCs/>
          <w:sz w:val="22"/>
          <w:szCs w:val="22"/>
        </w:rPr>
      </w:pPr>
      <w:r>
        <w:rPr>
          <w:rFonts w:asciiTheme="minorHAnsi" w:hAnsiTheme="minorHAnsi"/>
          <w:b/>
          <w:sz w:val="22"/>
        </w:rPr>
        <w:t>Obra-zuzendaritzak, ondorengo txostenetan, egindako kalkulu-akatsa zuzendu du”.</w:t>
      </w:r>
    </w:p>
    <w:p w14:paraId="4B02DA69" w14:textId="77777777" w:rsidR="000875E4" w:rsidRPr="002E1C43" w:rsidRDefault="000875E4" w:rsidP="000875E4">
      <w:pPr>
        <w:pStyle w:val="Textoindependiente"/>
        <w:spacing w:line="359" w:lineRule="auto"/>
        <w:ind w:left="1701" w:right="1412" w:firstLine="360"/>
        <w:jc w:val="both"/>
        <w:rPr>
          <w:rFonts w:asciiTheme="minorHAnsi" w:hAnsiTheme="minorHAnsi" w:cstheme="minorHAnsi"/>
          <w:b/>
          <w:bCs/>
          <w:sz w:val="22"/>
          <w:szCs w:val="22"/>
        </w:rPr>
      </w:pPr>
    </w:p>
    <w:p w14:paraId="4781D82B" w14:textId="66313263" w:rsidR="000875E4" w:rsidRPr="002E1C43" w:rsidRDefault="000875E4" w:rsidP="000875E4">
      <w:pPr>
        <w:pStyle w:val="Textoindependiente"/>
        <w:spacing w:line="359" w:lineRule="auto"/>
        <w:ind w:left="1701" w:right="1412" w:firstLine="360"/>
        <w:jc w:val="both"/>
        <w:rPr>
          <w:rFonts w:asciiTheme="minorHAnsi" w:eastAsia="Calibri" w:hAnsiTheme="minorHAnsi" w:cstheme="minorHAnsi"/>
          <w:sz w:val="22"/>
          <w:szCs w:val="22"/>
        </w:rPr>
      </w:pPr>
      <w:r>
        <w:rPr>
          <w:rFonts w:asciiTheme="minorHAnsi" w:hAnsiTheme="minorHAnsi"/>
          <w:sz w:val="22"/>
        </w:rPr>
        <w:lastRenderedPageBreak/>
        <w:t>Gai horri dagokionez, ez dugu aipatzen den Meatzeen Atalaren txostenaren berririk, antza akats horien berri ematen duena. Ez dakigu zein den koadro horren jatorria, ezta koadro horretan dauden datuena ere, 4.603.222 euro aurrezten direla diotenak.</w:t>
      </w:r>
    </w:p>
    <w:p w14:paraId="5B4EC448" w14:textId="76045542" w:rsidR="000875E4" w:rsidRPr="002E1C43" w:rsidRDefault="002E1C43" w:rsidP="002E1C43">
      <w:pPr>
        <w:pStyle w:val="Textoindependiente"/>
        <w:spacing w:after="240" w:line="360" w:lineRule="auto"/>
        <w:ind w:left="1701" w:right="1406" w:firstLine="357"/>
        <w:jc w:val="both"/>
        <w:rPr>
          <w:rFonts w:asciiTheme="minorHAnsi" w:eastAsia="Calibri" w:hAnsiTheme="minorHAnsi" w:cstheme="minorHAnsi"/>
          <w:sz w:val="22"/>
          <w:szCs w:val="22"/>
        </w:rPr>
      </w:pPr>
      <w:r>
        <w:rPr>
          <w:noProof/>
          <w:sz w:val="22"/>
        </w:rPr>
        <w:drawing>
          <wp:anchor distT="0" distB="0" distL="114300" distR="114300" simplePos="0" relativeHeight="251818496" behindDoc="0" locked="0" layoutInCell="1" allowOverlap="1" wp14:anchorId="4ED9B37D" wp14:editId="5D9A5472">
            <wp:simplePos x="0" y="0"/>
            <wp:positionH relativeFrom="margin">
              <wp:posOffset>1038225</wp:posOffset>
            </wp:positionH>
            <wp:positionV relativeFrom="margin">
              <wp:posOffset>2317750</wp:posOffset>
            </wp:positionV>
            <wp:extent cx="5284899" cy="759999"/>
            <wp:effectExtent l="0" t="0" r="0" b="0"/>
            <wp:wrapSquare wrapText="bothSides"/>
            <wp:docPr id="1765128462"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1.jpe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84899" cy="759999"/>
                    </a:xfrm>
                    <a:prstGeom prst="rect">
                      <a:avLst/>
                    </a:prstGeom>
                  </pic:spPr>
                </pic:pic>
              </a:graphicData>
            </a:graphic>
          </wp:anchor>
        </w:drawing>
      </w:r>
      <w:r>
        <w:t>Taula hori kontraesanean dago txostenean aipatutako obra-zuzendaritzaren txostenarekin, bai eta Kontuen Ganberaren txostenaren aurreko zirriborroan sartutako taularekin ere, aurrezpena 1.429.317 euroan (1,43 milioi) ezartzen zuena.</w:t>
      </w:r>
    </w:p>
    <w:p w14:paraId="77CCF61D" w14:textId="0AE7B480" w:rsidR="000875E4" w:rsidRPr="002E1C43" w:rsidRDefault="000875E4" w:rsidP="000875E4">
      <w:pPr>
        <w:pStyle w:val="Textoindependiente"/>
        <w:ind w:left="1711" w:firstLine="360"/>
        <w:jc w:val="both"/>
        <w:rPr>
          <w:rFonts w:asciiTheme="minorHAnsi" w:eastAsia="Calibri" w:hAnsiTheme="minorHAnsi" w:cstheme="minorHAnsi"/>
          <w:sz w:val="22"/>
          <w:szCs w:val="22"/>
        </w:rPr>
      </w:pPr>
    </w:p>
    <w:p w14:paraId="0D0AAF53" w14:textId="2ECCDBC1" w:rsidR="000875E4" w:rsidRPr="002E1C43" w:rsidRDefault="000875E4" w:rsidP="000875E4">
      <w:pPr>
        <w:spacing w:line="200" w:lineRule="atLeast"/>
        <w:ind w:left="2059"/>
        <w:rPr>
          <w:rFonts w:eastAsia="Calibri" w:cstheme="minorHAnsi"/>
          <w:sz w:val="22"/>
          <w:szCs w:val="22"/>
        </w:rPr>
      </w:pPr>
    </w:p>
    <w:p w14:paraId="37564036" w14:textId="77777777" w:rsidR="000875E4" w:rsidRPr="002E1C43" w:rsidRDefault="000875E4" w:rsidP="000875E4">
      <w:pPr>
        <w:pStyle w:val="Textoindependiente"/>
        <w:spacing w:line="359" w:lineRule="auto"/>
        <w:ind w:left="1701" w:right="1415"/>
        <w:jc w:val="both"/>
        <w:rPr>
          <w:rFonts w:asciiTheme="minorHAnsi" w:hAnsiTheme="minorHAnsi" w:cstheme="minorHAnsi"/>
          <w:sz w:val="22"/>
          <w:szCs w:val="22"/>
        </w:rPr>
      </w:pPr>
    </w:p>
    <w:p w14:paraId="5EEF9D17" w14:textId="611B4D24" w:rsidR="000875E4" w:rsidRPr="002E1C43" w:rsidRDefault="000875E4" w:rsidP="000875E4">
      <w:pPr>
        <w:pStyle w:val="Textoindependiente"/>
        <w:spacing w:line="359" w:lineRule="auto"/>
        <w:ind w:left="1701" w:right="1415"/>
        <w:jc w:val="both"/>
        <w:rPr>
          <w:rFonts w:asciiTheme="minorHAnsi" w:hAnsiTheme="minorHAnsi" w:cstheme="minorHAnsi"/>
          <w:sz w:val="22"/>
          <w:szCs w:val="22"/>
        </w:rPr>
      </w:pPr>
      <w:r>
        <w:rPr>
          <w:rFonts w:asciiTheme="minorHAnsi" w:hAnsiTheme="minorHAnsi"/>
          <w:sz w:val="22"/>
        </w:rPr>
        <w:t xml:space="preserve">Ildo beretik, Meatzeen Atalaren azaroaren 24ko txostenean, Aldaketaren etete eragozpen-oharrari erantsi zitzaionean, ekaineko obra-zuzendaritzaren txostenean jasotako 1.429.317 euroko aurrezpena erreproduzituta agertzen da, </w:t>
      </w:r>
      <w:proofErr w:type="spellStart"/>
      <w:r>
        <w:rPr>
          <w:rFonts w:asciiTheme="minorHAnsi" w:hAnsiTheme="minorHAnsi"/>
          <w:sz w:val="22"/>
        </w:rPr>
        <w:t>eustearen</w:t>
      </w:r>
      <w:proofErr w:type="spellEnd"/>
      <w:r>
        <w:rPr>
          <w:rFonts w:asciiTheme="minorHAnsi" w:hAnsiTheme="minorHAnsi"/>
          <w:sz w:val="22"/>
        </w:rPr>
        <w:t xml:space="preserve"> aldaketaren aurrezpenari zertxen gehikuntza kentzetik ateratzen dena (3949.004-2.519.687=1.429.317), eta Kontuen Ganberaren txostenaren aurreko zirriborroan ere agertzen zena.</w:t>
      </w:r>
    </w:p>
    <w:p w14:paraId="296A715F" w14:textId="55937FFE" w:rsidR="000875E4" w:rsidRPr="002E1C43" w:rsidRDefault="000875E4" w:rsidP="000875E4">
      <w:pPr>
        <w:pStyle w:val="Textoindependiente"/>
        <w:spacing w:line="359" w:lineRule="auto"/>
        <w:ind w:left="1701" w:right="1415"/>
        <w:jc w:val="both"/>
        <w:rPr>
          <w:rFonts w:asciiTheme="minorHAnsi" w:eastAsia="Calibri" w:hAnsiTheme="minorHAnsi" w:cstheme="minorHAnsi"/>
          <w:sz w:val="22"/>
          <w:szCs w:val="22"/>
        </w:rPr>
      </w:pPr>
      <w:r>
        <w:rPr>
          <w:rFonts w:asciiTheme="minorHAnsi" w:hAnsiTheme="minorHAnsi"/>
          <w:sz w:val="22"/>
        </w:rPr>
        <w:t>Hala ere, esan bezala, balorazio hori proiektuaren prezioak aplikatzeko akats baten ondorio zen, eta, behin akatsaren berri izan ondoren, zuzendu egin zen obra-zuzendaritzaren hurrengo balorazio ekonomikoetan eta Aldatutako Proiektuan.</w:t>
      </w:r>
    </w:p>
    <w:p w14:paraId="7DE8966F" w14:textId="77777777" w:rsidR="000875E4" w:rsidRPr="002E1C43" w:rsidRDefault="000875E4" w:rsidP="00114872">
      <w:pPr>
        <w:pStyle w:val="Textoindependiente"/>
        <w:spacing w:after="240" w:line="360" w:lineRule="auto"/>
        <w:ind w:left="1701" w:right="1418"/>
        <w:jc w:val="both"/>
        <w:rPr>
          <w:rFonts w:asciiTheme="minorHAnsi" w:hAnsiTheme="minorHAnsi" w:cstheme="minorHAnsi"/>
          <w:spacing w:val="-1"/>
          <w:sz w:val="22"/>
          <w:szCs w:val="22"/>
        </w:rPr>
      </w:pPr>
      <w:r>
        <w:rPr>
          <w:rFonts w:asciiTheme="minorHAnsi" w:hAnsiTheme="minorHAnsi"/>
          <w:sz w:val="22"/>
        </w:rPr>
        <w:t xml:space="preserve">Azaldutakoaren arabera, taula hori kendu edo zuzendu egin behar da txostenean. </w:t>
      </w:r>
    </w:p>
    <w:p w14:paraId="738C0035" w14:textId="059D483A" w:rsidR="000875E4" w:rsidRPr="002E1C43" w:rsidRDefault="000875E4" w:rsidP="000875E4">
      <w:pPr>
        <w:pStyle w:val="Textoindependiente"/>
        <w:spacing w:line="359" w:lineRule="auto"/>
        <w:ind w:left="1701" w:right="1415"/>
        <w:jc w:val="both"/>
        <w:rPr>
          <w:rFonts w:asciiTheme="minorHAnsi" w:hAnsiTheme="minorHAnsi" w:cstheme="minorHAnsi"/>
          <w:spacing w:val="-1"/>
          <w:sz w:val="22"/>
          <w:szCs w:val="22"/>
        </w:rPr>
      </w:pPr>
      <w:r>
        <w:rPr>
          <w:rFonts w:asciiTheme="minorHAnsi" w:hAnsiTheme="minorHAnsi"/>
          <w:sz w:val="22"/>
        </w:rPr>
        <w:t>Hori guztia informatzen dugu, behar diren eraginetarako.</w:t>
      </w:r>
    </w:p>
    <w:p w14:paraId="5CF0E205" w14:textId="5FEBA159" w:rsidR="000875E4" w:rsidRPr="002E1C43" w:rsidRDefault="000875E4" w:rsidP="000875E4">
      <w:pPr>
        <w:pStyle w:val="Textoindependiente"/>
        <w:spacing w:line="574" w:lineRule="auto"/>
        <w:ind w:left="1701" w:right="2644"/>
        <w:rPr>
          <w:rFonts w:asciiTheme="minorHAnsi" w:hAnsiTheme="minorHAnsi" w:cstheme="minorHAnsi"/>
          <w:spacing w:val="-1"/>
          <w:sz w:val="22"/>
          <w:szCs w:val="22"/>
        </w:rPr>
      </w:pPr>
      <w:r>
        <w:rPr>
          <w:rFonts w:asciiTheme="minorHAnsi" w:hAnsiTheme="minorHAnsi"/>
          <w:sz w:val="22"/>
        </w:rPr>
        <w:t>Idazkari Nagusi Teknikoa: Eduardo Jiménez Izu</w:t>
      </w:r>
    </w:p>
    <w:p w14:paraId="201BC1E5" w14:textId="77777777" w:rsidR="000875E4" w:rsidRPr="002E1C43" w:rsidRDefault="000875E4" w:rsidP="000875E4">
      <w:pPr>
        <w:rPr>
          <w:rFonts w:cstheme="minorHAnsi"/>
          <w:spacing w:val="-1"/>
          <w:sz w:val="22"/>
          <w:szCs w:val="22"/>
        </w:rPr>
      </w:pPr>
      <w:r>
        <w:br w:type="page"/>
      </w:r>
    </w:p>
    <w:p w14:paraId="63EA2D21" w14:textId="77777777" w:rsidR="000875E4" w:rsidRPr="002E1C43" w:rsidRDefault="000875E4" w:rsidP="000875E4">
      <w:pPr>
        <w:pStyle w:val="Textoindependiente"/>
        <w:ind w:left="709"/>
        <w:jc w:val="center"/>
        <w:rPr>
          <w:rFonts w:cs="Arial"/>
          <w:b/>
          <w:bCs/>
          <w:sz w:val="22"/>
          <w:szCs w:val="22"/>
        </w:rPr>
      </w:pPr>
      <w:r>
        <w:rPr>
          <w:b/>
          <w:sz w:val="22"/>
        </w:rPr>
        <w:lastRenderedPageBreak/>
        <w:t>TXOSTENA</w:t>
      </w:r>
    </w:p>
    <w:p w14:paraId="29D23B02" w14:textId="77777777" w:rsidR="000875E4" w:rsidRPr="002E1C43" w:rsidRDefault="000875E4" w:rsidP="000875E4">
      <w:pPr>
        <w:spacing w:before="11"/>
        <w:rPr>
          <w:rFonts w:cstheme="minorHAnsi"/>
          <w:sz w:val="22"/>
          <w:szCs w:val="22"/>
        </w:rPr>
      </w:pPr>
    </w:p>
    <w:p w14:paraId="012E8469" w14:textId="77777777" w:rsidR="000875E4" w:rsidRPr="002E1C43" w:rsidRDefault="000875E4" w:rsidP="000875E4">
      <w:pPr>
        <w:pStyle w:val="Textoindependiente"/>
        <w:spacing w:before="72"/>
        <w:ind w:left="567" w:right="442"/>
        <w:rPr>
          <w:rFonts w:cs="Arial"/>
          <w:sz w:val="22"/>
          <w:szCs w:val="22"/>
        </w:rPr>
      </w:pPr>
      <w:r>
        <w:rPr>
          <w:sz w:val="22"/>
        </w:rPr>
        <w:t>Nori: Kontu-hartzailetza Nagusia</w:t>
      </w:r>
    </w:p>
    <w:p w14:paraId="709A6AF6" w14:textId="77777777" w:rsidR="000875E4" w:rsidRPr="002E1C43" w:rsidRDefault="000875E4" w:rsidP="000875E4">
      <w:pPr>
        <w:spacing w:before="10"/>
        <w:ind w:left="567" w:right="442"/>
        <w:rPr>
          <w:rFonts w:ascii="Arial" w:hAnsi="Arial" w:cs="Arial"/>
          <w:sz w:val="22"/>
          <w:szCs w:val="22"/>
        </w:rPr>
      </w:pPr>
    </w:p>
    <w:p w14:paraId="6F064FC2" w14:textId="77777777" w:rsidR="000875E4" w:rsidRPr="002E1C43" w:rsidRDefault="000875E4" w:rsidP="000875E4">
      <w:pPr>
        <w:pStyle w:val="Textoindependiente"/>
        <w:ind w:left="567" w:right="442"/>
        <w:rPr>
          <w:rFonts w:cs="Arial"/>
          <w:sz w:val="22"/>
          <w:szCs w:val="22"/>
        </w:rPr>
      </w:pPr>
      <w:r>
        <w:rPr>
          <w:sz w:val="22"/>
        </w:rPr>
        <w:t>Nork: Enpresen Sustapenerako eta Azpiegituren zuzendari nagusia</w:t>
      </w:r>
    </w:p>
    <w:p w14:paraId="602EBC89" w14:textId="77777777" w:rsidR="000875E4" w:rsidRPr="002E1C43" w:rsidRDefault="000875E4" w:rsidP="000875E4">
      <w:pPr>
        <w:spacing w:before="8"/>
        <w:ind w:left="567" w:right="442"/>
        <w:rPr>
          <w:rFonts w:ascii="Arial" w:hAnsi="Arial" w:cs="Arial"/>
          <w:sz w:val="22"/>
          <w:szCs w:val="22"/>
        </w:rPr>
      </w:pPr>
    </w:p>
    <w:p w14:paraId="7C03C5BB" w14:textId="1BE8CB35" w:rsidR="000875E4" w:rsidRPr="002E1C43" w:rsidRDefault="000875E4" w:rsidP="000875E4">
      <w:pPr>
        <w:spacing w:line="200" w:lineRule="atLeast"/>
        <w:ind w:left="567" w:right="442"/>
        <w:rPr>
          <w:rFonts w:ascii="Arial" w:hAnsi="Arial" w:cs="Arial"/>
          <w:sz w:val="22"/>
          <w:szCs w:val="22"/>
        </w:rPr>
      </w:pPr>
      <w:r>
        <w:rPr>
          <w:rFonts w:ascii="Arial" w:hAnsi="Arial"/>
          <w:noProof/>
          <w:sz w:val="22"/>
        </w:rPr>
        <mc:AlternateContent>
          <mc:Choice Requires="wps">
            <w:drawing>
              <wp:inline distT="0" distB="0" distL="0" distR="0" wp14:anchorId="1AD128AE" wp14:editId="2CC4FB48">
                <wp:extent cx="6115685" cy="356870"/>
                <wp:effectExtent l="13970" t="15240" r="13970" b="8890"/>
                <wp:docPr id="2047698686" name="Cuadro de texto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685" cy="356870"/>
                        </a:xfrm>
                        <a:prstGeom prst="rect">
                          <a:avLst/>
                        </a:prstGeom>
                        <a:solidFill>
                          <a:srgbClr val="F9F9F9"/>
                        </a:solidFill>
                        <a:ln w="11938">
                          <a:solidFill>
                            <a:srgbClr val="BFBFBF"/>
                          </a:solidFill>
                          <a:miter lim="800000"/>
                          <a:headEnd/>
                          <a:tailEnd/>
                        </a:ln>
                      </wps:spPr>
                      <wps:txbx>
                        <w:txbxContent>
                          <w:p w14:paraId="5D6D36DB" w14:textId="77777777" w:rsidR="000875E4" w:rsidRPr="00081851" w:rsidRDefault="000875E4" w:rsidP="000875E4">
                            <w:pPr>
                              <w:spacing w:before="19"/>
                              <w:ind w:left="44" w:right="41"/>
                              <w:rPr>
                                <w:rFonts w:ascii="Arial" w:hAnsi="Arial" w:cs="Arial"/>
                              </w:rPr>
                            </w:pPr>
                            <w:r>
                              <w:rPr>
                                <w:rFonts w:ascii="Arial" w:hAnsi="Arial"/>
                              </w:rPr>
                              <w:t>Xedea: Kontuen Ganberaren Nafarroako 2024ko kontu orokorrei buruzko txostenaren behin-behineko txostenari alegazioak.</w:t>
                            </w:r>
                          </w:p>
                        </w:txbxContent>
                      </wps:txbx>
                      <wps:bodyPr rot="0" vert="horz" wrap="square" lIns="0" tIns="0" rIns="0" bIns="0" anchor="t" anchorCtr="0" upright="1">
                        <a:noAutofit/>
                      </wps:bodyPr>
                    </wps:wsp>
                  </a:graphicData>
                </a:graphic>
              </wp:inline>
            </w:drawing>
          </mc:Choice>
          <mc:Fallback>
            <w:pict>
              <v:shapetype w14:anchorId="1AD128AE" id="_x0000_t202" coordsize="21600,21600" o:spt="202" path="m,l,21600r21600,l21600,xe">
                <v:stroke joinstyle="miter"/>
                <v:path gradientshapeok="t" o:connecttype="rect"/>
              </v:shapetype>
              <v:shape id="Cuadro de texto 195" o:spid="_x0000_s1070" type="#_x0000_t202" style="width:481.55pt;height:28.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" fillcolor="#f9f9f9" strokecolor="#bfbfbf" strokeweight=".94pt">
                <v:textbox inset="0,0,0,0">
                  <w:txbxContent>
                    <w:p w14:paraId="5D6D36DB" w14:textId="77777777" w:rsidR="000875E4" w:rsidRPr="00081851" w:rsidRDefault="000875E4" w:rsidP="000875E4">
                      <w:pPr>
                        <w:spacing w:before="19"/>
                        <w:ind w:left="44" w:right="41"/>
                        <w:rPr>
                          <w:rFonts w:ascii="Arial" w:hAnsi="Arial" w:cs="Arial"/>
                        </w:rPr>
                      </w:pPr>
                      <w:r>
                        <w:rPr>
                          <w:rFonts w:ascii="Arial" w:hAnsi="Arial"/>
                        </w:rPr>
                        <w:t>Xedea: Kontuen Ganberaren Nafarroako 2024ko kontu orokorrei buruzko txostenaren behin-behineko txostenari alegazioak.</w:t>
                      </w:r>
                    </w:p>
                  </w:txbxContent>
                </v:textbox>
                <w10:anchorlock/>
              </v:shape>
            </w:pict>
          </mc:Fallback>
        </mc:AlternateContent>
      </w:r>
    </w:p>
    <w:p w14:paraId="37C5A1B4" w14:textId="77777777" w:rsidR="000875E4" w:rsidRPr="002E1C43" w:rsidRDefault="000875E4" w:rsidP="000875E4">
      <w:pPr>
        <w:ind w:left="567" w:right="442"/>
        <w:rPr>
          <w:rFonts w:ascii="Arial" w:hAnsi="Arial" w:cs="Arial"/>
          <w:sz w:val="22"/>
          <w:szCs w:val="22"/>
        </w:rPr>
      </w:pPr>
    </w:p>
    <w:p w14:paraId="33D93927" w14:textId="77777777" w:rsidR="000875E4" w:rsidRPr="002E1C43" w:rsidRDefault="000875E4" w:rsidP="000875E4">
      <w:pPr>
        <w:pStyle w:val="Textoindependiente"/>
        <w:spacing w:before="72"/>
        <w:ind w:left="567" w:right="442"/>
        <w:jc w:val="both"/>
        <w:rPr>
          <w:rFonts w:cs="Arial"/>
          <w:sz w:val="22"/>
          <w:szCs w:val="22"/>
        </w:rPr>
      </w:pPr>
      <w:r>
        <w:rPr>
          <w:sz w:val="22"/>
        </w:rPr>
        <w:t>2026ko otsailaren 19an, Kontu-hartzailetzako Zuzendaritza Nagusiak Nafarroako 2024ko ekitaldiko Kontu Orokorren behin-behineko txostena bidali zuen, horri buruzko alegazioak aurkeztu ahal izateko.</w:t>
      </w:r>
    </w:p>
    <w:p w14:paraId="2F7260F0" w14:textId="77777777" w:rsidR="000875E4" w:rsidRPr="002E1C43" w:rsidRDefault="000875E4" w:rsidP="000875E4">
      <w:pPr>
        <w:ind w:left="567" w:right="442"/>
        <w:rPr>
          <w:rFonts w:ascii="Arial" w:hAnsi="Arial" w:cs="Arial"/>
          <w:sz w:val="22"/>
          <w:szCs w:val="22"/>
        </w:rPr>
      </w:pPr>
    </w:p>
    <w:p w14:paraId="51FDB3DF" w14:textId="77777777" w:rsidR="000875E4" w:rsidRPr="002E1C43" w:rsidRDefault="000875E4" w:rsidP="000875E4">
      <w:pPr>
        <w:pStyle w:val="Textoindependiente"/>
        <w:ind w:left="567" w:right="442"/>
        <w:jc w:val="both"/>
        <w:rPr>
          <w:rFonts w:cs="Arial"/>
          <w:i/>
          <w:iCs/>
          <w:sz w:val="22"/>
          <w:szCs w:val="22"/>
        </w:rPr>
      </w:pPr>
      <w:r>
        <w:rPr>
          <w:sz w:val="22"/>
        </w:rPr>
        <w:t xml:space="preserve">Jasotako txostenaren apartatu bakarra, Enpresen Sustapenerako eta Azpiegituren Zuzendaritza Nagusiak aztertu duena, 7. gehigarria da: </w:t>
      </w:r>
      <w:r>
        <w:rPr>
          <w:i/>
          <w:iCs/>
          <w:sz w:val="22"/>
        </w:rPr>
        <w:t>Belateko kontratuaren exekuzioa</w:t>
      </w:r>
      <w:r>
        <w:rPr>
          <w:sz w:val="22"/>
        </w:rPr>
        <w:t>.</w:t>
      </w:r>
    </w:p>
    <w:p w14:paraId="0CEA664E" w14:textId="77777777" w:rsidR="000875E4" w:rsidRPr="002E1C43" w:rsidRDefault="000875E4" w:rsidP="000875E4">
      <w:pPr>
        <w:ind w:left="567" w:right="442"/>
        <w:rPr>
          <w:rFonts w:ascii="Arial" w:hAnsi="Arial" w:cs="Arial"/>
          <w:sz w:val="22"/>
          <w:szCs w:val="22"/>
        </w:rPr>
      </w:pPr>
    </w:p>
    <w:p w14:paraId="17636E38" w14:textId="77777777" w:rsidR="000875E4" w:rsidRPr="002E1C43" w:rsidRDefault="000875E4" w:rsidP="000875E4">
      <w:pPr>
        <w:pStyle w:val="Textoindependiente"/>
        <w:ind w:left="567" w:right="442"/>
        <w:jc w:val="both"/>
        <w:rPr>
          <w:rFonts w:cs="Arial"/>
          <w:sz w:val="22"/>
          <w:szCs w:val="22"/>
        </w:rPr>
      </w:pPr>
      <w:r>
        <w:rPr>
          <w:sz w:val="22"/>
        </w:rPr>
        <w:t xml:space="preserve">Gehigarri hori berrikusi ondoren, eta Javier Ruiz </w:t>
      </w:r>
      <w:proofErr w:type="spellStart"/>
      <w:r>
        <w:rPr>
          <w:sz w:val="22"/>
        </w:rPr>
        <w:t>Echeverría</w:t>
      </w:r>
      <w:proofErr w:type="spellEnd"/>
      <w:r>
        <w:rPr>
          <w:sz w:val="22"/>
        </w:rPr>
        <w:t xml:space="preserve"> Meatzeetako ingeniariak 2026ko martxoaren 2an egindako txostena ikusita (erantsi egin da), Enpresen Sustapenerako eta Azpiegituren Zuzendaritza Nagusiak alegazio hauek aurkeztu ditu:</w:t>
      </w:r>
    </w:p>
    <w:p w14:paraId="5C881071" w14:textId="77777777" w:rsidR="000875E4" w:rsidRPr="002E1C43" w:rsidRDefault="000875E4" w:rsidP="000875E4">
      <w:pPr>
        <w:ind w:left="567" w:right="442"/>
        <w:rPr>
          <w:rFonts w:ascii="Arial" w:hAnsi="Arial" w:cs="Arial"/>
          <w:sz w:val="22"/>
          <w:szCs w:val="22"/>
        </w:rPr>
      </w:pPr>
    </w:p>
    <w:p w14:paraId="6AEB9E6F" w14:textId="77777777" w:rsidR="000875E4" w:rsidRPr="002E1C43" w:rsidRDefault="000875E4" w:rsidP="000875E4">
      <w:pPr>
        <w:pStyle w:val="Textoindependiente"/>
        <w:ind w:left="567" w:right="442"/>
        <w:jc w:val="both"/>
        <w:rPr>
          <w:rFonts w:cs="Arial"/>
          <w:b/>
          <w:bCs/>
          <w:sz w:val="22"/>
          <w:szCs w:val="22"/>
        </w:rPr>
      </w:pPr>
      <w:r>
        <w:rPr>
          <w:b/>
          <w:sz w:val="22"/>
        </w:rPr>
        <w:t>1. alegazioa: Behin-behineko txostenaren 119. orrialdea:</w:t>
      </w:r>
    </w:p>
    <w:p w14:paraId="6C29EAED" w14:textId="77777777" w:rsidR="000875E4" w:rsidRPr="002E1C43" w:rsidRDefault="000875E4" w:rsidP="000875E4">
      <w:pPr>
        <w:ind w:left="567" w:right="442"/>
        <w:rPr>
          <w:rFonts w:ascii="Arial" w:hAnsi="Arial" w:cs="Arial"/>
          <w:sz w:val="22"/>
          <w:szCs w:val="22"/>
        </w:rPr>
      </w:pPr>
    </w:p>
    <w:p w14:paraId="1F2687CD" w14:textId="77777777" w:rsidR="000875E4" w:rsidRPr="002E1C43" w:rsidRDefault="000875E4" w:rsidP="000875E4">
      <w:pPr>
        <w:pStyle w:val="Textoindependiente"/>
        <w:ind w:left="567" w:right="442"/>
        <w:jc w:val="both"/>
        <w:rPr>
          <w:rFonts w:cs="Arial"/>
          <w:spacing w:val="-2"/>
          <w:w w:val="110"/>
          <w:sz w:val="22"/>
          <w:szCs w:val="22"/>
          <w:u w:val="single"/>
        </w:rPr>
      </w:pPr>
      <w:r>
        <w:rPr>
          <w:sz w:val="22"/>
        </w:rPr>
        <w:t>Honako hau esan ordez:</w:t>
      </w:r>
    </w:p>
    <w:p w14:paraId="24348723" w14:textId="77777777" w:rsidR="000875E4" w:rsidRPr="002E1C43" w:rsidRDefault="000875E4" w:rsidP="000875E4">
      <w:pPr>
        <w:pStyle w:val="Textoindependiente"/>
        <w:ind w:left="567" w:right="442"/>
        <w:jc w:val="both"/>
        <w:rPr>
          <w:rFonts w:cs="Arial"/>
          <w:sz w:val="22"/>
          <w:szCs w:val="22"/>
        </w:rPr>
      </w:pPr>
    </w:p>
    <w:p w14:paraId="0E30FE05" w14:textId="77777777" w:rsidR="000875E4" w:rsidRPr="002E1C43" w:rsidRDefault="000875E4" w:rsidP="000875E4">
      <w:pPr>
        <w:pStyle w:val="Textoindependiente"/>
        <w:ind w:left="567" w:right="442"/>
        <w:jc w:val="both"/>
        <w:rPr>
          <w:rFonts w:cs="Arial"/>
          <w:sz w:val="22"/>
          <w:szCs w:val="22"/>
        </w:rPr>
      </w:pPr>
      <w:r>
        <w:rPr>
          <w:sz w:val="22"/>
        </w:rPr>
        <w:t>Hileko txostenari dagokion dokumentazioan, besteak beste, “Proiektua berrikusteko aurretiazko azterlana” dokumentua sartzen da, ABEE adjudikaziodunak kontratatutako aholkularitza batek egindako txostenarekin bat datorrena.</w:t>
      </w:r>
    </w:p>
    <w:p w14:paraId="088DB10E" w14:textId="77777777" w:rsidR="000875E4" w:rsidRPr="002E1C43" w:rsidRDefault="000875E4" w:rsidP="000875E4">
      <w:pPr>
        <w:spacing w:before="9"/>
        <w:ind w:left="567" w:right="442"/>
        <w:rPr>
          <w:rFonts w:ascii="Arial" w:hAnsi="Arial" w:cs="Arial"/>
          <w:sz w:val="22"/>
          <w:szCs w:val="22"/>
        </w:rPr>
      </w:pPr>
    </w:p>
    <w:p w14:paraId="3ECE1225" w14:textId="77777777" w:rsidR="000875E4" w:rsidRPr="002E1C43" w:rsidRDefault="000875E4" w:rsidP="000875E4">
      <w:pPr>
        <w:pStyle w:val="Textoindependiente"/>
        <w:ind w:left="567" w:right="442"/>
        <w:rPr>
          <w:rFonts w:cs="Arial"/>
          <w:spacing w:val="-2"/>
          <w:w w:val="110"/>
          <w:sz w:val="22"/>
          <w:szCs w:val="22"/>
          <w:u w:val="single"/>
        </w:rPr>
      </w:pPr>
      <w:r>
        <w:rPr>
          <w:sz w:val="22"/>
        </w:rPr>
        <w:t>Hau esatea proposatzen da:</w:t>
      </w:r>
    </w:p>
    <w:p w14:paraId="029AE7CB" w14:textId="77777777" w:rsidR="000875E4" w:rsidRPr="002E1C43" w:rsidRDefault="000875E4" w:rsidP="000875E4">
      <w:pPr>
        <w:pStyle w:val="Textoindependiente"/>
        <w:ind w:left="567" w:right="442"/>
        <w:rPr>
          <w:rFonts w:cs="Arial"/>
          <w:spacing w:val="-2"/>
          <w:w w:val="110"/>
          <w:sz w:val="22"/>
          <w:szCs w:val="22"/>
        </w:rPr>
      </w:pPr>
    </w:p>
    <w:p w14:paraId="0BBAFBC4" w14:textId="77777777" w:rsidR="000875E4" w:rsidRPr="002E1C43" w:rsidRDefault="000875E4" w:rsidP="000875E4">
      <w:pPr>
        <w:pStyle w:val="Textoindependiente"/>
        <w:ind w:left="567" w:right="442"/>
        <w:jc w:val="both"/>
        <w:rPr>
          <w:rFonts w:cs="Arial"/>
          <w:sz w:val="22"/>
          <w:szCs w:val="22"/>
        </w:rPr>
      </w:pPr>
      <w:r>
        <w:rPr>
          <w:sz w:val="22"/>
        </w:rPr>
        <w:t>Hileko txostenari dagokion dokumentazioan, besteak beste, “Proiektua berrikusteko aurretiazko azterlana” dokumentua sartzen da, ABEE adjudikaziodunak kontratatutako aholkularitza batek egindako txostenarekin bat datorrena. ABEE adjudikaziodunak 2024ko maiatzaren 16an aurkeztu zion dokumentu hori obra-zuzendaritzari”.</w:t>
      </w:r>
    </w:p>
    <w:p w14:paraId="1F593758" w14:textId="77777777" w:rsidR="000875E4" w:rsidRPr="002E1C43" w:rsidRDefault="000875E4" w:rsidP="000875E4">
      <w:pPr>
        <w:ind w:left="567" w:right="442"/>
        <w:rPr>
          <w:rFonts w:ascii="Arial" w:hAnsi="Arial" w:cs="Arial"/>
          <w:sz w:val="22"/>
          <w:szCs w:val="22"/>
        </w:rPr>
      </w:pPr>
    </w:p>
    <w:p w14:paraId="3CACEAB9" w14:textId="77777777" w:rsidR="000875E4" w:rsidRPr="002E1C43" w:rsidRDefault="000875E4" w:rsidP="000875E4">
      <w:pPr>
        <w:pStyle w:val="Textoindependiente"/>
        <w:spacing w:before="72"/>
        <w:ind w:left="567" w:right="442"/>
        <w:rPr>
          <w:rFonts w:cs="Arial"/>
          <w:b/>
          <w:bCs/>
          <w:sz w:val="22"/>
          <w:szCs w:val="22"/>
        </w:rPr>
      </w:pPr>
      <w:r>
        <w:rPr>
          <w:b/>
          <w:sz w:val="22"/>
        </w:rPr>
        <w:t>2. alegazioa: Behin-behineko txostenaren 123. orrialdea:</w:t>
      </w:r>
    </w:p>
    <w:p w14:paraId="50B59BE7" w14:textId="77777777" w:rsidR="000875E4" w:rsidRPr="002E1C43" w:rsidRDefault="000875E4" w:rsidP="000875E4">
      <w:pPr>
        <w:spacing w:before="3"/>
        <w:ind w:left="567" w:right="442"/>
        <w:rPr>
          <w:rFonts w:ascii="Arial" w:hAnsi="Arial" w:cs="Arial"/>
          <w:sz w:val="22"/>
          <w:szCs w:val="22"/>
        </w:rPr>
      </w:pPr>
    </w:p>
    <w:p w14:paraId="622AC33C" w14:textId="77777777" w:rsidR="000875E4" w:rsidRPr="002E1C43" w:rsidRDefault="000875E4" w:rsidP="000875E4">
      <w:pPr>
        <w:pStyle w:val="Textoindependiente"/>
        <w:ind w:left="567" w:right="442"/>
        <w:rPr>
          <w:rFonts w:cs="Arial"/>
          <w:sz w:val="22"/>
          <w:szCs w:val="22"/>
          <w:u w:val="single"/>
        </w:rPr>
      </w:pPr>
      <w:r>
        <w:rPr>
          <w:sz w:val="22"/>
        </w:rPr>
        <w:t>Honako hau esan ordez:</w:t>
      </w:r>
    </w:p>
    <w:p w14:paraId="1D90B83B" w14:textId="77777777" w:rsidR="000875E4" w:rsidRPr="002E1C43" w:rsidRDefault="000875E4" w:rsidP="000875E4">
      <w:pPr>
        <w:spacing w:before="9"/>
        <w:ind w:left="567" w:right="442"/>
        <w:rPr>
          <w:rFonts w:ascii="Arial" w:hAnsi="Arial" w:cs="Arial"/>
          <w:sz w:val="22"/>
          <w:szCs w:val="22"/>
        </w:rPr>
      </w:pPr>
    </w:p>
    <w:p w14:paraId="53F86455" w14:textId="77777777" w:rsidR="000875E4" w:rsidRPr="002E1C43" w:rsidRDefault="000875E4" w:rsidP="000875E4">
      <w:pPr>
        <w:pStyle w:val="Textoindependiente"/>
        <w:spacing w:before="72"/>
        <w:ind w:left="567" w:right="442"/>
        <w:jc w:val="both"/>
        <w:rPr>
          <w:rFonts w:cs="Arial"/>
          <w:sz w:val="22"/>
          <w:szCs w:val="22"/>
        </w:rPr>
      </w:pPr>
      <w:bookmarkStart w:id="175" w:name="_Hlk224728225"/>
      <w:r>
        <w:rPr>
          <w:sz w:val="22"/>
        </w:rPr>
        <w:t>Barneko leherketen proiektua tunel osoa induskatzeko sistema batekin lotzen zen, hondeaketa sekuentzialeko metodoaren bidez, eta hori ez zetorren bat aurkeztutako euste-proiektuarekin (obra esleitu zen eraikuntza-proiektuaren euste-zatiarekin bat zetorren erabat). Hau da, esleitutako eraikuntza-proiektuak RMR&gt;40 balioak zituzten lurretarako sekzio osoko hondeaketa soilik aurreikusten zuen, eta, RMR &lt; 40 balioetarako, hondeaketa sekuentzialeko metodoko bidezko hondeaketa; bada, balio horiek dira euste-proiektuaren lehen proposamenean aurkeztu zirenak.</w:t>
      </w:r>
    </w:p>
    <w:bookmarkEnd w:id="175"/>
    <w:p w14:paraId="7B2DF3DB" w14:textId="77777777" w:rsidR="000875E4" w:rsidRPr="002E1C43" w:rsidRDefault="000875E4" w:rsidP="000875E4">
      <w:pPr>
        <w:ind w:left="567" w:right="442"/>
        <w:rPr>
          <w:rFonts w:ascii="Arial" w:hAnsi="Arial" w:cs="Arial"/>
          <w:sz w:val="22"/>
          <w:szCs w:val="22"/>
        </w:rPr>
      </w:pPr>
    </w:p>
    <w:p w14:paraId="2CF116BD" w14:textId="77777777" w:rsidR="000875E4" w:rsidRPr="002E1C43" w:rsidRDefault="000875E4" w:rsidP="000875E4">
      <w:pPr>
        <w:pStyle w:val="Textoindependiente"/>
        <w:ind w:left="567"/>
        <w:rPr>
          <w:rFonts w:cs="Arial"/>
          <w:w w:val="110"/>
          <w:sz w:val="22"/>
          <w:szCs w:val="22"/>
        </w:rPr>
      </w:pPr>
      <w:r>
        <w:rPr>
          <w:sz w:val="22"/>
        </w:rPr>
        <w:t>Meatzeen Atalaren lehen errekerimendua 2024ko ekainaren 11n egin zen, eta ABEEak 2024ko uztailaren 4an erantzun zuen. Honela zioen hitzez hitz: “</w:t>
      </w:r>
      <w:r>
        <w:rPr>
          <w:i/>
          <w:iCs/>
          <w:sz w:val="22"/>
        </w:rPr>
        <w:t>tunelaren kasuan, eta azalpen hoberik ezean, RMR&lt;50 balioetarako, sekzio osoko hondeaketa aldatu, hondeaketa sekuentzialeko metodoko bidezko hondeaketaren alde egiteko</w:t>
      </w:r>
      <w:r>
        <w:rPr>
          <w:sz w:val="22"/>
        </w:rPr>
        <w:t>”.</w:t>
      </w:r>
    </w:p>
    <w:p w14:paraId="38022601" w14:textId="77777777" w:rsidR="000875E4" w:rsidRPr="002E1C43" w:rsidRDefault="000875E4" w:rsidP="000875E4">
      <w:pPr>
        <w:pStyle w:val="Textoindependiente"/>
        <w:ind w:left="567"/>
        <w:rPr>
          <w:rFonts w:cs="Arial"/>
          <w:w w:val="110"/>
          <w:sz w:val="22"/>
          <w:szCs w:val="22"/>
        </w:rPr>
      </w:pPr>
    </w:p>
    <w:p w14:paraId="4578C9EE" w14:textId="77777777" w:rsidR="000875E4" w:rsidRPr="002E1C43" w:rsidRDefault="000875E4" w:rsidP="000875E4">
      <w:pPr>
        <w:pStyle w:val="Textoindependiente"/>
        <w:ind w:left="567" w:right="300"/>
        <w:jc w:val="both"/>
        <w:rPr>
          <w:rFonts w:cs="Arial"/>
          <w:sz w:val="22"/>
          <w:szCs w:val="22"/>
        </w:rPr>
      </w:pPr>
      <w:r>
        <w:rPr>
          <w:sz w:val="22"/>
        </w:rPr>
        <w:lastRenderedPageBreak/>
        <w:t xml:space="preserve">Meatzeen Atalak eskatu ondoren, ABEEak, beste dokumentazio batzuen artean, “Proiektua berrikusteko aurretiazko azterlana” dokumentua aurkeztu zuen. Dokumentu horretan, tunelaren indusketa guztia hondeaketa sekuentzialeko metodoko bidezko hondeaketa erabilita proposatzen da, tunelaren RMR balioak edozein direla ere. </w:t>
      </w:r>
    </w:p>
    <w:p w14:paraId="610943EF" w14:textId="77777777" w:rsidR="000875E4" w:rsidRPr="002E1C43" w:rsidRDefault="000875E4" w:rsidP="000875E4">
      <w:pPr>
        <w:pStyle w:val="Textoindependiente"/>
        <w:spacing w:before="9"/>
        <w:ind w:left="567" w:right="300"/>
        <w:jc w:val="both"/>
        <w:rPr>
          <w:rFonts w:cs="Arial"/>
          <w:spacing w:val="-1"/>
          <w:w w:val="110"/>
          <w:sz w:val="22"/>
          <w:szCs w:val="22"/>
          <w:u w:val="thick" w:color="000000"/>
        </w:rPr>
      </w:pPr>
    </w:p>
    <w:p w14:paraId="3B80070F" w14:textId="77777777" w:rsidR="000875E4" w:rsidRPr="002E1C43" w:rsidRDefault="000875E4" w:rsidP="000875E4">
      <w:pPr>
        <w:pStyle w:val="Textoindependiente"/>
        <w:spacing w:before="9"/>
        <w:ind w:left="567" w:right="300"/>
        <w:jc w:val="both"/>
        <w:rPr>
          <w:rFonts w:cs="Arial"/>
          <w:spacing w:val="-2"/>
          <w:w w:val="110"/>
          <w:sz w:val="22"/>
          <w:szCs w:val="22"/>
          <w:u w:val="single"/>
        </w:rPr>
      </w:pPr>
      <w:r>
        <w:rPr>
          <w:sz w:val="22"/>
        </w:rPr>
        <w:t>Hau esatea proposatzen da:</w:t>
      </w:r>
    </w:p>
    <w:p w14:paraId="399B9F1E" w14:textId="77777777" w:rsidR="000875E4" w:rsidRPr="002E1C43" w:rsidRDefault="000875E4" w:rsidP="000875E4">
      <w:pPr>
        <w:pStyle w:val="Textoindependiente"/>
        <w:spacing w:before="9"/>
        <w:ind w:left="567" w:right="300"/>
        <w:jc w:val="both"/>
        <w:rPr>
          <w:rFonts w:cs="Arial"/>
          <w:sz w:val="22"/>
          <w:szCs w:val="22"/>
          <w:u w:val="single"/>
        </w:rPr>
      </w:pPr>
    </w:p>
    <w:p w14:paraId="2234257B" w14:textId="77777777" w:rsidR="000875E4" w:rsidRPr="002E1C43" w:rsidRDefault="000875E4" w:rsidP="000875E4">
      <w:pPr>
        <w:pStyle w:val="Textoindependiente"/>
        <w:spacing w:before="72"/>
        <w:ind w:left="567" w:right="300" w:firstLine="74"/>
        <w:jc w:val="both"/>
        <w:rPr>
          <w:rFonts w:cs="Arial"/>
          <w:spacing w:val="-1"/>
          <w:w w:val="110"/>
          <w:sz w:val="22"/>
          <w:szCs w:val="22"/>
        </w:rPr>
      </w:pPr>
      <w:r>
        <w:rPr>
          <w:sz w:val="22"/>
        </w:rPr>
        <w:t>Barneko leherketen proiektua tunel osoa induskatzeko sistema batekin lotzen zen, hondeaketa sekuentzialeko metodoaren bidez, eta hori ez zetorren bat aurkeztutako euste-proiektuarekin (obra esleitu zen eraikuntza-proiektuaren euste-zatiarekin bat zetorren erabat). Hau da, esleitutako eraikuntza-proiektuak RMR&gt;40 balioak zituzten lurretarako sekzio osoko hondeaketa soilik aurreikusten zuen, eta, RMR &lt; 40 balioetarako, hondeaketa sekuentzialeko metodoko bidezko hondeaketa; bada, balio horiek dira euste-proiektuaren lehen proposamenean aurkeztu zirenak.</w:t>
      </w:r>
    </w:p>
    <w:p w14:paraId="458EA285" w14:textId="77777777" w:rsidR="000875E4" w:rsidRPr="002E1C43" w:rsidRDefault="000875E4" w:rsidP="000875E4">
      <w:pPr>
        <w:pStyle w:val="Textoindependiente"/>
        <w:spacing w:before="72"/>
        <w:ind w:left="567" w:right="300" w:firstLine="74"/>
        <w:jc w:val="both"/>
        <w:rPr>
          <w:rFonts w:cs="Arial"/>
          <w:spacing w:val="-1"/>
          <w:w w:val="110"/>
          <w:sz w:val="22"/>
          <w:szCs w:val="22"/>
        </w:rPr>
      </w:pPr>
    </w:p>
    <w:p w14:paraId="0BFDA30F" w14:textId="77777777" w:rsidR="000875E4" w:rsidRPr="002E1C43" w:rsidRDefault="000875E4" w:rsidP="000875E4">
      <w:pPr>
        <w:pStyle w:val="Textoindependiente"/>
        <w:ind w:left="567" w:right="300"/>
        <w:jc w:val="both"/>
        <w:rPr>
          <w:rFonts w:cs="Arial"/>
          <w:w w:val="110"/>
          <w:sz w:val="22"/>
          <w:szCs w:val="22"/>
        </w:rPr>
      </w:pPr>
      <w:r>
        <w:rPr>
          <w:sz w:val="22"/>
        </w:rPr>
        <w:t>Meatzeen Atalaren lehen errekerimendua 2024ko ekainaren 11n egin zen, eta ABEEak 2024ko uztailaren 4an erantzun zuen. Errekerimenduak honako hau esaten zuen hitzez hitz: “</w:t>
      </w:r>
      <w:r>
        <w:rPr>
          <w:i/>
          <w:iCs/>
          <w:sz w:val="22"/>
        </w:rPr>
        <w:t>tunelaren kasuan, eta azalpen hoberik ezean, RMR&lt;50 balioetarako, sekzio osoko hondeaketa aldatu, hondeaketa sekuentzialeko metodoko bidezko hondeaketaren alde egiteko</w:t>
      </w:r>
      <w:r>
        <w:rPr>
          <w:sz w:val="22"/>
        </w:rPr>
        <w:t>”.</w:t>
      </w:r>
    </w:p>
    <w:p w14:paraId="1C6528A7" w14:textId="77777777" w:rsidR="000875E4" w:rsidRPr="002E1C43" w:rsidRDefault="000875E4" w:rsidP="000875E4">
      <w:pPr>
        <w:pStyle w:val="Textoindependiente"/>
        <w:ind w:left="567" w:right="300"/>
        <w:jc w:val="both"/>
        <w:rPr>
          <w:rFonts w:cs="Arial"/>
          <w:w w:val="110"/>
          <w:sz w:val="22"/>
          <w:szCs w:val="22"/>
        </w:rPr>
      </w:pPr>
    </w:p>
    <w:p w14:paraId="6FD55CF7" w14:textId="77777777" w:rsidR="000875E4" w:rsidRPr="002E1C43" w:rsidRDefault="000875E4" w:rsidP="000875E4">
      <w:pPr>
        <w:pStyle w:val="Textoindependiente"/>
        <w:ind w:left="567" w:right="300"/>
        <w:jc w:val="both"/>
        <w:rPr>
          <w:rFonts w:cs="Arial"/>
          <w:sz w:val="22"/>
          <w:szCs w:val="22"/>
        </w:rPr>
      </w:pPr>
      <w:r>
        <w:rPr>
          <w:sz w:val="22"/>
        </w:rPr>
        <w:t xml:space="preserve">Meatzeen Atalaren </w:t>
      </w:r>
      <w:proofErr w:type="spellStart"/>
      <w:r>
        <w:rPr>
          <w:sz w:val="22"/>
        </w:rPr>
        <w:t>errekemenduaren</w:t>
      </w:r>
      <w:proofErr w:type="spellEnd"/>
      <w:r>
        <w:rPr>
          <w:sz w:val="22"/>
        </w:rPr>
        <w:t xml:space="preserve"> ondoren, ABEEak, beste dokumentazio batzuen artean, “Proiektua berrikusteko aurretiazko azterlana” dokumentua aurkeztu zuen, ABEE adjudikaziodun 2024ko maiatzaren 16an obra-zuzendaritzari aldez aurretik </w:t>
      </w:r>
      <w:proofErr w:type="spellStart"/>
      <w:r>
        <w:rPr>
          <w:sz w:val="22"/>
        </w:rPr>
        <w:t>aurkeztua</w:t>
      </w:r>
      <w:proofErr w:type="spellEnd"/>
      <w:r>
        <w:rPr>
          <w:sz w:val="22"/>
        </w:rPr>
        <w:t>. Dokumentu horretan proposatzen da tunelaren hondeaketa osoa hondeaketa sekuentzialeko metodoa erabilita egitea, tunelaren RMR balioak edozein direla ere, Meatzeen Atalak eskatutakoari buruzko azalpenik eman gabe, zehazki, eskatzen zuen RMR&gt;40 eta RMR&lt;50 arteko tarteetan, ez tunel osoan, hondaketa sistema aldatzea”.</w:t>
      </w:r>
    </w:p>
    <w:p w14:paraId="675C68D0" w14:textId="77777777" w:rsidR="000875E4" w:rsidRPr="002E1C43" w:rsidRDefault="000875E4" w:rsidP="000875E4">
      <w:pPr>
        <w:pStyle w:val="Textoindependiente"/>
        <w:ind w:left="567" w:right="300"/>
        <w:jc w:val="both"/>
        <w:rPr>
          <w:rFonts w:cs="Arial"/>
          <w:w w:val="110"/>
          <w:sz w:val="22"/>
          <w:szCs w:val="22"/>
        </w:rPr>
      </w:pPr>
    </w:p>
    <w:p w14:paraId="5F2DE1C8" w14:textId="77777777" w:rsidR="000875E4" w:rsidRPr="002E1C43" w:rsidRDefault="000875E4" w:rsidP="000875E4">
      <w:pPr>
        <w:pStyle w:val="Textoindependiente"/>
        <w:spacing w:before="72"/>
        <w:ind w:left="567" w:right="300"/>
        <w:jc w:val="both"/>
        <w:rPr>
          <w:rFonts w:cs="Arial"/>
          <w:b/>
          <w:bCs/>
          <w:sz w:val="22"/>
          <w:szCs w:val="22"/>
        </w:rPr>
      </w:pPr>
      <w:r>
        <w:rPr>
          <w:b/>
          <w:sz w:val="22"/>
        </w:rPr>
        <w:t>3. alegazioa: Behin-behineko txostenaren 120. orrialdea:</w:t>
      </w:r>
    </w:p>
    <w:p w14:paraId="7E3B96E9" w14:textId="77777777" w:rsidR="000875E4" w:rsidRPr="002E1C43" w:rsidRDefault="000875E4" w:rsidP="000875E4">
      <w:pPr>
        <w:spacing w:before="2"/>
        <w:ind w:left="567" w:right="300"/>
        <w:jc w:val="both"/>
        <w:rPr>
          <w:rFonts w:ascii="Arial" w:hAnsi="Arial" w:cs="Arial"/>
          <w:sz w:val="22"/>
          <w:szCs w:val="22"/>
        </w:rPr>
      </w:pPr>
    </w:p>
    <w:p w14:paraId="4F196001" w14:textId="77777777" w:rsidR="000875E4" w:rsidRPr="002E1C43" w:rsidRDefault="000875E4" w:rsidP="000875E4">
      <w:pPr>
        <w:pStyle w:val="Textoindependiente"/>
        <w:ind w:left="567" w:right="300"/>
        <w:jc w:val="both"/>
        <w:rPr>
          <w:rFonts w:cs="Arial"/>
          <w:spacing w:val="-2"/>
          <w:w w:val="110"/>
          <w:sz w:val="22"/>
          <w:szCs w:val="22"/>
          <w:u w:val="single"/>
        </w:rPr>
      </w:pPr>
      <w:r>
        <w:rPr>
          <w:sz w:val="22"/>
        </w:rPr>
        <w:t>Honako hau esan ordez:</w:t>
      </w:r>
    </w:p>
    <w:p w14:paraId="1B84EDD8" w14:textId="77777777" w:rsidR="000875E4" w:rsidRPr="002E1C43" w:rsidRDefault="000875E4" w:rsidP="000875E4">
      <w:pPr>
        <w:pStyle w:val="Textoindependiente"/>
        <w:ind w:left="567" w:right="300"/>
        <w:jc w:val="both"/>
        <w:rPr>
          <w:rFonts w:cs="Arial"/>
          <w:spacing w:val="-2"/>
          <w:w w:val="110"/>
          <w:sz w:val="22"/>
          <w:szCs w:val="22"/>
          <w:u w:val="single"/>
        </w:rPr>
      </w:pPr>
    </w:p>
    <w:p w14:paraId="55A52506" w14:textId="77777777" w:rsidR="000875E4" w:rsidRPr="002E1C43" w:rsidRDefault="000875E4" w:rsidP="000875E4">
      <w:pPr>
        <w:pStyle w:val="Textoindependiente"/>
        <w:ind w:left="567" w:right="300"/>
        <w:jc w:val="both"/>
        <w:rPr>
          <w:rFonts w:cs="Arial"/>
          <w:sz w:val="22"/>
          <w:szCs w:val="22"/>
        </w:rPr>
      </w:pPr>
      <w:r>
        <w:rPr>
          <w:sz w:val="22"/>
        </w:rPr>
        <w:t xml:space="preserve">“Hala ere, aurreikuspen ekonomiko horrek, Meatzeen Atalak emandako informazioaren arabera, akats bat du proiektuaren hondeaketa-aurrekontuaren kuantifikazioan, bai eta hormigoiaren </w:t>
      </w:r>
      <w:proofErr w:type="spellStart"/>
      <w:r>
        <w:rPr>
          <w:sz w:val="22"/>
        </w:rPr>
        <w:t>eustearekin</w:t>
      </w:r>
      <w:proofErr w:type="spellEnd"/>
      <w:r>
        <w:rPr>
          <w:sz w:val="22"/>
        </w:rPr>
        <w:t xml:space="preserve"> lotutako beste akats batzuk ere.</w:t>
      </w:r>
    </w:p>
    <w:p w14:paraId="3B8A41CE" w14:textId="77777777" w:rsidR="000875E4" w:rsidRPr="002E1C43" w:rsidRDefault="000875E4" w:rsidP="000875E4">
      <w:pPr>
        <w:ind w:left="567" w:right="300"/>
        <w:jc w:val="both"/>
        <w:rPr>
          <w:rFonts w:ascii="Arial" w:hAnsi="Arial" w:cs="Arial"/>
          <w:sz w:val="22"/>
          <w:szCs w:val="22"/>
        </w:rPr>
      </w:pPr>
    </w:p>
    <w:p w14:paraId="420B4185" w14:textId="77777777" w:rsidR="000875E4" w:rsidRPr="002E1C43" w:rsidRDefault="000875E4" w:rsidP="000875E4">
      <w:pPr>
        <w:pStyle w:val="Textoindependiente"/>
        <w:ind w:left="567" w:right="300"/>
        <w:jc w:val="both"/>
        <w:rPr>
          <w:rFonts w:cs="Arial"/>
          <w:spacing w:val="-2"/>
          <w:w w:val="110"/>
          <w:sz w:val="22"/>
          <w:szCs w:val="22"/>
          <w:u w:val="single"/>
        </w:rPr>
      </w:pPr>
      <w:r>
        <w:rPr>
          <w:sz w:val="22"/>
        </w:rPr>
        <w:t>Hau esatea proposatzen da:</w:t>
      </w:r>
    </w:p>
    <w:p w14:paraId="44DD624F" w14:textId="77777777" w:rsidR="000875E4" w:rsidRPr="002E1C43" w:rsidRDefault="000875E4" w:rsidP="000875E4">
      <w:pPr>
        <w:pStyle w:val="Textoindependiente"/>
        <w:ind w:left="567" w:right="300"/>
        <w:jc w:val="both"/>
        <w:rPr>
          <w:rFonts w:cs="Arial"/>
          <w:sz w:val="22"/>
          <w:szCs w:val="22"/>
          <w:u w:val="single"/>
        </w:rPr>
      </w:pPr>
    </w:p>
    <w:p w14:paraId="7C11461D" w14:textId="77777777" w:rsidR="000875E4" w:rsidRPr="002E1C43" w:rsidRDefault="000875E4" w:rsidP="000875E4">
      <w:pPr>
        <w:pStyle w:val="Textoindependiente"/>
        <w:ind w:left="567" w:right="300"/>
        <w:jc w:val="both"/>
        <w:rPr>
          <w:rFonts w:cs="Arial"/>
          <w:sz w:val="22"/>
          <w:szCs w:val="22"/>
        </w:rPr>
      </w:pPr>
      <w:r>
        <w:rPr>
          <w:sz w:val="22"/>
        </w:rPr>
        <w:t xml:space="preserve">“Hala ere, aurreikuspen ekonomiko horrek, Kontuen Ganberaren 2024ko fiskalizazio txostena egiteko prozeduraren eztabaida teknikoaren izapidean Meatzeen Atalak 2026ko urtarrilaren 16an egindako txostenaren arabera, akats bat du proiektuaren hondeaketa aurrekontuaren kuantifikazioan, eta beste akats batzuk ere baditu hormigoiaren </w:t>
      </w:r>
      <w:proofErr w:type="spellStart"/>
      <w:r>
        <w:rPr>
          <w:sz w:val="22"/>
        </w:rPr>
        <w:t>eustearekin</w:t>
      </w:r>
      <w:proofErr w:type="spellEnd"/>
      <w:r>
        <w:rPr>
          <w:sz w:val="22"/>
        </w:rPr>
        <w:t xml:space="preserve"> lotuta”.</w:t>
      </w:r>
    </w:p>
    <w:p w14:paraId="3DBBC96F" w14:textId="77777777" w:rsidR="000875E4" w:rsidRPr="002E1C43" w:rsidRDefault="000875E4" w:rsidP="000875E4">
      <w:pPr>
        <w:pStyle w:val="Textoindependiente"/>
        <w:spacing w:before="72"/>
        <w:ind w:left="567" w:right="300" w:firstLine="74"/>
        <w:jc w:val="both"/>
        <w:rPr>
          <w:rFonts w:cs="Arial"/>
          <w:spacing w:val="-1"/>
          <w:w w:val="110"/>
          <w:sz w:val="22"/>
          <w:szCs w:val="22"/>
        </w:rPr>
      </w:pPr>
      <w:r>
        <w:rPr>
          <w:sz w:val="22"/>
        </w:rPr>
        <w:t xml:space="preserve">Industria Antolamenduaren, Azpiegitura Energetikoen eta Meatzeen Zerbitzuko zuzendaria: Laura </w:t>
      </w:r>
      <w:proofErr w:type="spellStart"/>
      <w:r>
        <w:rPr>
          <w:sz w:val="22"/>
        </w:rPr>
        <w:t>Larraya</w:t>
      </w:r>
      <w:proofErr w:type="spellEnd"/>
      <w:r>
        <w:rPr>
          <w:sz w:val="22"/>
        </w:rPr>
        <w:t xml:space="preserve"> </w:t>
      </w:r>
      <w:proofErr w:type="spellStart"/>
      <w:r>
        <w:rPr>
          <w:sz w:val="22"/>
        </w:rPr>
        <w:t>Irigoyen</w:t>
      </w:r>
      <w:proofErr w:type="spellEnd"/>
      <w:r>
        <w:rPr>
          <w:sz w:val="22"/>
        </w:rPr>
        <w:t>.</w:t>
      </w:r>
    </w:p>
    <w:p w14:paraId="682B8DC0" w14:textId="77777777" w:rsidR="000875E4" w:rsidRPr="002E1C43" w:rsidRDefault="000875E4" w:rsidP="000875E4">
      <w:pPr>
        <w:pStyle w:val="Textoindependiente"/>
        <w:spacing w:before="72"/>
        <w:ind w:left="567" w:right="300" w:firstLine="74"/>
        <w:jc w:val="both"/>
        <w:rPr>
          <w:rFonts w:asciiTheme="minorHAnsi" w:hAnsiTheme="minorHAnsi" w:cstheme="minorHAnsi"/>
          <w:spacing w:val="-1"/>
          <w:w w:val="110"/>
          <w:sz w:val="22"/>
          <w:szCs w:val="22"/>
        </w:rPr>
      </w:pPr>
      <w:r>
        <w:rPr>
          <w:sz w:val="22"/>
        </w:rPr>
        <w:t>Enpresen Sustapenerako eta Azpiegituren zuzendari nagusia: Iñigo Arruti Torre</w:t>
      </w:r>
    </w:p>
    <w:p w14:paraId="69E9E433" w14:textId="77777777" w:rsidR="000875E4" w:rsidRPr="002E1C43" w:rsidRDefault="000875E4" w:rsidP="000875E4">
      <w:pPr>
        <w:rPr>
          <w:rFonts w:cstheme="minorHAnsi"/>
          <w:sz w:val="22"/>
          <w:szCs w:val="22"/>
        </w:rPr>
      </w:pPr>
      <w:r>
        <w:br w:type="page"/>
      </w:r>
    </w:p>
    <w:p w14:paraId="4CE4767B" w14:textId="77777777" w:rsidR="000875E4" w:rsidRPr="002E1C43" w:rsidRDefault="000875E4" w:rsidP="000875E4">
      <w:pPr>
        <w:pStyle w:val="Textoindependiente"/>
        <w:ind w:left="951" w:right="158"/>
        <w:jc w:val="both"/>
        <w:rPr>
          <w:rFonts w:eastAsia="Arial" w:cs="Arial"/>
          <w:sz w:val="22"/>
          <w:szCs w:val="22"/>
        </w:rPr>
      </w:pPr>
      <w:r>
        <w:rPr>
          <w:color w:val="010101"/>
          <w:sz w:val="22"/>
        </w:rPr>
        <w:lastRenderedPageBreak/>
        <w:t>Nori: Kontu-hartzailetzako Zuzendaritza Nagusia</w:t>
      </w:r>
    </w:p>
    <w:p w14:paraId="73A2337B" w14:textId="77777777" w:rsidR="000875E4" w:rsidRPr="002E1C43" w:rsidRDefault="000875E4" w:rsidP="000875E4">
      <w:pPr>
        <w:spacing w:before="11"/>
        <w:ind w:right="158"/>
        <w:rPr>
          <w:rFonts w:ascii="Arial" w:eastAsia="Arial" w:hAnsi="Arial" w:cs="Arial"/>
          <w:sz w:val="22"/>
          <w:szCs w:val="22"/>
        </w:rPr>
      </w:pPr>
    </w:p>
    <w:p w14:paraId="309DFDFB" w14:textId="77777777" w:rsidR="000875E4" w:rsidRPr="002E1C43" w:rsidRDefault="000875E4" w:rsidP="000875E4">
      <w:pPr>
        <w:pStyle w:val="Textoindependiente"/>
        <w:ind w:left="975" w:right="158"/>
        <w:jc w:val="both"/>
        <w:rPr>
          <w:rFonts w:eastAsia="Arial" w:cs="Arial"/>
          <w:sz w:val="22"/>
          <w:szCs w:val="22"/>
        </w:rPr>
      </w:pPr>
      <w:r>
        <w:rPr>
          <w:sz w:val="22"/>
        </w:rPr>
        <w:t xml:space="preserve">Nork: Javier Ruiz </w:t>
      </w:r>
      <w:proofErr w:type="spellStart"/>
      <w:r>
        <w:rPr>
          <w:sz w:val="22"/>
        </w:rPr>
        <w:t>Echeverría</w:t>
      </w:r>
      <w:proofErr w:type="spellEnd"/>
      <w:r>
        <w:rPr>
          <w:sz w:val="22"/>
        </w:rPr>
        <w:t>, Meatzeen Ataleko Meatzeetako ingeniaria</w:t>
      </w:r>
    </w:p>
    <w:p w14:paraId="3825493F" w14:textId="77777777" w:rsidR="000875E4" w:rsidRPr="002E1C43" w:rsidRDefault="000875E4" w:rsidP="000875E4">
      <w:pPr>
        <w:ind w:right="158"/>
        <w:rPr>
          <w:rFonts w:ascii="Arial" w:eastAsia="Arial" w:hAnsi="Arial" w:cs="Arial"/>
          <w:sz w:val="22"/>
          <w:szCs w:val="22"/>
        </w:rPr>
      </w:pPr>
    </w:p>
    <w:p w14:paraId="0977BF2C" w14:textId="0D259153" w:rsidR="000875E4" w:rsidRPr="002E1C43" w:rsidRDefault="000875E4" w:rsidP="000875E4">
      <w:pPr>
        <w:spacing w:line="20" w:lineRule="atLeast"/>
        <w:ind w:left="885" w:right="158"/>
        <w:rPr>
          <w:rFonts w:ascii="Arial" w:eastAsia="Arial" w:hAnsi="Arial" w:cs="Arial"/>
          <w:sz w:val="22"/>
          <w:szCs w:val="22"/>
        </w:rPr>
      </w:pPr>
      <w:r>
        <w:rPr>
          <w:rFonts w:ascii="Arial" w:hAnsi="Arial"/>
          <w:noProof/>
          <w:sz w:val="22"/>
        </w:rPr>
        <mc:AlternateContent>
          <mc:Choice Requires="wpg">
            <w:drawing>
              <wp:inline distT="0" distB="0" distL="0" distR="0" wp14:anchorId="651251E8" wp14:editId="2A9E1202">
                <wp:extent cx="6212205" cy="10795"/>
                <wp:effectExtent l="9525" t="5715" r="7620" b="2540"/>
                <wp:docPr id="1798718644" name="Grupo 1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2205" cy="10795"/>
                          <a:chOff x="0" y="0"/>
                          <a:chExt cx="9783" cy="17"/>
                        </a:xfrm>
                      </wpg:grpSpPr>
                      <wpg:grpSp>
                        <wpg:cNvPr id="968448970" name="Group 508"/>
                        <wpg:cNvGrpSpPr>
                          <a:grpSpLocks/>
                        </wpg:cNvGrpSpPr>
                        <wpg:grpSpPr bwMode="auto">
                          <a:xfrm>
                            <a:off x="8" y="8"/>
                            <a:ext cx="9766" cy="2"/>
                            <a:chOff x="8" y="8"/>
                            <a:chExt cx="9766" cy="2"/>
                          </a:xfrm>
                        </wpg:grpSpPr>
                        <wps:wsp>
                          <wps:cNvPr id="2050258218" name="Freeform 509"/>
                          <wps:cNvSpPr>
                            <a:spLocks/>
                          </wps:cNvSpPr>
                          <wps:spPr bwMode="auto">
                            <a:xfrm>
                              <a:off x="8" y="8"/>
                              <a:ext cx="9766" cy="2"/>
                            </a:xfrm>
                            <a:custGeom>
                              <a:avLst/>
                              <a:gdLst>
                                <a:gd name="T0" fmla="+- 0 8 8"/>
                                <a:gd name="T1" fmla="*/ T0 w 9766"/>
                                <a:gd name="T2" fmla="+- 0 9774 8"/>
                                <a:gd name="T3" fmla="*/ T2 w 9766"/>
                              </a:gdLst>
                              <a:ahLst/>
                              <a:cxnLst>
                                <a:cxn ang="0">
                                  <a:pos x="T1" y="0"/>
                                </a:cxn>
                                <a:cxn ang="0">
                                  <a:pos x="T3" y="0"/>
                                </a:cxn>
                              </a:cxnLst>
                              <a:rect l="0" t="0" r="r" b="b"/>
                              <a:pathLst>
                                <a:path w="9766">
                                  <a:moveTo>
                                    <a:pt x="0" y="0"/>
                                  </a:moveTo>
                                  <a:lnTo>
                                    <a:pt x="9766" y="0"/>
                                  </a:lnTo>
                                </a:path>
                              </a:pathLst>
                            </a:custGeom>
                            <a:noFill/>
                            <a:ln w="10668">
                              <a:solidFill>
                                <a:srgbClr val="AFAFA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E02F3AC" id="Grupo 194" o:spid="_x0000_s1026" style="width:489.15pt;height:.85pt;mso-position-horizontal-relative:char;mso-position-vertical-relative:line" coordsize="9783,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">
                <v:group id="Group 508" o:spid="_x0000_s1027" style="position:absolute;left:8;top:8;width:9766;height:2" coordorigin="8,8" coordsize="97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">
                  <v:shape id="Freeform 509" o:spid="_x0000_s1028" style="position:absolute;left:8;top:8;width:9766;height:2;visibility:visible;mso-wrap-style:square;v-text-anchor:top" coordsize="97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" path="m,l9766,e" filled="f" strokecolor="#afafaf" strokeweight=".84pt">
                    <v:path arrowok="t" o:connecttype="custom" o:connectlocs="0,0;9766,0" o:connectangles="0,0"/>
                  </v:shape>
                </v:group>
                <w10:anchorlock/>
              </v:group>
            </w:pict>
          </mc:Fallback>
        </mc:AlternateContent>
      </w:r>
    </w:p>
    <w:p w14:paraId="51EDA0D3" w14:textId="77777777" w:rsidR="000875E4" w:rsidRPr="002E1C43" w:rsidRDefault="000875E4" w:rsidP="000875E4">
      <w:pPr>
        <w:spacing w:before="4" w:line="245" w:lineRule="auto"/>
        <w:ind w:left="965" w:right="158"/>
        <w:jc w:val="both"/>
        <w:rPr>
          <w:rFonts w:ascii="Arial" w:eastAsia="Arial" w:hAnsi="Arial" w:cs="Arial"/>
          <w:sz w:val="22"/>
          <w:szCs w:val="22"/>
        </w:rPr>
      </w:pPr>
      <w:r>
        <w:rPr>
          <w:rFonts w:ascii="Arial" w:hAnsi="Arial"/>
          <w:sz w:val="22"/>
        </w:rPr>
        <w:t>Xedea: Nafarroako 2024ko ekitaldiko kontu orokorren behin-behineko txostenaren 7. gehigarriari (</w:t>
      </w:r>
      <w:r>
        <w:rPr>
          <w:rFonts w:ascii="Arial" w:hAnsi="Arial"/>
          <w:i/>
          <w:iCs/>
          <w:sz w:val="22"/>
        </w:rPr>
        <w:t>Belateko kontratuaren exekuzioa</w:t>
      </w:r>
      <w:r>
        <w:rPr>
          <w:rFonts w:ascii="Arial" w:hAnsi="Arial"/>
          <w:sz w:val="22"/>
        </w:rPr>
        <w:t>) alegazioak jartzea</w:t>
      </w:r>
    </w:p>
    <w:p w14:paraId="243F8E14" w14:textId="1361E055" w:rsidR="000875E4" w:rsidRPr="002E1C43" w:rsidRDefault="000875E4" w:rsidP="000875E4">
      <w:pPr>
        <w:spacing w:line="20" w:lineRule="atLeast"/>
        <w:ind w:left="885" w:right="158"/>
        <w:rPr>
          <w:rFonts w:ascii="Arial" w:eastAsia="Arial" w:hAnsi="Arial" w:cs="Arial"/>
          <w:sz w:val="22"/>
          <w:szCs w:val="22"/>
        </w:rPr>
      </w:pPr>
      <w:r>
        <w:rPr>
          <w:rFonts w:ascii="Arial" w:hAnsi="Arial"/>
          <w:noProof/>
          <w:sz w:val="22"/>
        </w:rPr>
        <mc:AlternateContent>
          <mc:Choice Requires="wpg">
            <w:drawing>
              <wp:inline distT="0" distB="0" distL="0" distR="0" wp14:anchorId="0ADD220D" wp14:editId="55AE1B80">
                <wp:extent cx="6212205" cy="10795"/>
                <wp:effectExtent l="9525" t="5715" r="7620" b="2540"/>
                <wp:docPr id="280601560" name="Grupo 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2205" cy="10795"/>
                          <a:chOff x="0" y="0"/>
                          <a:chExt cx="9783" cy="17"/>
                        </a:xfrm>
                      </wpg:grpSpPr>
                      <wpg:grpSp>
                        <wpg:cNvPr id="3978566" name="Group 505"/>
                        <wpg:cNvGrpSpPr>
                          <a:grpSpLocks/>
                        </wpg:cNvGrpSpPr>
                        <wpg:grpSpPr bwMode="auto">
                          <a:xfrm>
                            <a:off x="8" y="8"/>
                            <a:ext cx="9766" cy="2"/>
                            <a:chOff x="8" y="8"/>
                            <a:chExt cx="9766" cy="2"/>
                          </a:xfrm>
                        </wpg:grpSpPr>
                        <wps:wsp>
                          <wps:cNvPr id="836141018" name="Freeform 506"/>
                          <wps:cNvSpPr>
                            <a:spLocks/>
                          </wps:cNvSpPr>
                          <wps:spPr bwMode="auto">
                            <a:xfrm>
                              <a:off x="8" y="8"/>
                              <a:ext cx="9766" cy="2"/>
                            </a:xfrm>
                            <a:custGeom>
                              <a:avLst/>
                              <a:gdLst>
                                <a:gd name="T0" fmla="+- 0 8 8"/>
                                <a:gd name="T1" fmla="*/ T0 w 9766"/>
                                <a:gd name="T2" fmla="+- 0 9774 8"/>
                                <a:gd name="T3" fmla="*/ T2 w 9766"/>
                              </a:gdLst>
                              <a:ahLst/>
                              <a:cxnLst>
                                <a:cxn ang="0">
                                  <a:pos x="T1" y="0"/>
                                </a:cxn>
                                <a:cxn ang="0">
                                  <a:pos x="T3" y="0"/>
                                </a:cxn>
                              </a:cxnLst>
                              <a:rect l="0" t="0" r="r" b="b"/>
                              <a:pathLst>
                                <a:path w="9766">
                                  <a:moveTo>
                                    <a:pt x="0" y="0"/>
                                  </a:moveTo>
                                  <a:lnTo>
                                    <a:pt x="9766" y="0"/>
                                  </a:lnTo>
                                </a:path>
                              </a:pathLst>
                            </a:custGeom>
                            <a:noFill/>
                            <a:ln w="10668">
                              <a:solidFill>
                                <a:srgbClr val="AFAFA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E59019E" id="Grupo 193" o:spid="_x0000_s1026" style="width:489.15pt;height:.85pt;mso-position-horizontal-relative:char;mso-position-vertical-relative:line" coordsize="9783,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">
                <v:group id="Group 505" o:spid="_x0000_s1027" style="position:absolute;left:8;top:8;width:9766;height:2" coordorigin="8,8" coordsize="97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">
                  <v:shape id="Freeform 506" o:spid="_x0000_s1028" style="position:absolute;left:8;top:8;width:9766;height:2;visibility:visible;mso-wrap-style:square;v-text-anchor:top" coordsize="97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" path="m,l9766,e" filled="f" strokecolor="#afafaf" strokeweight=".84pt">
                    <v:path arrowok="t" o:connecttype="custom" o:connectlocs="0,0;9766,0" o:connectangles="0,0"/>
                  </v:shape>
                </v:group>
                <w10:anchorlock/>
              </v:group>
            </w:pict>
          </mc:Fallback>
        </mc:AlternateContent>
      </w:r>
    </w:p>
    <w:p w14:paraId="353A5D6C" w14:textId="77777777" w:rsidR="000875E4" w:rsidRPr="002E1C43" w:rsidRDefault="000875E4" w:rsidP="000875E4">
      <w:pPr>
        <w:spacing w:before="3"/>
        <w:ind w:right="158"/>
        <w:rPr>
          <w:rFonts w:ascii="Arial" w:eastAsia="Arial" w:hAnsi="Arial" w:cs="Arial"/>
          <w:sz w:val="22"/>
          <w:szCs w:val="22"/>
        </w:rPr>
      </w:pPr>
    </w:p>
    <w:p w14:paraId="1B1ECF01" w14:textId="77777777" w:rsidR="000875E4" w:rsidRPr="002E1C43" w:rsidRDefault="000875E4" w:rsidP="000875E4">
      <w:pPr>
        <w:pStyle w:val="Textoindependiente"/>
        <w:spacing w:line="241" w:lineRule="auto"/>
        <w:ind w:left="965" w:right="158" w:firstLine="9"/>
        <w:jc w:val="both"/>
        <w:rPr>
          <w:rFonts w:eastAsia="Arial" w:cs="Arial"/>
          <w:sz w:val="22"/>
          <w:szCs w:val="22"/>
        </w:rPr>
      </w:pPr>
      <w:r>
        <w:rPr>
          <w:color w:val="010101"/>
          <w:sz w:val="22"/>
        </w:rPr>
        <w:t>2026ko otsailaren 19an, Industria Antolamenduaren, Azpiegitura Energetikoen eta Meatzeen Zerbitzuko zuzendariak dokumentu hau sinatzen duen teknikariari bidali dio Nafarroako 2024ko ekitaldiko kontu orokorren behin-behineko txostena, Kontu-hartzailetzako Zuzendaritza Nagusiak egun berean bidali ziona, hari alegazioak aurkeztu ahal izateko.</w:t>
      </w:r>
    </w:p>
    <w:p w14:paraId="07F819E1" w14:textId="77777777" w:rsidR="000875E4" w:rsidRPr="002E1C43" w:rsidRDefault="000875E4" w:rsidP="000875E4">
      <w:pPr>
        <w:spacing w:before="3"/>
        <w:ind w:right="158"/>
        <w:rPr>
          <w:rFonts w:ascii="Arial" w:eastAsia="Arial" w:hAnsi="Arial" w:cs="Arial"/>
          <w:sz w:val="22"/>
          <w:szCs w:val="22"/>
        </w:rPr>
      </w:pPr>
    </w:p>
    <w:p w14:paraId="54058F46" w14:textId="77777777" w:rsidR="000875E4" w:rsidRPr="002E1C43" w:rsidRDefault="000875E4" w:rsidP="000875E4">
      <w:pPr>
        <w:spacing w:line="245" w:lineRule="auto"/>
        <w:ind w:left="965" w:right="158" w:firstLine="9"/>
        <w:jc w:val="both"/>
        <w:rPr>
          <w:rFonts w:ascii="Arial" w:eastAsia="Arial" w:hAnsi="Arial" w:cs="Arial"/>
          <w:sz w:val="22"/>
          <w:szCs w:val="22"/>
        </w:rPr>
      </w:pPr>
      <w:r>
        <w:rPr>
          <w:rFonts w:ascii="Arial" w:hAnsi="Arial"/>
          <w:color w:val="010101"/>
          <w:sz w:val="22"/>
        </w:rPr>
        <w:t xml:space="preserve">Jasotako txostenaren apartatu bakarra, Meatzeen Atalak aztertu duena, 7. gehigarria da: </w:t>
      </w:r>
      <w:r>
        <w:rPr>
          <w:rFonts w:ascii="Arial" w:hAnsi="Arial"/>
          <w:i/>
          <w:iCs/>
          <w:color w:val="010101"/>
          <w:sz w:val="22"/>
        </w:rPr>
        <w:t>Belateko kontratuaren exekuzioa</w:t>
      </w:r>
      <w:r>
        <w:rPr>
          <w:rFonts w:ascii="Arial" w:hAnsi="Arial"/>
          <w:color w:val="010101"/>
          <w:sz w:val="22"/>
        </w:rPr>
        <w:t>.</w:t>
      </w:r>
    </w:p>
    <w:p w14:paraId="745655A8" w14:textId="77777777" w:rsidR="000875E4" w:rsidRPr="002E1C43" w:rsidRDefault="000875E4" w:rsidP="000875E4">
      <w:pPr>
        <w:spacing w:before="4"/>
        <w:ind w:right="158"/>
        <w:rPr>
          <w:rFonts w:ascii="Arial" w:eastAsia="Arial" w:hAnsi="Arial" w:cs="Arial"/>
          <w:i/>
          <w:sz w:val="22"/>
          <w:szCs w:val="22"/>
        </w:rPr>
      </w:pPr>
    </w:p>
    <w:p w14:paraId="2F20F715" w14:textId="77777777" w:rsidR="000875E4" w:rsidRPr="002E1C43" w:rsidRDefault="000875E4" w:rsidP="000875E4">
      <w:pPr>
        <w:pStyle w:val="Textoindependiente"/>
        <w:spacing w:line="239" w:lineRule="auto"/>
        <w:ind w:left="960" w:right="158" w:firstLine="14"/>
        <w:jc w:val="both"/>
        <w:rPr>
          <w:rFonts w:eastAsia="Arial" w:cs="Arial"/>
          <w:sz w:val="22"/>
          <w:szCs w:val="22"/>
        </w:rPr>
      </w:pPr>
      <w:r>
        <w:rPr>
          <w:color w:val="010101"/>
          <w:sz w:val="22"/>
        </w:rPr>
        <w:t>Gehigarri hori berrikusi ondoren, honako alegazio hauek aurkezten dira, Meatzeen Atalak Belateko tunelaren bikoizketaren euste-proiektua onesteko espedientearen izapidean izan duen parte-hartzea argitzeko. Parte-hartze hori, dokumentu hau idazten duen teknikariaren ustez, ez dago behar bezala islatuta behin-behineko txostenean.</w:t>
      </w:r>
    </w:p>
    <w:p w14:paraId="1EB3AD95" w14:textId="77777777" w:rsidR="000875E4" w:rsidRPr="002E1C43" w:rsidRDefault="000875E4" w:rsidP="000875E4">
      <w:pPr>
        <w:ind w:right="158"/>
        <w:rPr>
          <w:rFonts w:ascii="Arial" w:eastAsia="Arial" w:hAnsi="Arial" w:cs="Arial"/>
          <w:sz w:val="22"/>
          <w:szCs w:val="22"/>
        </w:rPr>
      </w:pPr>
    </w:p>
    <w:p w14:paraId="6E16F582" w14:textId="77777777" w:rsidR="000875E4" w:rsidRPr="002E1C43" w:rsidRDefault="000875E4" w:rsidP="000875E4">
      <w:pPr>
        <w:spacing w:line="241" w:lineRule="auto"/>
        <w:ind w:left="1685" w:right="158" w:hanging="351"/>
        <w:jc w:val="both"/>
        <w:rPr>
          <w:rFonts w:ascii="Arial" w:eastAsia="Arial" w:hAnsi="Arial" w:cs="Arial"/>
          <w:sz w:val="22"/>
          <w:szCs w:val="22"/>
        </w:rPr>
      </w:pPr>
      <w:r>
        <w:rPr>
          <w:rFonts w:ascii="Arial" w:hAnsi="Arial"/>
          <w:color w:val="010101"/>
          <w:sz w:val="22"/>
        </w:rPr>
        <w:t xml:space="preserve">1. </w:t>
      </w:r>
      <w:r>
        <w:rPr>
          <w:rFonts w:ascii="Arial" w:hAnsi="Arial"/>
          <w:i/>
          <w:color w:val="010101"/>
          <w:sz w:val="22"/>
        </w:rPr>
        <w:t xml:space="preserve">“Ziurtagiriak” </w:t>
      </w:r>
      <w:r>
        <w:rPr>
          <w:rFonts w:ascii="Arial" w:hAnsi="Arial"/>
          <w:color w:val="010101"/>
          <w:sz w:val="22"/>
        </w:rPr>
        <w:t xml:space="preserve">apartatuan, </w:t>
      </w:r>
      <w:r>
        <w:rPr>
          <w:rFonts w:ascii="Arial" w:hAnsi="Arial"/>
          <w:i/>
          <w:sz w:val="22"/>
        </w:rPr>
        <w:t>“</w:t>
      </w:r>
      <w:r>
        <w:rPr>
          <w:rFonts w:ascii="Arial" w:hAnsi="Arial"/>
          <w:i/>
          <w:color w:val="010101"/>
          <w:sz w:val="22"/>
        </w:rPr>
        <w:t xml:space="preserve">3. Obra-ziurtagiria (2024/06/30)” </w:t>
      </w:r>
      <w:r>
        <w:rPr>
          <w:rFonts w:ascii="Arial" w:hAnsi="Arial"/>
          <w:color w:val="010101"/>
          <w:sz w:val="22"/>
        </w:rPr>
        <w:t>aipatzean (or. 120/128), hurrengoa jasotzen da (hemendik aurrera horiz markatuta guztia, teknikari honek nabarmendu du):</w:t>
      </w:r>
    </w:p>
    <w:p w14:paraId="01D567E7" w14:textId="77777777" w:rsidR="000875E4" w:rsidRPr="002E1C43" w:rsidRDefault="000875E4" w:rsidP="000875E4">
      <w:pPr>
        <w:ind w:right="158"/>
        <w:rPr>
          <w:rFonts w:ascii="Arial" w:eastAsia="Arial" w:hAnsi="Arial" w:cs="Arial"/>
          <w:sz w:val="22"/>
          <w:szCs w:val="22"/>
        </w:rPr>
      </w:pPr>
    </w:p>
    <w:p w14:paraId="72FFBD24" w14:textId="187E8A1B" w:rsidR="000875E4" w:rsidRPr="002E1C43" w:rsidRDefault="000875E4" w:rsidP="000875E4">
      <w:pPr>
        <w:spacing w:line="200" w:lineRule="atLeast"/>
        <w:ind w:left="1992" w:right="158"/>
        <w:rPr>
          <w:rFonts w:ascii="Arial" w:eastAsia="Arial" w:hAnsi="Arial" w:cs="Arial"/>
          <w:sz w:val="22"/>
          <w:szCs w:val="22"/>
        </w:rPr>
      </w:pPr>
      <w:r>
        <w:rPr>
          <w:rFonts w:ascii="Arial" w:hAnsi="Arial"/>
          <w:noProof/>
          <w:sz w:val="22"/>
        </w:rPr>
        <mc:AlternateContent>
          <mc:Choice Requires="wpg">
            <w:drawing>
              <wp:inline distT="0" distB="0" distL="0" distR="0" wp14:anchorId="60700E5C" wp14:editId="53AFC0A6">
                <wp:extent cx="5267325" cy="2089785"/>
                <wp:effectExtent l="3810" t="3810" r="5715" b="1905"/>
                <wp:docPr id="1097211160" name="Grupo 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67325" cy="2089785"/>
                          <a:chOff x="0" y="0"/>
                          <a:chExt cx="8295" cy="3291"/>
                        </a:xfrm>
                      </wpg:grpSpPr>
                      <wpg:grpSp>
                        <wpg:cNvPr id="1676523403" name="Group 495"/>
                        <wpg:cNvGrpSpPr>
                          <a:grpSpLocks/>
                        </wpg:cNvGrpSpPr>
                        <wpg:grpSpPr bwMode="auto">
                          <a:xfrm>
                            <a:off x="5" y="12"/>
                            <a:ext cx="8285" cy="2"/>
                            <a:chOff x="5" y="12"/>
                            <a:chExt cx="8285" cy="2"/>
                          </a:xfrm>
                        </wpg:grpSpPr>
                        <wps:wsp>
                          <wps:cNvPr id="423845627" name="Freeform 496"/>
                          <wps:cNvSpPr>
                            <a:spLocks/>
                          </wps:cNvSpPr>
                          <wps:spPr bwMode="auto">
                            <a:xfrm>
                              <a:off x="5" y="12"/>
                              <a:ext cx="8285" cy="2"/>
                            </a:xfrm>
                            <a:custGeom>
                              <a:avLst/>
                              <a:gdLst>
                                <a:gd name="T0" fmla="+- 0 5 5"/>
                                <a:gd name="T1" fmla="*/ T0 w 8285"/>
                                <a:gd name="T2" fmla="+- 0 8290 5"/>
                                <a:gd name="T3" fmla="*/ T2 w 8285"/>
                              </a:gdLst>
                              <a:ahLst/>
                              <a:cxnLst>
                                <a:cxn ang="0">
                                  <a:pos x="T1" y="0"/>
                                </a:cxn>
                                <a:cxn ang="0">
                                  <a:pos x="T3" y="0"/>
                                </a:cxn>
                              </a:cxnLst>
                              <a:rect l="0" t="0" r="r" b="b"/>
                              <a:pathLst>
                                <a:path w="8285">
                                  <a:moveTo>
                                    <a:pt x="0" y="0"/>
                                  </a:moveTo>
                                  <a:lnTo>
                                    <a:pt x="8285"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4855354" name="Group 497"/>
                        <wpg:cNvGrpSpPr>
                          <a:grpSpLocks/>
                        </wpg:cNvGrpSpPr>
                        <wpg:grpSpPr bwMode="auto">
                          <a:xfrm>
                            <a:off x="12" y="7"/>
                            <a:ext cx="2" cy="3276"/>
                            <a:chOff x="12" y="7"/>
                            <a:chExt cx="2" cy="3276"/>
                          </a:xfrm>
                        </wpg:grpSpPr>
                        <wps:wsp>
                          <wps:cNvPr id="340754398" name="Freeform 498"/>
                          <wps:cNvSpPr>
                            <a:spLocks/>
                          </wps:cNvSpPr>
                          <wps:spPr bwMode="auto">
                            <a:xfrm>
                              <a:off x="12" y="7"/>
                              <a:ext cx="2" cy="3276"/>
                            </a:xfrm>
                            <a:custGeom>
                              <a:avLst/>
                              <a:gdLst>
                                <a:gd name="T0" fmla="+- 0 3283 7"/>
                                <a:gd name="T1" fmla="*/ 3283 h 3276"/>
                                <a:gd name="T2" fmla="+- 0 7 7"/>
                                <a:gd name="T3" fmla="*/ 7 h 3276"/>
                              </a:gdLst>
                              <a:ahLst/>
                              <a:cxnLst>
                                <a:cxn ang="0">
                                  <a:pos x="0" y="T1"/>
                                </a:cxn>
                                <a:cxn ang="0">
                                  <a:pos x="0" y="T3"/>
                                </a:cxn>
                              </a:cxnLst>
                              <a:rect l="0" t="0" r="r" b="b"/>
                              <a:pathLst>
                                <a:path h="3276">
                                  <a:moveTo>
                                    <a:pt x="0" y="3276"/>
                                  </a:moveTo>
                                  <a:lnTo>
                                    <a:pt x="0" y="0"/>
                                  </a:lnTo>
                                </a:path>
                              </a:pathLst>
                            </a:custGeom>
                            <a:noFill/>
                            <a:ln w="9144">
                              <a:solidFill>
                                <a:srgbClr val="44444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46468391" name="Group 499"/>
                        <wpg:cNvGrpSpPr>
                          <a:grpSpLocks/>
                        </wpg:cNvGrpSpPr>
                        <wpg:grpSpPr bwMode="auto">
                          <a:xfrm>
                            <a:off x="8282" y="7"/>
                            <a:ext cx="2" cy="3276"/>
                            <a:chOff x="8282" y="7"/>
                            <a:chExt cx="2" cy="3276"/>
                          </a:xfrm>
                        </wpg:grpSpPr>
                        <wps:wsp>
                          <wps:cNvPr id="1841634852" name="Freeform 500"/>
                          <wps:cNvSpPr>
                            <a:spLocks/>
                          </wps:cNvSpPr>
                          <wps:spPr bwMode="auto">
                            <a:xfrm>
                              <a:off x="8282" y="7"/>
                              <a:ext cx="2" cy="3276"/>
                            </a:xfrm>
                            <a:custGeom>
                              <a:avLst/>
                              <a:gdLst>
                                <a:gd name="T0" fmla="+- 0 3283 7"/>
                                <a:gd name="T1" fmla="*/ 3283 h 3276"/>
                                <a:gd name="T2" fmla="+- 0 7 7"/>
                                <a:gd name="T3" fmla="*/ 7 h 3276"/>
                              </a:gdLst>
                              <a:ahLst/>
                              <a:cxnLst>
                                <a:cxn ang="0">
                                  <a:pos x="0" y="T1"/>
                                </a:cxn>
                                <a:cxn ang="0">
                                  <a:pos x="0" y="T3"/>
                                </a:cxn>
                              </a:cxnLst>
                              <a:rect l="0" t="0" r="r" b="b"/>
                              <a:pathLst>
                                <a:path h="3276">
                                  <a:moveTo>
                                    <a:pt x="0" y="3276"/>
                                  </a:moveTo>
                                  <a:lnTo>
                                    <a:pt x="0" y="0"/>
                                  </a:lnTo>
                                </a:path>
                              </a:pathLst>
                            </a:custGeom>
                            <a:noFill/>
                            <a:ln w="9144">
                              <a:solidFill>
                                <a:srgbClr val="44444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5782691" name="Group 501"/>
                        <wpg:cNvGrpSpPr>
                          <a:grpSpLocks/>
                        </wpg:cNvGrpSpPr>
                        <wpg:grpSpPr bwMode="auto">
                          <a:xfrm>
                            <a:off x="5" y="3278"/>
                            <a:ext cx="8285" cy="2"/>
                            <a:chOff x="5" y="3278"/>
                            <a:chExt cx="8285" cy="2"/>
                          </a:xfrm>
                        </wpg:grpSpPr>
                        <wps:wsp>
                          <wps:cNvPr id="608422606" name="Freeform 502"/>
                          <wps:cNvSpPr>
                            <a:spLocks/>
                          </wps:cNvSpPr>
                          <wps:spPr bwMode="auto">
                            <a:xfrm>
                              <a:off x="5" y="3278"/>
                              <a:ext cx="8285" cy="2"/>
                            </a:xfrm>
                            <a:custGeom>
                              <a:avLst/>
                              <a:gdLst>
                                <a:gd name="T0" fmla="+- 0 5 5"/>
                                <a:gd name="T1" fmla="*/ T0 w 8285"/>
                                <a:gd name="T2" fmla="+- 0 8290 5"/>
                                <a:gd name="T3" fmla="*/ T2 w 8285"/>
                              </a:gdLst>
                              <a:ahLst/>
                              <a:cxnLst>
                                <a:cxn ang="0">
                                  <a:pos x="T1" y="0"/>
                                </a:cxn>
                                <a:cxn ang="0">
                                  <a:pos x="T3" y="0"/>
                                </a:cxn>
                              </a:cxnLst>
                              <a:rect l="0" t="0" r="r" b="b"/>
                              <a:pathLst>
                                <a:path w="8285">
                                  <a:moveTo>
                                    <a:pt x="0" y="0"/>
                                  </a:moveTo>
                                  <a:lnTo>
                                    <a:pt x="8285"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9928713" name="Text Box 503"/>
                          <wps:cNvSpPr txBox="1">
                            <a:spLocks noChangeArrowheads="1"/>
                          </wps:cNvSpPr>
                          <wps:spPr bwMode="auto">
                            <a:xfrm>
                              <a:off x="12" y="12"/>
                              <a:ext cx="8271" cy="3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DE52B0" w14:textId="77777777" w:rsidR="000875E4" w:rsidRPr="00081851" w:rsidRDefault="000875E4" w:rsidP="000875E4">
                                <w:pPr>
                                  <w:spacing w:line="256" w:lineRule="exact"/>
                                  <w:ind w:left="424"/>
                                  <w:rPr>
                                    <w:b/>
                                    <w:bCs/>
                                    <w:sz w:val="23"/>
                                    <w:szCs w:val="23"/>
                                  </w:rPr>
                                </w:pPr>
                                <w:r>
                                  <w:rPr>
                                    <w:b/>
                                    <w:color w:val="010101"/>
                                    <w:sz w:val="23"/>
                                  </w:rPr>
                                  <w:t>•</w:t>
                                </w:r>
                                <w:r>
                                  <w:rPr>
                                    <w:b/>
                                    <w:sz w:val="23"/>
                                  </w:rPr>
                                  <w:t xml:space="preserve"> 3. obra-ziurtagiria (2024/06/30)</w:t>
                                </w:r>
                              </w:p>
                              <w:p w14:paraId="09170FB2" w14:textId="77777777" w:rsidR="000875E4" w:rsidRDefault="000875E4" w:rsidP="000875E4">
                                <w:pPr>
                                  <w:spacing w:before="3"/>
                                  <w:rPr>
                                    <w:rFonts w:ascii="Arial" w:eastAsia="Arial" w:hAnsi="Arial" w:cs="Arial"/>
                                    <w:sz w:val="21"/>
                                    <w:szCs w:val="21"/>
                                  </w:rPr>
                                </w:pPr>
                              </w:p>
                              <w:p w14:paraId="54C1C667" w14:textId="77777777" w:rsidR="000875E4" w:rsidRDefault="000875E4" w:rsidP="000875E4">
                                <w:pPr>
                                  <w:spacing w:line="248" w:lineRule="auto"/>
                                  <w:ind w:left="165" w:right="94" w:firstLine="254"/>
                                  <w:jc w:val="both"/>
                                  <w:rPr>
                                    <w:sz w:val="23"/>
                                    <w:szCs w:val="23"/>
                                  </w:rPr>
                                </w:pPr>
                                <w:r>
                                  <w:rPr>
                                    <w:sz w:val="23"/>
                                  </w:rPr>
                                  <w:t>Hirugarren ziurtagiria ekainean egindako lanei dagokie, batez ere drainatze lanei.</w:t>
                                </w:r>
                              </w:p>
                              <w:p w14:paraId="28E533BD" w14:textId="77777777" w:rsidR="000875E4" w:rsidRDefault="000875E4" w:rsidP="000875E4">
                                <w:pPr>
                                  <w:spacing w:before="125" w:line="248" w:lineRule="auto"/>
                                  <w:ind w:left="165" w:right="86" w:firstLine="254"/>
                                  <w:jc w:val="both"/>
                                  <w:rPr>
                                    <w:sz w:val="23"/>
                                    <w:szCs w:val="23"/>
                                  </w:rPr>
                                </w:pPr>
                                <w:r>
                                  <w:rPr>
                                    <w:sz w:val="23"/>
                                  </w:rPr>
                                  <w:t>Hileko txostenari dagokion dokumentazioan, besteak beste, “Proiektua berrikusteko aurretiazko azterlana” dokumentua sartzen da, ABEE adjudikaziodunak kontratatutako aholkularitza batek egindako txostenarekin bat datorrena.</w:t>
                                </w:r>
                              </w:p>
                              <w:p w14:paraId="7BFE96B9" w14:textId="77777777" w:rsidR="000875E4" w:rsidRDefault="000875E4" w:rsidP="000875E4">
                                <w:pPr>
                                  <w:spacing w:before="130" w:line="248" w:lineRule="auto"/>
                                  <w:ind w:left="165" w:right="91" w:firstLine="254"/>
                                  <w:jc w:val="both"/>
                                  <w:rPr>
                                    <w:sz w:val="23"/>
                                    <w:szCs w:val="23"/>
                                  </w:rPr>
                                </w:pPr>
                                <w:r>
                                  <w:t>Obra-zuzendaritzak, “Proiektua berrikusteko aurretiazko azterlanari buruzko iruzkinak” dokumentuan, 2024ko ekainaren 21ean, aipatutako aholkularitzak eraikuntza-proiektuari eragiten dioten aldaketa hauei buruz planteatutako proposamenen balorazio ekonomikoa egin zuen:</w:t>
                                </w:r>
                              </w:p>
                            </w:txbxContent>
                          </wps:txbx>
                          <wps:bodyPr rot="0" vert="horz" wrap="square" lIns="0" tIns="0" rIns="0" bIns="0" anchor="t" anchorCtr="0" upright="1">
                            <a:noAutofit/>
                          </wps:bodyPr>
                        </wps:wsp>
                      </wpg:grpSp>
                    </wpg:wgp>
                  </a:graphicData>
                </a:graphic>
              </wp:inline>
            </w:drawing>
          </mc:Choice>
          <mc:Fallback>
            <w:pict>
              <v:group w14:anchorId="60700E5C" id="Grupo 192" o:spid="_x0000_s1071" style="width:414.75pt;height:164.55pt;mso-position-horizontal-relative:char;mso-position-vertical-relative:line" coordsize="8295,3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">
                <v:group id="Group 495" o:spid="_x0000_s1072" style="position:absolute;left:5;top:12;width:8285;height:2" coordorigin="5,12" coordsize="82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">
                  <v:shape id="Freeform 496" o:spid="_x0000_s1073" style="position:absolute;left:5;top:12;width:8285;height:2;visibility:visible;mso-wrap-style:square;v-text-anchor:top" coordsize="82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" path="m,l8285,e" filled="f" strokeweight=".48pt">
                    <v:path arrowok="t" o:connecttype="custom" o:connectlocs="0,0;8285,0" o:connectangles="0,0"/>
                  </v:shape>
                </v:group>
                <v:group id="Group 497" o:spid="_x0000_s1074" style="position:absolute;left:12;top:7;width:2;height:3276" coordorigin="12,7" coordsize="2,3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">
                  <v:shape id="Freeform 498" o:spid="_x0000_s1075" style="position:absolute;left:12;top:7;width:2;height:3276;visibility:visible;mso-wrap-style:square;v-text-anchor:top" coordsize="2,3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" path="m,3276l,e" filled="f" strokecolor="#444" strokeweight=".72pt">
                    <v:path arrowok="t" o:connecttype="custom" o:connectlocs="0,3283;0,7" o:connectangles="0,0"/>
                  </v:shape>
                </v:group>
                <v:group id="Group 499" o:spid="_x0000_s1076" style="position:absolute;left:8282;top:7;width:2;height:3276" coordorigin="8282,7" coordsize="2,3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">
                  <v:shape id="Freeform 500" o:spid="_x0000_s1077" style="position:absolute;left:8282;top:7;width:2;height:3276;visibility:visible;mso-wrap-style:square;v-text-anchor:top" coordsize="2,3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" path="m,3276l,e" filled="f" strokecolor="#444" strokeweight=".72pt">
                    <v:path arrowok="t" o:connecttype="custom" o:connectlocs="0,3283;0,7" o:connectangles="0,0"/>
                  </v:shape>
                </v:group>
                <v:group id="Group 501" o:spid="_x0000_s1078" style="position:absolute;left:5;top:3278;width:8285;height:2" coordorigin="5,3278" coordsize="82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">
                  <v:shape id="Freeform 502" o:spid="_x0000_s1079" style="position:absolute;left:5;top:3278;width:8285;height:2;visibility:visible;mso-wrap-style:square;v-text-anchor:top" coordsize="82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" path="m,l8285,e" filled="f" strokeweight=".48pt">
                    <v:path arrowok="t" o:connecttype="custom" o:connectlocs="0,0;8285,0" o:connectangles="0,0"/>
                  </v:shape>
                  <v:shape id="Text Box 503" o:spid="_x0000_s1080" type="#_x0000_t202" style="position:absolute;left:12;top:12;width:8271;height:3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" filled="f" stroked="f">
                    <v:textbox inset="0,0,0,0">
                      <w:txbxContent>
                        <w:p w14:paraId="41DE52B0" w14:textId="77777777" w:rsidR="000875E4" w:rsidRPr="00081851" w:rsidRDefault="000875E4" w:rsidP="000875E4">
                          <w:pPr>
                            <w:spacing w:line="256" w:lineRule="exact"/>
                            <w:ind w:left="424"/>
                            <w:rPr>
                              <w:b/>
                              <w:bCs/>
                              <w:sz w:val="23"/>
                              <w:szCs w:val="23"/>
                            </w:rPr>
                          </w:pPr>
                          <w:r>
                            <w:rPr>
                              <w:b/>
                              <w:color w:val="010101"/>
                              <w:sz w:val="23"/>
                            </w:rPr>
                            <w:t>•</w:t>
                          </w:r>
                          <w:r>
                            <w:rPr>
                              <w:b/>
                              <w:sz w:val="23"/>
                            </w:rPr>
                            <w:t xml:space="preserve"> 3. obra-ziurtagiria (2024/06/30)</w:t>
                          </w:r>
                        </w:p>
                        <w:p w14:paraId="09170FB2" w14:textId="77777777" w:rsidR="000875E4" w:rsidRDefault="000875E4" w:rsidP="000875E4">
                          <w:pPr>
                            <w:spacing w:before="3"/>
                            <w:rPr>
                              <w:rFonts w:ascii="Arial" w:eastAsia="Arial" w:hAnsi="Arial" w:cs="Arial"/>
                              <w:sz w:val="21"/>
                              <w:szCs w:val="21"/>
                            </w:rPr>
                          </w:pPr>
                        </w:p>
                        <w:p w14:paraId="54C1C667" w14:textId="77777777" w:rsidR="000875E4" w:rsidRDefault="000875E4" w:rsidP="000875E4">
                          <w:pPr>
                            <w:spacing w:line="248" w:lineRule="auto"/>
                            <w:ind w:left="165" w:right="94" w:firstLine="254"/>
                            <w:jc w:val="both"/>
                            <w:rPr>
                              <w:sz w:val="23"/>
                              <w:szCs w:val="23"/>
                            </w:rPr>
                          </w:pPr>
                          <w:r>
                            <w:rPr>
                              <w:sz w:val="23"/>
                            </w:rPr>
                            <w:t>Hirugarren ziurtagiria ekainean egindako lanei dagokie, batez ere drainatze lanei.</w:t>
                          </w:r>
                        </w:p>
                        <w:p w14:paraId="28E533BD" w14:textId="77777777" w:rsidR="000875E4" w:rsidRDefault="000875E4" w:rsidP="000875E4">
                          <w:pPr>
                            <w:spacing w:before="125" w:line="248" w:lineRule="auto"/>
                            <w:ind w:left="165" w:right="86" w:firstLine="254"/>
                            <w:jc w:val="both"/>
                            <w:rPr>
                              <w:sz w:val="23"/>
                              <w:szCs w:val="23"/>
                            </w:rPr>
                          </w:pPr>
                          <w:r>
                            <w:rPr>
                              <w:sz w:val="23"/>
                            </w:rPr>
                            <w:t>Hileko txostenari dagokion dokumentazioan, besteak beste, “Proiektua berrikusteko aurretiazko azterlana” dokumentua sartzen da, ABEE adjudikaziodunak kontratatutako aholkularitza batek egindako txostenarekin bat datorrena.</w:t>
                          </w:r>
                        </w:p>
                        <w:p w14:paraId="7BFE96B9" w14:textId="77777777" w:rsidR="000875E4" w:rsidRDefault="000875E4" w:rsidP="000875E4">
                          <w:pPr>
                            <w:spacing w:before="130" w:line="248" w:lineRule="auto"/>
                            <w:ind w:left="165" w:right="91" w:firstLine="254"/>
                            <w:jc w:val="both"/>
                            <w:rPr>
                              <w:sz w:val="23"/>
                              <w:szCs w:val="23"/>
                            </w:rPr>
                          </w:pPr>
                          <w:r>
                            <w:t>Obra-zuzendaritzak, “Proiektua berrikusteko aurretiazko azterlanari buruzko iruzkinak” dokumentuan, 2024ko ekainaren 21ean, aipatutako aholkularitzak eraikuntza-proiektuari eragiten dioten aldaketa hauei buruz planteatutako proposamenen balorazio ekonomikoa egin zuen:</w:t>
                          </w:r>
                        </w:p>
                      </w:txbxContent>
                    </v:textbox>
                  </v:shape>
                </v:group>
                <w10:anchorlock/>
              </v:group>
            </w:pict>
          </mc:Fallback>
        </mc:AlternateContent>
      </w:r>
    </w:p>
    <w:p w14:paraId="5807FF12" w14:textId="77777777" w:rsidR="000875E4" w:rsidRPr="002E1C43" w:rsidRDefault="000875E4" w:rsidP="000875E4">
      <w:pPr>
        <w:spacing w:before="1"/>
        <w:ind w:right="158"/>
        <w:rPr>
          <w:rFonts w:ascii="Arial" w:eastAsia="Arial" w:hAnsi="Arial" w:cs="Arial"/>
          <w:sz w:val="22"/>
          <w:szCs w:val="22"/>
        </w:rPr>
      </w:pPr>
    </w:p>
    <w:p w14:paraId="45D14329" w14:textId="77777777" w:rsidR="000875E4" w:rsidRPr="002E1C43" w:rsidRDefault="000875E4" w:rsidP="000875E4">
      <w:pPr>
        <w:spacing w:before="72" w:line="242" w:lineRule="auto"/>
        <w:ind w:left="1666" w:right="158" w:hanging="10"/>
        <w:jc w:val="both"/>
        <w:rPr>
          <w:rFonts w:ascii="Arial" w:eastAsia="Arial" w:hAnsi="Arial" w:cs="Arial"/>
          <w:sz w:val="22"/>
          <w:szCs w:val="22"/>
        </w:rPr>
      </w:pPr>
      <w:r>
        <w:rPr>
          <w:rFonts w:ascii="Arial" w:hAnsi="Arial"/>
          <w:sz w:val="22"/>
        </w:rPr>
        <w:t>“</w:t>
      </w:r>
      <w:r>
        <w:rPr>
          <w:rFonts w:ascii="Arial" w:hAnsi="Arial"/>
          <w:i/>
          <w:iCs/>
          <w:sz w:val="22"/>
        </w:rPr>
        <w:t>Proiektua berrikusteko aurretiazko azterlana</w:t>
      </w:r>
      <w:r>
        <w:rPr>
          <w:rFonts w:ascii="Arial" w:hAnsi="Arial"/>
          <w:sz w:val="22"/>
        </w:rPr>
        <w:t>”-</w:t>
      </w:r>
      <w:proofErr w:type="spellStart"/>
      <w:r>
        <w:rPr>
          <w:rFonts w:ascii="Arial" w:hAnsi="Arial"/>
          <w:sz w:val="22"/>
        </w:rPr>
        <w:t>ri</w:t>
      </w:r>
      <w:proofErr w:type="spellEnd"/>
      <w:r>
        <w:rPr>
          <w:rFonts w:ascii="Arial" w:hAnsi="Arial"/>
          <w:sz w:val="22"/>
        </w:rPr>
        <w:t xml:space="preserve"> aipamena (aurrerantzean aurretiazko azterlana), berriro aurkezten dena behin-behineko txostenean, “</w:t>
      </w:r>
      <w:r>
        <w:rPr>
          <w:rFonts w:ascii="Arial" w:hAnsi="Arial"/>
          <w:i/>
          <w:iCs/>
          <w:sz w:val="22"/>
        </w:rPr>
        <w:t xml:space="preserve">Meatzeen Atalaren errekerimenduak eta Energiako, Enpresa </w:t>
      </w:r>
      <w:proofErr w:type="spellStart"/>
      <w:r>
        <w:rPr>
          <w:rFonts w:ascii="Arial" w:hAnsi="Arial"/>
          <w:i/>
          <w:iCs/>
          <w:sz w:val="22"/>
        </w:rPr>
        <w:t>I+G+Bko</w:t>
      </w:r>
      <w:proofErr w:type="spellEnd"/>
      <w:r>
        <w:rPr>
          <w:rFonts w:ascii="Arial" w:hAnsi="Arial"/>
          <w:i/>
          <w:iCs/>
          <w:sz w:val="22"/>
        </w:rPr>
        <w:t xml:space="preserve"> eta Ekintzailetzako Zuzendaritza Nagusiak leherketa eta euste proiektuetarako baimenak ematea</w:t>
      </w:r>
      <w:r>
        <w:rPr>
          <w:rFonts w:ascii="Arial" w:hAnsi="Arial"/>
          <w:sz w:val="22"/>
        </w:rPr>
        <w:t>” apartatutan, honako termino hauetan (or. 124/128):</w:t>
      </w:r>
    </w:p>
    <w:p w14:paraId="080A4BC6" w14:textId="77777777" w:rsidR="000875E4" w:rsidRPr="002E1C43" w:rsidRDefault="000875E4" w:rsidP="000875E4">
      <w:pPr>
        <w:spacing w:line="242" w:lineRule="auto"/>
        <w:jc w:val="both"/>
        <w:rPr>
          <w:rFonts w:ascii="Arial" w:eastAsia="Arial" w:hAnsi="Arial" w:cs="Arial"/>
          <w:sz w:val="22"/>
          <w:szCs w:val="22"/>
        </w:rPr>
        <w:sectPr w:rsidR="000875E4" w:rsidRPr="002E1C43" w:rsidSect="000875E4">
          <w:headerReference w:type="default" r:id="rId21"/>
          <w:footerReference w:type="default" r:id="rId22"/>
          <w:type w:val="continuous"/>
          <w:pgSz w:w="11910" w:h="16840"/>
          <w:pgMar w:top="1843" w:right="660" w:bottom="1701" w:left="460" w:header="0" w:footer="734" w:gutter="0"/>
          <w:pgNumType w:start="1"/>
          <w:cols w:space="720"/>
        </w:sectPr>
      </w:pPr>
    </w:p>
    <w:p w14:paraId="0E09902C" w14:textId="77777777" w:rsidR="000875E4" w:rsidRPr="002E1C43" w:rsidRDefault="000875E4" w:rsidP="000875E4">
      <w:pPr>
        <w:spacing w:before="7"/>
        <w:rPr>
          <w:rFonts w:ascii="Arial" w:eastAsia="Arial" w:hAnsi="Arial" w:cs="Arial"/>
          <w:sz w:val="22"/>
          <w:szCs w:val="22"/>
        </w:rPr>
      </w:pPr>
    </w:p>
    <w:p w14:paraId="1FECA607" w14:textId="75DD64C1" w:rsidR="000875E4" w:rsidRPr="002E1C43" w:rsidRDefault="000875E4" w:rsidP="000875E4">
      <w:pPr>
        <w:spacing w:line="200" w:lineRule="atLeast"/>
        <w:ind w:left="1296"/>
        <w:rPr>
          <w:rFonts w:ascii="Arial" w:eastAsia="Arial" w:hAnsi="Arial" w:cs="Arial"/>
          <w:sz w:val="22"/>
          <w:szCs w:val="22"/>
        </w:rPr>
      </w:pPr>
      <w:r>
        <w:rPr>
          <w:rFonts w:ascii="Arial" w:hAnsi="Arial"/>
          <w:noProof/>
          <w:sz w:val="22"/>
        </w:rPr>
        <mc:AlternateContent>
          <mc:Choice Requires="wps">
            <w:drawing>
              <wp:inline distT="0" distB="0" distL="0" distR="0" wp14:anchorId="45E3BDC2" wp14:editId="1230D162">
                <wp:extent cx="5053965" cy="1976755"/>
                <wp:effectExtent l="13335" t="12700" r="9525" b="10795"/>
                <wp:docPr id="1435515557" name="Cuadro de texto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3965" cy="197675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0E938D5" w14:textId="77777777" w:rsidR="000875E4" w:rsidRDefault="000875E4" w:rsidP="000875E4">
                            <w:pPr>
                              <w:spacing w:line="230" w:lineRule="exact"/>
                              <w:ind w:left="105" w:firstLine="307"/>
                              <w:jc w:val="both"/>
                            </w:pPr>
                            <w:r>
                              <w:t>Meatzeen Atalaren lehen errekerimendua 2024ko ekainaren 11n egin zen, eta ABEEak 2024ko uztailaren 4an erantzun zuen.</w:t>
                            </w:r>
                          </w:p>
                          <w:p w14:paraId="3E362682" w14:textId="77777777" w:rsidR="000875E4" w:rsidRDefault="000875E4" w:rsidP="000875E4">
                            <w:pPr>
                              <w:spacing w:before="6" w:line="250" w:lineRule="auto"/>
                              <w:ind w:left="76" w:right="119" w:firstLine="28"/>
                              <w:jc w:val="both"/>
                            </w:pPr>
                            <w:r>
                              <w:rPr>
                                <w:color w:val="6E6E6E"/>
                              </w:rPr>
                              <w:t xml:space="preserve"> </w:t>
                            </w:r>
                            <w:r>
                              <w:t>Honela zioen hitzez hitz: “</w:t>
                            </w:r>
                            <w:r>
                              <w:rPr>
                                <w:i/>
                                <w:iCs/>
                              </w:rPr>
                              <w:t>tunelaren kasuan, eta azalpen hoberik ezean, RMR&lt;50 balioetarako, sekzio osoko hondeaketa aldatu, hondeaketa sekuentzialeko metodoko bidezko hondeaketaren alde egiteko</w:t>
                            </w:r>
                            <w:r>
                              <w:t>”.</w:t>
                            </w:r>
                          </w:p>
                          <w:p w14:paraId="3E702F0E" w14:textId="77777777" w:rsidR="000875E4" w:rsidRDefault="000875E4" w:rsidP="000875E4">
                            <w:pPr>
                              <w:spacing w:before="115" w:line="250" w:lineRule="auto"/>
                              <w:ind w:left="100" w:right="107" w:firstLine="312"/>
                              <w:jc w:val="both"/>
                            </w:pPr>
                            <w:r>
                              <w:t>Meatzeen Atalak eskatu ondoren, ABEEak, beste dokumentazio batzuen artean, “Proiektua berrikusteko aurretiazko azterlana” dokumentua aurkeztu zuen. Bertan, tunelaren hondeaketa osoa hondeaketa sekuentzialeko metodo bidez egitea proposatzen da, RMR balioak edozein direla ere.</w:t>
                            </w:r>
                          </w:p>
                          <w:p w14:paraId="70CA0027" w14:textId="77777777" w:rsidR="000875E4" w:rsidRDefault="000875E4" w:rsidP="000875E4">
                            <w:pPr>
                              <w:spacing w:before="125" w:line="250" w:lineRule="auto"/>
                              <w:ind w:left="105" w:right="113" w:firstLine="307"/>
                              <w:jc w:val="both"/>
                            </w:pPr>
                            <w:r>
                              <w:t>Azterlan horrek hasieran aurkeztutako euste-proiektua aldatzea proposatzen du, eta hondeaketa eta euste sistemari dagokionez, honako gai hauetan zentratzen da nagusiki:</w:t>
                            </w:r>
                          </w:p>
                        </w:txbxContent>
                      </wps:txbx>
                      <wps:bodyPr rot="0" vert="horz" wrap="square" lIns="0" tIns="0" rIns="0" bIns="0" anchor="t" anchorCtr="0" upright="1">
                        <a:noAutofit/>
                      </wps:bodyPr>
                    </wps:wsp>
                  </a:graphicData>
                </a:graphic>
              </wp:inline>
            </w:drawing>
          </mc:Choice>
          <mc:Fallback>
            <w:pict>
              <v:shape w14:anchorId="45E3BDC2" id="Cuadro de texto 191" o:spid="_x0000_s1081" type="#_x0000_t202" style="width:397.95pt;height:155.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" filled="f" strokeweight=".48pt">
                <v:textbox inset="0,0,0,0">
                  <w:txbxContent>
                    <w:p w14:paraId="70E938D5" w14:textId="77777777" w:rsidR="000875E4" w:rsidRDefault="000875E4" w:rsidP="000875E4">
                      <w:pPr>
                        <w:spacing w:line="230" w:lineRule="exact"/>
                        <w:ind w:left="105" w:firstLine="307"/>
                        <w:jc w:val="both"/>
                      </w:pPr>
                      <w:r>
                        <w:t>Meatzeen Atalaren lehen errekerimendua 2024ko ekainaren 11n egin zen, eta ABEEak 2024ko uztailaren 4an erantzun zuen.</w:t>
                      </w:r>
                    </w:p>
                    <w:p w14:paraId="3E362682" w14:textId="77777777" w:rsidR="000875E4" w:rsidRDefault="000875E4" w:rsidP="000875E4">
                      <w:pPr>
                        <w:spacing w:before="6" w:line="250" w:lineRule="auto"/>
                        <w:ind w:left="76" w:right="119" w:firstLine="28"/>
                        <w:jc w:val="both"/>
                      </w:pPr>
                      <w:r>
                        <w:rPr>
                          <w:color w:val="6E6E6E"/>
                        </w:rPr>
                        <w:t xml:space="preserve"> </w:t>
                      </w:r>
                      <w:r>
                        <w:t>Honela zioen hitzez hitz: “</w:t>
                      </w:r>
                      <w:r>
                        <w:rPr>
                          <w:i/>
                          <w:iCs/>
                        </w:rPr>
                        <w:t>tunelaren kasuan, eta azalpen hoberik ezean, RMR&lt;50 balioetarako, sekzio osoko hondeaketa aldatu, hondeaketa sekuentzialeko metodoko bidezko hondeaketaren alde egiteko</w:t>
                      </w:r>
                      <w:r>
                        <w:t>”.</w:t>
                      </w:r>
                    </w:p>
                    <w:p w14:paraId="3E702F0E" w14:textId="77777777" w:rsidR="000875E4" w:rsidRDefault="000875E4" w:rsidP="000875E4">
                      <w:pPr>
                        <w:spacing w:before="115" w:line="250" w:lineRule="auto"/>
                        <w:ind w:left="100" w:right="107" w:firstLine="312"/>
                        <w:jc w:val="both"/>
                      </w:pPr>
                      <w:r>
                        <w:t>Meatzeen Atalak eskatu ondoren, ABEEak, beste dokumentazio batzuen artean, “Proiektua berrikusteko aurretiazko azterlana” dokumentua aurkeztu zuen. Bertan, tunelaren hondeaketa osoa hondeaketa sekuentzialeko metodo bidez egitea proposatzen da, RMR balioak edozein direla ere.</w:t>
                      </w:r>
                    </w:p>
                    <w:p w14:paraId="70CA0027" w14:textId="77777777" w:rsidR="000875E4" w:rsidRDefault="000875E4" w:rsidP="000875E4">
                      <w:pPr>
                        <w:spacing w:before="125" w:line="250" w:lineRule="auto"/>
                        <w:ind w:left="105" w:right="113" w:firstLine="307"/>
                        <w:jc w:val="both"/>
                      </w:pPr>
                      <w:r>
                        <w:t>Azterlan horrek hasieran aurkeztutako euste-proiektua aldatzea proposatzen du, eta hondeaketa eta euste sistemari dagokionez, honako gai hauetan zentratzen da nagusiki:</w:t>
                      </w:r>
                    </w:p>
                  </w:txbxContent>
                </v:textbox>
                <w10:anchorlock/>
              </v:shape>
            </w:pict>
          </mc:Fallback>
        </mc:AlternateContent>
      </w:r>
    </w:p>
    <w:p w14:paraId="54AA1D4E" w14:textId="77777777" w:rsidR="000875E4" w:rsidRPr="002E1C43" w:rsidRDefault="000875E4" w:rsidP="000875E4">
      <w:pPr>
        <w:spacing w:before="6"/>
        <w:rPr>
          <w:rFonts w:ascii="Arial" w:eastAsia="Arial" w:hAnsi="Arial" w:cs="Arial"/>
          <w:sz w:val="22"/>
          <w:szCs w:val="22"/>
        </w:rPr>
      </w:pPr>
    </w:p>
    <w:p w14:paraId="1D330D1C" w14:textId="77777777" w:rsidR="000875E4" w:rsidRPr="002E1C43" w:rsidRDefault="000875E4" w:rsidP="000875E4">
      <w:pPr>
        <w:pStyle w:val="Textoindependiente"/>
        <w:spacing w:before="72"/>
        <w:ind w:left="806" w:right="121" w:hanging="10"/>
        <w:jc w:val="both"/>
        <w:rPr>
          <w:rFonts w:eastAsia="Arial" w:cs="Arial"/>
          <w:sz w:val="22"/>
          <w:szCs w:val="22"/>
        </w:rPr>
      </w:pPr>
      <w:r>
        <w:rPr>
          <w:sz w:val="22"/>
        </w:rPr>
        <w:t>Behin-behineko txostenean informazioa kanpoan utzi denez, bai Meatzeen Atalak izapidetutako Belateko tunel berriaren euste-proiektua onesteko espedientekoa, bai auzi berdinaren inguruko beste zenbait dokumentutakoa,</w:t>
      </w:r>
      <w:r>
        <w:rPr>
          <w:sz w:val="22"/>
        </w:rPr>
        <w:br/>
        <w:t>Herri-lanen eta Azpiegituren Zuzendaritza Nagusiak kudeatutakoak, aurretik laburbildutako paragrafoetatik, behin-behineko txostenekoak, ondoriozta daiteke aurretiazko azterlanaren prestaketak eta aurkezpenak, hasierako euste-proiektua aldatzeko oinarri dena, Meatzeen Atalaren lehen errekerimenduaren izan zuela iturburua.</w:t>
      </w:r>
      <w:r>
        <w:rPr>
          <w:color w:val="010101"/>
          <w:sz w:val="22"/>
        </w:rPr>
        <w:t xml:space="preserve"> Ez da hala, ezta gutxiago ere.</w:t>
      </w:r>
    </w:p>
    <w:p w14:paraId="4A8AA17F" w14:textId="77777777" w:rsidR="000875E4" w:rsidRPr="002E1C43" w:rsidRDefault="000875E4" w:rsidP="000875E4">
      <w:pPr>
        <w:spacing w:before="3"/>
        <w:rPr>
          <w:rFonts w:ascii="Arial" w:eastAsia="Arial" w:hAnsi="Arial" w:cs="Arial"/>
          <w:sz w:val="22"/>
          <w:szCs w:val="22"/>
        </w:rPr>
      </w:pPr>
    </w:p>
    <w:p w14:paraId="43625310" w14:textId="77777777" w:rsidR="000875E4" w:rsidRPr="002E1C43" w:rsidRDefault="000875E4" w:rsidP="000875E4">
      <w:pPr>
        <w:pStyle w:val="Textoindependiente"/>
        <w:spacing w:line="239" w:lineRule="auto"/>
        <w:ind w:left="801" w:right="108" w:firstLine="14"/>
        <w:jc w:val="both"/>
        <w:rPr>
          <w:rFonts w:eastAsia="Arial" w:cs="Arial"/>
          <w:sz w:val="22"/>
          <w:szCs w:val="22"/>
        </w:rPr>
      </w:pPr>
      <w:r>
        <w:rPr>
          <w:sz w:val="22"/>
        </w:rPr>
        <w:t xml:space="preserve">Balizko interpretazio akats hori argitzeko, nahikoa da Belateko tunelaren bikoizketaren proiektuaren gaineko 2024ko ekaineko hileroko txostenera jotzea (2024/06/30), 3. obra-ziurtagiriaren dokumentazioan jasota dagoena, eta, besteak beste, honako dokumentua duena: </w:t>
      </w:r>
      <w:r>
        <w:rPr>
          <w:i/>
          <w:color w:val="010101"/>
          <w:sz w:val="22"/>
        </w:rPr>
        <w:t xml:space="preserve">“Iruzkinak  </w:t>
      </w:r>
      <w:r>
        <w:rPr>
          <w:i/>
          <w:color w:val="111111"/>
          <w:sz w:val="22"/>
        </w:rPr>
        <w:t>"Proiektuaren berrikuspenaren aurretiazko azterketa”-</w:t>
      </w:r>
      <w:proofErr w:type="spellStart"/>
      <w:r>
        <w:rPr>
          <w:i/>
          <w:color w:val="111111"/>
          <w:sz w:val="22"/>
        </w:rPr>
        <w:t>ri</w:t>
      </w:r>
      <w:proofErr w:type="spellEnd"/>
      <w:r>
        <w:rPr>
          <w:i/>
          <w:color w:val="111111"/>
          <w:sz w:val="22"/>
        </w:rPr>
        <w:t>”.</w:t>
      </w:r>
      <w:r>
        <w:rPr>
          <w:i/>
          <w:color w:val="010101"/>
          <w:sz w:val="22"/>
        </w:rPr>
        <w:t xml:space="preserve"> </w:t>
      </w:r>
      <w:r>
        <w:rPr>
          <w:sz w:val="22"/>
        </w:rPr>
        <w:t xml:space="preserve">2024ko ekainaren 21ean Obra Zuzendaritzako Laguntza Teknikoko geologia eta </w:t>
      </w:r>
      <w:proofErr w:type="spellStart"/>
      <w:r>
        <w:rPr>
          <w:sz w:val="22"/>
        </w:rPr>
        <w:t>geoteknia</w:t>
      </w:r>
      <w:proofErr w:type="spellEnd"/>
      <w:r>
        <w:rPr>
          <w:sz w:val="22"/>
        </w:rPr>
        <w:t xml:space="preserve"> arduradunak eta Obra Zuzendaritzak sinatutako dokumentua da, bere xedean honako hau ezartzen duena (</w:t>
      </w:r>
      <w:r>
        <w:rPr>
          <w:color w:val="010101"/>
          <w:sz w:val="22"/>
        </w:rPr>
        <w:t>2024ko ekaineko hileroko txosteneko 163/404 orriak):</w:t>
      </w:r>
    </w:p>
    <w:p w14:paraId="2E19630E" w14:textId="77777777" w:rsidR="000875E4" w:rsidRPr="002E1C43" w:rsidRDefault="000875E4" w:rsidP="000875E4">
      <w:pPr>
        <w:spacing w:before="2"/>
        <w:rPr>
          <w:rFonts w:ascii="Arial" w:eastAsia="Arial" w:hAnsi="Arial" w:cs="Arial"/>
          <w:sz w:val="22"/>
          <w:szCs w:val="22"/>
        </w:rPr>
      </w:pPr>
    </w:p>
    <w:p w14:paraId="1EF9EC8D" w14:textId="51008A97" w:rsidR="000875E4" w:rsidRPr="002E1C43" w:rsidRDefault="000875E4" w:rsidP="000875E4">
      <w:pPr>
        <w:spacing w:line="200" w:lineRule="atLeast"/>
        <w:ind w:left="1382"/>
        <w:rPr>
          <w:rFonts w:ascii="Arial" w:eastAsia="Arial" w:hAnsi="Arial" w:cs="Arial"/>
          <w:sz w:val="22"/>
          <w:szCs w:val="22"/>
        </w:rPr>
      </w:pPr>
      <w:r>
        <w:rPr>
          <w:rFonts w:ascii="Arial" w:hAnsi="Arial"/>
          <w:noProof/>
          <w:sz w:val="22"/>
        </w:rPr>
        <mc:AlternateContent>
          <mc:Choice Requires="wpg">
            <w:drawing>
              <wp:inline distT="0" distB="0" distL="0" distR="0" wp14:anchorId="4CF38940" wp14:editId="5EE01775">
                <wp:extent cx="4852670" cy="3180715"/>
                <wp:effectExtent l="3810" t="7620" r="1270" b="2540"/>
                <wp:docPr id="1562649770" name="Grupo 1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52670" cy="3180715"/>
                          <a:chOff x="0" y="0"/>
                          <a:chExt cx="7642" cy="5009"/>
                        </a:xfrm>
                      </wpg:grpSpPr>
                      <pic:pic xmlns:pic="http://schemas.openxmlformats.org/drawingml/2006/picture">
                        <pic:nvPicPr>
                          <pic:cNvPr id="2114426290" name="Picture 48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490" y="98"/>
                            <a:ext cx="811" cy="197"/>
                          </a:xfrm>
                          <a:prstGeom prst="rect">
                            <a:avLst/>
                          </a:prstGeom>
                          <a:noFill/>
                          <a:extLst>
                            <a:ext uri="{909E8E84-426E-40DD-AFC4-6F175D3DCCD1}">
                              <a14:hiddenFill xmlns:a14="http://schemas.microsoft.com/office/drawing/2010/main">
                                <a:solidFill>
                                  <a:srgbClr val="FFFFFF"/>
                                </a:solidFill>
                              </a14:hiddenFill>
                            </a:ext>
                          </a:extLst>
                        </pic:spPr>
                      </pic:pic>
                      <wpg:grpSp>
                        <wpg:cNvPr id="1565790187" name="Group 484"/>
                        <wpg:cNvGrpSpPr>
                          <a:grpSpLocks/>
                        </wpg:cNvGrpSpPr>
                        <wpg:grpSpPr bwMode="auto">
                          <a:xfrm>
                            <a:off x="14" y="36"/>
                            <a:ext cx="7613" cy="2"/>
                            <a:chOff x="14" y="36"/>
                            <a:chExt cx="7613" cy="2"/>
                          </a:xfrm>
                        </wpg:grpSpPr>
                        <wps:wsp>
                          <wps:cNvPr id="903439135" name="Freeform 485"/>
                          <wps:cNvSpPr>
                            <a:spLocks/>
                          </wps:cNvSpPr>
                          <wps:spPr bwMode="auto">
                            <a:xfrm>
                              <a:off x="14" y="36"/>
                              <a:ext cx="7613" cy="2"/>
                            </a:xfrm>
                            <a:custGeom>
                              <a:avLst/>
                              <a:gdLst>
                                <a:gd name="T0" fmla="+- 0 14 14"/>
                                <a:gd name="T1" fmla="*/ T0 w 7613"/>
                                <a:gd name="T2" fmla="+- 0 7627 14"/>
                                <a:gd name="T3" fmla="*/ T2 w 7613"/>
                              </a:gdLst>
                              <a:ahLst/>
                              <a:cxnLst>
                                <a:cxn ang="0">
                                  <a:pos x="T1" y="0"/>
                                </a:cxn>
                                <a:cxn ang="0">
                                  <a:pos x="T3" y="0"/>
                                </a:cxn>
                              </a:cxnLst>
                              <a:rect l="0" t="0" r="r" b="b"/>
                              <a:pathLst>
                                <a:path w="7613">
                                  <a:moveTo>
                                    <a:pt x="0" y="0"/>
                                  </a:moveTo>
                                  <a:lnTo>
                                    <a:pt x="7613" y="0"/>
                                  </a:lnTo>
                                </a:path>
                              </a:pathLst>
                            </a:custGeom>
                            <a:noFill/>
                            <a:ln w="18288">
                              <a:solidFill>
                                <a:srgbClr val="44444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8036944" name="Group 486"/>
                        <wpg:cNvGrpSpPr>
                          <a:grpSpLocks/>
                        </wpg:cNvGrpSpPr>
                        <wpg:grpSpPr bwMode="auto">
                          <a:xfrm>
                            <a:off x="22" y="7"/>
                            <a:ext cx="2" cy="4995"/>
                            <a:chOff x="22" y="7"/>
                            <a:chExt cx="2" cy="4995"/>
                          </a:xfrm>
                        </wpg:grpSpPr>
                        <wps:wsp>
                          <wps:cNvPr id="496406622" name="Freeform 487"/>
                          <wps:cNvSpPr>
                            <a:spLocks/>
                          </wps:cNvSpPr>
                          <wps:spPr bwMode="auto">
                            <a:xfrm>
                              <a:off x="22" y="7"/>
                              <a:ext cx="2" cy="4995"/>
                            </a:xfrm>
                            <a:custGeom>
                              <a:avLst/>
                              <a:gdLst>
                                <a:gd name="T0" fmla="+- 0 5002 7"/>
                                <a:gd name="T1" fmla="*/ 5002 h 4995"/>
                                <a:gd name="T2" fmla="+- 0 7 7"/>
                                <a:gd name="T3" fmla="*/ 7 h 4995"/>
                              </a:gdLst>
                              <a:ahLst/>
                              <a:cxnLst>
                                <a:cxn ang="0">
                                  <a:pos x="0" y="T1"/>
                                </a:cxn>
                                <a:cxn ang="0">
                                  <a:pos x="0" y="T3"/>
                                </a:cxn>
                              </a:cxnLst>
                              <a:rect l="0" t="0" r="r" b="b"/>
                              <a:pathLst>
                                <a:path h="4995">
                                  <a:moveTo>
                                    <a:pt x="0" y="4995"/>
                                  </a:moveTo>
                                  <a:lnTo>
                                    <a:pt x="0" y="0"/>
                                  </a:lnTo>
                                </a:path>
                              </a:pathLst>
                            </a:custGeom>
                            <a:noFill/>
                            <a:ln w="9144">
                              <a:solidFill>
                                <a:srgbClr val="44444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35470745" name="Group 488"/>
                        <wpg:cNvGrpSpPr>
                          <a:grpSpLocks/>
                        </wpg:cNvGrpSpPr>
                        <wpg:grpSpPr bwMode="auto">
                          <a:xfrm>
                            <a:off x="7620" y="7"/>
                            <a:ext cx="2" cy="4995"/>
                            <a:chOff x="7620" y="7"/>
                            <a:chExt cx="2" cy="4995"/>
                          </a:xfrm>
                        </wpg:grpSpPr>
                        <wps:wsp>
                          <wps:cNvPr id="1351114598" name="Freeform 489"/>
                          <wps:cNvSpPr>
                            <a:spLocks/>
                          </wps:cNvSpPr>
                          <wps:spPr bwMode="auto">
                            <a:xfrm>
                              <a:off x="7620" y="7"/>
                              <a:ext cx="2" cy="4995"/>
                            </a:xfrm>
                            <a:custGeom>
                              <a:avLst/>
                              <a:gdLst>
                                <a:gd name="T0" fmla="+- 0 5002 7"/>
                                <a:gd name="T1" fmla="*/ 5002 h 4995"/>
                                <a:gd name="T2" fmla="+- 0 7 7"/>
                                <a:gd name="T3" fmla="*/ 7 h 4995"/>
                              </a:gdLst>
                              <a:ahLst/>
                              <a:cxnLst>
                                <a:cxn ang="0">
                                  <a:pos x="0" y="T1"/>
                                </a:cxn>
                                <a:cxn ang="0">
                                  <a:pos x="0" y="T3"/>
                                </a:cxn>
                              </a:cxnLst>
                              <a:rect l="0" t="0" r="r" b="b"/>
                              <a:pathLst>
                                <a:path h="4995">
                                  <a:moveTo>
                                    <a:pt x="0" y="4995"/>
                                  </a:moveTo>
                                  <a:lnTo>
                                    <a:pt x="0" y="0"/>
                                  </a:lnTo>
                                </a:path>
                              </a:pathLst>
                            </a:custGeom>
                            <a:noFill/>
                            <a:ln w="9144">
                              <a:solidFill>
                                <a:srgbClr val="44444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7159143" name="Group 490"/>
                        <wpg:cNvGrpSpPr>
                          <a:grpSpLocks/>
                        </wpg:cNvGrpSpPr>
                        <wpg:grpSpPr bwMode="auto">
                          <a:xfrm>
                            <a:off x="14" y="4997"/>
                            <a:ext cx="7613" cy="2"/>
                            <a:chOff x="14" y="4997"/>
                            <a:chExt cx="7613" cy="2"/>
                          </a:xfrm>
                        </wpg:grpSpPr>
                        <wps:wsp>
                          <wps:cNvPr id="953439759" name="Freeform 491"/>
                          <wps:cNvSpPr>
                            <a:spLocks/>
                          </wps:cNvSpPr>
                          <wps:spPr bwMode="auto">
                            <a:xfrm>
                              <a:off x="14" y="4997"/>
                              <a:ext cx="7613" cy="2"/>
                            </a:xfrm>
                            <a:custGeom>
                              <a:avLst/>
                              <a:gdLst>
                                <a:gd name="T0" fmla="+- 0 14 14"/>
                                <a:gd name="T1" fmla="*/ T0 w 7613"/>
                                <a:gd name="T2" fmla="+- 0 7627 14"/>
                                <a:gd name="T3" fmla="*/ T2 w 7613"/>
                              </a:gdLst>
                              <a:ahLst/>
                              <a:cxnLst>
                                <a:cxn ang="0">
                                  <a:pos x="T1" y="0"/>
                                </a:cxn>
                                <a:cxn ang="0">
                                  <a:pos x="T3" y="0"/>
                                </a:cxn>
                              </a:cxnLst>
                              <a:rect l="0" t="0" r="r" b="b"/>
                              <a:pathLst>
                                <a:path w="7613">
                                  <a:moveTo>
                                    <a:pt x="0" y="0"/>
                                  </a:moveTo>
                                  <a:lnTo>
                                    <a:pt x="7613"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1019541" name="Text Box 492"/>
                          <wps:cNvSpPr txBox="1">
                            <a:spLocks noChangeArrowheads="1"/>
                          </wps:cNvSpPr>
                          <wps:spPr bwMode="auto">
                            <a:xfrm>
                              <a:off x="22" y="36"/>
                              <a:ext cx="7599" cy="49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74D0BB" w14:textId="77777777" w:rsidR="000875E4" w:rsidRDefault="000875E4" w:rsidP="000875E4">
                                <w:pPr>
                                  <w:rPr>
                                    <w:rFonts w:ascii="Arial" w:eastAsia="Arial" w:hAnsi="Arial" w:cs="Arial"/>
                                    <w:sz w:val="16"/>
                                    <w:szCs w:val="16"/>
                                  </w:rPr>
                                </w:pPr>
                                <w:r>
                                  <w:rPr>
                                    <w:rFonts w:ascii="Arial" w:hAnsi="Arial"/>
                                    <w:sz w:val="16"/>
                                  </w:rPr>
                                  <w:t>1</w:t>
                                </w:r>
                              </w:p>
                              <w:p w14:paraId="6C785373" w14:textId="77777777" w:rsidR="000875E4" w:rsidRDefault="000875E4" w:rsidP="000875E4">
                                <w:pPr>
                                  <w:rPr>
                                    <w:rFonts w:ascii="Arial" w:eastAsia="Arial" w:hAnsi="Arial" w:cs="Arial"/>
                                    <w:sz w:val="16"/>
                                    <w:szCs w:val="16"/>
                                  </w:rPr>
                                </w:pPr>
                              </w:p>
                              <w:p w14:paraId="5F26417C" w14:textId="77777777" w:rsidR="000875E4" w:rsidRDefault="000875E4" w:rsidP="000875E4">
                                <w:pPr>
                                  <w:spacing w:before="10"/>
                                  <w:rPr>
                                    <w:rFonts w:ascii="Arial" w:eastAsia="Arial" w:hAnsi="Arial" w:cs="Arial"/>
                                    <w:sz w:val="15"/>
                                    <w:szCs w:val="15"/>
                                  </w:rPr>
                                </w:pPr>
                              </w:p>
                              <w:p w14:paraId="59AB22AA" w14:textId="77777777" w:rsidR="000875E4" w:rsidRDefault="000875E4" w:rsidP="000875E4">
                                <w:pPr>
                                  <w:spacing w:line="282" w:lineRule="auto"/>
                                  <w:ind w:left="170" w:right="126" w:firstLine="4"/>
                                  <w:jc w:val="both"/>
                                  <w:rPr>
                                    <w:rFonts w:ascii="Arial" w:eastAsia="Arial" w:hAnsi="Arial" w:cs="Arial"/>
                                    <w:sz w:val="16"/>
                                    <w:szCs w:val="16"/>
                                  </w:rPr>
                                </w:pPr>
                                <w:r>
                                  <w:t>2024ko maiatzaren 15an eraikuntza enpresak obra zuzendaritzari txosten bat aurkeztu zion “Proiektuaren berrikuspenaren aurretiazko azterketa” izenarekin, TAT enpresaren aholkularitza teknikoak egindakoa, eta tunelak egiten pilatutako esperientzian oinarritutakoa, tartean uneotan zerbitzuan den Belateko tuneleko aholkularitza bezala.</w:t>
                                </w:r>
                              </w:p>
                              <w:p w14:paraId="155DADD3" w14:textId="77777777" w:rsidR="000875E4" w:rsidRDefault="000875E4" w:rsidP="000875E4">
                                <w:pPr>
                                  <w:spacing w:before="116"/>
                                  <w:ind w:left="175"/>
                                  <w:jc w:val="both"/>
                                  <w:rPr>
                                    <w:sz w:val="17"/>
                                    <w:szCs w:val="17"/>
                                  </w:rPr>
                                </w:pPr>
                                <w:r>
                                  <w:t>Dokumentu horretan hainbat iruzkin aurkezten dira, proiektuaren ebaluazio kritikoa eta egokitzapena egitera bideratutakoak, helburu hartuta proiektuaren garapena optimizatzea eta eraikuntza-proiektuko diseinuarekiko desbideratzeak mugatzea.</w:t>
                                </w:r>
                              </w:p>
                              <w:p w14:paraId="45E237DE" w14:textId="77777777" w:rsidR="000875E4" w:rsidRDefault="000875E4" w:rsidP="000875E4">
                                <w:pPr>
                                  <w:spacing w:before="34" w:line="300" w:lineRule="auto"/>
                                  <w:ind w:left="122" w:right="134" w:firstLine="47"/>
                                  <w:jc w:val="both"/>
                                  <w:rPr>
                                    <w:rFonts w:ascii="Arial" w:eastAsia="Arial" w:hAnsi="Arial" w:cs="Arial"/>
                                    <w:sz w:val="16"/>
                                    <w:szCs w:val="16"/>
                                  </w:rPr>
                                </w:pPr>
                              </w:p>
                              <w:p w14:paraId="12860CAE" w14:textId="77777777" w:rsidR="000875E4" w:rsidRDefault="000875E4" w:rsidP="000875E4">
                                <w:pPr>
                                  <w:spacing w:before="111" w:line="288" w:lineRule="auto"/>
                                  <w:ind w:left="165" w:right="130" w:firstLine="9"/>
                                  <w:jc w:val="both"/>
                                  <w:rPr>
                                    <w:rFonts w:ascii="Arial" w:eastAsia="Arial" w:hAnsi="Arial" w:cs="Arial"/>
                                    <w:sz w:val="16"/>
                                    <w:szCs w:val="16"/>
                                  </w:rPr>
                                </w:pPr>
                                <w:r>
                                  <w:rPr>
                                    <w:rFonts w:ascii="Arial" w:hAnsi="Arial"/>
                                    <w:sz w:val="16"/>
                                  </w:rPr>
                                  <w:t>Berrikuspenean, Obra Zuzendaritzako Laguntza Teknikoko faltan bota du proposamen teknikoari erantsitako txosten bat, dagokion balorazio ekonomikoarekin.</w:t>
                                </w:r>
                              </w:p>
                              <w:p w14:paraId="3BA11833" w14:textId="77777777" w:rsidR="000875E4" w:rsidRDefault="000875E4" w:rsidP="000875E4">
                                <w:pPr>
                                  <w:spacing w:before="121" w:line="291" w:lineRule="auto"/>
                                  <w:ind w:left="165" w:right="127" w:firstLine="4"/>
                                  <w:jc w:val="both"/>
                                  <w:rPr>
                                    <w:rFonts w:ascii="Arial" w:eastAsia="Arial" w:hAnsi="Arial" w:cs="Arial"/>
                                    <w:sz w:val="16"/>
                                    <w:szCs w:val="16"/>
                                  </w:rPr>
                                </w:pPr>
                                <w:r>
                                  <w:rPr>
                                    <w:rFonts w:ascii="Arial" w:hAnsi="Arial"/>
                                    <w:sz w:val="16"/>
                                  </w:rPr>
                                  <w:t>2024ko maiatzaren 24an, obraren bulegoan, bilera bat egin zuten Obra Zuzendaritzako Laguntza Teknikoko kideek, eraikuntza enpresak eta berrikuspenaren egile den TAT enpresako Jose Moreno Vascok, txostenean proposatutako alternatibak azal zitzan.</w:t>
                                </w:r>
                              </w:p>
                              <w:p w14:paraId="2E2A1DB7" w14:textId="50F3A2C3" w:rsidR="000875E4" w:rsidRDefault="000875E4" w:rsidP="000875E4">
                                <w:pPr>
                                  <w:spacing w:before="114" w:line="294" w:lineRule="auto"/>
                                  <w:ind w:left="160" w:right="134" w:firstLine="9"/>
                                  <w:jc w:val="both"/>
                                  <w:rPr>
                                    <w:rFonts w:ascii="Arial" w:eastAsia="Arial" w:hAnsi="Arial" w:cs="Arial"/>
                                    <w:sz w:val="16"/>
                                    <w:szCs w:val="16"/>
                                  </w:rPr>
                                </w:pPr>
                                <w:r>
                                  <w:rPr>
                                    <w:rFonts w:ascii="Arial" w:hAnsi="Arial"/>
                                    <w:sz w:val="16"/>
                                  </w:rPr>
                                  <w:t>Bilera horretan, Obra Zuzendaritzako Laguntza Teknikokoak, ikuspegi teknikotik, argi utzi zuen landutako puntu guztiei buruz duen iritzia.</w:t>
                                </w:r>
                                <w:r>
                                  <w:rPr>
                                    <w:rFonts w:ascii="Arial" w:hAnsi="Arial"/>
                                    <w:color w:val="595959"/>
                                    <w:sz w:val="16"/>
                                  </w:rPr>
                                  <w:t xml:space="preserve"> </w:t>
                                </w:r>
                                <w:r>
                                  <w:rPr>
                                    <w:rFonts w:ascii="Arial" w:hAnsi="Arial"/>
                                    <w:sz w:val="16"/>
                                  </w:rPr>
                                  <w:t>Iritzi hori bileraren aktan jaso zen.</w:t>
                                </w:r>
                              </w:p>
                              <w:p w14:paraId="20C2D05F" w14:textId="77777777" w:rsidR="000875E4" w:rsidRDefault="000875E4" w:rsidP="000875E4">
                                <w:pPr>
                                  <w:spacing w:before="116" w:line="288" w:lineRule="auto"/>
                                  <w:ind w:left="165" w:right="120" w:firstLine="4"/>
                                  <w:jc w:val="both"/>
                                  <w:rPr>
                                    <w:rFonts w:ascii="Arial" w:eastAsia="Arial" w:hAnsi="Arial" w:cs="Arial"/>
                                    <w:sz w:val="16"/>
                                    <w:szCs w:val="16"/>
                                  </w:rPr>
                                </w:pPr>
                                <w:r>
                                  <w:rPr>
                                    <w:rFonts w:ascii="Arial" w:hAnsi="Arial"/>
                                  </w:rPr>
                                  <w:t>Obra Zuzendaritzako Laguntza Teknikoak ohar hau idatzi du ikuspegi teknikotik, eta txostenaren puntu nagusiak aztertu ditu.</w:t>
                                </w:r>
                                <w:r>
                                  <w:rPr>
                                    <w:rFonts w:ascii="Arial" w:hAnsi="Arial"/>
                                    <w:color w:val="464646"/>
                                    <w:sz w:val="16"/>
                                  </w:rPr>
                                  <w:t xml:space="preserve"> </w:t>
                                </w:r>
                                <w:r>
                                  <w:rPr>
                                    <w:rFonts w:ascii="Arial" w:hAnsi="Arial"/>
                                    <w:sz w:val="16"/>
                                  </w:rPr>
                                  <w:t>Era berean, eraikuntza enpresak aldatu nahi dituen elementu nagusien balorazio ekonomikoa egin da, proiektuaren prezioak eta neurketak kontuan hartuta.</w:t>
                                </w:r>
                              </w:p>
                            </w:txbxContent>
                          </wps:txbx>
                          <wps:bodyPr rot="0" vert="horz" wrap="square" lIns="0" tIns="0" rIns="0" bIns="0" anchor="t" anchorCtr="0" upright="1">
                            <a:noAutofit/>
                          </wps:bodyPr>
                        </wps:wsp>
                      </wpg:grpSp>
                    </wpg:wgp>
                  </a:graphicData>
                </a:graphic>
              </wp:inline>
            </w:drawing>
          </mc:Choice>
          <mc:Fallback>
            <w:pict>
              <v:group w14:anchorId="4CF38940" id="Grupo 190" o:spid="_x0000_s1082" style="width:382.1pt;height:250.45pt;mso-position-horizontal-relative:char;mso-position-vertical-relative:line" coordsize="7642,500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83" o:spid="_x0000_s1083" type="#_x0000_t75" style="position:absolute;left:490;top:98;width:811;height:1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">
                  <v:imagedata r:id="rId24" o:title=""/>
                </v:shape>
                <v:group id="Group 484" o:spid="_x0000_s1084" style="position:absolute;left:14;top:36;width:7613;height:2" coordorigin="14,36" coordsize="76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">
                  <v:shape id="Freeform 485" o:spid="_x0000_s1085" style="position:absolute;left:14;top:36;width:7613;height:2;visibility:visible;mso-wrap-style:square;v-text-anchor:top" coordsize="76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" path="m,l7613,e" filled="f" strokecolor="#444" strokeweight="1.44pt">
                    <v:path arrowok="t" o:connecttype="custom" o:connectlocs="0,0;7613,0" o:connectangles="0,0"/>
                  </v:shape>
                </v:group>
                <v:group id="Group 486" o:spid="_x0000_s1086" style="position:absolute;left:22;top:7;width:2;height:4995" coordorigin="22,7" coordsize="2,4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">
                  <v:shape id="Freeform 487" o:spid="_x0000_s1087" style="position:absolute;left:22;top:7;width:2;height:4995;visibility:visible;mso-wrap-style:square;v-text-anchor:top" coordsize="2,4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" path="m,4995l,e" filled="f" strokecolor="#444" strokeweight=".72pt">
                    <v:path arrowok="t" o:connecttype="custom" o:connectlocs="0,5002;0,7" o:connectangles="0,0"/>
                  </v:shape>
                </v:group>
                <v:group id="Group 488" o:spid="_x0000_s1088" style="position:absolute;left:7620;top:7;width:2;height:4995" coordorigin="7620,7" coordsize="2,4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">
                  <v:shape id="Freeform 489" o:spid="_x0000_s1089" style="position:absolute;left:7620;top:7;width:2;height:4995;visibility:visible;mso-wrap-style:square;v-text-anchor:top" coordsize="2,4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" path="m,4995l,e" filled="f" strokecolor="#444" strokeweight=".72pt">
                    <v:path arrowok="t" o:connecttype="custom" o:connectlocs="0,5002;0,7" o:connectangles="0,0"/>
                  </v:shape>
                </v:group>
                <v:group id="Group 490" o:spid="_x0000_s1090" style="position:absolute;left:14;top:4997;width:7613;height:2" coordorigin="14,4997" coordsize="76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">
                  <v:shape id="Freeform 491" o:spid="_x0000_s1091" style="position:absolute;left:14;top:4997;width:7613;height:2;visibility:visible;mso-wrap-style:square;v-text-anchor:top" coordsize="76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" path="m,l7613,e" filled="f" strokeweight=".48pt">
                    <v:path arrowok="t" o:connecttype="custom" o:connectlocs="0,0;7613,0" o:connectangles="0,0"/>
                  </v:shape>
                  <v:shape id="Text Box 492" o:spid="_x0000_s1092" type="#_x0000_t202" style="position:absolute;left:22;top:36;width:7599;height:49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" filled="f" stroked="f">
                    <v:textbox inset="0,0,0,0">
                      <w:txbxContent>
                        <w:p w14:paraId="1074D0BB" w14:textId="77777777" w:rsidR="000875E4" w:rsidRDefault="000875E4" w:rsidP="000875E4">
                          <w:pPr>
                            <w:rPr>
                              <w:rFonts w:ascii="Arial" w:eastAsia="Arial" w:hAnsi="Arial" w:cs="Arial"/>
                              <w:sz w:val="16"/>
                              <w:szCs w:val="16"/>
                            </w:rPr>
                          </w:pPr>
                          <w:r>
                            <w:rPr>
                              <w:rFonts w:ascii="Arial" w:hAnsi="Arial"/>
                              <w:sz w:val="16"/>
                            </w:rPr>
                            <w:t>1</w:t>
                          </w:r>
                        </w:p>
                        <w:p w14:paraId="6C785373" w14:textId="77777777" w:rsidR="000875E4" w:rsidRDefault="000875E4" w:rsidP="000875E4">
                          <w:pPr>
                            <w:rPr>
                              <w:rFonts w:ascii="Arial" w:eastAsia="Arial" w:hAnsi="Arial" w:cs="Arial"/>
                              <w:sz w:val="16"/>
                              <w:szCs w:val="16"/>
                            </w:rPr>
                          </w:pPr>
                        </w:p>
                        <w:p w14:paraId="5F26417C" w14:textId="77777777" w:rsidR="000875E4" w:rsidRDefault="000875E4" w:rsidP="000875E4">
                          <w:pPr>
                            <w:spacing w:before="10"/>
                            <w:rPr>
                              <w:rFonts w:ascii="Arial" w:eastAsia="Arial" w:hAnsi="Arial" w:cs="Arial"/>
                              <w:sz w:val="15"/>
                              <w:szCs w:val="15"/>
                            </w:rPr>
                          </w:pPr>
                        </w:p>
                        <w:p w14:paraId="59AB22AA" w14:textId="77777777" w:rsidR="000875E4" w:rsidRDefault="000875E4" w:rsidP="000875E4">
                          <w:pPr>
                            <w:spacing w:line="282" w:lineRule="auto"/>
                            <w:ind w:left="170" w:right="126" w:firstLine="4"/>
                            <w:jc w:val="both"/>
                            <w:rPr>
                              <w:rFonts w:ascii="Arial" w:eastAsia="Arial" w:hAnsi="Arial" w:cs="Arial"/>
                              <w:sz w:val="16"/>
                              <w:szCs w:val="16"/>
                            </w:rPr>
                          </w:pPr>
                          <w:r>
                            <w:t>2024ko maiatzaren 15an eraikuntza enpresak obra zuzendaritzari txosten bat aurkeztu zion “Proiektuaren berrikuspenaren aurretiazko azterketa” izenarekin, TAT enpresaren aholkularitza teknikoak egindakoa, eta tunelak egiten pilatutako esperientzian oinarritutakoa, tartean uneotan zerbitzuan den Belateko tuneleko aholkularitza bezala.</w:t>
                          </w:r>
                        </w:p>
                        <w:p w14:paraId="155DADD3" w14:textId="77777777" w:rsidR="000875E4" w:rsidRDefault="000875E4" w:rsidP="000875E4">
                          <w:pPr>
                            <w:spacing w:before="116"/>
                            <w:ind w:left="175"/>
                            <w:jc w:val="both"/>
                            <w:rPr>
                              <w:sz w:val="17"/>
                              <w:szCs w:val="17"/>
                            </w:rPr>
                          </w:pPr>
                          <w:r>
                            <w:t>Dokumentu horretan hainbat iruzkin aurkezten dira, proiektuaren ebaluazio kritikoa eta egokitzapena egitera bideratutakoak, helburu hartuta proiektuaren garapena optimizatzea eta eraikuntza-proiektuko diseinuarekiko desbideratzeak mugatzea.</w:t>
                          </w:r>
                        </w:p>
                        <w:p w14:paraId="45E237DE" w14:textId="77777777" w:rsidR="000875E4" w:rsidRDefault="000875E4" w:rsidP="000875E4">
                          <w:pPr>
                            <w:spacing w:before="34" w:line="300" w:lineRule="auto"/>
                            <w:ind w:left="122" w:right="134" w:firstLine="47"/>
                            <w:jc w:val="both"/>
                            <w:rPr>
                              <w:rFonts w:ascii="Arial" w:eastAsia="Arial" w:hAnsi="Arial" w:cs="Arial"/>
                              <w:sz w:val="16"/>
                              <w:szCs w:val="16"/>
                            </w:rPr>
                          </w:pPr>
                        </w:p>
                        <w:p w14:paraId="12860CAE" w14:textId="77777777" w:rsidR="000875E4" w:rsidRDefault="000875E4" w:rsidP="000875E4">
                          <w:pPr>
                            <w:spacing w:before="111" w:line="288" w:lineRule="auto"/>
                            <w:ind w:left="165" w:right="130" w:firstLine="9"/>
                            <w:jc w:val="both"/>
                            <w:rPr>
                              <w:rFonts w:ascii="Arial" w:eastAsia="Arial" w:hAnsi="Arial" w:cs="Arial"/>
                              <w:sz w:val="16"/>
                              <w:szCs w:val="16"/>
                            </w:rPr>
                          </w:pPr>
                          <w:r>
                            <w:rPr>
                              <w:rFonts w:ascii="Arial" w:hAnsi="Arial"/>
                              <w:sz w:val="16"/>
                            </w:rPr>
                            <w:t>Berrikuspenean, Obra Zuzendaritzako Laguntza Teknikoko faltan bota du proposamen teknikoari erantsitako txosten bat, dagokion balorazio ekonomikoarekin.</w:t>
                          </w:r>
                        </w:p>
                        <w:p w14:paraId="3BA11833" w14:textId="77777777" w:rsidR="000875E4" w:rsidRDefault="000875E4" w:rsidP="000875E4">
                          <w:pPr>
                            <w:spacing w:before="121" w:line="291" w:lineRule="auto"/>
                            <w:ind w:left="165" w:right="127" w:firstLine="4"/>
                            <w:jc w:val="both"/>
                            <w:rPr>
                              <w:rFonts w:ascii="Arial" w:eastAsia="Arial" w:hAnsi="Arial" w:cs="Arial"/>
                              <w:sz w:val="16"/>
                              <w:szCs w:val="16"/>
                            </w:rPr>
                          </w:pPr>
                          <w:r>
                            <w:rPr>
                              <w:rFonts w:ascii="Arial" w:hAnsi="Arial"/>
                              <w:sz w:val="16"/>
                            </w:rPr>
                            <w:t>2024ko maiatzaren 24an, obraren bulegoan, bilera bat egin zuten Obra Zuzendaritzako Laguntza Teknikoko kideek, eraikuntza enpresak eta berrikuspenaren egile den TAT enpresako Jose Moreno Vascok, txostenean proposatutako alternatibak azal zitzan.</w:t>
                          </w:r>
                        </w:p>
                        <w:p w14:paraId="2E2A1DB7" w14:textId="50F3A2C3" w:rsidR="000875E4" w:rsidRDefault="000875E4" w:rsidP="000875E4">
                          <w:pPr>
                            <w:spacing w:before="114" w:line="294" w:lineRule="auto"/>
                            <w:ind w:left="160" w:right="134" w:firstLine="9"/>
                            <w:jc w:val="both"/>
                            <w:rPr>
                              <w:rFonts w:ascii="Arial" w:eastAsia="Arial" w:hAnsi="Arial" w:cs="Arial"/>
                              <w:sz w:val="16"/>
                              <w:szCs w:val="16"/>
                            </w:rPr>
                          </w:pPr>
                          <w:r>
                            <w:rPr>
                              <w:rFonts w:ascii="Arial" w:hAnsi="Arial"/>
                              <w:sz w:val="16"/>
                            </w:rPr>
                            <w:t>Bilera horretan, Obra Zuzendaritzako Laguntza Teknikokoak, ikuspegi teknikotik, argi utzi zuen landutako puntu guztiei buruz duen iritzia.</w:t>
                          </w:r>
                          <w:r>
                            <w:rPr>
                              <w:rFonts w:ascii="Arial" w:hAnsi="Arial"/>
                              <w:color w:val="595959"/>
                              <w:sz w:val="16"/>
                            </w:rPr>
                            <w:t xml:space="preserve"> </w:t>
                          </w:r>
                          <w:r>
                            <w:rPr>
                              <w:rFonts w:ascii="Arial" w:hAnsi="Arial"/>
                              <w:sz w:val="16"/>
                            </w:rPr>
                            <w:t>Iritzi hori bileraren aktan jaso zen.</w:t>
                          </w:r>
                        </w:p>
                        <w:p w14:paraId="20C2D05F" w14:textId="77777777" w:rsidR="000875E4" w:rsidRDefault="000875E4" w:rsidP="000875E4">
                          <w:pPr>
                            <w:spacing w:before="116" w:line="288" w:lineRule="auto"/>
                            <w:ind w:left="165" w:right="120" w:firstLine="4"/>
                            <w:jc w:val="both"/>
                            <w:rPr>
                              <w:rFonts w:ascii="Arial" w:eastAsia="Arial" w:hAnsi="Arial" w:cs="Arial"/>
                              <w:sz w:val="16"/>
                              <w:szCs w:val="16"/>
                            </w:rPr>
                          </w:pPr>
                          <w:r>
                            <w:rPr>
                              <w:rFonts w:ascii="Arial" w:hAnsi="Arial"/>
                            </w:rPr>
                            <w:t>Obra Zuzendaritzako Laguntza Teknikoak ohar hau idatzi du ikuspegi teknikotik, eta txostenaren puntu nagusiak aztertu ditu.</w:t>
                          </w:r>
                          <w:r>
                            <w:rPr>
                              <w:rFonts w:ascii="Arial" w:hAnsi="Arial"/>
                              <w:color w:val="464646"/>
                              <w:sz w:val="16"/>
                            </w:rPr>
                            <w:t xml:space="preserve"> </w:t>
                          </w:r>
                          <w:r>
                            <w:rPr>
                              <w:rFonts w:ascii="Arial" w:hAnsi="Arial"/>
                              <w:sz w:val="16"/>
                            </w:rPr>
                            <w:t>Era berean, eraikuntza enpresak aldatu nahi dituen elementu nagusien balorazio ekonomikoa egin da, proiektuaren prezioak eta neurketak kontuan hartuta.</w:t>
                          </w:r>
                        </w:p>
                      </w:txbxContent>
                    </v:textbox>
                  </v:shape>
                </v:group>
                <w10:anchorlock/>
              </v:group>
            </w:pict>
          </mc:Fallback>
        </mc:AlternateContent>
      </w:r>
    </w:p>
    <w:p w14:paraId="74F4963D" w14:textId="77777777" w:rsidR="000875E4" w:rsidRPr="002E1C43" w:rsidRDefault="000875E4" w:rsidP="000875E4">
      <w:pPr>
        <w:spacing w:line="200" w:lineRule="atLeast"/>
        <w:rPr>
          <w:rFonts w:ascii="Arial" w:eastAsia="Arial" w:hAnsi="Arial" w:cs="Arial"/>
          <w:sz w:val="22"/>
          <w:szCs w:val="22"/>
        </w:rPr>
        <w:sectPr w:rsidR="000875E4" w:rsidRPr="002E1C43" w:rsidSect="000875E4">
          <w:headerReference w:type="default" r:id="rId25"/>
          <w:footerReference w:type="default" r:id="rId26"/>
          <w:pgSz w:w="11910" w:h="16840"/>
          <w:pgMar w:top="1843" w:right="720" w:bottom="920" w:left="1320" w:header="0" w:footer="734" w:gutter="0"/>
          <w:pgNumType w:start="2"/>
          <w:cols w:space="720"/>
        </w:sectPr>
      </w:pPr>
    </w:p>
    <w:p w14:paraId="6634AB21" w14:textId="77777777" w:rsidR="000875E4" w:rsidRPr="002E1C43" w:rsidRDefault="000875E4" w:rsidP="000875E4">
      <w:pPr>
        <w:rPr>
          <w:rFonts w:ascii="Arial" w:eastAsia="Arial" w:hAnsi="Arial" w:cs="Arial"/>
          <w:sz w:val="22"/>
          <w:szCs w:val="22"/>
        </w:rPr>
      </w:pPr>
    </w:p>
    <w:p w14:paraId="0D95EC54" w14:textId="77777777" w:rsidR="000875E4" w:rsidRPr="002E1C43" w:rsidRDefault="000875E4" w:rsidP="000875E4">
      <w:pPr>
        <w:pStyle w:val="Textoindependiente"/>
        <w:spacing w:before="93" w:line="238" w:lineRule="auto"/>
        <w:ind w:left="1671" w:right="112" w:firstLine="4"/>
        <w:jc w:val="both"/>
        <w:rPr>
          <w:rFonts w:eastAsia="Arial" w:cs="Arial"/>
          <w:sz w:val="22"/>
          <w:szCs w:val="22"/>
        </w:rPr>
      </w:pPr>
      <w:r>
        <w:rPr>
          <w:sz w:val="22"/>
        </w:rPr>
        <w:t xml:space="preserve">Hau da, aurreko informazioarekin, argi geratzen da, inolako zalantzarik gabe, Meatzeen Atalak 2024ko ekainaren 11n lehen errekerimendua egin aurretik, ABEEak prest zuela 2024ko maiatzaren 16an Obra Zuzendaritzari aurkeztu zion aldaketa proposamen bat. Proposamen hori, maiatzaren 24an </w:t>
      </w:r>
      <w:proofErr w:type="spellStart"/>
      <w:r>
        <w:rPr>
          <w:sz w:val="22"/>
        </w:rPr>
        <w:t>ABEEarekin</w:t>
      </w:r>
      <w:proofErr w:type="spellEnd"/>
      <w:r>
        <w:rPr>
          <w:sz w:val="22"/>
        </w:rPr>
        <w:t xml:space="preserve"> egindako bilera baten ondoren, Obrako zuzendariak ekonomikoki baloratu zuen 2024ko ekainaren 21eko txosten batean, eta emaitza, eraikuntza proiektuarekin alderatuta aurrezpena lortzea zen.</w:t>
      </w:r>
    </w:p>
    <w:p w14:paraId="4B98161A" w14:textId="77777777" w:rsidR="000875E4" w:rsidRPr="002E1C43" w:rsidRDefault="000875E4" w:rsidP="000875E4">
      <w:pPr>
        <w:spacing w:before="9"/>
        <w:rPr>
          <w:rFonts w:ascii="Arial" w:eastAsia="Arial" w:hAnsi="Arial" w:cs="Arial"/>
          <w:sz w:val="22"/>
          <w:szCs w:val="22"/>
        </w:rPr>
      </w:pPr>
    </w:p>
    <w:p w14:paraId="2494B724" w14:textId="77777777" w:rsidR="000875E4" w:rsidRPr="002E1C43" w:rsidRDefault="000875E4" w:rsidP="000875E4">
      <w:pPr>
        <w:pStyle w:val="Textoindependiente"/>
        <w:spacing w:line="239" w:lineRule="auto"/>
        <w:ind w:left="1671" w:right="120" w:firstLine="4"/>
        <w:jc w:val="both"/>
        <w:rPr>
          <w:rFonts w:eastAsia="Arial" w:cs="Arial"/>
          <w:sz w:val="22"/>
          <w:szCs w:val="22"/>
        </w:rPr>
      </w:pPr>
      <w:r>
        <w:rPr>
          <w:sz w:val="22"/>
        </w:rPr>
        <w:t>Teknikari honek ez zuen txosten horren berri izan, harik eta Herri-lanen eta Azpiegituren Zuzendaritza Nagusiak, 2025eko azaroaren 6an, txostena jasotzen zuen dokumentazioa eman zion arte, 2025eko azaroaren 26an Nafarroako Parlamentuko batzordearen aurrean egin beharreko agerraldia prestatzeko dokumentazioa eskatu ondoren, Nafarroako obra publikoen lizitazioei eta esleipenei buruzko ikerketaren esparruan.</w:t>
      </w:r>
    </w:p>
    <w:p w14:paraId="7842B5CB" w14:textId="77777777" w:rsidR="000875E4" w:rsidRPr="002E1C43" w:rsidRDefault="000875E4" w:rsidP="000875E4">
      <w:pPr>
        <w:spacing w:before="10"/>
        <w:rPr>
          <w:rFonts w:ascii="Arial" w:eastAsia="Arial" w:hAnsi="Arial" w:cs="Arial"/>
          <w:sz w:val="22"/>
          <w:szCs w:val="22"/>
        </w:rPr>
      </w:pPr>
    </w:p>
    <w:p w14:paraId="32452528" w14:textId="77777777" w:rsidR="000875E4" w:rsidRPr="002E1C43" w:rsidRDefault="000875E4" w:rsidP="000875E4">
      <w:pPr>
        <w:pStyle w:val="Textoindependiente"/>
        <w:ind w:left="1661" w:right="119" w:firstLine="14"/>
        <w:jc w:val="both"/>
        <w:rPr>
          <w:rFonts w:eastAsia="Arial" w:cs="Arial"/>
          <w:sz w:val="22"/>
          <w:szCs w:val="22"/>
        </w:rPr>
      </w:pPr>
      <w:r>
        <w:rPr>
          <w:sz w:val="22"/>
        </w:rPr>
        <w:t xml:space="preserve">2025eko azaroaren 18an batzorde horren aurrean egindako agerraldian, </w:t>
      </w:r>
      <w:proofErr w:type="spellStart"/>
      <w:r>
        <w:rPr>
          <w:sz w:val="22"/>
        </w:rPr>
        <w:t>Geocontroleko</w:t>
      </w:r>
      <w:proofErr w:type="spellEnd"/>
      <w:r>
        <w:rPr>
          <w:sz w:val="22"/>
        </w:rPr>
        <w:t xml:space="preserve"> eta </w:t>
      </w:r>
      <w:proofErr w:type="spellStart"/>
      <w:r>
        <w:rPr>
          <w:sz w:val="22"/>
        </w:rPr>
        <w:t>Sertecnako</w:t>
      </w:r>
      <w:proofErr w:type="spellEnd"/>
      <w:r>
        <w:rPr>
          <w:sz w:val="22"/>
        </w:rPr>
        <w:t xml:space="preserve"> ordezkariek (Belateko tunela bikoizteko eraikuntza proiektua idazteko kontratuaren enpresa adjudikaziodunak) adierazi zuten Herri-lanen eta Azpiegituren Zuzendaritza Nagusiak obraren adjudikazioduna den ABEEak eskatutako aurretiazko azterlana bidali ziela, aztertzeko. Azterketa horren ondorioa aurretiazko azterlanean jasotako aldaketen kontrakoa izan zen. Batzordearen aurrean ondorio horiek berretsi zituen.</w:t>
      </w:r>
    </w:p>
    <w:p w14:paraId="21AF457A" w14:textId="77777777" w:rsidR="000875E4" w:rsidRPr="002E1C43" w:rsidRDefault="000875E4" w:rsidP="000875E4">
      <w:pPr>
        <w:spacing w:before="9"/>
        <w:rPr>
          <w:rFonts w:ascii="Arial" w:eastAsia="Arial" w:hAnsi="Arial" w:cs="Arial"/>
          <w:sz w:val="22"/>
          <w:szCs w:val="22"/>
        </w:rPr>
      </w:pPr>
    </w:p>
    <w:p w14:paraId="5C0919E8" w14:textId="77777777" w:rsidR="000875E4" w:rsidRPr="002E1C43" w:rsidRDefault="000875E4" w:rsidP="000875E4">
      <w:pPr>
        <w:pStyle w:val="Textoindependiente"/>
        <w:ind w:left="1671" w:right="115" w:hanging="15"/>
        <w:jc w:val="both"/>
        <w:rPr>
          <w:rFonts w:eastAsia="Arial" w:cs="Arial"/>
          <w:sz w:val="22"/>
          <w:szCs w:val="22"/>
        </w:rPr>
      </w:pPr>
      <w:r>
        <w:rPr>
          <w:sz w:val="22"/>
        </w:rPr>
        <w:t xml:space="preserve">Gainera, proiektua idatzi zuen taldeko ordezkariek jakinarazi zuten beren lana ez zela soilik obra lizitatzeko erabili zen proiektua idaztea; aitzitik, Herri-lanen eta Azpiegituren Zuzendaritza Nagusiarekin aholkularitzako kontratu edo akordio bat sinatu zuten, tunela egiteko aldi osorako. Akordio horren esparruan uler liteke obraren adjudikaziodun den </w:t>
      </w:r>
      <w:proofErr w:type="spellStart"/>
      <w:r>
        <w:rPr>
          <w:sz w:val="22"/>
        </w:rPr>
        <w:t>ABEEaren</w:t>
      </w:r>
      <w:proofErr w:type="spellEnd"/>
      <w:r>
        <w:rPr>
          <w:sz w:val="22"/>
        </w:rPr>
        <w:t xml:space="preserve"> proposamenari aurrean egin zitzaien kontsulta.</w:t>
      </w:r>
    </w:p>
    <w:p w14:paraId="6433C926" w14:textId="77777777" w:rsidR="000875E4" w:rsidRPr="002E1C43" w:rsidRDefault="000875E4" w:rsidP="000875E4">
      <w:pPr>
        <w:spacing w:before="9"/>
        <w:rPr>
          <w:rFonts w:ascii="Arial" w:eastAsia="Arial" w:hAnsi="Arial" w:cs="Arial"/>
          <w:sz w:val="22"/>
          <w:szCs w:val="22"/>
        </w:rPr>
      </w:pPr>
    </w:p>
    <w:p w14:paraId="31B897EA" w14:textId="77777777" w:rsidR="000875E4" w:rsidRPr="002E1C43" w:rsidRDefault="000875E4" w:rsidP="000875E4">
      <w:pPr>
        <w:pStyle w:val="Textoindependiente"/>
        <w:ind w:left="1671" w:right="116" w:firstLine="4"/>
        <w:jc w:val="both"/>
        <w:rPr>
          <w:rFonts w:eastAsia="Arial" w:cs="Arial"/>
          <w:sz w:val="22"/>
          <w:szCs w:val="22"/>
        </w:rPr>
      </w:pPr>
      <w:r>
        <w:rPr>
          <w:sz w:val="22"/>
        </w:rPr>
        <w:t xml:space="preserve">Alegazio hauek sinatzen dituen teknikariak </w:t>
      </w:r>
      <w:proofErr w:type="spellStart"/>
      <w:r>
        <w:rPr>
          <w:sz w:val="22"/>
        </w:rPr>
        <w:t>Geocontrolek</w:t>
      </w:r>
      <w:proofErr w:type="spellEnd"/>
      <w:r>
        <w:rPr>
          <w:sz w:val="22"/>
        </w:rPr>
        <w:t xml:space="preserve"> egindako azterketa-dokumentua eskuratu ahal izan du, baina informazio hori ez zuen erabat ezagutzen, harik eta dokumentua idatzi zutenak batzorde parlamentarioan agertu ziren arte.</w:t>
      </w:r>
    </w:p>
    <w:p w14:paraId="11A8AF12" w14:textId="77777777" w:rsidR="000875E4" w:rsidRPr="002E1C43" w:rsidRDefault="000875E4" w:rsidP="000875E4">
      <w:pPr>
        <w:spacing w:before="10"/>
        <w:rPr>
          <w:rFonts w:ascii="Arial" w:eastAsia="Arial" w:hAnsi="Arial" w:cs="Arial"/>
          <w:sz w:val="22"/>
          <w:szCs w:val="22"/>
        </w:rPr>
      </w:pPr>
    </w:p>
    <w:p w14:paraId="0F510ED2" w14:textId="77777777" w:rsidR="000875E4" w:rsidRPr="002E1C43" w:rsidRDefault="000875E4" w:rsidP="000875E4">
      <w:pPr>
        <w:pStyle w:val="Textoindependiente"/>
        <w:spacing w:line="239" w:lineRule="auto"/>
        <w:ind w:left="1671" w:right="122" w:firstLine="4"/>
        <w:jc w:val="both"/>
        <w:rPr>
          <w:rFonts w:eastAsia="Arial" w:cs="Arial"/>
          <w:sz w:val="22"/>
          <w:szCs w:val="22"/>
        </w:rPr>
      </w:pPr>
      <w:r>
        <w:rPr>
          <w:sz w:val="22"/>
        </w:rPr>
        <w:t>Teknikari honek jasotako datuengatik, 2024ko ekainaren 12an, Herri-lanen eta Azpiegituren Zuzendaritza Nagusiko Azterlan eta Proiektuen Zerbitzuak aurretiazko azterlana bidali zion eraikuntza proiektua idatzi zuen taldeari, eta iritzia eskatu zion. Iritzi hori 2024ko ekainaren 27ko data duen dokumentuan adierazi zuten.</w:t>
      </w:r>
    </w:p>
    <w:p w14:paraId="33B25A7E" w14:textId="77777777" w:rsidR="000875E4" w:rsidRPr="002E1C43" w:rsidRDefault="000875E4" w:rsidP="000875E4">
      <w:pPr>
        <w:spacing w:before="10"/>
        <w:rPr>
          <w:rFonts w:ascii="Arial" w:eastAsia="Arial" w:hAnsi="Arial" w:cs="Arial"/>
          <w:sz w:val="22"/>
          <w:szCs w:val="22"/>
        </w:rPr>
      </w:pPr>
    </w:p>
    <w:p w14:paraId="5C466332" w14:textId="77777777" w:rsidR="000875E4" w:rsidRPr="002E1C43" w:rsidRDefault="000875E4" w:rsidP="000875E4">
      <w:pPr>
        <w:spacing w:line="243" w:lineRule="auto"/>
        <w:ind w:left="1676" w:right="118"/>
        <w:jc w:val="both"/>
        <w:rPr>
          <w:rFonts w:ascii="Arial" w:eastAsia="Arial" w:hAnsi="Arial" w:cs="Arial"/>
          <w:sz w:val="22"/>
          <w:szCs w:val="22"/>
        </w:rPr>
      </w:pPr>
      <w:r>
        <w:rPr>
          <w:rFonts w:ascii="Arial" w:hAnsi="Arial"/>
          <w:sz w:val="22"/>
        </w:rPr>
        <w:t xml:space="preserve">“Belateko tunela bikoizteko eraikuntza-proiektua berrikusteko aurretiazko azterlanaren gaineko iruzkinak” dokumentuak, </w:t>
      </w:r>
      <w:proofErr w:type="spellStart"/>
      <w:r>
        <w:rPr>
          <w:rFonts w:ascii="Arial" w:hAnsi="Arial"/>
          <w:sz w:val="22"/>
        </w:rPr>
        <w:t>Geocontrolek</w:t>
      </w:r>
      <w:proofErr w:type="spellEnd"/>
      <w:r>
        <w:rPr>
          <w:rFonts w:ascii="Arial" w:hAnsi="Arial"/>
          <w:sz w:val="22"/>
        </w:rPr>
        <w:t xml:space="preserve"> egindakoa, honakoa ondorioztatzen du (</w:t>
      </w:r>
      <w:proofErr w:type="spellStart"/>
      <w:r>
        <w:rPr>
          <w:rFonts w:ascii="Arial" w:hAnsi="Arial"/>
          <w:sz w:val="22"/>
        </w:rPr>
        <w:t>Geocontroleko</w:t>
      </w:r>
      <w:proofErr w:type="spellEnd"/>
      <w:r>
        <w:rPr>
          <w:rFonts w:ascii="Arial" w:hAnsi="Arial"/>
          <w:sz w:val="22"/>
        </w:rPr>
        <w:t xml:space="preserve"> dokumentuaren 7. orrialdea): </w:t>
      </w:r>
    </w:p>
    <w:p w14:paraId="135863B0" w14:textId="77777777" w:rsidR="000875E4" w:rsidRPr="002E1C43" w:rsidRDefault="000875E4" w:rsidP="000875E4">
      <w:pPr>
        <w:spacing w:before="3"/>
        <w:rPr>
          <w:rFonts w:ascii="Arial" w:eastAsia="Arial" w:hAnsi="Arial" w:cs="Arial"/>
          <w:sz w:val="22"/>
          <w:szCs w:val="22"/>
        </w:rPr>
      </w:pPr>
    </w:p>
    <w:p w14:paraId="40F50757" w14:textId="61CE3570" w:rsidR="000875E4" w:rsidRPr="002E1C43" w:rsidRDefault="000875E4" w:rsidP="000875E4">
      <w:pPr>
        <w:spacing w:line="20" w:lineRule="atLeast"/>
        <w:ind w:left="1935"/>
        <w:rPr>
          <w:rFonts w:ascii="Arial" w:eastAsia="Arial" w:hAnsi="Arial" w:cs="Arial"/>
          <w:sz w:val="22"/>
          <w:szCs w:val="22"/>
        </w:rPr>
      </w:pPr>
      <w:r>
        <w:rPr>
          <w:rFonts w:ascii="Arial" w:hAnsi="Arial"/>
          <w:noProof/>
          <w:sz w:val="22"/>
        </w:rPr>
        <mc:AlternateContent>
          <mc:Choice Requires="wpg">
            <w:drawing>
              <wp:inline distT="0" distB="0" distL="0" distR="0" wp14:anchorId="35E54AEC" wp14:editId="3F6A0853">
                <wp:extent cx="5340350" cy="6350"/>
                <wp:effectExtent l="9525" t="7620" r="3175" b="5080"/>
                <wp:docPr id="838089624" name="Grupo 1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40350" cy="6350"/>
                          <a:chOff x="0" y="0"/>
                          <a:chExt cx="8410" cy="10"/>
                        </a:xfrm>
                      </wpg:grpSpPr>
                      <wpg:grpSp>
                        <wpg:cNvPr id="938631447" name="Group 480"/>
                        <wpg:cNvGrpSpPr>
                          <a:grpSpLocks/>
                        </wpg:cNvGrpSpPr>
                        <wpg:grpSpPr bwMode="auto">
                          <a:xfrm>
                            <a:off x="5" y="5"/>
                            <a:ext cx="8400" cy="2"/>
                            <a:chOff x="5" y="5"/>
                            <a:chExt cx="8400" cy="2"/>
                          </a:xfrm>
                        </wpg:grpSpPr>
                        <wps:wsp>
                          <wps:cNvPr id="997116471" name="Freeform 481"/>
                          <wps:cNvSpPr>
                            <a:spLocks/>
                          </wps:cNvSpPr>
                          <wps:spPr bwMode="auto">
                            <a:xfrm>
                              <a:off x="5" y="5"/>
                              <a:ext cx="8400" cy="2"/>
                            </a:xfrm>
                            <a:custGeom>
                              <a:avLst/>
                              <a:gdLst>
                                <a:gd name="T0" fmla="+- 0 5 5"/>
                                <a:gd name="T1" fmla="*/ T0 w 8400"/>
                                <a:gd name="T2" fmla="+- 0 8405 5"/>
                                <a:gd name="T3" fmla="*/ T2 w 8400"/>
                              </a:gdLst>
                              <a:ahLst/>
                              <a:cxnLst>
                                <a:cxn ang="0">
                                  <a:pos x="T1" y="0"/>
                                </a:cxn>
                                <a:cxn ang="0">
                                  <a:pos x="T3" y="0"/>
                                </a:cxn>
                              </a:cxnLst>
                              <a:rect l="0" t="0" r="r" b="b"/>
                              <a:pathLst>
                                <a:path w="8400">
                                  <a:moveTo>
                                    <a:pt x="0" y="0"/>
                                  </a:moveTo>
                                  <a:lnTo>
                                    <a:pt x="84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6AFA380" id="Grupo 189" o:spid="_x0000_s1026" style="width:420.5pt;height:.5pt;mso-position-horizontal-relative:char;mso-position-vertical-relative:line" coordsize="84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">
                <v:group id="Group 480" o:spid="_x0000_s1027" style="position:absolute;left:5;top:5;width:8400;height:2" coordorigin="5,5" coordsize="84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">
                  <v:shape id="Freeform 481" o:spid="_x0000_s1028" style="position:absolute;left:5;top:5;width:8400;height:2;visibility:visible;mso-wrap-style:square;v-text-anchor:top" coordsize="84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" path="m,l8400,e" filled="f" strokeweight=".48pt">
                    <v:path arrowok="t" o:connecttype="custom" o:connectlocs="0,0;8400,0" o:connectangles="0,0"/>
                  </v:shape>
                </v:group>
                <w10:anchorlock/>
              </v:group>
            </w:pict>
          </mc:Fallback>
        </mc:AlternateContent>
      </w:r>
    </w:p>
    <w:p w14:paraId="13277B7C" w14:textId="77777777" w:rsidR="000875E4" w:rsidRPr="002E1C43" w:rsidRDefault="000875E4" w:rsidP="000875E4">
      <w:pPr>
        <w:tabs>
          <w:tab w:val="left" w:pos="10383"/>
        </w:tabs>
        <w:spacing w:before="27"/>
        <w:ind w:left="1676" w:firstLine="264"/>
        <w:rPr>
          <w:rFonts w:ascii="Arial" w:hAnsi="Arial" w:cs="Arial"/>
          <w:sz w:val="22"/>
          <w:szCs w:val="22"/>
        </w:rPr>
      </w:pPr>
      <w:r>
        <w:rPr>
          <w:rFonts w:ascii="Arial" w:hAnsi="Arial"/>
          <w:color w:val="333333"/>
          <w:sz w:val="22"/>
        </w:rPr>
        <w:t>Horregatik guztiagatik, irizten da TATen azterlanean jasotako proposamenak ez direla onetsi behar.</w:t>
      </w:r>
      <w:r>
        <w:rPr>
          <w:rFonts w:ascii="Arial" w:hAnsi="Arial"/>
          <w:sz w:val="22"/>
          <w:u w:val="single"/>
        </w:rPr>
        <w:tab/>
      </w:r>
    </w:p>
    <w:p w14:paraId="6CB90695" w14:textId="77777777" w:rsidR="000875E4" w:rsidRPr="002E1C43" w:rsidRDefault="000875E4" w:rsidP="002E1C43">
      <w:pPr>
        <w:spacing w:line="250" w:lineRule="auto"/>
        <w:ind w:left="811" w:right="98" w:hanging="15"/>
        <w:jc w:val="both"/>
        <w:rPr>
          <w:rFonts w:ascii="Arial" w:eastAsia="Arial" w:hAnsi="Arial" w:cs="Arial"/>
          <w:w w:val="105"/>
          <w:sz w:val="22"/>
          <w:szCs w:val="22"/>
        </w:rPr>
      </w:pPr>
    </w:p>
    <w:p w14:paraId="353CD028" w14:textId="50BAD7EE" w:rsidR="000875E4" w:rsidRPr="002E1C43" w:rsidRDefault="000875E4" w:rsidP="002E1C43">
      <w:pPr>
        <w:spacing w:line="250" w:lineRule="auto"/>
        <w:ind w:left="811" w:right="98" w:hanging="15"/>
        <w:jc w:val="both"/>
        <w:rPr>
          <w:rFonts w:ascii="Arial" w:eastAsia="Arial" w:hAnsi="Arial" w:cs="Arial"/>
          <w:w w:val="105"/>
          <w:sz w:val="22"/>
          <w:szCs w:val="22"/>
        </w:rPr>
      </w:pPr>
      <w:r>
        <w:rPr>
          <w:rFonts w:ascii="Arial" w:hAnsi="Arial"/>
          <w:sz w:val="22"/>
        </w:rPr>
        <w:t xml:space="preserve">Alegazioen dokumentu hau sinatzen duen teknikariarentzat, aurreko informazioa oso garrantzitsua da. Izan ere, Belateko tunel berriaren euste-proiektua onesteko espedientea izapidetzen ari zen bitartean, errekerimenduetan behin eta berriz eskatu zitzaien proiektuaren idazleei kontsulta egiteko, obraren adjudikazioduna den ABEEak aurkeztutako aldaketa-proposamenen aurrean iritzia eman zezaten. </w:t>
      </w:r>
      <w:proofErr w:type="spellStart"/>
      <w:r>
        <w:rPr>
          <w:rFonts w:ascii="Arial" w:hAnsi="Arial"/>
          <w:sz w:val="22"/>
        </w:rPr>
        <w:t>ABEEaren</w:t>
      </w:r>
      <w:proofErr w:type="spellEnd"/>
      <w:r>
        <w:rPr>
          <w:rFonts w:ascii="Arial" w:hAnsi="Arial"/>
          <w:sz w:val="22"/>
        </w:rPr>
        <w:t xml:space="preserve"> edo Herri-lanen eta Azpiegituren Zuzendaritza Nagusiaren erantzun bakar batean ere ez zen aipatu kontsulta hori eginda zegoela, Meatzeen Atalak eskatu baino askoz lehenago, eta erantzuna aldaketa horiek onestearen aurkakoa izan zela.</w:t>
      </w:r>
    </w:p>
    <w:p w14:paraId="790A5C74" w14:textId="77777777" w:rsidR="000875E4" w:rsidRPr="002E1C43" w:rsidRDefault="000875E4" w:rsidP="000875E4">
      <w:pPr>
        <w:spacing w:before="2"/>
        <w:rPr>
          <w:rFonts w:ascii="Arial" w:eastAsia="Arial" w:hAnsi="Arial" w:cs="Arial"/>
          <w:sz w:val="22"/>
          <w:szCs w:val="22"/>
        </w:rPr>
      </w:pPr>
    </w:p>
    <w:p w14:paraId="1D89CAC0" w14:textId="77777777" w:rsidR="000875E4" w:rsidRPr="002E1C43" w:rsidRDefault="000875E4" w:rsidP="000875E4">
      <w:pPr>
        <w:spacing w:line="250" w:lineRule="auto"/>
        <w:ind w:left="811" w:right="98" w:hanging="15"/>
        <w:jc w:val="both"/>
        <w:rPr>
          <w:rFonts w:ascii="Arial" w:eastAsia="Arial" w:hAnsi="Arial" w:cs="Arial"/>
          <w:sz w:val="22"/>
          <w:szCs w:val="22"/>
        </w:rPr>
      </w:pPr>
      <w:r>
        <w:rPr>
          <w:rFonts w:ascii="Arial" w:hAnsi="Arial"/>
          <w:sz w:val="22"/>
        </w:rPr>
        <w:t xml:space="preserve">Hala, adibidez, bigarren errekerimenduan, 2024ko abuztuaren 8koan, Meatzeen Atalak ABEEak lehen errekerimenduari erantzun ondoren emandakoan (aurretiazko azterketa aurkeztu zuten), honako hau adierazten zen (2. errekerimenduko 17 eta 18/18 </w:t>
      </w:r>
      <w:proofErr w:type="spellStart"/>
      <w:r>
        <w:rPr>
          <w:rFonts w:ascii="Arial" w:hAnsi="Arial"/>
          <w:sz w:val="22"/>
        </w:rPr>
        <w:t>word</w:t>
      </w:r>
      <w:proofErr w:type="spellEnd"/>
      <w:r>
        <w:rPr>
          <w:rFonts w:ascii="Arial" w:hAnsi="Arial"/>
          <w:sz w:val="22"/>
        </w:rPr>
        <w:t xml:space="preserve"> orriak):</w:t>
      </w:r>
    </w:p>
    <w:p w14:paraId="4A33DDEC" w14:textId="77777777" w:rsidR="000875E4" w:rsidRPr="002E1C43" w:rsidRDefault="000875E4" w:rsidP="000875E4">
      <w:pPr>
        <w:spacing w:before="7"/>
        <w:rPr>
          <w:rFonts w:ascii="Arial" w:eastAsia="Arial" w:hAnsi="Arial" w:cs="Arial"/>
          <w:sz w:val="22"/>
          <w:szCs w:val="22"/>
        </w:rPr>
      </w:pPr>
    </w:p>
    <w:p w14:paraId="42D58D16" w14:textId="780EB429" w:rsidR="000875E4" w:rsidRPr="002E1C43" w:rsidRDefault="000875E4" w:rsidP="000875E4">
      <w:pPr>
        <w:spacing w:line="200" w:lineRule="atLeast"/>
        <w:ind w:left="1118"/>
        <w:rPr>
          <w:rFonts w:ascii="Arial" w:eastAsia="Arial" w:hAnsi="Arial" w:cs="Arial"/>
          <w:sz w:val="22"/>
          <w:szCs w:val="22"/>
        </w:rPr>
      </w:pPr>
      <w:r>
        <w:rPr>
          <w:rFonts w:ascii="Arial" w:hAnsi="Arial"/>
          <w:noProof/>
          <w:sz w:val="22"/>
        </w:rPr>
        <mc:AlternateContent>
          <mc:Choice Requires="wpg">
            <w:drawing>
              <wp:inline distT="0" distB="0" distL="0" distR="0" wp14:anchorId="3877FE13" wp14:editId="3DFB984E">
                <wp:extent cx="5282565" cy="2173605"/>
                <wp:effectExtent l="5715" t="7620" r="7620" b="0"/>
                <wp:docPr id="2049718016" name="Grupo 1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2565" cy="2173605"/>
                          <a:chOff x="0" y="0"/>
                          <a:chExt cx="8319" cy="3423"/>
                        </a:xfrm>
                      </wpg:grpSpPr>
                      <wpg:grpSp>
                        <wpg:cNvPr id="1047610493" name="Group 470"/>
                        <wpg:cNvGrpSpPr>
                          <a:grpSpLocks/>
                        </wpg:cNvGrpSpPr>
                        <wpg:grpSpPr bwMode="auto">
                          <a:xfrm>
                            <a:off x="5" y="12"/>
                            <a:ext cx="8309" cy="2"/>
                            <a:chOff x="5" y="12"/>
                            <a:chExt cx="8309" cy="2"/>
                          </a:xfrm>
                        </wpg:grpSpPr>
                        <wps:wsp>
                          <wps:cNvPr id="1641282238" name="Freeform 471"/>
                          <wps:cNvSpPr>
                            <a:spLocks/>
                          </wps:cNvSpPr>
                          <wps:spPr bwMode="auto">
                            <a:xfrm>
                              <a:off x="5" y="12"/>
                              <a:ext cx="8309" cy="2"/>
                            </a:xfrm>
                            <a:custGeom>
                              <a:avLst/>
                              <a:gdLst>
                                <a:gd name="T0" fmla="+- 0 5 5"/>
                                <a:gd name="T1" fmla="*/ T0 w 8309"/>
                                <a:gd name="T2" fmla="+- 0 8314 5"/>
                                <a:gd name="T3" fmla="*/ T2 w 8309"/>
                              </a:gdLst>
                              <a:ahLst/>
                              <a:cxnLst>
                                <a:cxn ang="0">
                                  <a:pos x="T1" y="0"/>
                                </a:cxn>
                                <a:cxn ang="0">
                                  <a:pos x="T3" y="0"/>
                                </a:cxn>
                              </a:cxnLst>
                              <a:rect l="0" t="0" r="r" b="b"/>
                              <a:pathLst>
                                <a:path w="8309">
                                  <a:moveTo>
                                    <a:pt x="0" y="0"/>
                                  </a:moveTo>
                                  <a:lnTo>
                                    <a:pt x="830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1873225" name="Group 472"/>
                        <wpg:cNvGrpSpPr>
                          <a:grpSpLocks/>
                        </wpg:cNvGrpSpPr>
                        <wpg:grpSpPr bwMode="auto">
                          <a:xfrm>
                            <a:off x="12" y="7"/>
                            <a:ext cx="2" cy="3408"/>
                            <a:chOff x="12" y="7"/>
                            <a:chExt cx="2" cy="3408"/>
                          </a:xfrm>
                        </wpg:grpSpPr>
                        <wps:wsp>
                          <wps:cNvPr id="1571865581" name="Freeform 473"/>
                          <wps:cNvSpPr>
                            <a:spLocks/>
                          </wps:cNvSpPr>
                          <wps:spPr bwMode="auto">
                            <a:xfrm>
                              <a:off x="12" y="7"/>
                              <a:ext cx="2" cy="3408"/>
                            </a:xfrm>
                            <a:custGeom>
                              <a:avLst/>
                              <a:gdLst>
                                <a:gd name="T0" fmla="+- 0 3415 7"/>
                                <a:gd name="T1" fmla="*/ 3415 h 3408"/>
                                <a:gd name="T2" fmla="+- 0 7 7"/>
                                <a:gd name="T3" fmla="*/ 7 h 3408"/>
                              </a:gdLst>
                              <a:ahLst/>
                              <a:cxnLst>
                                <a:cxn ang="0">
                                  <a:pos x="0" y="T1"/>
                                </a:cxn>
                                <a:cxn ang="0">
                                  <a:pos x="0" y="T3"/>
                                </a:cxn>
                              </a:cxnLst>
                              <a:rect l="0" t="0" r="r" b="b"/>
                              <a:pathLst>
                                <a:path h="3408">
                                  <a:moveTo>
                                    <a:pt x="0" y="3408"/>
                                  </a:moveTo>
                                  <a:lnTo>
                                    <a:pt x="0" y="0"/>
                                  </a:lnTo>
                                </a:path>
                              </a:pathLst>
                            </a:custGeom>
                            <a:noFill/>
                            <a:ln w="9144">
                              <a:solidFill>
                                <a:srgbClr val="44444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5342044" name="Group 474"/>
                        <wpg:cNvGrpSpPr>
                          <a:grpSpLocks/>
                        </wpg:cNvGrpSpPr>
                        <wpg:grpSpPr bwMode="auto">
                          <a:xfrm>
                            <a:off x="8306" y="7"/>
                            <a:ext cx="2" cy="3408"/>
                            <a:chOff x="8306" y="7"/>
                            <a:chExt cx="2" cy="3408"/>
                          </a:xfrm>
                        </wpg:grpSpPr>
                        <wps:wsp>
                          <wps:cNvPr id="1183515816" name="Freeform 475"/>
                          <wps:cNvSpPr>
                            <a:spLocks/>
                          </wps:cNvSpPr>
                          <wps:spPr bwMode="auto">
                            <a:xfrm>
                              <a:off x="8306" y="7"/>
                              <a:ext cx="2" cy="3408"/>
                            </a:xfrm>
                            <a:custGeom>
                              <a:avLst/>
                              <a:gdLst>
                                <a:gd name="T0" fmla="+- 0 3415 7"/>
                                <a:gd name="T1" fmla="*/ 3415 h 3408"/>
                                <a:gd name="T2" fmla="+- 0 7 7"/>
                                <a:gd name="T3" fmla="*/ 7 h 3408"/>
                              </a:gdLst>
                              <a:ahLst/>
                              <a:cxnLst>
                                <a:cxn ang="0">
                                  <a:pos x="0" y="T1"/>
                                </a:cxn>
                                <a:cxn ang="0">
                                  <a:pos x="0" y="T3"/>
                                </a:cxn>
                              </a:cxnLst>
                              <a:rect l="0" t="0" r="r" b="b"/>
                              <a:pathLst>
                                <a:path h="3408">
                                  <a:moveTo>
                                    <a:pt x="0" y="3408"/>
                                  </a:moveTo>
                                  <a:lnTo>
                                    <a:pt x="0" y="0"/>
                                  </a:lnTo>
                                </a:path>
                              </a:pathLst>
                            </a:custGeom>
                            <a:noFill/>
                            <a:ln w="9144">
                              <a:solidFill>
                                <a:srgbClr val="44444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4454487" name="Group 476"/>
                        <wpg:cNvGrpSpPr>
                          <a:grpSpLocks/>
                        </wpg:cNvGrpSpPr>
                        <wpg:grpSpPr bwMode="auto">
                          <a:xfrm>
                            <a:off x="5" y="3410"/>
                            <a:ext cx="8309" cy="2"/>
                            <a:chOff x="5" y="3410"/>
                            <a:chExt cx="8309" cy="2"/>
                          </a:xfrm>
                        </wpg:grpSpPr>
                        <wps:wsp>
                          <wps:cNvPr id="1565462142" name="Freeform 477"/>
                          <wps:cNvSpPr>
                            <a:spLocks/>
                          </wps:cNvSpPr>
                          <wps:spPr bwMode="auto">
                            <a:xfrm>
                              <a:off x="5" y="3410"/>
                              <a:ext cx="8309" cy="2"/>
                            </a:xfrm>
                            <a:custGeom>
                              <a:avLst/>
                              <a:gdLst>
                                <a:gd name="T0" fmla="+- 0 5 5"/>
                                <a:gd name="T1" fmla="*/ T0 w 8309"/>
                                <a:gd name="T2" fmla="+- 0 8314 5"/>
                                <a:gd name="T3" fmla="*/ T2 w 8309"/>
                              </a:gdLst>
                              <a:ahLst/>
                              <a:cxnLst>
                                <a:cxn ang="0">
                                  <a:pos x="T1" y="0"/>
                                </a:cxn>
                                <a:cxn ang="0">
                                  <a:pos x="T3" y="0"/>
                                </a:cxn>
                              </a:cxnLst>
                              <a:rect l="0" t="0" r="r" b="b"/>
                              <a:pathLst>
                                <a:path w="8309">
                                  <a:moveTo>
                                    <a:pt x="0" y="0"/>
                                  </a:moveTo>
                                  <a:lnTo>
                                    <a:pt x="830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2250922" name="Text Box 478"/>
                          <wps:cNvSpPr txBox="1">
                            <a:spLocks noChangeArrowheads="1"/>
                          </wps:cNvSpPr>
                          <wps:spPr bwMode="auto">
                            <a:xfrm>
                              <a:off x="12" y="12"/>
                              <a:ext cx="8295" cy="3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C08CA6" w14:textId="039D76A5" w:rsidR="000875E4" w:rsidRDefault="000875E4" w:rsidP="000875E4">
                                <w:pPr>
                                  <w:spacing w:before="21" w:line="241" w:lineRule="auto"/>
                                  <w:ind w:left="55" w:right="91" w:firstLine="14"/>
                                  <w:jc w:val="both"/>
                                  <w:rPr>
                                    <w:rFonts w:ascii="Arial" w:eastAsia="Arial" w:hAnsi="Arial" w:cs="Arial"/>
                                    <w:sz w:val="20"/>
                                    <w:szCs w:val="20"/>
                                  </w:rPr>
                                </w:pPr>
                                <w:r>
                                  <w:rPr>
                                    <w:rFonts w:ascii="Arial" w:hAnsi="Arial"/>
                                  </w:rPr>
                                  <w:t>Belateko egungo tunelaren eraikuntzak, berria eraikitzeko proiektuan eta adjudikaziodunak aurkeztutako proiektua berrikusteko aurretiazko azterlanean agerian geratu den bezala, aurreikusi gabeko arazo eta egoera garrantzitsuak izan zituen, baita ondorio judizialak ere, eta horiek asko zaildu zuten tunela gauzatzea.</w:t>
                                </w:r>
                                <w:r>
                                  <w:rPr>
                                    <w:rFonts w:ascii="Arial" w:hAnsi="Arial"/>
                                    <w:color w:val="161616"/>
                                    <w:sz w:val="20"/>
                                  </w:rPr>
                                  <w:t xml:space="preserve"> </w:t>
                                </w:r>
                                <w:r>
                                  <w:rPr>
                                    <w:rFonts w:ascii="Arial" w:hAnsi="Arial"/>
                                    <w:sz w:val="20"/>
                                  </w:rPr>
                                  <w:t>Arazo horiek ia gaur egun arte gertatu dira, eta trafikoa behin eta berriz moztu da, konponketak edo hobekuntzak egiteko.</w:t>
                                </w:r>
                              </w:p>
                              <w:p w14:paraId="31E0A8BA" w14:textId="77777777" w:rsidR="000875E4" w:rsidRDefault="000875E4" w:rsidP="000875E4">
                                <w:pPr>
                                  <w:spacing w:before="4"/>
                                  <w:rPr>
                                    <w:rFonts w:ascii="Arial" w:eastAsia="Arial" w:hAnsi="Arial" w:cs="Arial"/>
                                    <w:sz w:val="20"/>
                                    <w:szCs w:val="20"/>
                                  </w:rPr>
                                </w:pPr>
                              </w:p>
                              <w:p w14:paraId="12B5BB1E" w14:textId="4ADD5AED" w:rsidR="000875E4" w:rsidRDefault="000875E4" w:rsidP="000875E4">
                                <w:pPr>
                                  <w:spacing w:line="245" w:lineRule="auto"/>
                                  <w:ind w:left="45" w:right="100" w:firstLine="14"/>
                                  <w:jc w:val="both"/>
                                  <w:rPr>
                                    <w:rFonts w:ascii="Arial" w:eastAsia="Arial" w:hAnsi="Arial" w:cs="Arial"/>
                                    <w:sz w:val="20"/>
                                    <w:szCs w:val="20"/>
                                  </w:rPr>
                                </w:pPr>
                                <w:r>
                                  <w:rPr>
                                    <w:rFonts w:ascii="Arial" w:hAnsi="Arial"/>
                                    <w:sz w:val="20"/>
                                  </w:rPr>
                                  <w:t xml:space="preserve">Beraz, eta egoera horiek ez liratekeela berriro gertatu behar ulertuta, adjudikaziodunak, eraikuntza-proiektuko </w:t>
                                </w:r>
                                <w:proofErr w:type="spellStart"/>
                                <w:r>
                                  <w:rPr>
                                    <w:rFonts w:ascii="Arial" w:hAnsi="Arial"/>
                                    <w:sz w:val="20"/>
                                  </w:rPr>
                                  <w:t>eusteari</w:t>
                                </w:r>
                                <w:proofErr w:type="spellEnd"/>
                                <w:r>
                                  <w:rPr>
                                    <w:rFonts w:ascii="Arial" w:hAnsi="Arial"/>
                                    <w:sz w:val="20"/>
                                  </w:rPr>
                                  <w:t xml:space="preserve"> dagokionez, aholkularitza baten bidez eta egungo tunela egitean gertatutakoari buruzko zuzeneko ezagutzarekin azaleratu dituen desadostasunek, gure ustez, Herri-lanen Zuzendaritza Nagusiaren balorazioa eskatzen dute, obraren eta proiektuaren titular gisa, eraikuntza-proiektuaren proiektugileekin batera.</w:t>
                                </w:r>
                              </w:p>
                            </w:txbxContent>
                          </wps:txbx>
                          <wps:bodyPr rot="0" vert="horz" wrap="square" lIns="0" tIns="0" rIns="0" bIns="0" anchor="t" anchorCtr="0" upright="1">
                            <a:noAutofit/>
                          </wps:bodyPr>
                        </wps:wsp>
                      </wpg:grpSp>
                    </wpg:wgp>
                  </a:graphicData>
                </a:graphic>
              </wp:inline>
            </w:drawing>
          </mc:Choice>
          <mc:Fallback>
            <w:pict>
              <v:group w14:anchorId="3877FE13" id="Grupo 188" o:spid="_x0000_s1093" style="width:415.95pt;height:171.15pt;mso-position-horizontal-relative:char;mso-position-vertical-relative:line" coordsize="8319,34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">
                <v:group id="Group 470" o:spid="_x0000_s1094" style="position:absolute;left:5;top:12;width:8309;height:2" coordorigin="5,12" coordsize="83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">
                  <v:shape id="Freeform 471" o:spid="_x0000_s1095" style="position:absolute;left:5;top:12;width:8309;height:2;visibility:visible;mso-wrap-style:square;v-text-anchor:top" coordsize="83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" path="m,l8309,e" filled="f" strokeweight=".48pt">
                    <v:path arrowok="t" o:connecttype="custom" o:connectlocs="0,0;8309,0" o:connectangles="0,0"/>
                  </v:shape>
                </v:group>
                <v:group id="Group 472" o:spid="_x0000_s1096" style="position:absolute;left:12;top:7;width:2;height:3408" coordorigin="12,7" coordsize="2,3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">
                  <v:shape id="Freeform 473" o:spid="_x0000_s1097" style="position:absolute;left:12;top:7;width:2;height:3408;visibility:visible;mso-wrap-style:square;v-text-anchor:top" coordsize="2,3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" path="m,3408l,e" filled="f" strokecolor="#444" strokeweight=".72pt">
                    <v:path arrowok="t" o:connecttype="custom" o:connectlocs="0,3415;0,7" o:connectangles="0,0"/>
                  </v:shape>
                </v:group>
                <v:group id="Group 474" o:spid="_x0000_s1098" style="position:absolute;left:8306;top:7;width:2;height:3408" coordorigin="8306,7" coordsize="2,3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">
                  <v:shape id="Freeform 475" o:spid="_x0000_s1099" style="position:absolute;left:8306;top:7;width:2;height:3408;visibility:visible;mso-wrap-style:square;v-text-anchor:top" coordsize="2,3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" path="m,3408l,e" filled="f" strokecolor="#444" strokeweight=".72pt">
                    <v:path arrowok="t" o:connecttype="custom" o:connectlocs="0,3415;0,7" o:connectangles="0,0"/>
                  </v:shape>
                </v:group>
                <v:group id="Group 476" o:spid="_x0000_s1100" style="position:absolute;left:5;top:3410;width:8309;height:2" coordorigin="5,3410" coordsize="83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">
                  <v:shape id="Freeform 477" o:spid="_x0000_s1101" style="position:absolute;left:5;top:3410;width:8309;height:2;visibility:visible;mso-wrap-style:square;v-text-anchor:top" coordsize="83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" path="m,l8309,e" filled="f" strokeweight=".48pt">
                    <v:path arrowok="t" o:connecttype="custom" o:connectlocs="0,0;8309,0" o:connectangles="0,0"/>
                  </v:shape>
                  <v:shape id="Text Box 478" o:spid="_x0000_s1102" type="#_x0000_t202" style="position:absolute;left:12;top:12;width:8295;height:3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" filled="f" stroked="f">
                    <v:textbox inset="0,0,0,0">
                      <w:txbxContent>
                        <w:p w14:paraId="6CC08CA6" w14:textId="039D76A5" w:rsidR="000875E4" w:rsidRDefault="000875E4" w:rsidP="000875E4">
                          <w:pPr>
                            <w:spacing w:before="21" w:line="241" w:lineRule="auto"/>
                            <w:ind w:left="55" w:right="91" w:firstLine="14"/>
                            <w:jc w:val="both"/>
                            <w:rPr>
                              <w:rFonts w:ascii="Arial" w:eastAsia="Arial" w:hAnsi="Arial" w:cs="Arial"/>
                              <w:sz w:val="20"/>
                              <w:szCs w:val="20"/>
                            </w:rPr>
                          </w:pPr>
                          <w:r>
                            <w:rPr>
                              <w:rFonts w:ascii="Arial" w:hAnsi="Arial"/>
                            </w:rPr>
                            <w:t>Belateko egungo tunelaren eraikuntzak, berria eraikitzeko proiektuan eta adjudikaziodunak aurkeztutako proiektua berrikusteko aurretiazko azterlanean agerian geratu den bezala, aurreikusi gabeko arazo eta egoera garrantzitsuak izan zituen, baita ondorio judizialak ere, eta horiek asko zaildu zuten tunela gauzatzea.</w:t>
                          </w:r>
                          <w:r>
                            <w:rPr>
                              <w:rFonts w:ascii="Arial" w:hAnsi="Arial"/>
                              <w:color w:val="161616"/>
                              <w:sz w:val="20"/>
                            </w:rPr>
                            <w:t xml:space="preserve"> </w:t>
                          </w:r>
                          <w:r>
                            <w:rPr>
                              <w:rFonts w:ascii="Arial" w:hAnsi="Arial"/>
                              <w:sz w:val="20"/>
                            </w:rPr>
                            <w:t>Arazo horiek ia gaur egun arte gertatu dira, eta trafikoa behin eta berriz moztu da, konponketak edo hobekuntzak egiteko.</w:t>
                          </w:r>
                        </w:p>
                        <w:p w14:paraId="31E0A8BA" w14:textId="77777777" w:rsidR="000875E4" w:rsidRDefault="000875E4" w:rsidP="000875E4">
                          <w:pPr>
                            <w:spacing w:before="4"/>
                            <w:rPr>
                              <w:rFonts w:ascii="Arial" w:eastAsia="Arial" w:hAnsi="Arial" w:cs="Arial"/>
                              <w:sz w:val="20"/>
                              <w:szCs w:val="20"/>
                            </w:rPr>
                          </w:pPr>
                        </w:p>
                        <w:p w14:paraId="12B5BB1E" w14:textId="4ADD5AED" w:rsidR="000875E4" w:rsidRDefault="000875E4" w:rsidP="000875E4">
                          <w:pPr>
                            <w:spacing w:line="245" w:lineRule="auto"/>
                            <w:ind w:left="45" w:right="100" w:firstLine="14"/>
                            <w:jc w:val="both"/>
                            <w:rPr>
                              <w:rFonts w:ascii="Arial" w:eastAsia="Arial" w:hAnsi="Arial" w:cs="Arial"/>
                              <w:sz w:val="20"/>
                              <w:szCs w:val="20"/>
                            </w:rPr>
                          </w:pPr>
                          <w:r>
                            <w:rPr>
                              <w:rFonts w:ascii="Arial" w:hAnsi="Arial"/>
                              <w:sz w:val="20"/>
                            </w:rPr>
                            <w:t xml:space="preserve">Beraz, eta egoera horiek ez liratekeela berriro gertatu behar ulertuta, adjudikaziodunak, eraikuntza-proiektuko </w:t>
                          </w:r>
                          <w:proofErr w:type="spellStart"/>
                          <w:r>
                            <w:rPr>
                              <w:rFonts w:ascii="Arial" w:hAnsi="Arial"/>
                              <w:sz w:val="20"/>
                            </w:rPr>
                            <w:t>eusteari</w:t>
                          </w:r>
                          <w:proofErr w:type="spellEnd"/>
                          <w:r>
                            <w:rPr>
                              <w:rFonts w:ascii="Arial" w:hAnsi="Arial"/>
                              <w:sz w:val="20"/>
                            </w:rPr>
                            <w:t xml:space="preserve"> dagokionez, aholkularitza baten bidez eta egungo tunela egitean gertatutakoari buruzko zuzeneko ezagutzarekin azaleratu dituen desadostasunek, gure ustez, Herri-lanen Zuzendaritza Nagusiaren balorazioa eskatzen dute, obraren eta proiektuaren titular gisa, eraikuntza-proiektuaren proiektugileekin batera.</w:t>
                          </w:r>
                        </w:p>
                      </w:txbxContent>
                    </v:textbox>
                  </v:shape>
                </v:group>
                <w10:anchorlock/>
              </v:group>
            </w:pict>
          </mc:Fallback>
        </mc:AlternateContent>
      </w:r>
    </w:p>
    <w:p w14:paraId="1592637B" w14:textId="77777777" w:rsidR="000875E4" w:rsidRPr="002E1C43" w:rsidRDefault="000875E4" w:rsidP="000875E4">
      <w:pPr>
        <w:spacing w:before="5"/>
        <w:rPr>
          <w:rFonts w:ascii="Arial" w:eastAsia="Arial" w:hAnsi="Arial" w:cs="Arial"/>
          <w:sz w:val="22"/>
          <w:szCs w:val="22"/>
        </w:rPr>
      </w:pPr>
    </w:p>
    <w:p w14:paraId="2BFF1B09" w14:textId="73CB3C7B" w:rsidR="000875E4" w:rsidRDefault="000875E4" w:rsidP="00AA50DD">
      <w:pPr>
        <w:spacing w:before="73" w:after="240" w:line="252" w:lineRule="auto"/>
        <w:ind w:left="794" w:right="102" w:firstLine="23"/>
        <w:jc w:val="both"/>
        <w:rPr>
          <w:rFonts w:ascii="Arial" w:eastAsia="Arial" w:hAnsi="Arial" w:cs="Arial"/>
          <w:w w:val="105"/>
          <w:sz w:val="22"/>
          <w:szCs w:val="22"/>
        </w:rPr>
      </w:pPr>
      <w:r>
        <w:rPr>
          <w:rFonts w:ascii="Arial" w:hAnsi="Arial"/>
          <w:noProof/>
          <w:sz w:val="22"/>
        </w:rPr>
        <mc:AlternateContent>
          <mc:Choice Requires="wpg">
            <w:drawing>
              <wp:anchor distT="0" distB="0" distL="114300" distR="114300" simplePos="0" relativeHeight="251810304" behindDoc="1" locked="0" layoutInCell="1" allowOverlap="1" wp14:anchorId="6E5AFD89" wp14:editId="0AEE51F8">
                <wp:simplePos x="0" y="0"/>
                <wp:positionH relativeFrom="page">
                  <wp:posOffset>1522730</wp:posOffset>
                </wp:positionH>
                <wp:positionV relativeFrom="paragraph">
                  <wp:posOffset>1838960</wp:posOffset>
                </wp:positionV>
                <wp:extent cx="5308600" cy="451485"/>
                <wp:effectExtent l="8255" t="1905" r="7620" b="3810"/>
                <wp:wrapNone/>
                <wp:docPr id="1148917594" name="Grupo 1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08600" cy="451485"/>
                          <a:chOff x="2398" y="2896"/>
                          <a:chExt cx="8360" cy="711"/>
                        </a:xfrm>
                      </wpg:grpSpPr>
                      <wpg:grpSp>
                        <wpg:cNvPr id="799459255" name="Group 517"/>
                        <wpg:cNvGrpSpPr>
                          <a:grpSpLocks/>
                        </wpg:cNvGrpSpPr>
                        <wpg:grpSpPr bwMode="auto">
                          <a:xfrm>
                            <a:off x="2434" y="2924"/>
                            <a:ext cx="8309" cy="2"/>
                            <a:chOff x="2434" y="2924"/>
                            <a:chExt cx="8309" cy="2"/>
                          </a:xfrm>
                        </wpg:grpSpPr>
                        <wps:wsp>
                          <wps:cNvPr id="448129013" name="Freeform 518"/>
                          <wps:cNvSpPr>
                            <a:spLocks/>
                          </wps:cNvSpPr>
                          <wps:spPr bwMode="auto">
                            <a:xfrm>
                              <a:off x="2434" y="2924"/>
                              <a:ext cx="8309" cy="2"/>
                            </a:xfrm>
                            <a:custGeom>
                              <a:avLst/>
                              <a:gdLst>
                                <a:gd name="T0" fmla="+- 0 2434 2434"/>
                                <a:gd name="T1" fmla="*/ T0 w 8309"/>
                                <a:gd name="T2" fmla="+- 0 10742 2434"/>
                                <a:gd name="T3" fmla="*/ T2 w 8309"/>
                              </a:gdLst>
                              <a:ahLst/>
                              <a:cxnLst>
                                <a:cxn ang="0">
                                  <a:pos x="T1" y="0"/>
                                </a:cxn>
                                <a:cxn ang="0">
                                  <a:pos x="T3" y="0"/>
                                </a:cxn>
                              </a:cxnLst>
                              <a:rect l="0" t="0" r="r" b="b"/>
                              <a:pathLst>
                                <a:path w="8309">
                                  <a:moveTo>
                                    <a:pt x="0" y="0"/>
                                  </a:moveTo>
                                  <a:lnTo>
                                    <a:pt x="8308" y="0"/>
                                  </a:lnTo>
                                </a:path>
                              </a:pathLst>
                            </a:custGeom>
                            <a:noFill/>
                            <a:ln w="18288">
                              <a:solidFill>
                                <a:srgbClr val="83838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66374173" name="Group 519"/>
                        <wpg:cNvGrpSpPr>
                          <a:grpSpLocks/>
                        </wpg:cNvGrpSpPr>
                        <wpg:grpSpPr bwMode="auto">
                          <a:xfrm>
                            <a:off x="2429" y="2910"/>
                            <a:ext cx="2" cy="682"/>
                            <a:chOff x="2429" y="2910"/>
                            <a:chExt cx="2" cy="682"/>
                          </a:xfrm>
                        </wpg:grpSpPr>
                        <wps:wsp>
                          <wps:cNvPr id="569334914" name="Freeform 520"/>
                          <wps:cNvSpPr>
                            <a:spLocks/>
                          </wps:cNvSpPr>
                          <wps:spPr bwMode="auto">
                            <a:xfrm>
                              <a:off x="2429" y="2910"/>
                              <a:ext cx="2" cy="682"/>
                            </a:xfrm>
                            <a:custGeom>
                              <a:avLst/>
                              <a:gdLst>
                                <a:gd name="T0" fmla="+- 0 3592 2910"/>
                                <a:gd name="T1" fmla="*/ 3592 h 682"/>
                                <a:gd name="T2" fmla="+- 0 2910 2910"/>
                                <a:gd name="T3" fmla="*/ 2910 h 682"/>
                              </a:gdLst>
                              <a:ahLst/>
                              <a:cxnLst>
                                <a:cxn ang="0">
                                  <a:pos x="0" y="T1"/>
                                </a:cxn>
                                <a:cxn ang="0">
                                  <a:pos x="0" y="T3"/>
                                </a:cxn>
                              </a:cxnLst>
                              <a:rect l="0" t="0" r="r" b="b"/>
                              <a:pathLst>
                                <a:path h="682">
                                  <a:moveTo>
                                    <a:pt x="0" y="682"/>
                                  </a:moveTo>
                                  <a:lnTo>
                                    <a:pt x="0" y="0"/>
                                  </a:lnTo>
                                </a:path>
                              </a:pathLst>
                            </a:custGeom>
                            <a:noFill/>
                            <a:ln w="18288">
                              <a:solidFill>
                                <a:srgbClr val="83838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15841037" name="Group 521"/>
                        <wpg:cNvGrpSpPr>
                          <a:grpSpLocks/>
                        </wpg:cNvGrpSpPr>
                        <wpg:grpSpPr bwMode="auto">
                          <a:xfrm>
                            <a:off x="2410" y="3558"/>
                            <a:ext cx="8319" cy="2"/>
                            <a:chOff x="2410" y="3558"/>
                            <a:chExt cx="8319" cy="2"/>
                          </a:xfrm>
                        </wpg:grpSpPr>
                        <wps:wsp>
                          <wps:cNvPr id="805269959" name="Freeform 522"/>
                          <wps:cNvSpPr>
                            <a:spLocks/>
                          </wps:cNvSpPr>
                          <wps:spPr bwMode="auto">
                            <a:xfrm>
                              <a:off x="2410" y="3558"/>
                              <a:ext cx="8319" cy="2"/>
                            </a:xfrm>
                            <a:custGeom>
                              <a:avLst/>
                              <a:gdLst>
                                <a:gd name="T0" fmla="+- 0 2410 2410"/>
                                <a:gd name="T1" fmla="*/ T0 w 8319"/>
                                <a:gd name="T2" fmla="+- 0 10728 2410"/>
                                <a:gd name="T3" fmla="*/ T2 w 8319"/>
                              </a:gdLst>
                              <a:ahLst/>
                              <a:cxnLst>
                                <a:cxn ang="0">
                                  <a:pos x="T1" y="0"/>
                                </a:cxn>
                                <a:cxn ang="0">
                                  <a:pos x="T3" y="0"/>
                                </a:cxn>
                              </a:cxnLst>
                              <a:rect l="0" t="0" r="r" b="b"/>
                              <a:pathLst>
                                <a:path w="8319">
                                  <a:moveTo>
                                    <a:pt x="0" y="0"/>
                                  </a:moveTo>
                                  <a:lnTo>
                                    <a:pt x="8318" y="0"/>
                                  </a:lnTo>
                                </a:path>
                              </a:pathLst>
                            </a:custGeom>
                            <a:noFill/>
                            <a:ln w="15240">
                              <a:solidFill>
                                <a:srgbClr val="74747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0821835" name="Group 523"/>
                        <wpg:cNvGrpSpPr>
                          <a:grpSpLocks/>
                        </wpg:cNvGrpSpPr>
                        <wpg:grpSpPr bwMode="auto">
                          <a:xfrm>
                            <a:off x="10738" y="2915"/>
                            <a:ext cx="2" cy="677"/>
                            <a:chOff x="10738" y="2915"/>
                            <a:chExt cx="2" cy="677"/>
                          </a:xfrm>
                        </wpg:grpSpPr>
                        <wps:wsp>
                          <wps:cNvPr id="424318211" name="Freeform 524"/>
                          <wps:cNvSpPr>
                            <a:spLocks/>
                          </wps:cNvSpPr>
                          <wps:spPr bwMode="auto">
                            <a:xfrm>
                              <a:off x="10738" y="2915"/>
                              <a:ext cx="2" cy="677"/>
                            </a:xfrm>
                            <a:custGeom>
                              <a:avLst/>
                              <a:gdLst>
                                <a:gd name="T0" fmla="+- 0 3592 2915"/>
                                <a:gd name="T1" fmla="*/ 3592 h 677"/>
                                <a:gd name="T2" fmla="+- 0 2915 2915"/>
                                <a:gd name="T3" fmla="*/ 2915 h 677"/>
                              </a:gdLst>
                              <a:ahLst/>
                              <a:cxnLst>
                                <a:cxn ang="0">
                                  <a:pos x="0" y="T1"/>
                                </a:cxn>
                                <a:cxn ang="0">
                                  <a:pos x="0" y="T3"/>
                                </a:cxn>
                              </a:cxnLst>
                              <a:rect l="0" t="0" r="r" b="b"/>
                              <a:pathLst>
                                <a:path h="677">
                                  <a:moveTo>
                                    <a:pt x="0" y="677"/>
                                  </a:moveTo>
                                  <a:lnTo>
                                    <a:pt x="0" y="0"/>
                                  </a:lnTo>
                                </a:path>
                              </a:pathLst>
                            </a:custGeom>
                            <a:noFill/>
                            <a:ln w="12192">
                              <a:solidFill>
                                <a:srgbClr val="8C8C8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51215623" name="Group 525"/>
                        <wpg:cNvGrpSpPr>
                          <a:grpSpLocks/>
                        </wpg:cNvGrpSpPr>
                        <wpg:grpSpPr bwMode="auto">
                          <a:xfrm>
                            <a:off x="8000" y="3287"/>
                            <a:ext cx="2" cy="205"/>
                            <a:chOff x="8000" y="3287"/>
                            <a:chExt cx="2" cy="205"/>
                          </a:xfrm>
                        </wpg:grpSpPr>
                        <wps:wsp>
                          <wps:cNvPr id="186518468" name="Freeform 526"/>
                          <wps:cNvSpPr>
                            <a:spLocks/>
                          </wps:cNvSpPr>
                          <wps:spPr bwMode="auto">
                            <a:xfrm>
                              <a:off x="8000" y="3287"/>
                              <a:ext cx="2" cy="205"/>
                            </a:xfrm>
                            <a:custGeom>
                              <a:avLst/>
                              <a:gdLst>
                                <a:gd name="T0" fmla="+- 0 3287 3287"/>
                                <a:gd name="T1" fmla="*/ 3287 h 205"/>
                                <a:gd name="T2" fmla="+- 0 3491 3287"/>
                                <a:gd name="T3" fmla="*/ 3491 h 205"/>
                              </a:gdLst>
                              <a:ahLst/>
                              <a:cxnLst>
                                <a:cxn ang="0">
                                  <a:pos x="0" y="T1"/>
                                </a:cxn>
                                <a:cxn ang="0">
                                  <a:pos x="0" y="T3"/>
                                </a:cxn>
                              </a:cxnLst>
                              <a:rect l="0" t="0" r="r" b="b"/>
                              <a:pathLst>
                                <a:path h="205">
                                  <a:moveTo>
                                    <a:pt x="0" y="0"/>
                                  </a:moveTo>
                                  <a:lnTo>
                                    <a:pt x="0" y="204"/>
                                  </a:lnTo>
                                </a:path>
                              </a:pathLst>
                            </a:custGeom>
                            <a:noFill/>
                            <a:ln w="20335">
                              <a:solidFill>
                                <a:srgbClr val="D1D1D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56B1BF6" id="Grupo 187" o:spid="_x0000_s1026" style="position:absolute;margin-left:119.9pt;margin-top:144.8pt;width:418pt;height:35.55pt;z-index:-251506176;mso-position-horizontal-relative:page" coordorigin="2398,2896" coordsize="8360,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">
                <v:group id="Group 517" o:spid="_x0000_s1027" style="position:absolute;left:2434;top:2924;width:8309;height:2" coordorigin="2434,2924" coordsize="83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">
                  <v:shape id="Freeform 518" o:spid="_x0000_s1028" style="position:absolute;left:2434;top:2924;width:8309;height:2;visibility:visible;mso-wrap-style:square;v-text-anchor:top" coordsize="83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" path="m,l8308,e" filled="f" strokecolor="#838383" strokeweight="1.44pt">
                    <v:path arrowok="t" o:connecttype="custom" o:connectlocs="0,0;8308,0" o:connectangles="0,0"/>
                  </v:shape>
                </v:group>
                <v:group id="Group 519" o:spid="_x0000_s1029" style="position:absolute;left:2429;top:2910;width:2;height:682" coordorigin="2429,2910" coordsize="2,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">
                  <v:shape id="Freeform 520" o:spid="_x0000_s1030" style="position:absolute;left:2429;top:2910;width:2;height:682;visibility:visible;mso-wrap-style:square;v-text-anchor:top" coordsize="2,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" path="m,682l,e" filled="f" strokecolor="#838383" strokeweight="1.44pt">
                    <v:path arrowok="t" o:connecttype="custom" o:connectlocs="0,3592;0,2910" o:connectangles="0,0"/>
                  </v:shape>
                </v:group>
                <v:group id="Group 521" o:spid="_x0000_s1031" style="position:absolute;left:2410;top:3558;width:8319;height:2" coordorigin="2410,3558" coordsize="83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">
                  <v:shape id="Freeform 522" o:spid="_x0000_s1032" style="position:absolute;left:2410;top:3558;width:8319;height:2;visibility:visible;mso-wrap-style:square;v-text-anchor:top" coordsize="83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" path="m,l8318,e" filled="f" strokecolor="#747474" strokeweight="1.2pt">
                    <v:path arrowok="t" o:connecttype="custom" o:connectlocs="0,0;8318,0" o:connectangles="0,0"/>
                  </v:shape>
                </v:group>
                <v:group id="Group 523" o:spid="_x0000_s1033" style="position:absolute;left:10738;top:2915;width:2;height:677" coordorigin="10738,2915" coordsize="2,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">
                  <v:shape id="Freeform 524" o:spid="_x0000_s1034" style="position:absolute;left:10738;top:2915;width:2;height:677;visibility:visible;mso-wrap-style:square;v-text-anchor:top" coordsize="2,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" path="m,677l,e" filled="f" strokecolor="#8c8c8c" strokeweight=".96pt">
                    <v:path arrowok="t" o:connecttype="custom" o:connectlocs="0,3592;0,2915" o:connectangles="0,0"/>
                  </v:shape>
                </v:group>
                <v:group id="Group 525" o:spid="_x0000_s1035" style="position:absolute;left:8000;top:3287;width:2;height:205" coordorigin="8000,3287" coordsize="2,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">
                  <v:shape id="Freeform 526" o:spid="_x0000_s1036" style="position:absolute;left:8000;top:3287;width:2;height:205;visibility:visible;mso-wrap-style:square;v-text-anchor:top" coordsize="2,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" path="m,l,204e" filled="f" strokecolor="#d1d1d1" strokeweight=".56486mm">
                    <v:path arrowok="t" o:connecttype="custom" o:connectlocs="0,3287;0,3491" o:connectangles="0,0"/>
                  </v:shape>
                </v:group>
                <w10:wrap anchorx="page"/>
              </v:group>
            </w:pict>
          </mc:Fallback>
        </mc:AlternateContent>
      </w:r>
      <w:r>
        <w:rPr>
          <w:rFonts w:ascii="Arial" w:hAnsi="Arial"/>
          <w:sz w:val="22"/>
        </w:rPr>
        <w:t>Bestalde, Meatzeen Atalak 2024ko ekainaren 11n egindako lehen errekerimenduari dagokionez, garrantzitsua da harekin lotutako bi alderdi aipatzea, garrantzitsutzat jotzen baitira. Horretarako, hasiera batean, eskakizun bikoitza zela esango dugu, bai euste-proiektuari dagokionez, bai leherketa moten proiektuari dagokionez. Leherketen proiektuari dagokion zatian, Meatzeen Atalak jada antzeman zuen ez zetorrela bat egin behar zuen euste-proiektuarekin (1. errekerimenduko 28 eta 29/36 orriak, 2024/06/11):</w:t>
      </w:r>
    </w:p>
    <w:tbl>
      <w:tblPr>
        <w:tblStyle w:val="TableNormal"/>
        <w:tblW w:w="0" w:type="auto"/>
        <w:tblInd w:w="844" w:type="dxa"/>
        <w:tblLayout w:type="fixed"/>
        <w:tblLook w:val="01E0" w:firstRow="1" w:lastRow="1" w:firstColumn="1" w:lastColumn="1" w:noHBand="0" w:noVBand="0"/>
      </w:tblPr>
      <w:tblGrid>
        <w:gridCol w:w="263"/>
        <w:gridCol w:w="8466"/>
      </w:tblGrid>
      <w:tr w:rsidR="00AA50DD" w:rsidRPr="00081851" w14:paraId="34DC45C6" w14:textId="77777777" w:rsidTr="007B3672">
        <w:trPr>
          <w:trHeight w:hRule="exact" w:val="2467"/>
        </w:trPr>
        <w:tc>
          <w:tcPr>
            <w:tcW w:w="8729" w:type="dxa"/>
            <w:gridSpan w:val="2"/>
            <w:tcBorders>
              <w:top w:val="nil"/>
              <w:left w:val="single" w:sz="3" w:space="0" w:color="000000"/>
              <w:bottom w:val="single" w:sz="13" w:space="0" w:color="A8A8A8"/>
              <w:right w:val="single" w:sz="3" w:space="0" w:color="000000"/>
            </w:tcBorders>
          </w:tcPr>
          <w:p w14:paraId="482E3340" w14:textId="77777777" w:rsidR="00AA50DD" w:rsidRPr="00081851" w:rsidRDefault="00AA50DD" w:rsidP="007B3672">
            <w:pPr>
              <w:pStyle w:val="TableParagraph"/>
              <w:spacing w:before="5" w:line="234" w:lineRule="auto"/>
              <w:ind w:left="376" w:right="203" w:hanging="312"/>
              <w:jc w:val="both"/>
              <w:rPr>
                <w:rFonts w:ascii="Arial" w:eastAsia="Arial" w:hAnsi="Arial" w:cs="Arial"/>
                <w:sz w:val="20"/>
                <w:szCs w:val="20"/>
              </w:rPr>
            </w:pPr>
            <w:r>
              <w:rPr>
                <w:rFonts w:ascii="Arial" w:hAnsi="Arial"/>
                <w:color w:val="343434"/>
                <w:sz w:val="21"/>
              </w:rPr>
              <w:t xml:space="preserve">14. </w:t>
            </w:r>
            <w:r>
              <w:rPr>
                <w:rFonts w:ascii="Arial" w:hAnsi="Arial"/>
              </w:rPr>
              <w:t>Proiektuan jasotako leherketa motak 4.2 apartatuan jasotzen dira.</w:t>
            </w:r>
            <w:r>
              <w:rPr>
                <w:rFonts w:ascii="Arial" w:hAnsi="Arial"/>
                <w:color w:val="7E7E7E"/>
                <w:sz w:val="21"/>
              </w:rPr>
              <w:t xml:space="preserve"> </w:t>
            </w:r>
            <w:r>
              <w:rPr>
                <w:rFonts w:ascii="Arial" w:hAnsi="Arial"/>
                <w:i/>
                <w:iCs/>
                <w:color w:val="343434"/>
              </w:rPr>
              <w:t>Egin beharreko leherketa motak</w:t>
            </w:r>
            <w:r>
              <w:rPr>
                <w:rFonts w:ascii="Arial" w:hAnsi="Arial"/>
                <w:color w:val="343434"/>
              </w:rPr>
              <w:t xml:space="preserve"> (or.</w:t>
            </w:r>
            <w:r>
              <w:rPr>
                <w:rFonts w:ascii="Arial" w:hAnsi="Arial"/>
                <w:color w:val="343434"/>
                <w:sz w:val="20"/>
              </w:rPr>
              <w:t xml:space="preserve"> 55/388</w:t>
            </w:r>
            <w:r>
              <w:rPr>
                <w:rFonts w:ascii="Arial" w:hAnsi="Arial"/>
                <w:color w:val="343434"/>
              </w:rPr>
              <w:t>).</w:t>
            </w:r>
            <w:r>
              <w:rPr>
                <w:rFonts w:ascii="Arial" w:hAnsi="Arial"/>
                <w:color w:val="343434"/>
                <w:sz w:val="20"/>
              </w:rPr>
              <w:t xml:space="preserve"> </w:t>
            </w:r>
            <w:r>
              <w:rPr>
                <w:rFonts w:ascii="Arial" w:hAnsi="Arial"/>
                <w:sz w:val="20"/>
              </w:rPr>
              <w:t>Gure ustez okerra den hurrengo premisa honetatik abiatuta.</w:t>
            </w:r>
          </w:p>
          <w:p w14:paraId="2F7106ED" w14:textId="77777777" w:rsidR="00AA50DD" w:rsidRPr="00081851" w:rsidRDefault="00AA50DD" w:rsidP="007B3672">
            <w:pPr>
              <w:pStyle w:val="TableParagraph"/>
              <w:rPr>
                <w:rFonts w:ascii="Arial" w:eastAsia="Arial" w:hAnsi="Arial" w:cs="Arial"/>
                <w:sz w:val="20"/>
                <w:szCs w:val="20"/>
                <w:lang w:val="es-ES"/>
              </w:rPr>
            </w:pPr>
          </w:p>
          <w:p w14:paraId="1E23826C" w14:textId="77777777" w:rsidR="00AA50DD" w:rsidRPr="00081851" w:rsidRDefault="00AA50DD" w:rsidP="00D861EB">
            <w:pPr>
              <w:pStyle w:val="TableParagraph"/>
              <w:ind w:left="346"/>
              <w:rPr>
                <w:rFonts w:ascii="Arial" w:eastAsia="Arial" w:hAnsi="Arial" w:cs="Arial"/>
                <w:sz w:val="16"/>
                <w:szCs w:val="16"/>
              </w:rPr>
            </w:pPr>
            <w:r>
              <w:rPr>
                <w:rFonts w:ascii="Arial" w:hAnsi="Arial"/>
              </w:rPr>
              <w:t>Hondeaketarako, tunelaren sekzioa bi fasetan egingo da, eta, beraz, leherketak modu berean egingo dira: batetik, goiko sekzioa, eta, bestetik, a posteriori, behekoa; hau da, hondeaketa sekuentzialeko metodoa.</w:t>
            </w:r>
          </w:p>
          <w:p w14:paraId="534F3848" w14:textId="77777777" w:rsidR="00AA50DD" w:rsidRPr="00081851" w:rsidRDefault="00AA50DD" w:rsidP="007B3672">
            <w:pPr>
              <w:pStyle w:val="TableParagraph"/>
              <w:spacing w:before="3"/>
              <w:rPr>
                <w:rFonts w:ascii="Arial" w:eastAsia="Arial" w:hAnsi="Arial" w:cs="Arial"/>
                <w:sz w:val="16"/>
                <w:szCs w:val="16"/>
                <w:lang w:val="es-ES"/>
              </w:rPr>
            </w:pPr>
          </w:p>
          <w:p w14:paraId="212F1433" w14:textId="77777777" w:rsidR="00AA50DD" w:rsidRPr="00081851" w:rsidRDefault="00AA50DD" w:rsidP="007B3672">
            <w:pPr>
              <w:pStyle w:val="TableParagraph"/>
              <w:ind w:left="381"/>
              <w:rPr>
                <w:rFonts w:ascii="Arial" w:hAnsi="Arial" w:cs="Arial"/>
                <w:color w:val="343434"/>
                <w:sz w:val="20"/>
                <w:lang w:val="es-ES"/>
              </w:rPr>
            </w:pPr>
          </w:p>
          <w:p w14:paraId="2626AD8A" w14:textId="77777777" w:rsidR="00AA50DD" w:rsidRPr="00081851" w:rsidRDefault="00AA50DD" w:rsidP="007B3672">
            <w:pPr>
              <w:pStyle w:val="TableParagraph"/>
              <w:ind w:left="381"/>
              <w:rPr>
                <w:rFonts w:ascii="Arial" w:eastAsia="Arial" w:hAnsi="Arial" w:cs="Arial"/>
                <w:sz w:val="20"/>
                <w:szCs w:val="20"/>
              </w:rPr>
            </w:pPr>
            <w:r>
              <w:rPr>
                <w:rFonts w:ascii="Arial" w:hAnsi="Arial"/>
                <w:sz w:val="20"/>
              </w:rPr>
              <w:t>Aurkeztutako leherketen oinarrizko irizpide gisa aplikatzen duten premisa da (</w:t>
            </w:r>
            <w:r>
              <w:rPr>
                <w:rFonts w:ascii="Arial" w:hAnsi="Arial"/>
                <w:color w:val="343434"/>
                <w:sz w:val="20"/>
              </w:rPr>
              <w:t>55/388 orriak)</w:t>
            </w:r>
          </w:p>
        </w:tc>
      </w:tr>
      <w:tr w:rsidR="00AA50DD" w:rsidRPr="00081851" w14:paraId="7642EEDB" w14:textId="77777777" w:rsidTr="007B3672">
        <w:trPr>
          <w:trHeight w:hRule="exact" w:val="614"/>
        </w:trPr>
        <w:tc>
          <w:tcPr>
            <w:tcW w:w="263" w:type="dxa"/>
            <w:tcBorders>
              <w:top w:val="nil"/>
              <w:left w:val="single" w:sz="3" w:space="0" w:color="000000"/>
              <w:bottom w:val="nil"/>
              <w:right w:val="single" w:sz="12" w:space="0" w:color="878787"/>
            </w:tcBorders>
          </w:tcPr>
          <w:p w14:paraId="016D9114" w14:textId="77777777" w:rsidR="00AA50DD" w:rsidRPr="00081851" w:rsidRDefault="00AA50DD" w:rsidP="007B3672">
            <w:pPr>
              <w:rPr>
                <w:rFonts w:ascii="Arial" w:hAnsi="Arial" w:cs="Arial"/>
                <w:lang w:val="es-ES"/>
              </w:rPr>
            </w:pPr>
          </w:p>
        </w:tc>
        <w:tc>
          <w:tcPr>
            <w:tcW w:w="8466" w:type="dxa"/>
            <w:tcBorders>
              <w:top w:val="single" w:sz="13" w:space="0" w:color="A8A8A8"/>
              <w:left w:val="single" w:sz="12" w:space="0" w:color="878787"/>
              <w:bottom w:val="single" w:sz="10" w:space="0" w:color="545454"/>
              <w:right w:val="single" w:sz="3" w:space="0" w:color="000000"/>
            </w:tcBorders>
          </w:tcPr>
          <w:p w14:paraId="63635F11" w14:textId="48875994" w:rsidR="00AA50DD" w:rsidRPr="00081851" w:rsidRDefault="00AA50DD" w:rsidP="007B3672">
            <w:pPr>
              <w:pStyle w:val="TableParagraph"/>
              <w:tabs>
                <w:tab w:val="left" w:pos="6189"/>
              </w:tabs>
              <w:spacing w:before="34"/>
              <w:ind w:left="64"/>
              <w:rPr>
                <w:rFonts w:ascii="Arial" w:eastAsia="Arial" w:hAnsi="Arial" w:cs="Arial"/>
                <w:sz w:val="15"/>
                <w:szCs w:val="15"/>
              </w:rPr>
            </w:pPr>
            <w:r>
              <w:rPr>
                <w:rFonts w:ascii="Arial" w:hAnsi="Arial"/>
              </w:rPr>
              <w:t>Leherketak ez dira sekzio osokoak izango. Alde batetik, goiko sekzioa induskatuko da, eta, ondoren, behekoa.</w:t>
            </w:r>
          </w:p>
        </w:tc>
      </w:tr>
      <w:tr w:rsidR="00AA50DD" w:rsidRPr="00081851" w14:paraId="7E554081" w14:textId="77777777" w:rsidTr="007850FB">
        <w:trPr>
          <w:trHeight w:hRule="exact" w:val="2348"/>
        </w:trPr>
        <w:tc>
          <w:tcPr>
            <w:tcW w:w="8729" w:type="dxa"/>
            <w:gridSpan w:val="2"/>
            <w:tcBorders>
              <w:top w:val="single" w:sz="10" w:space="0" w:color="545454"/>
              <w:left w:val="single" w:sz="3" w:space="0" w:color="000000"/>
              <w:bottom w:val="single" w:sz="6" w:space="0" w:color="444444"/>
              <w:right w:val="single" w:sz="3" w:space="0" w:color="000000"/>
            </w:tcBorders>
          </w:tcPr>
          <w:p w14:paraId="00D25181" w14:textId="77777777" w:rsidR="00AA50DD" w:rsidRPr="00081851" w:rsidRDefault="00AA50DD" w:rsidP="007B3672">
            <w:pPr>
              <w:pStyle w:val="TableParagraph"/>
              <w:spacing w:before="9"/>
              <w:rPr>
                <w:rFonts w:ascii="Arial" w:eastAsia="Arial" w:hAnsi="Arial" w:cs="Arial"/>
                <w:sz w:val="24"/>
                <w:szCs w:val="24"/>
                <w:lang w:val="es-ES"/>
              </w:rPr>
            </w:pPr>
          </w:p>
          <w:p w14:paraId="1F8D84C7" w14:textId="77777777" w:rsidR="00AA50DD" w:rsidRPr="00081851" w:rsidRDefault="00AA50DD" w:rsidP="007B3672">
            <w:pPr>
              <w:pStyle w:val="TableParagraph"/>
              <w:ind w:left="372" w:right="180" w:firstLine="9"/>
              <w:jc w:val="both"/>
              <w:rPr>
                <w:rFonts w:ascii="Arial" w:hAnsi="Arial" w:cs="Arial"/>
                <w:color w:val="343434"/>
                <w:spacing w:val="-5"/>
                <w:sz w:val="20"/>
              </w:rPr>
            </w:pPr>
            <w:r>
              <w:rPr>
                <w:rFonts w:ascii="Arial" w:hAnsi="Arial"/>
                <w:sz w:val="20"/>
              </w:rPr>
              <w:t>Okerra dela diogu, eraikuntza-proiektuak tunelaren indusketa fase batean, sekzio osoan, nahiz bi fasetan, goiko sekzioa eta behekoa, hondeaketa sekuentzialeko metodoa erabiliz, egitea planteatzen duelako, hondeatu beharreko mendigune harritsuaren kalitatearen arabera.</w:t>
            </w:r>
            <w:r>
              <w:rPr>
                <w:rFonts w:ascii="Arial" w:hAnsi="Arial"/>
                <w:color w:val="484848"/>
                <w:sz w:val="20"/>
              </w:rPr>
              <w:t xml:space="preserve"> </w:t>
            </w:r>
            <w:r>
              <w:rPr>
                <w:rFonts w:ascii="Arial" w:hAnsi="Arial"/>
                <w:sz w:val="20"/>
              </w:rPr>
              <w:t>Indusketa sekzio osoan kalitate handieneko mendiguneetan egitea planteatzen da: konglomeratuetan (</w:t>
            </w:r>
            <w:proofErr w:type="spellStart"/>
            <w:r>
              <w:rPr>
                <w:rFonts w:ascii="Arial" w:hAnsi="Arial"/>
                <w:sz w:val="20"/>
              </w:rPr>
              <w:t>TBcg</w:t>
            </w:r>
            <w:proofErr w:type="spellEnd"/>
            <w:r>
              <w:rPr>
                <w:rFonts w:ascii="Arial" w:hAnsi="Arial"/>
                <w:sz w:val="20"/>
              </w:rPr>
              <w:t xml:space="preserve">) eta hareharri eta </w:t>
            </w:r>
            <w:proofErr w:type="spellStart"/>
            <w:r>
              <w:rPr>
                <w:rFonts w:ascii="Arial" w:hAnsi="Arial"/>
                <w:sz w:val="20"/>
              </w:rPr>
              <w:t>lutitetan</w:t>
            </w:r>
            <w:proofErr w:type="spellEnd"/>
            <w:r>
              <w:rPr>
                <w:rFonts w:ascii="Arial" w:hAnsi="Arial"/>
                <w:sz w:val="20"/>
              </w:rPr>
              <w:t xml:space="preserve"> (</w:t>
            </w:r>
            <w:proofErr w:type="spellStart"/>
            <w:r>
              <w:rPr>
                <w:rFonts w:ascii="Arial" w:hAnsi="Arial"/>
                <w:sz w:val="20"/>
              </w:rPr>
              <w:t>TBsl</w:t>
            </w:r>
            <w:proofErr w:type="spellEnd"/>
            <w:r>
              <w:rPr>
                <w:rFonts w:ascii="Arial" w:hAnsi="Arial"/>
                <w:sz w:val="20"/>
              </w:rPr>
              <w:t>), 60tik gorako batez besteko RMR balioekin.</w:t>
            </w:r>
            <w:r>
              <w:rPr>
                <w:rFonts w:ascii="Arial" w:hAnsi="Arial"/>
                <w:color w:val="343434"/>
                <w:sz w:val="20"/>
              </w:rPr>
              <w:t xml:space="preserve"> </w:t>
            </w:r>
            <w:r>
              <w:rPr>
                <w:rFonts w:ascii="Arial" w:hAnsi="Arial"/>
                <w:sz w:val="20"/>
              </w:rPr>
              <w:t>Hain zuzen ere, hondeaketa-metodo egokia leherketena dutenak, eta ST-I eta ST-II motako euste-sekzioekin bat datozenak.</w:t>
            </w:r>
          </w:p>
          <w:p w14:paraId="132B81A4" w14:textId="77777777" w:rsidR="00AA50DD" w:rsidRPr="00081851" w:rsidRDefault="00AA50DD" w:rsidP="007B3672">
            <w:pPr>
              <w:rPr>
                <w:rFonts w:ascii="Arial" w:hAnsi="Arial" w:cs="Arial"/>
                <w:lang w:val="es-ES"/>
              </w:rPr>
            </w:pPr>
          </w:p>
          <w:p w14:paraId="07192A2A" w14:textId="77777777" w:rsidR="00AA50DD" w:rsidRPr="00081851" w:rsidRDefault="00AA50DD" w:rsidP="007B3672">
            <w:pPr>
              <w:rPr>
                <w:rFonts w:ascii="Arial" w:hAnsi="Arial" w:cs="Arial"/>
                <w:lang w:val="es-ES"/>
              </w:rPr>
            </w:pPr>
          </w:p>
          <w:p w14:paraId="6B734437" w14:textId="77777777" w:rsidR="00AA50DD" w:rsidRPr="00081851" w:rsidRDefault="00AA50DD" w:rsidP="007B3672">
            <w:pPr>
              <w:rPr>
                <w:rFonts w:ascii="Arial" w:hAnsi="Arial" w:cs="Arial"/>
                <w:lang w:val="es-ES"/>
              </w:rPr>
            </w:pPr>
          </w:p>
          <w:p w14:paraId="400CE7F5" w14:textId="77777777" w:rsidR="00AA50DD" w:rsidRPr="00081851" w:rsidRDefault="00AA50DD" w:rsidP="007B3672">
            <w:pPr>
              <w:rPr>
                <w:rFonts w:ascii="Arial" w:hAnsi="Arial" w:cs="Arial"/>
                <w:lang w:val="es-ES"/>
              </w:rPr>
            </w:pPr>
          </w:p>
          <w:p w14:paraId="4A2B6883" w14:textId="77777777" w:rsidR="00AA50DD" w:rsidRPr="00081851" w:rsidRDefault="00AA50DD" w:rsidP="007B3672">
            <w:pPr>
              <w:jc w:val="center"/>
              <w:rPr>
                <w:rFonts w:ascii="Arial" w:hAnsi="Arial" w:cs="Arial"/>
                <w:lang w:val="es-ES"/>
              </w:rPr>
            </w:pPr>
          </w:p>
        </w:tc>
      </w:tr>
    </w:tbl>
    <w:p w14:paraId="72F6351E" w14:textId="77777777" w:rsidR="00AA50DD" w:rsidRPr="002E1C43" w:rsidRDefault="00AA50DD" w:rsidP="000875E4">
      <w:pPr>
        <w:spacing w:before="73" w:line="252" w:lineRule="auto"/>
        <w:ind w:left="791" w:right="102" w:firstLine="24"/>
        <w:jc w:val="both"/>
        <w:rPr>
          <w:rFonts w:ascii="Arial" w:eastAsia="Arial" w:hAnsi="Arial" w:cs="Arial"/>
          <w:sz w:val="22"/>
          <w:szCs w:val="22"/>
        </w:rPr>
      </w:pPr>
    </w:p>
    <w:p w14:paraId="5723CAD7" w14:textId="77777777" w:rsidR="000875E4" w:rsidRPr="002E1C43" w:rsidRDefault="000875E4" w:rsidP="000875E4">
      <w:pPr>
        <w:spacing w:before="3"/>
        <w:rPr>
          <w:rFonts w:ascii="Arial" w:eastAsia="Arial" w:hAnsi="Arial" w:cs="Arial"/>
          <w:sz w:val="22"/>
          <w:szCs w:val="22"/>
        </w:rPr>
      </w:pPr>
    </w:p>
    <w:p w14:paraId="13297658" w14:textId="6CEE7EE2" w:rsidR="000875E4" w:rsidRPr="002E1C43" w:rsidRDefault="000875E4" w:rsidP="000875E4">
      <w:pPr>
        <w:spacing w:line="200" w:lineRule="atLeast"/>
        <w:ind w:left="1872"/>
        <w:rPr>
          <w:rFonts w:ascii="Arial" w:eastAsia="Arial" w:hAnsi="Arial" w:cs="Arial"/>
          <w:sz w:val="22"/>
          <w:szCs w:val="22"/>
        </w:rPr>
      </w:pPr>
      <w:r>
        <w:rPr>
          <w:rFonts w:ascii="Arial" w:hAnsi="Arial"/>
          <w:noProof/>
          <w:sz w:val="22"/>
        </w:rPr>
        <w:lastRenderedPageBreak/>
        <mc:AlternateContent>
          <mc:Choice Requires="wpg">
            <w:drawing>
              <wp:inline distT="0" distB="0" distL="0" distR="0" wp14:anchorId="02429936" wp14:editId="165F9BF3">
                <wp:extent cx="5425440" cy="3025140"/>
                <wp:effectExtent l="3810" t="9525" r="9525" b="3810"/>
                <wp:docPr id="1919353340" name="Grupo 1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25440" cy="3025140"/>
                          <a:chOff x="0" y="0"/>
                          <a:chExt cx="8544" cy="4764"/>
                        </a:xfrm>
                      </wpg:grpSpPr>
                      <wpg:grpSp>
                        <wpg:cNvPr id="822432033" name="Group 457"/>
                        <wpg:cNvGrpSpPr>
                          <a:grpSpLocks/>
                        </wpg:cNvGrpSpPr>
                        <wpg:grpSpPr bwMode="auto">
                          <a:xfrm>
                            <a:off x="5" y="12"/>
                            <a:ext cx="8535" cy="2"/>
                            <a:chOff x="5" y="12"/>
                            <a:chExt cx="8535" cy="2"/>
                          </a:xfrm>
                        </wpg:grpSpPr>
                        <wps:wsp>
                          <wps:cNvPr id="994287966" name="Freeform 458"/>
                          <wps:cNvSpPr>
                            <a:spLocks/>
                          </wps:cNvSpPr>
                          <wps:spPr bwMode="auto">
                            <a:xfrm>
                              <a:off x="5" y="12"/>
                              <a:ext cx="8535" cy="2"/>
                            </a:xfrm>
                            <a:custGeom>
                              <a:avLst/>
                              <a:gdLst>
                                <a:gd name="T0" fmla="+- 0 5 5"/>
                                <a:gd name="T1" fmla="*/ T0 w 8535"/>
                                <a:gd name="T2" fmla="+- 0 8539 5"/>
                                <a:gd name="T3" fmla="*/ T2 w 8535"/>
                              </a:gdLst>
                              <a:ahLst/>
                              <a:cxnLst>
                                <a:cxn ang="0">
                                  <a:pos x="T1" y="0"/>
                                </a:cxn>
                                <a:cxn ang="0">
                                  <a:pos x="T3" y="0"/>
                                </a:cxn>
                              </a:cxnLst>
                              <a:rect l="0" t="0" r="r" b="b"/>
                              <a:pathLst>
                                <a:path w="8535">
                                  <a:moveTo>
                                    <a:pt x="0" y="0"/>
                                  </a:moveTo>
                                  <a:lnTo>
                                    <a:pt x="8534"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894704" name="Group 459"/>
                        <wpg:cNvGrpSpPr>
                          <a:grpSpLocks/>
                        </wpg:cNvGrpSpPr>
                        <wpg:grpSpPr bwMode="auto">
                          <a:xfrm>
                            <a:off x="12" y="7"/>
                            <a:ext cx="2" cy="4750"/>
                            <a:chOff x="12" y="7"/>
                            <a:chExt cx="2" cy="4750"/>
                          </a:xfrm>
                        </wpg:grpSpPr>
                        <wps:wsp>
                          <wps:cNvPr id="2037478052" name="Freeform 460"/>
                          <wps:cNvSpPr>
                            <a:spLocks/>
                          </wps:cNvSpPr>
                          <wps:spPr bwMode="auto">
                            <a:xfrm>
                              <a:off x="12" y="7"/>
                              <a:ext cx="2" cy="4750"/>
                            </a:xfrm>
                            <a:custGeom>
                              <a:avLst/>
                              <a:gdLst>
                                <a:gd name="T0" fmla="+- 0 4757 7"/>
                                <a:gd name="T1" fmla="*/ 4757 h 4750"/>
                                <a:gd name="T2" fmla="+- 0 7 7"/>
                                <a:gd name="T3" fmla="*/ 7 h 4750"/>
                              </a:gdLst>
                              <a:ahLst/>
                              <a:cxnLst>
                                <a:cxn ang="0">
                                  <a:pos x="0" y="T1"/>
                                </a:cxn>
                                <a:cxn ang="0">
                                  <a:pos x="0" y="T3"/>
                                </a:cxn>
                              </a:cxnLst>
                              <a:rect l="0" t="0" r="r" b="b"/>
                              <a:pathLst>
                                <a:path h="4750">
                                  <a:moveTo>
                                    <a:pt x="0" y="4750"/>
                                  </a:moveTo>
                                  <a:lnTo>
                                    <a:pt x="0" y="0"/>
                                  </a:lnTo>
                                </a:path>
                              </a:pathLst>
                            </a:custGeom>
                            <a:noFill/>
                            <a:ln w="9144">
                              <a:solidFill>
                                <a:srgbClr val="44444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9049971" name="Group 461"/>
                        <wpg:cNvGrpSpPr>
                          <a:grpSpLocks/>
                        </wpg:cNvGrpSpPr>
                        <wpg:grpSpPr bwMode="auto">
                          <a:xfrm>
                            <a:off x="5" y="4752"/>
                            <a:ext cx="8535" cy="2"/>
                            <a:chOff x="5" y="4752"/>
                            <a:chExt cx="8535" cy="2"/>
                          </a:xfrm>
                        </wpg:grpSpPr>
                        <wps:wsp>
                          <wps:cNvPr id="1069532538" name="Freeform 462"/>
                          <wps:cNvSpPr>
                            <a:spLocks/>
                          </wps:cNvSpPr>
                          <wps:spPr bwMode="auto">
                            <a:xfrm>
                              <a:off x="5" y="4752"/>
                              <a:ext cx="8535" cy="2"/>
                            </a:xfrm>
                            <a:custGeom>
                              <a:avLst/>
                              <a:gdLst>
                                <a:gd name="T0" fmla="+- 0 5 5"/>
                                <a:gd name="T1" fmla="*/ T0 w 8535"/>
                                <a:gd name="T2" fmla="+- 0 8539 5"/>
                                <a:gd name="T3" fmla="*/ T2 w 8535"/>
                              </a:gdLst>
                              <a:ahLst/>
                              <a:cxnLst>
                                <a:cxn ang="0">
                                  <a:pos x="T1" y="0"/>
                                </a:cxn>
                                <a:cxn ang="0">
                                  <a:pos x="T3" y="0"/>
                                </a:cxn>
                              </a:cxnLst>
                              <a:rect l="0" t="0" r="r" b="b"/>
                              <a:pathLst>
                                <a:path w="8535">
                                  <a:moveTo>
                                    <a:pt x="0" y="0"/>
                                  </a:moveTo>
                                  <a:lnTo>
                                    <a:pt x="8534"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3203917" name="Group 463"/>
                        <wpg:cNvGrpSpPr>
                          <a:grpSpLocks/>
                        </wpg:cNvGrpSpPr>
                        <wpg:grpSpPr bwMode="auto">
                          <a:xfrm>
                            <a:off x="8532" y="7"/>
                            <a:ext cx="2" cy="4750"/>
                            <a:chOff x="8532" y="7"/>
                            <a:chExt cx="2" cy="4750"/>
                          </a:xfrm>
                        </wpg:grpSpPr>
                        <wps:wsp>
                          <wps:cNvPr id="1292305230" name="Freeform 464"/>
                          <wps:cNvSpPr>
                            <a:spLocks/>
                          </wps:cNvSpPr>
                          <wps:spPr bwMode="auto">
                            <a:xfrm>
                              <a:off x="8532" y="7"/>
                              <a:ext cx="2" cy="4750"/>
                            </a:xfrm>
                            <a:custGeom>
                              <a:avLst/>
                              <a:gdLst>
                                <a:gd name="T0" fmla="+- 0 4757 7"/>
                                <a:gd name="T1" fmla="*/ 4757 h 4750"/>
                                <a:gd name="T2" fmla="+- 0 7 7"/>
                                <a:gd name="T3" fmla="*/ 7 h 4750"/>
                              </a:gdLst>
                              <a:ahLst/>
                              <a:cxnLst>
                                <a:cxn ang="0">
                                  <a:pos x="0" y="T1"/>
                                </a:cxn>
                                <a:cxn ang="0">
                                  <a:pos x="0" y="T3"/>
                                </a:cxn>
                              </a:cxnLst>
                              <a:rect l="0" t="0" r="r" b="b"/>
                              <a:pathLst>
                                <a:path h="4750">
                                  <a:moveTo>
                                    <a:pt x="0" y="4750"/>
                                  </a:moveTo>
                                  <a:lnTo>
                                    <a:pt x="0" y="0"/>
                                  </a:lnTo>
                                </a:path>
                              </a:pathLst>
                            </a:custGeom>
                            <a:noFill/>
                            <a:ln w="9144">
                              <a:solidFill>
                                <a:srgbClr val="44444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3534519" name="Text Box 465"/>
                          <wps:cNvSpPr txBox="1">
                            <a:spLocks noChangeArrowheads="1"/>
                          </wps:cNvSpPr>
                          <wps:spPr bwMode="auto">
                            <a:xfrm>
                              <a:off x="12" y="12"/>
                              <a:ext cx="8520" cy="4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D835AE" w14:textId="77777777" w:rsidR="000875E4" w:rsidRPr="00081851" w:rsidRDefault="000875E4" w:rsidP="000875E4">
                                <w:pPr>
                                  <w:spacing w:line="241" w:lineRule="auto"/>
                                  <w:ind w:left="50" w:right="216" w:firstLine="9"/>
                                  <w:jc w:val="both"/>
                                  <w:rPr>
                                    <w:rFonts w:ascii="Arial" w:eastAsia="Arial" w:hAnsi="Arial" w:cs="Arial"/>
                                    <w:sz w:val="20"/>
                                    <w:szCs w:val="20"/>
                                  </w:rPr>
                                </w:pPr>
                                <w:r>
                                  <w:rPr>
                                    <w:u w:val="single"/>
                                  </w:rPr>
                                  <w:t xml:space="preserve">Horregatik guztiagatik, aurkeztutako leherketa mota guztiak desegokitzat jotzen ditugu; </w:t>
                                </w:r>
                                <w:r>
                                  <w:t>izan ere, jasotako sei motek indusketa bi fasetan egitea hartzen dute kontuan, hau da, hondeaketa sekuentzialeko metodoa, lehergailuak erabiltzea eskatzen duten litologien indusketa batez ere sekzio osoan egingo denean.</w:t>
                                </w:r>
                                <w:r>
                                  <w:rPr>
                                    <w:rFonts w:ascii="Arial" w:hAnsi="Arial"/>
                                    <w:color w:val="494949"/>
                                    <w:sz w:val="20"/>
                                  </w:rPr>
                                  <w:t xml:space="preserve"> </w:t>
                                </w:r>
                                <w:r>
                                  <w:rPr>
                                    <w:rFonts w:ascii="Arial" w:hAnsi="Arial"/>
                                    <w:sz w:val="20"/>
                                  </w:rPr>
                                  <w:t xml:space="preserve">Eta gainera, bi fasetan hondeatzeko lehergailuak erabil daitezkeen kasu bakarrean, </w:t>
                                </w:r>
                                <w:proofErr w:type="spellStart"/>
                                <w:r>
                                  <w:rPr>
                                    <w:rFonts w:ascii="Arial" w:hAnsi="Arial"/>
                                    <w:sz w:val="20"/>
                                  </w:rPr>
                                  <w:t>limolitetan</w:t>
                                </w:r>
                                <w:proofErr w:type="spellEnd"/>
                                <w:r>
                                  <w:rPr>
                                    <w:rFonts w:ascii="Arial" w:hAnsi="Arial"/>
                                    <w:sz w:val="20"/>
                                  </w:rPr>
                                  <w:t>, ez da kontuan hartu hondeaketa mistoa izango dela.</w:t>
                                </w:r>
                              </w:p>
                              <w:p w14:paraId="61902E7F" w14:textId="77777777" w:rsidR="000875E4" w:rsidRPr="00081851" w:rsidRDefault="000875E4" w:rsidP="000875E4">
                                <w:pPr>
                                  <w:spacing w:before="11"/>
                                  <w:rPr>
                                    <w:rFonts w:ascii="Arial" w:eastAsia="Arial" w:hAnsi="Arial" w:cs="Arial"/>
                                    <w:sz w:val="19"/>
                                    <w:szCs w:val="19"/>
                                  </w:rPr>
                                </w:pPr>
                              </w:p>
                              <w:p w14:paraId="7354B99E" w14:textId="77777777" w:rsidR="000875E4" w:rsidRPr="00E30AB4" w:rsidRDefault="000875E4" w:rsidP="000875E4">
                                <w:pPr>
                                  <w:spacing w:line="242" w:lineRule="auto"/>
                                  <w:ind w:left="55" w:right="219" w:firstLine="4"/>
                                  <w:jc w:val="both"/>
                                  <w:rPr>
                                    <w:rFonts w:ascii="Arial" w:eastAsia="Arial" w:hAnsi="Arial" w:cs="Arial"/>
                                    <w:b/>
                                    <w:bCs/>
                                    <w:sz w:val="20"/>
                                    <w:szCs w:val="20"/>
                                  </w:rPr>
                                </w:pPr>
                                <w:r>
                                  <w:rPr>
                                    <w:rFonts w:ascii="Arial" w:hAnsi="Arial"/>
                                    <w:b/>
                                    <w:sz w:val="20"/>
                                    <w:u w:val="single"/>
                                  </w:rPr>
                                  <w:t>Preskripzioa</w:t>
                                </w:r>
                                <w:r>
                                  <w:rPr>
                                    <w:rFonts w:ascii="Arial" w:hAnsi="Arial"/>
                                    <w:b/>
                                    <w:sz w:val="20"/>
                                  </w:rPr>
                                  <w:t>: errekerimendu honen hasieran adierazi bezala, euste-proiektua aztertu aurretik, leherketa motek euste-proiektuaren konklusioen araberakoak izan behar dute.</w:t>
                                </w:r>
                                <w:r>
                                  <w:rPr>
                                    <w:rFonts w:ascii="Arial" w:hAnsi="Arial"/>
                                    <w:b/>
                                    <w:color w:val="1A1A1A"/>
                                    <w:sz w:val="20"/>
                                  </w:rPr>
                                  <w:t xml:space="preserve"> </w:t>
                                </w:r>
                                <w:r>
                                  <w:rPr>
                                    <w:rFonts w:ascii="Arial" w:hAnsi="Arial"/>
                                    <w:b/>
                                    <w:sz w:val="20"/>
                                  </w:rPr>
                                  <w:t>Eta hori da kasu honetan diseinatzerakoan kontuan hartu ez dena.</w:t>
                                </w:r>
                              </w:p>
                              <w:p w14:paraId="1461C96E" w14:textId="77777777" w:rsidR="000875E4" w:rsidRPr="00E30AB4" w:rsidRDefault="000875E4" w:rsidP="000875E4">
                                <w:pPr>
                                  <w:spacing w:before="10"/>
                                  <w:rPr>
                                    <w:rFonts w:ascii="Arial" w:eastAsia="Arial" w:hAnsi="Arial" w:cs="Arial"/>
                                    <w:b/>
                                    <w:bCs/>
                                    <w:sz w:val="19"/>
                                    <w:szCs w:val="19"/>
                                  </w:rPr>
                                </w:pPr>
                              </w:p>
                              <w:p w14:paraId="06792B26" w14:textId="77777777" w:rsidR="000875E4" w:rsidRPr="00E30AB4" w:rsidRDefault="000875E4" w:rsidP="000875E4">
                                <w:pPr>
                                  <w:spacing w:line="245" w:lineRule="auto"/>
                                  <w:ind w:left="50" w:right="220" w:firstLine="9"/>
                                  <w:jc w:val="both"/>
                                  <w:rPr>
                                    <w:rFonts w:ascii="Arial" w:eastAsia="Arial" w:hAnsi="Arial" w:cs="Arial"/>
                                    <w:b/>
                                    <w:bCs/>
                                    <w:sz w:val="20"/>
                                    <w:szCs w:val="20"/>
                                  </w:rPr>
                                </w:pPr>
                                <w:r>
                                  <w:rPr>
                                    <w:rFonts w:ascii="Arial" w:hAnsi="Arial"/>
                                    <w:b/>
                                    <w:sz w:val="20"/>
                                  </w:rPr>
                                  <w:t>Beraz, euste-proiektuarekin eta haren analisian jasotakoarekin koherenteak diren leherketa motak aurkeztuko dira.</w:t>
                                </w:r>
                              </w:p>
                              <w:p w14:paraId="71790E65" w14:textId="77777777" w:rsidR="000875E4" w:rsidRPr="00E30AB4" w:rsidRDefault="000875E4" w:rsidP="000875E4">
                                <w:pPr>
                                  <w:spacing w:before="1"/>
                                  <w:rPr>
                                    <w:rFonts w:ascii="Arial" w:eastAsia="Arial" w:hAnsi="Arial" w:cs="Arial"/>
                                    <w:b/>
                                    <w:bCs/>
                                    <w:sz w:val="21"/>
                                    <w:szCs w:val="21"/>
                                  </w:rPr>
                                </w:pPr>
                              </w:p>
                              <w:p w14:paraId="4C2A1E5E" w14:textId="77777777" w:rsidR="000875E4" w:rsidRPr="00E30AB4" w:rsidRDefault="000875E4" w:rsidP="000875E4">
                                <w:pPr>
                                  <w:spacing w:line="220" w:lineRule="exact"/>
                                  <w:ind w:left="60" w:right="218"/>
                                  <w:jc w:val="both"/>
                                  <w:rPr>
                                    <w:rFonts w:ascii="Arial" w:eastAsia="Arial" w:hAnsi="Arial" w:cs="Arial"/>
                                    <w:b/>
                                    <w:bCs/>
                                    <w:sz w:val="20"/>
                                    <w:szCs w:val="20"/>
                                  </w:rPr>
                                </w:pPr>
                                <w:r>
                                  <w:rPr>
                                    <w:rFonts w:ascii="Arial" w:hAnsi="Arial"/>
                                    <w:b/>
                                    <w:sz w:val="20"/>
                                  </w:rPr>
                                  <w:t>Agindu hori betetzeak aurkeztutako leherketa moten proiektua ia erabat aldatzea dakar.</w:t>
                                </w:r>
                              </w:p>
                              <w:p w14:paraId="06DBE8B9" w14:textId="77777777" w:rsidR="000875E4" w:rsidRPr="00E30AB4" w:rsidRDefault="000875E4" w:rsidP="000875E4">
                                <w:pPr>
                                  <w:spacing w:before="9"/>
                                  <w:rPr>
                                    <w:rFonts w:ascii="Arial" w:eastAsia="Arial" w:hAnsi="Arial" w:cs="Arial"/>
                                    <w:b/>
                                    <w:bCs/>
                                    <w:sz w:val="21"/>
                                    <w:szCs w:val="21"/>
                                  </w:rPr>
                                </w:pPr>
                              </w:p>
                              <w:p w14:paraId="3D7BBC40" w14:textId="77777777" w:rsidR="000875E4" w:rsidRPr="00E30AB4" w:rsidRDefault="000875E4" w:rsidP="000875E4">
                                <w:pPr>
                                  <w:spacing w:line="226" w:lineRule="exact"/>
                                  <w:ind w:left="55" w:right="240" w:firstLine="4"/>
                                  <w:jc w:val="both"/>
                                  <w:rPr>
                                    <w:rFonts w:ascii="Arial" w:eastAsia="Arial" w:hAnsi="Arial" w:cs="Arial"/>
                                    <w:b/>
                                    <w:bCs/>
                                    <w:sz w:val="20"/>
                                    <w:szCs w:val="20"/>
                                  </w:rPr>
                                </w:pPr>
                                <w:r>
                                  <w:rPr>
                                    <w:rFonts w:ascii="Arial" w:hAnsi="Arial"/>
                                    <w:b/>
                                    <w:sz w:val="20"/>
                                  </w:rPr>
                                  <w:t>Jarraian errekerimenduan aztertzen diren puntuak orokorrak dira, leherketen diseinuarekin zerikusirik ez dutenak.</w:t>
                                </w:r>
                              </w:p>
                            </w:txbxContent>
                          </wps:txbx>
                          <wps:bodyPr rot="0" vert="horz" wrap="square" lIns="0" tIns="0" rIns="0" bIns="0" anchor="t" anchorCtr="0" upright="1">
                            <a:noAutofit/>
                          </wps:bodyPr>
                        </wps:wsp>
                      </wpg:grpSp>
                    </wpg:wgp>
                  </a:graphicData>
                </a:graphic>
              </wp:inline>
            </w:drawing>
          </mc:Choice>
          <mc:Fallback>
            <w:pict>
              <v:group w14:anchorId="02429936" id="Grupo 185" o:spid="_x0000_s1103" style="width:427.2pt;height:238.2pt;mso-position-horizontal-relative:char;mso-position-vertical-relative:line" coordsize="8544,47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">
                <v:group id="Group 457" o:spid="_x0000_s1104" style="position:absolute;left:5;top:12;width:8535;height:2" coordorigin="5,12" coordsize="85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">
                  <v:shape id="Freeform 458" o:spid="_x0000_s1105" style="position:absolute;left:5;top:12;width:8535;height:2;visibility:visible;mso-wrap-style:square;v-text-anchor:top" coordsize="85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" path="m,l8534,e" filled="f" strokeweight=".48pt">
                    <v:path arrowok="t" o:connecttype="custom" o:connectlocs="0,0;8534,0" o:connectangles="0,0"/>
                  </v:shape>
                </v:group>
                <v:group id="Group 459" o:spid="_x0000_s1106" style="position:absolute;left:12;top:7;width:2;height:4750" coordorigin="12,7" coordsize="2,4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">
                  <v:shape id="Freeform 460" o:spid="_x0000_s1107" style="position:absolute;left:12;top:7;width:2;height:4750;visibility:visible;mso-wrap-style:square;v-text-anchor:top" coordsize="2,4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" path="m,4750l,e" filled="f" strokecolor="#444" strokeweight=".72pt">
                    <v:path arrowok="t" o:connecttype="custom" o:connectlocs="0,4757;0,7" o:connectangles="0,0"/>
                  </v:shape>
                </v:group>
                <v:group id="Group 461" o:spid="_x0000_s1108" style="position:absolute;left:5;top:4752;width:8535;height:2" coordorigin="5,4752" coordsize="85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">
                  <v:shape id="Freeform 462" o:spid="_x0000_s1109" style="position:absolute;left:5;top:4752;width:8535;height:2;visibility:visible;mso-wrap-style:square;v-text-anchor:top" coordsize="85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" path="m,l8534,e" filled="f" strokeweight=".48pt">
                    <v:path arrowok="t" o:connecttype="custom" o:connectlocs="0,0;8534,0" o:connectangles="0,0"/>
                  </v:shape>
                </v:group>
                <v:group id="Group 463" o:spid="_x0000_s1110" style="position:absolute;left:8532;top:7;width:2;height:4750" coordorigin="8532,7" coordsize="2,4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">
                  <v:shape id="Freeform 464" o:spid="_x0000_s1111" style="position:absolute;left:8532;top:7;width:2;height:4750;visibility:visible;mso-wrap-style:square;v-text-anchor:top" coordsize="2,4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" path="m,4750l,e" filled="f" strokecolor="#444" strokeweight=".72pt">
                    <v:path arrowok="t" o:connecttype="custom" o:connectlocs="0,4757;0,7" o:connectangles="0,0"/>
                  </v:shape>
                  <v:shape id="Text Box 465" o:spid="_x0000_s1112" type="#_x0000_t202" style="position:absolute;left:12;top:12;width:8520;height:4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" filled="f" stroked="f">
                    <v:textbox inset="0,0,0,0">
                      <w:txbxContent>
                        <w:p w14:paraId="60D835AE" w14:textId="77777777" w:rsidR="000875E4" w:rsidRPr="00081851" w:rsidRDefault="000875E4" w:rsidP="000875E4">
                          <w:pPr>
                            <w:spacing w:line="241" w:lineRule="auto"/>
                            <w:ind w:left="50" w:right="216" w:firstLine="9"/>
                            <w:jc w:val="both"/>
                            <w:rPr>
                              <w:rFonts w:ascii="Arial" w:eastAsia="Arial" w:hAnsi="Arial" w:cs="Arial"/>
                              <w:sz w:val="20"/>
                              <w:szCs w:val="20"/>
                            </w:rPr>
                          </w:pPr>
                          <w:r>
                            <w:rPr>
                              <w:u w:val="single"/>
                            </w:rPr>
                            <w:t xml:space="preserve">Horregatik guztiagatik, aurkeztutako leherketa mota guztiak desegokitzat jotzen ditugu; </w:t>
                          </w:r>
                          <w:r>
                            <w:t>izan ere, jasotako sei motek indusketa bi fasetan egitea hartzen dute kontuan, hau da, hondeaketa sekuentzialeko metodoa, lehergailuak erabiltzea eskatzen duten litologien indusketa batez ere sekzio osoan egingo denean.</w:t>
                          </w:r>
                          <w:r>
                            <w:rPr>
                              <w:rFonts w:ascii="Arial" w:hAnsi="Arial"/>
                              <w:color w:val="494949"/>
                              <w:sz w:val="20"/>
                            </w:rPr>
                            <w:t xml:space="preserve"> </w:t>
                          </w:r>
                          <w:r>
                            <w:rPr>
                              <w:rFonts w:ascii="Arial" w:hAnsi="Arial"/>
                              <w:sz w:val="20"/>
                            </w:rPr>
                            <w:t xml:space="preserve">Eta gainera, bi fasetan hondeatzeko lehergailuak erabil daitezkeen kasu bakarrean, </w:t>
                          </w:r>
                          <w:proofErr w:type="spellStart"/>
                          <w:r>
                            <w:rPr>
                              <w:rFonts w:ascii="Arial" w:hAnsi="Arial"/>
                              <w:sz w:val="20"/>
                            </w:rPr>
                            <w:t>limolitetan</w:t>
                          </w:r>
                          <w:proofErr w:type="spellEnd"/>
                          <w:r>
                            <w:rPr>
                              <w:rFonts w:ascii="Arial" w:hAnsi="Arial"/>
                              <w:sz w:val="20"/>
                            </w:rPr>
                            <w:t>, ez da kontuan hartu hondeaketa mistoa izango dela.</w:t>
                          </w:r>
                        </w:p>
                        <w:p w14:paraId="61902E7F" w14:textId="77777777" w:rsidR="000875E4" w:rsidRPr="00081851" w:rsidRDefault="000875E4" w:rsidP="000875E4">
                          <w:pPr>
                            <w:spacing w:before="11"/>
                            <w:rPr>
                              <w:rFonts w:ascii="Arial" w:eastAsia="Arial" w:hAnsi="Arial" w:cs="Arial"/>
                              <w:sz w:val="19"/>
                              <w:szCs w:val="19"/>
                            </w:rPr>
                          </w:pPr>
                        </w:p>
                        <w:p w14:paraId="7354B99E" w14:textId="77777777" w:rsidR="000875E4" w:rsidRPr="00E30AB4" w:rsidRDefault="000875E4" w:rsidP="000875E4">
                          <w:pPr>
                            <w:spacing w:line="242" w:lineRule="auto"/>
                            <w:ind w:left="55" w:right="219" w:firstLine="4"/>
                            <w:jc w:val="both"/>
                            <w:rPr>
                              <w:rFonts w:ascii="Arial" w:eastAsia="Arial" w:hAnsi="Arial" w:cs="Arial"/>
                              <w:b/>
                              <w:bCs/>
                              <w:sz w:val="20"/>
                              <w:szCs w:val="20"/>
                            </w:rPr>
                          </w:pPr>
                          <w:r>
                            <w:rPr>
                              <w:rFonts w:ascii="Arial" w:hAnsi="Arial"/>
                              <w:b/>
                              <w:sz w:val="20"/>
                              <w:u w:val="single"/>
                            </w:rPr>
                            <w:t>Preskripzioa</w:t>
                          </w:r>
                          <w:r>
                            <w:rPr>
                              <w:rFonts w:ascii="Arial" w:hAnsi="Arial"/>
                              <w:b/>
                              <w:sz w:val="20"/>
                            </w:rPr>
                            <w:t>: errekerimendu honen hasieran adierazi bezala, euste-proiektua aztertu aurretik, leherketa motek euste-proiektuaren konklusioen araberakoak izan behar dute.</w:t>
                          </w:r>
                          <w:r>
                            <w:rPr>
                              <w:rFonts w:ascii="Arial" w:hAnsi="Arial"/>
                              <w:b/>
                              <w:color w:val="1A1A1A"/>
                              <w:sz w:val="20"/>
                            </w:rPr>
                            <w:t xml:space="preserve"> </w:t>
                          </w:r>
                          <w:r>
                            <w:rPr>
                              <w:rFonts w:ascii="Arial" w:hAnsi="Arial"/>
                              <w:b/>
                              <w:sz w:val="20"/>
                            </w:rPr>
                            <w:t>Eta hori da kasu honetan diseinatzerakoan kontuan hartu ez dena.</w:t>
                          </w:r>
                        </w:p>
                        <w:p w14:paraId="1461C96E" w14:textId="77777777" w:rsidR="000875E4" w:rsidRPr="00E30AB4" w:rsidRDefault="000875E4" w:rsidP="000875E4">
                          <w:pPr>
                            <w:spacing w:before="10"/>
                            <w:rPr>
                              <w:rFonts w:ascii="Arial" w:eastAsia="Arial" w:hAnsi="Arial" w:cs="Arial"/>
                              <w:b/>
                              <w:bCs/>
                              <w:sz w:val="19"/>
                              <w:szCs w:val="19"/>
                            </w:rPr>
                          </w:pPr>
                        </w:p>
                        <w:p w14:paraId="06792B26" w14:textId="77777777" w:rsidR="000875E4" w:rsidRPr="00E30AB4" w:rsidRDefault="000875E4" w:rsidP="000875E4">
                          <w:pPr>
                            <w:spacing w:line="245" w:lineRule="auto"/>
                            <w:ind w:left="50" w:right="220" w:firstLine="9"/>
                            <w:jc w:val="both"/>
                            <w:rPr>
                              <w:rFonts w:ascii="Arial" w:eastAsia="Arial" w:hAnsi="Arial" w:cs="Arial"/>
                              <w:b/>
                              <w:bCs/>
                              <w:sz w:val="20"/>
                              <w:szCs w:val="20"/>
                            </w:rPr>
                          </w:pPr>
                          <w:r>
                            <w:rPr>
                              <w:rFonts w:ascii="Arial" w:hAnsi="Arial"/>
                              <w:b/>
                              <w:sz w:val="20"/>
                            </w:rPr>
                            <w:t>Beraz, euste-proiektuarekin eta haren analisian jasotakoarekin koherenteak diren leherketa motak aurkeztuko dira.</w:t>
                          </w:r>
                        </w:p>
                        <w:p w14:paraId="71790E65" w14:textId="77777777" w:rsidR="000875E4" w:rsidRPr="00E30AB4" w:rsidRDefault="000875E4" w:rsidP="000875E4">
                          <w:pPr>
                            <w:spacing w:before="1"/>
                            <w:rPr>
                              <w:rFonts w:ascii="Arial" w:eastAsia="Arial" w:hAnsi="Arial" w:cs="Arial"/>
                              <w:b/>
                              <w:bCs/>
                              <w:sz w:val="21"/>
                              <w:szCs w:val="21"/>
                            </w:rPr>
                          </w:pPr>
                        </w:p>
                        <w:p w14:paraId="4C2A1E5E" w14:textId="77777777" w:rsidR="000875E4" w:rsidRPr="00E30AB4" w:rsidRDefault="000875E4" w:rsidP="000875E4">
                          <w:pPr>
                            <w:spacing w:line="220" w:lineRule="exact"/>
                            <w:ind w:left="60" w:right="218"/>
                            <w:jc w:val="both"/>
                            <w:rPr>
                              <w:rFonts w:ascii="Arial" w:eastAsia="Arial" w:hAnsi="Arial" w:cs="Arial"/>
                              <w:b/>
                              <w:bCs/>
                              <w:sz w:val="20"/>
                              <w:szCs w:val="20"/>
                            </w:rPr>
                          </w:pPr>
                          <w:r>
                            <w:rPr>
                              <w:rFonts w:ascii="Arial" w:hAnsi="Arial"/>
                              <w:b/>
                              <w:sz w:val="20"/>
                            </w:rPr>
                            <w:t>Agindu hori betetzeak aurkeztutako leherketa moten proiektua ia erabat aldatzea dakar.</w:t>
                          </w:r>
                        </w:p>
                        <w:p w14:paraId="06DBE8B9" w14:textId="77777777" w:rsidR="000875E4" w:rsidRPr="00E30AB4" w:rsidRDefault="000875E4" w:rsidP="000875E4">
                          <w:pPr>
                            <w:spacing w:before="9"/>
                            <w:rPr>
                              <w:rFonts w:ascii="Arial" w:eastAsia="Arial" w:hAnsi="Arial" w:cs="Arial"/>
                              <w:b/>
                              <w:bCs/>
                              <w:sz w:val="21"/>
                              <w:szCs w:val="21"/>
                            </w:rPr>
                          </w:pPr>
                        </w:p>
                        <w:p w14:paraId="3D7BBC40" w14:textId="77777777" w:rsidR="000875E4" w:rsidRPr="00E30AB4" w:rsidRDefault="000875E4" w:rsidP="000875E4">
                          <w:pPr>
                            <w:spacing w:line="226" w:lineRule="exact"/>
                            <w:ind w:left="55" w:right="240" w:firstLine="4"/>
                            <w:jc w:val="both"/>
                            <w:rPr>
                              <w:rFonts w:ascii="Arial" w:eastAsia="Arial" w:hAnsi="Arial" w:cs="Arial"/>
                              <w:b/>
                              <w:bCs/>
                              <w:sz w:val="20"/>
                              <w:szCs w:val="20"/>
                            </w:rPr>
                          </w:pPr>
                          <w:r>
                            <w:rPr>
                              <w:rFonts w:ascii="Arial" w:hAnsi="Arial"/>
                              <w:b/>
                              <w:sz w:val="20"/>
                            </w:rPr>
                            <w:t>Jarraian errekerimenduan aztertzen diren puntuak orokorrak dira, leherketen diseinuarekin zerikusirik ez dutenak.</w:t>
                          </w:r>
                        </w:p>
                      </w:txbxContent>
                    </v:textbox>
                  </v:shape>
                </v:group>
                <w10:anchorlock/>
              </v:group>
            </w:pict>
          </mc:Fallback>
        </mc:AlternateContent>
      </w:r>
    </w:p>
    <w:p w14:paraId="38ADD873" w14:textId="77777777" w:rsidR="000875E4" w:rsidRPr="002E1C43" w:rsidRDefault="000875E4" w:rsidP="000875E4">
      <w:pPr>
        <w:spacing w:before="11"/>
        <w:rPr>
          <w:rFonts w:ascii="Arial" w:eastAsia="Arial" w:hAnsi="Arial" w:cs="Arial"/>
          <w:sz w:val="22"/>
          <w:szCs w:val="22"/>
        </w:rPr>
      </w:pPr>
    </w:p>
    <w:p w14:paraId="00557C63" w14:textId="77777777" w:rsidR="000875E4" w:rsidRPr="002E1C43" w:rsidRDefault="000875E4" w:rsidP="000875E4">
      <w:pPr>
        <w:spacing w:before="73" w:line="251" w:lineRule="auto"/>
        <w:ind w:left="1666" w:right="117" w:firstLine="9"/>
        <w:jc w:val="both"/>
        <w:rPr>
          <w:rFonts w:ascii="Arial" w:eastAsia="Arial" w:hAnsi="Arial" w:cs="Arial"/>
          <w:sz w:val="22"/>
          <w:szCs w:val="22"/>
        </w:rPr>
      </w:pPr>
      <w:r>
        <w:rPr>
          <w:rFonts w:ascii="Arial" w:hAnsi="Arial"/>
          <w:color w:val="010101"/>
          <w:sz w:val="22"/>
        </w:rPr>
        <w:t>Aurrekoa esanda, adierazi beharreko lehen alderdia da, lehen errekerimendu hori egin zenean, idatzi zuen ingeniariak ulertu zuela leherketen proiektuaren erredaktoreek akats bat egin zutela: ez zituztela diseinatu aurkeztutako euste-proiektuarekin bat etorriz, behar zen bezala. Eta horregatik agindu zuen bere errekerimenduaren aurreko laburpenean azaldutakoa.</w:t>
      </w:r>
    </w:p>
    <w:p w14:paraId="6A9195D0" w14:textId="77777777" w:rsidR="000875E4" w:rsidRPr="002E1C43" w:rsidRDefault="000875E4" w:rsidP="000875E4">
      <w:pPr>
        <w:spacing w:before="10"/>
        <w:rPr>
          <w:rFonts w:ascii="Arial" w:eastAsia="Arial" w:hAnsi="Arial" w:cs="Arial"/>
          <w:sz w:val="22"/>
          <w:szCs w:val="22"/>
        </w:rPr>
      </w:pPr>
    </w:p>
    <w:p w14:paraId="6E2D4113" w14:textId="77777777" w:rsidR="000875E4" w:rsidRPr="002E1C43" w:rsidRDefault="000875E4" w:rsidP="000875E4">
      <w:pPr>
        <w:spacing w:line="252" w:lineRule="auto"/>
        <w:ind w:left="1671" w:right="99"/>
        <w:jc w:val="both"/>
        <w:rPr>
          <w:rFonts w:ascii="Arial" w:eastAsia="Arial" w:hAnsi="Arial" w:cs="Arial"/>
          <w:sz w:val="22"/>
          <w:szCs w:val="22"/>
        </w:rPr>
      </w:pPr>
      <w:r>
        <w:rPr>
          <w:rFonts w:ascii="Arial" w:hAnsi="Arial"/>
          <w:sz w:val="22"/>
        </w:rPr>
        <w:t xml:space="preserve">Hala ere, </w:t>
      </w:r>
      <w:proofErr w:type="spellStart"/>
      <w:r>
        <w:rPr>
          <w:rFonts w:ascii="Arial" w:hAnsi="Arial"/>
          <w:sz w:val="22"/>
        </w:rPr>
        <w:t>ABEEaren</w:t>
      </w:r>
      <w:proofErr w:type="spellEnd"/>
      <w:r>
        <w:rPr>
          <w:rFonts w:ascii="Arial" w:hAnsi="Arial"/>
          <w:sz w:val="22"/>
        </w:rPr>
        <w:t xml:space="preserve"> erantzuna jaso ondoren, 2024ko uztailaren 4an, aurretiazko azterketa jasotzen zuena, argi geratu zen egoera kontrakoa zela, hasieran aurkeztutako euste-proiektua zen benetan gauzatu nahi zutenarekin bat ez zetorrena, eta leherketen proiektua, berriz, bai.</w:t>
      </w:r>
    </w:p>
    <w:p w14:paraId="59266F6F" w14:textId="77777777" w:rsidR="000875E4" w:rsidRPr="002E1C43" w:rsidRDefault="000875E4" w:rsidP="000875E4">
      <w:pPr>
        <w:spacing w:before="8"/>
        <w:rPr>
          <w:rFonts w:ascii="Arial" w:eastAsia="Arial" w:hAnsi="Arial" w:cs="Arial"/>
          <w:sz w:val="22"/>
          <w:szCs w:val="22"/>
        </w:rPr>
      </w:pPr>
    </w:p>
    <w:p w14:paraId="328DE724" w14:textId="77777777" w:rsidR="000875E4" w:rsidRPr="002E1C43" w:rsidRDefault="000875E4" w:rsidP="000875E4">
      <w:pPr>
        <w:spacing w:line="251" w:lineRule="auto"/>
        <w:ind w:left="1666" w:right="119"/>
        <w:jc w:val="both"/>
        <w:rPr>
          <w:rFonts w:ascii="Arial" w:eastAsia="Arial" w:hAnsi="Arial" w:cs="Arial"/>
          <w:sz w:val="22"/>
          <w:szCs w:val="22"/>
        </w:rPr>
      </w:pPr>
      <w:r>
        <w:rPr>
          <w:rFonts w:ascii="Arial" w:hAnsi="Arial"/>
          <w:color w:val="010101"/>
          <w:sz w:val="22"/>
        </w:rPr>
        <w:t xml:space="preserve">Lehen alderdi horren ondoren, agerian geratzen da ezen, Meatzeen Atalak 2024ko ekainaren 11n lehen errekerimendua egin aurretik ez ezik, 2024ko maiatzaren 3an dokumentazioa aztertzeko jaso aurretik ere, obraren adjudikazioduna den ABEEak aurreikusita zuela euste-proiektua aldatzeko proposamen bat aurkeztea. </w:t>
      </w:r>
      <w:r>
        <w:rPr>
          <w:rFonts w:ascii="Arial" w:hAnsi="Arial"/>
          <w:sz w:val="22"/>
        </w:rPr>
        <w:t>Aldaketa hori hasieran aurkeztutako leherketa-proiektuan islatzen zen.</w:t>
      </w:r>
      <w:r>
        <w:rPr>
          <w:rFonts w:ascii="Arial" w:hAnsi="Arial"/>
          <w:color w:val="010101"/>
          <w:sz w:val="22"/>
        </w:rPr>
        <w:t xml:space="preserve"> </w:t>
      </w:r>
      <w:r>
        <w:rPr>
          <w:rFonts w:ascii="Arial" w:hAnsi="Arial"/>
          <w:sz w:val="22"/>
        </w:rPr>
        <w:t>Idatzi arte itxaron ez bazuen ere, 2024ko maiatzaren 3an obra esleitzeko erabili zen eraikuntza proiektuan jasotako eustea aurkeztu zuenean.</w:t>
      </w:r>
    </w:p>
    <w:p w14:paraId="08E9268D" w14:textId="77777777" w:rsidR="000875E4" w:rsidRPr="002E1C43" w:rsidRDefault="000875E4" w:rsidP="000875E4">
      <w:pPr>
        <w:spacing w:before="3"/>
        <w:rPr>
          <w:rFonts w:ascii="Arial" w:eastAsia="Arial" w:hAnsi="Arial" w:cs="Arial"/>
          <w:sz w:val="22"/>
          <w:szCs w:val="22"/>
        </w:rPr>
      </w:pPr>
    </w:p>
    <w:p w14:paraId="737893DC" w14:textId="77777777" w:rsidR="000875E4" w:rsidRPr="002E1C43" w:rsidRDefault="000875E4" w:rsidP="000875E4">
      <w:pPr>
        <w:spacing w:line="251" w:lineRule="auto"/>
        <w:ind w:left="1666" w:right="120" w:firstLine="9"/>
        <w:jc w:val="both"/>
        <w:rPr>
          <w:rFonts w:ascii="Arial" w:eastAsia="Arial" w:hAnsi="Arial" w:cs="Arial"/>
          <w:sz w:val="22"/>
          <w:szCs w:val="22"/>
        </w:rPr>
      </w:pPr>
      <w:r>
        <w:rPr>
          <w:rFonts w:ascii="Arial" w:hAnsi="Arial"/>
          <w:color w:val="010101"/>
          <w:sz w:val="22"/>
        </w:rPr>
        <w:t xml:space="preserve">Lehen errekerimenduari buruz adierazi beharreko bigarren alderdia, ABEEak 2024ko ekainaren 27ko dokumentuan sustatutako aurretiazko azterlanean jasotako proposamenekin </w:t>
      </w:r>
      <w:proofErr w:type="spellStart"/>
      <w:r>
        <w:rPr>
          <w:rFonts w:ascii="Arial" w:hAnsi="Arial"/>
          <w:color w:val="010101"/>
          <w:sz w:val="22"/>
        </w:rPr>
        <w:t>Geocontrolek</w:t>
      </w:r>
      <w:proofErr w:type="spellEnd"/>
      <w:r>
        <w:rPr>
          <w:rFonts w:ascii="Arial" w:hAnsi="Arial"/>
          <w:color w:val="010101"/>
          <w:sz w:val="22"/>
        </w:rPr>
        <w:t xml:space="preserve"> duen desadostasuna ezagutu ondoren, hau da: proiektua idatzi zutenak Meatzeen Atalak 2024ko ekainaren 11ko lehen errekerimenduaren 3. puntuan preskribatutakoa azaltzen eta erantzuten saiatu ziren (14/36 orrialdeak):</w:t>
      </w:r>
    </w:p>
    <w:p w14:paraId="73CD584E" w14:textId="77777777" w:rsidR="000875E4" w:rsidRPr="002E1C43" w:rsidRDefault="000875E4" w:rsidP="000875E4">
      <w:pPr>
        <w:spacing w:before="4"/>
        <w:rPr>
          <w:rFonts w:ascii="Arial" w:eastAsia="Arial" w:hAnsi="Arial" w:cs="Arial"/>
          <w:sz w:val="22"/>
          <w:szCs w:val="22"/>
        </w:rPr>
      </w:pPr>
    </w:p>
    <w:p w14:paraId="27C18C11" w14:textId="6DF88CF0" w:rsidR="000875E4" w:rsidRPr="002E1C43" w:rsidRDefault="000875E4" w:rsidP="000875E4">
      <w:pPr>
        <w:spacing w:line="20" w:lineRule="atLeast"/>
        <w:ind w:left="2024"/>
        <w:rPr>
          <w:rFonts w:ascii="Arial" w:eastAsia="Arial" w:hAnsi="Arial" w:cs="Arial"/>
          <w:sz w:val="22"/>
          <w:szCs w:val="22"/>
        </w:rPr>
      </w:pPr>
      <w:r>
        <w:rPr>
          <w:rFonts w:ascii="Arial" w:hAnsi="Arial"/>
          <w:noProof/>
          <w:sz w:val="22"/>
        </w:rPr>
        <mc:AlternateContent>
          <mc:Choice Requires="wpg">
            <w:drawing>
              <wp:inline distT="0" distB="0" distL="0" distR="0" wp14:anchorId="4FFC5407" wp14:editId="4374AC08">
                <wp:extent cx="5233670" cy="9525"/>
                <wp:effectExtent l="7620" t="3810" r="6985" b="5715"/>
                <wp:docPr id="2021252062" name="Grupo 1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33670" cy="9525"/>
                          <a:chOff x="0" y="0"/>
                          <a:chExt cx="8242" cy="15"/>
                        </a:xfrm>
                      </wpg:grpSpPr>
                      <wpg:grpSp>
                        <wpg:cNvPr id="1639717710" name="Group 454"/>
                        <wpg:cNvGrpSpPr>
                          <a:grpSpLocks/>
                        </wpg:cNvGrpSpPr>
                        <wpg:grpSpPr bwMode="auto">
                          <a:xfrm>
                            <a:off x="7" y="7"/>
                            <a:ext cx="8228" cy="2"/>
                            <a:chOff x="7" y="7"/>
                            <a:chExt cx="8228" cy="2"/>
                          </a:xfrm>
                        </wpg:grpSpPr>
                        <wps:wsp>
                          <wps:cNvPr id="1537677062" name="Freeform 455"/>
                          <wps:cNvSpPr>
                            <a:spLocks/>
                          </wps:cNvSpPr>
                          <wps:spPr bwMode="auto">
                            <a:xfrm>
                              <a:off x="7" y="7"/>
                              <a:ext cx="8228" cy="2"/>
                            </a:xfrm>
                            <a:custGeom>
                              <a:avLst/>
                              <a:gdLst>
                                <a:gd name="T0" fmla="+- 0 7 7"/>
                                <a:gd name="T1" fmla="*/ T0 w 8228"/>
                                <a:gd name="T2" fmla="+- 0 8234 7"/>
                                <a:gd name="T3" fmla="*/ T2 w 8228"/>
                              </a:gdLst>
                              <a:ahLst/>
                              <a:cxnLst>
                                <a:cxn ang="0">
                                  <a:pos x="T1" y="0"/>
                                </a:cxn>
                                <a:cxn ang="0">
                                  <a:pos x="T3" y="0"/>
                                </a:cxn>
                              </a:cxnLst>
                              <a:rect l="0" t="0" r="r" b="b"/>
                              <a:pathLst>
                                <a:path w="8228">
                                  <a:moveTo>
                                    <a:pt x="0" y="0"/>
                                  </a:moveTo>
                                  <a:lnTo>
                                    <a:pt x="8227" y="0"/>
                                  </a:lnTo>
                                </a:path>
                              </a:pathLst>
                            </a:custGeom>
                            <a:noFill/>
                            <a:ln w="9144">
                              <a:solidFill>
                                <a:srgbClr val="38383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B826C90" id="Grupo 184" o:spid="_x0000_s1026" style="width:412.1pt;height:.75pt;mso-position-horizontal-relative:char;mso-position-vertical-relative:line" coordsize="824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">
                <v:group id="Group 454" o:spid="_x0000_s1027" style="position:absolute;left:7;top:7;width:8228;height:2" coordorigin="7,7" coordsize="82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">
                  <v:shape id="Freeform 455" o:spid="_x0000_s1028" style="position:absolute;left:7;top:7;width:8228;height:2;visibility:visible;mso-wrap-style:square;v-text-anchor:top" coordsize="82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" path="m,l8227,e" filled="f" strokecolor="#383838" strokeweight=".72pt">
                    <v:path arrowok="t" o:connecttype="custom" o:connectlocs="0,0;8227,0" o:connectangles="0,0"/>
                  </v:shape>
                </v:group>
                <w10:anchorlock/>
              </v:group>
            </w:pict>
          </mc:Fallback>
        </mc:AlternateContent>
      </w:r>
    </w:p>
    <w:p w14:paraId="46C374A5" w14:textId="62861D14" w:rsidR="000875E4" w:rsidRPr="007850FB" w:rsidRDefault="000875E4" w:rsidP="00097224">
      <w:pPr>
        <w:spacing w:line="210" w:lineRule="exact"/>
        <w:ind w:left="2084"/>
        <w:rPr>
          <w:rFonts w:ascii="Arial" w:eastAsia="Arial" w:hAnsi="Arial" w:cs="Arial"/>
          <w:sz w:val="21"/>
          <w:szCs w:val="21"/>
        </w:rPr>
      </w:pPr>
      <w:r>
        <w:rPr>
          <w:rFonts w:ascii="Arial" w:hAnsi="Arial"/>
          <w:sz w:val="21"/>
        </w:rPr>
        <w:t>Tunelaren kasuan, eta azalpen hoberik ezean, RMR &lt; 50 balioetarako sekzio osoko indusketa aldatzea, hondeaketa sekuentzialeko metodoko bidezko hondeaketaren alde egiteko.</w:t>
      </w:r>
      <w:r>
        <w:rPr>
          <w:rFonts w:ascii="Arial" w:hAnsi="Arial"/>
          <w:sz w:val="22"/>
        </w:rPr>
        <w:t xml:space="preserve"> </w:t>
      </w:r>
      <w:r>
        <w:rPr>
          <w:noProof/>
        </w:rPr>
        <mc:AlternateContent>
          <mc:Choice Requires="wpg">
            <w:drawing>
              <wp:inline distT="0" distB="0" distL="0" distR="0" wp14:anchorId="5EDC5C37" wp14:editId="46CA8611">
                <wp:extent cx="5233670" cy="45719"/>
                <wp:effectExtent l="0" t="0" r="0" b="0"/>
                <wp:docPr id="716696618" name="Grupo 1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33670" cy="45719"/>
                          <a:chOff x="0" y="0"/>
                          <a:chExt cx="8242" cy="15"/>
                        </a:xfrm>
                      </wpg:grpSpPr>
                      <wpg:grpSp>
                        <wpg:cNvPr id="1663071963" name="Group 451"/>
                        <wpg:cNvGrpSpPr>
                          <a:grpSpLocks/>
                        </wpg:cNvGrpSpPr>
                        <wpg:grpSpPr bwMode="auto">
                          <a:xfrm>
                            <a:off x="7" y="7"/>
                            <a:ext cx="8228" cy="2"/>
                            <a:chOff x="7" y="7"/>
                            <a:chExt cx="8228" cy="2"/>
                          </a:xfrm>
                        </wpg:grpSpPr>
                        <wps:wsp>
                          <wps:cNvPr id="933518415" name="Freeform 452"/>
                          <wps:cNvSpPr>
                            <a:spLocks/>
                          </wps:cNvSpPr>
                          <wps:spPr bwMode="auto">
                            <a:xfrm>
                              <a:off x="7" y="7"/>
                              <a:ext cx="8228" cy="2"/>
                            </a:xfrm>
                            <a:custGeom>
                              <a:avLst/>
                              <a:gdLst>
                                <a:gd name="T0" fmla="+- 0 7 7"/>
                                <a:gd name="T1" fmla="*/ T0 w 8228"/>
                                <a:gd name="T2" fmla="+- 0 8234 7"/>
                                <a:gd name="T3" fmla="*/ T2 w 8228"/>
                              </a:gdLst>
                              <a:ahLst/>
                              <a:cxnLst>
                                <a:cxn ang="0">
                                  <a:pos x="T1" y="0"/>
                                </a:cxn>
                                <a:cxn ang="0">
                                  <a:pos x="T3" y="0"/>
                                </a:cxn>
                              </a:cxnLst>
                              <a:rect l="0" t="0" r="r" b="b"/>
                              <a:pathLst>
                                <a:path w="8228">
                                  <a:moveTo>
                                    <a:pt x="0" y="0"/>
                                  </a:moveTo>
                                  <a:lnTo>
                                    <a:pt x="8227" y="0"/>
                                  </a:lnTo>
                                </a:path>
                              </a:pathLst>
                            </a:custGeom>
                            <a:noFill/>
                            <a:ln w="9144">
                              <a:solidFill>
                                <a:srgbClr val="3B3B3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E73D0EE" id="Grupo 183" o:spid="_x0000_s1026" style="width:412.1pt;height:3.6pt;mso-position-horizontal-relative:char;mso-position-vertical-relative:line" coordsize="824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">
                <v:group id="Group 451" o:spid="_x0000_s1027" style="position:absolute;left:7;top:7;width:8228;height:2" coordorigin="7,7" coordsize="82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">
                  <v:shape id="Freeform 452" o:spid="_x0000_s1028" style="position:absolute;left:7;top:7;width:8228;height:2;visibility:visible;mso-wrap-style:square;v-text-anchor:top" coordsize="82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" path="m,l8227,e" filled="f" strokecolor="#3b3b3b" strokeweight=".72pt">
                    <v:path arrowok="t" o:connecttype="custom" o:connectlocs="0,0;8227,0" o:connectangles="0,0"/>
                  </v:shape>
                </v:group>
                <w10:anchorlock/>
              </v:group>
            </w:pict>
          </mc:Fallback>
        </mc:AlternateContent>
      </w:r>
    </w:p>
    <w:p w14:paraId="535EB322" w14:textId="4EC52F95" w:rsidR="000875E4" w:rsidRPr="007850FB" w:rsidRDefault="000875E4" w:rsidP="000875E4">
      <w:pPr>
        <w:spacing w:before="6"/>
        <w:rPr>
          <w:rFonts w:ascii="Arial" w:eastAsia="Arial" w:hAnsi="Arial" w:cs="Arial"/>
          <w:sz w:val="21"/>
          <w:szCs w:val="21"/>
        </w:rPr>
      </w:pPr>
    </w:p>
    <w:p w14:paraId="54934167" w14:textId="43D856CB" w:rsidR="000875E4" w:rsidRPr="009D4BAB" w:rsidRDefault="000875E4" w:rsidP="009D4BAB">
      <w:pPr>
        <w:spacing w:line="263" w:lineRule="auto"/>
        <w:ind w:left="811" w:right="116" w:firstLine="4"/>
        <w:jc w:val="both"/>
        <w:rPr>
          <w:rFonts w:ascii="Arial" w:hAnsi="Arial" w:cs="Arial"/>
          <w:w w:val="110"/>
          <w:sz w:val="22"/>
          <w:szCs w:val="22"/>
        </w:rPr>
      </w:pPr>
      <w:r>
        <w:rPr>
          <w:rFonts w:ascii="Arial" w:hAnsi="Arial"/>
          <w:sz w:val="22"/>
        </w:rPr>
        <w:t xml:space="preserve">Azalpen hori ez zen eman lehen errekerimendu horri emandako erantzunean, 2024ko uztailaren 4an; Herri-lanen eta Azpiegituren Zuzendaritza Nagusiak, gutxienez ekainaren 27tik, proiektua idatzi zutenek hondeaketa sistema aldatzearen aurkako iritzia zutela jakin arren. Beraz, Herri-lanen eta Azpiegituren Zuzendaritza Nagusiak hala nahi izan balu, hondeaketa </w:t>
      </w:r>
      <w:r>
        <w:rPr>
          <w:rFonts w:ascii="Arial" w:hAnsi="Arial"/>
          <w:sz w:val="22"/>
        </w:rPr>
        <w:lastRenderedPageBreak/>
        <w:t>sistemaren gaineko irtenbide teknikoa meatzaritzako agintaritzaren aurrean defendatuko zuketen.</w:t>
      </w:r>
    </w:p>
    <w:p w14:paraId="3040EEF3" w14:textId="77777777" w:rsidR="000875E4" w:rsidRPr="009D4BAB" w:rsidRDefault="000875E4" w:rsidP="009D4BAB">
      <w:pPr>
        <w:spacing w:line="263" w:lineRule="auto"/>
        <w:ind w:left="811" w:right="116" w:firstLine="4"/>
        <w:jc w:val="both"/>
        <w:rPr>
          <w:rFonts w:ascii="Arial" w:hAnsi="Arial" w:cs="Arial"/>
          <w:w w:val="110"/>
          <w:sz w:val="22"/>
          <w:szCs w:val="22"/>
        </w:rPr>
      </w:pPr>
    </w:p>
    <w:p w14:paraId="461BB4A6" w14:textId="77777777" w:rsidR="000875E4" w:rsidRPr="002E1C43" w:rsidRDefault="000875E4" w:rsidP="000875E4">
      <w:pPr>
        <w:spacing w:line="263" w:lineRule="auto"/>
        <w:ind w:left="811" w:right="116" w:firstLine="4"/>
        <w:jc w:val="both"/>
        <w:rPr>
          <w:rFonts w:ascii="Arial" w:eastAsia="Arial" w:hAnsi="Arial" w:cs="Arial"/>
          <w:sz w:val="22"/>
          <w:szCs w:val="22"/>
        </w:rPr>
      </w:pPr>
      <w:r>
        <w:rPr>
          <w:rFonts w:ascii="Arial" w:hAnsi="Arial"/>
          <w:sz w:val="22"/>
        </w:rPr>
        <w:t xml:space="preserve">Aipatu behar da eraikuntza-proiektuaren hondeaketa- eta euste-sistema, aurretiazko azterlanaren bidez zalantzan jarri zena, Herri-lanen eta Azpiegituren Zuzendaritza Nagusiak onetsi zuela, eta harekin lizitatu eta esleitu zitzaion obra Acciona </w:t>
      </w:r>
      <w:proofErr w:type="spellStart"/>
      <w:r>
        <w:rPr>
          <w:rFonts w:ascii="Arial" w:hAnsi="Arial"/>
          <w:sz w:val="22"/>
        </w:rPr>
        <w:t>Construccion</w:t>
      </w:r>
      <w:proofErr w:type="spellEnd"/>
      <w:r>
        <w:rPr>
          <w:rFonts w:ascii="Arial" w:hAnsi="Arial"/>
          <w:sz w:val="22"/>
        </w:rPr>
        <w:t xml:space="preserve">, </w:t>
      </w:r>
      <w:proofErr w:type="spellStart"/>
      <w:r>
        <w:rPr>
          <w:rFonts w:ascii="Arial" w:hAnsi="Arial"/>
          <w:sz w:val="22"/>
        </w:rPr>
        <w:t>Excavaciones</w:t>
      </w:r>
      <w:proofErr w:type="spellEnd"/>
      <w:r>
        <w:rPr>
          <w:rFonts w:ascii="Arial" w:hAnsi="Arial"/>
          <w:sz w:val="22"/>
        </w:rPr>
        <w:t xml:space="preserve"> </w:t>
      </w:r>
      <w:proofErr w:type="spellStart"/>
      <w:r>
        <w:rPr>
          <w:rFonts w:ascii="Arial" w:hAnsi="Arial"/>
          <w:sz w:val="22"/>
        </w:rPr>
        <w:t>Fermín</w:t>
      </w:r>
      <w:proofErr w:type="spellEnd"/>
      <w:r>
        <w:rPr>
          <w:rFonts w:ascii="Arial" w:hAnsi="Arial"/>
          <w:sz w:val="22"/>
        </w:rPr>
        <w:t xml:space="preserve"> </w:t>
      </w:r>
      <w:proofErr w:type="spellStart"/>
      <w:r>
        <w:rPr>
          <w:rFonts w:ascii="Arial" w:hAnsi="Arial"/>
          <w:sz w:val="22"/>
        </w:rPr>
        <w:t>Osés</w:t>
      </w:r>
      <w:proofErr w:type="spellEnd"/>
      <w:r>
        <w:rPr>
          <w:rFonts w:ascii="Arial" w:hAnsi="Arial"/>
          <w:sz w:val="22"/>
        </w:rPr>
        <w:t xml:space="preserve"> eta </w:t>
      </w:r>
      <w:proofErr w:type="spellStart"/>
      <w:r>
        <w:rPr>
          <w:rFonts w:ascii="Arial" w:hAnsi="Arial"/>
          <w:sz w:val="22"/>
        </w:rPr>
        <w:t>Servinavar</w:t>
      </w:r>
      <w:proofErr w:type="spellEnd"/>
      <w:r>
        <w:rPr>
          <w:rFonts w:ascii="Arial" w:hAnsi="Arial"/>
          <w:sz w:val="22"/>
        </w:rPr>
        <w:t xml:space="preserve"> 2000 enpresek osatutako </w:t>
      </w:r>
      <w:proofErr w:type="spellStart"/>
      <w:r>
        <w:rPr>
          <w:rFonts w:ascii="Arial" w:hAnsi="Arial"/>
          <w:sz w:val="22"/>
        </w:rPr>
        <w:t>ABEEari</w:t>
      </w:r>
      <w:proofErr w:type="spellEnd"/>
      <w:r>
        <w:rPr>
          <w:rFonts w:ascii="Arial" w:hAnsi="Arial"/>
          <w:sz w:val="22"/>
        </w:rPr>
        <w:t>. Eta atariko azterketa tunelaren indusketa hasi baino askoz lehenago aurkeztu zela. Inola ere ezin zela gertatu euste-proiektua onetsi aurretik, eta hori 2024ko urriaren 14an gertatu zen, hau da, bost hilabete geroago.</w:t>
      </w:r>
    </w:p>
    <w:p w14:paraId="2FEE0C03" w14:textId="77777777" w:rsidR="000875E4" w:rsidRPr="002E1C43" w:rsidRDefault="000875E4" w:rsidP="000875E4">
      <w:pPr>
        <w:spacing w:before="9"/>
        <w:rPr>
          <w:rFonts w:ascii="Arial" w:eastAsia="Arial" w:hAnsi="Arial" w:cs="Arial"/>
          <w:sz w:val="22"/>
          <w:szCs w:val="22"/>
        </w:rPr>
      </w:pPr>
    </w:p>
    <w:p w14:paraId="5A4FA269" w14:textId="77777777" w:rsidR="000875E4" w:rsidRPr="002E1C43" w:rsidRDefault="000875E4" w:rsidP="000875E4">
      <w:pPr>
        <w:spacing w:line="250" w:lineRule="auto"/>
        <w:ind w:left="806" w:right="120"/>
        <w:jc w:val="both"/>
        <w:rPr>
          <w:rFonts w:ascii="Arial" w:eastAsia="Arial" w:hAnsi="Arial" w:cs="Arial"/>
          <w:sz w:val="22"/>
          <w:szCs w:val="22"/>
          <w:u w:val="single"/>
        </w:rPr>
      </w:pPr>
      <w:r>
        <w:rPr>
          <w:rFonts w:ascii="Arial" w:hAnsi="Arial"/>
          <w:sz w:val="22"/>
        </w:rPr>
        <w:t xml:space="preserve">Aurreko guztiak erakusten du, Meatzeen Atalak lehen errekerimenduan adierazitakoa alde batera utzita, tunelari eusteko proiektua aldatzeko proposamen bat aurkezteko erabakia ABEEak lehenagotik hartua zuela. </w:t>
      </w:r>
      <w:r>
        <w:rPr>
          <w:rFonts w:ascii="Arial" w:hAnsi="Arial"/>
          <w:sz w:val="22"/>
          <w:u w:val="single"/>
        </w:rPr>
        <w:t>Beraz, Meatzeen Atala eta haren eskakizunak ez dira ABEEak proposatutako aldaketaren jatorria.</w:t>
      </w:r>
    </w:p>
    <w:p w14:paraId="3C166F62" w14:textId="77777777" w:rsidR="000875E4" w:rsidRPr="002E1C43" w:rsidRDefault="000875E4" w:rsidP="000875E4">
      <w:pPr>
        <w:spacing w:before="5"/>
        <w:rPr>
          <w:rFonts w:ascii="Arial" w:eastAsia="Arial" w:hAnsi="Arial" w:cs="Arial"/>
          <w:sz w:val="22"/>
          <w:szCs w:val="22"/>
        </w:rPr>
      </w:pPr>
    </w:p>
    <w:p w14:paraId="43BBE941" w14:textId="77777777" w:rsidR="000875E4" w:rsidRPr="002E1C43" w:rsidRDefault="000875E4" w:rsidP="000875E4">
      <w:pPr>
        <w:spacing w:line="260" w:lineRule="auto"/>
        <w:ind w:left="811" w:right="104" w:hanging="5"/>
        <w:jc w:val="both"/>
        <w:rPr>
          <w:rFonts w:ascii="Arial" w:eastAsia="Arial" w:hAnsi="Arial" w:cs="Arial"/>
          <w:sz w:val="22"/>
          <w:szCs w:val="22"/>
        </w:rPr>
      </w:pPr>
      <w:r>
        <w:rPr>
          <w:rFonts w:ascii="Arial" w:hAnsi="Arial"/>
          <w:sz w:val="22"/>
        </w:rPr>
        <w:t>Teknikari honek 2024ko urriaren 14an Belateko tunela bikoizteko euste lanak onesteko bere ebazpen proposamen txostenean jaso zuen bezala (1/3 orrialdeak):</w:t>
      </w:r>
    </w:p>
    <w:p w14:paraId="1AF0369C" w14:textId="77777777" w:rsidR="000875E4" w:rsidRPr="002E1C43" w:rsidRDefault="000875E4" w:rsidP="000875E4">
      <w:pPr>
        <w:spacing w:before="10"/>
        <w:rPr>
          <w:rFonts w:ascii="Arial" w:eastAsia="Arial" w:hAnsi="Arial" w:cs="Arial"/>
          <w:sz w:val="22"/>
          <w:szCs w:val="22"/>
        </w:rPr>
      </w:pPr>
    </w:p>
    <w:p w14:paraId="0C6BC9E7" w14:textId="061C555E" w:rsidR="000875E4" w:rsidRPr="002E1C43" w:rsidRDefault="000875E4" w:rsidP="000875E4">
      <w:pPr>
        <w:spacing w:line="200" w:lineRule="atLeast"/>
        <w:ind w:left="952"/>
        <w:rPr>
          <w:rFonts w:ascii="Arial" w:eastAsia="Arial" w:hAnsi="Arial" w:cs="Arial"/>
          <w:sz w:val="22"/>
          <w:szCs w:val="22"/>
        </w:rPr>
      </w:pPr>
      <w:r>
        <w:rPr>
          <w:rFonts w:ascii="Arial" w:hAnsi="Arial"/>
          <w:noProof/>
          <w:sz w:val="22"/>
        </w:rPr>
        <mc:AlternateContent>
          <mc:Choice Requires="wpg">
            <w:drawing>
              <wp:inline distT="0" distB="0" distL="0" distR="0" wp14:anchorId="458D3653" wp14:editId="45526C94">
                <wp:extent cx="5489575" cy="1870075"/>
                <wp:effectExtent l="3810" t="3810" r="2540" b="2540"/>
                <wp:docPr id="530707974" name="Grupo 1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9575" cy="1870075"/>
                          <a:chOff x="0" y="0"/>
                          <a:chExt cx="8645" cy="2945"/>
                        </a:xfrm>
                      </wpg:grpSpPr>
                      <wpg:grpSp>
                        <wpg:cNvPr id="1472121862" name="Group 441"/>
                        <wpg:cNvGrpSpPr>
                          <a:grpSpLocks/>
                        </wpg:cNvGrpSpPr>
                        <wpg:grpSpPr bwMode="auto">
                          <a:xfrm>
                            <a:off x="7" y="12"/>
                            <a:ext cx="8631" cy="2"/>
                            <a:chOff x="7" y="12"/>
                            <a:chExt cx="8631" cy="2"/>
                          </a:xfrm>
                        </wpg:grpSpPr>
                        <wps:wsp>
                          <wps:cNvPr id="76807651" name="Freeform 442"/>
                          <wps:cNvSpPr>
                            <a:spLocks/>
                          </wps:cNvSpPr>
                          <wps:spPr bwMode="auto">
                            <a:xfrm>
                              <a:off x="7" y="12"/>
                              <a:ext cx="8631" cy="2"/>
                            </a:xfrm>
                            <a:custGeom>
                              <a:avLst/>
                              <a:gdLst>
                                <a:gd name="T0" fmla="+- 0 7 7"/>
                                <a:gd name="T1" fmla="*/ T0 w 8631"/>
                                <a:gd name="T2" fmla="+- 0 8638 7"/>
                                <a:gd name="T3" fmla="*/ T2 w 8631"/>
                              </a:gdLst>
                              <a:ahLst/>
                              <a:cxnLst>
                                <a:cxn ang="0">
                                  <a:pos x="T1" y="0"/>
                                </a:cxn>
                                <a:cxn ang="0">
                                  <a:pos x="T3" y="0"/>
                                </a:cxn>
                              </a:cxnLst>
                              <a:rect l="0" t="0" r="r" b="b"/>
                              <a:pathLst>
                                <a:path w="8631">
                                  <a:moveTo>
                                    <a:pt x="0" y="0"/>
                                  </a:moveTo>
                                  <a:lnTo>
                                    <a:pt x="8631" y="0"/>
                                  </a:lnTo>
                                </a:path>
                              </a:pathLst>
                            </a:custGeom>
                            <a:noFill/>
                            <a:ln w="9144">
                              <a:solidFill>
                                <a:srgbClr val="44444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37689597" name="Group 443"/>
                        <wpg:cNvGrpSpPr>
                          <a:grpSpLocks/>
                        </wpg:cNvGrpSpPr>
                        <wpg:grpSpPr bwMode="auto">
                          <a:xfrm>
                            <a:off x="12" y="5"/>
                            <a:ext cx="2" cy="2936"/>
                            <a:chOff x="12" y="5"/>
                            <a:chExt cx="2" cy="2936"/>
                          </a:xfrm>
                        </wpg:grpSpPr>
                        <wps:wsp>
                          <wps:cNvPr id="147015070" name="Freeform 444"/>
                          <wps:cNvSpPr>
                            <a:spLocks/>
                          </wps:cNvSpPr>
                          <wps:spPr bwMode="auto">
                            <a:xfrm>
                              <a:off x="12" y="5"/>
                              <a:ext cx="2" cy="2936"/>
                            </a:xfrm>
                            <a:custGeom>
                              <a:avLst/>
                              <a:gdLst>
                                <a:gd name="T0" fmla="+- 0 2940 5"/>
                                <a:gd name="T1" fmla="*/ 2940 h 2936"/>
                                <a:gd name="T2" fmla="+- 0 5 5"/>
                                <a:gd name="T3" fmla="*/ 5 h 2936"/>
                              </a:gdLst>
                              <a:ahLst/>
                              <a:cxnLst>
                                <a:cxn ang="0">
                                  <a:pos x="0" y="T1"/>
                                </a:cxn>
                                <a:cxn ang="0">
                                  <a:pos x="0" y="T3"/>
                                </a:cxn>
                              </a:cxnLst>
                              <a:rect l="0" t="0" r="r" b="b"/>
                              <a:pathLst>
                                <a:path h="2936">
                                  <a:moveTo>
                                    <a:pt x="0" y="2935"/>
                                  </a:moveTo>
                                  <a:lnTo>
                                    <a:pt x="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69996323" name="Group 445"/>
                        <wpg:cNvGrpSpPr>
                          <a:grpSpLocks/>
                        </wpg:cNvGrpSpPr>
                        <wpg:grpSpPr bwMode="auto">
                          <a:xfrm>
                            <a:off x="8633" y="5"/>
                            <a:ext cx="2" cy="2936"/>
                            <a:chOff x="8633" y="5"/>
                            <a:chExt cx="2" cy="2936"/>
                          </a:xfrm>
                        </wpg:grpSpPr>
                        <wps:wsp>
                          <wps:cNvPr id="1208717507" name="Freeform 446"/>
                          <wps:cNvSpPr>
                            <a:spLocks/>
                          </wps:cNvSpPr>
                          <wps:spPr bwMode="auto">
                            <a:xfrm>
                              <a:off x="8633" y="5"/>
                              <a:ext cx="2" cy="2936"/>
                            </a:xfrm>
                            <a:custGeom>
                              <a:avLst/>
                              <a:gdLst>
                                <a:gd name="T0" fmla="+- 0 2940 5"/>
                                <a:gd name="T1" fmla="*/ 2940 h 2936"/>
                                <a:gd name="T2" fmla="+- 0 5 5"/>
                                <a:gd name="T3" fmla="*/ 5 h 2936"/>
                              </a:gdLst>
                              <a:ahLst/>
                              <a:cxnLst>
                                <a:cxn ang="0">
                                  <a:pos x="0" y="T1"/>
                                </a:cxn>
                                <a:cxn ang="0">
                                  <a:pos x="0" y="T3"/>
                                </a:cxn>
                              </a:cxnLst>
                              <a:rect l="0" t="0" r="r" b="b"/>
                              <a:pathLst>
                                <a:path h="2936">
                                  <a:moveTo>
                                    <a:pt x="0" y="2935"/>
                                  </a:moveTo>
                                  <a:lnTo>
                                    <a:pt x="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84707828" name="Group 447"/>
                        <wpg:cNvGrpSpPr>
                          <a:grpSpLocks/>
                        </wpg:cNvGrpSpPr>
                        <wpg:grpSpPr bwMode="auto">
                          <a:xfrm>
                            <a:off x="7" y="2933"/>
                            <a:ext cx="8631" cy="2"/>
                            <a:chOff x="7" y="2933"/>
                            <a:chExt cx="8631" cy="2"/>
                          </a:xfrm>
                        </wpg:grpSpPr>
                        <wps:wsp>
                          <wps:cNvPr id="1002068939" name="Freeform 448"/>
                          <wps:cNvSpPr>
                            <a:spLocks/>
                          </wps:cNvSpPr>
                          <wps:spPr bwMode="auto">
                            <a:xfrm>
                              <a:off x="7" y="2933"/>
                              <a:ext cx="8631" cy="2"/>
                            </a:xfrm>
                            <a:custGeom>
                              <a:avLst/>
                              <a:gdLst>
                                <a:gd name="T0" fmla="+- 0 7 7"/>
                                <a:gd name="T1" fmla="*/ T0 w 8631"/>
                                <a:gd name="T2" fmla="+- 0 8638 7"/>
                                <a:gd name="T3" fmla="*/ T2 w 8631"/>
                              </a:gdLst>
                              <a:ahLst/>
                              <a:cxnLst>
                                <a:cxn ang="0">
                                  <a:pos x="T1" y="0"/>
                                </a:cxn>
                                <a:cxn ang="0">
                                  <a:pos x="T3" y="0"/>
                                </a:cxn>
                              </a:cxnLst>
                              <a:rect l="0" t="0" r="r" b="b"/>
                              <a:pathLst>
                                <a:path w="8631">
                                  <a:moveTo>
                                    <a:pt x="0" y="0"/>
                                  </a:moveTo>
                                  <a:lnTo>
                                    <a:pt x="8631" y="0"/>
                                  </a:lnTo>
                                </a:path>
                              </a:pathLst>
                            </a:custGeom>
                            <a:noFill/>
                            <a:ln w="9144">
                              <a:solidFill>
                                <a:srgbClr val="44444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4020114" name="Text Box 449"/>
                          <wps:cNvSpPr txBox="1">
                            <a:spLocks noChangeArrowheads="1"/>
                          </wps:cNvSpPr>
                          <wps:spPr bwMode="auto">
                            <a:xfrm>
                              <a:off x="12" y="12"/>
                              <a:ext cx="8621" cy="29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F1C22F" w14:textId="224BE4BA" w:rsidR="000875E4" w:rsidRPr="00773280" w:rsidRDefault="000875E4" w:rsidP="000875E4">
                                <w:pPr>
                                  <w:spacing w:before="19" w:line="242" w:lineRule="auto"/>
                                  <w:ind w:left="33" w:right="54" w:firstLine="9"/>
                                  <w:jc w:val="both"/>
                                  <w:rPr>
                                    <w:rFonts w:ascii="Arial" w:eastAsia="Arial" w:hAnsi="Arial" w:cs="Arial"/>
                                    <w:sz w:val="20"/>
                                    <w:szCs w:val="20"/>
                                  </w:rPr>
                                </w:pPr>
                                <w:r>
                                  <w:rPr>
                                    <w:rFonts w:ascii="Arial" w:hAnsi="Arial"/>
                                    <w:sz w:val="20"/>
                                  </w:rPr>
                                  <w:t xml:space="preserve">ABEEak aurkeztutako dokumentazioak agerian utzi du desadostasun handiak dituela hasieran aurkeztutako euste-proiektuarekin, hau da, obraren eraikuntza-proiektuan jasotako </w:t>
                                </w:r>
                                <w:proofErr w:type="spellStart"/>
                                <w:r>
                                  <w:rPr>
                                    <w:rFonts w:ascii="Arial" w:hAnsi="Arial"/>
                                    <w:sz w:val="20"/>
                                  </w:rPr>
                                  <w:t>eustearekin</w:t>
                                </w:r>
                                <w:proofErr w:type="spellEnd"/>
                                <w:r>
                                  <w:rPr>
                                    <w:rFonts w:ascii="Arial" w:hAnsi="Arial"/>
                                    <w:sz w:val="20"/>
                                  </w:rPr>
                                  <w:t>.</w:t>
                                </w:r>
                                <w:r>
                                  <w:rPr>
                                    <w:rFonts w:ascii="Arial" w:hAnsi="Arial"/>
                                    <w:color w:val="898989"/>
                                    <w:sz w:val="20"/>
                                  </w:rPr>
                                  <w:t xml:space="preserve"> </w:t>
                                </w:r>
                                <w:r>
                                  <w:rPr>
                                    <w:rFonts w:ascii="Arial" w:hAnsi="Arial"/>
                                    <w:sz w:val="20"/>
                                  </w:rPr>
                                  <w:t>Azkenean hura aldatzeko proposamena aurkezteraino, 2024ko irailaren 20an (planoak eta aurrekontua) eta 2024ko urriaren 1ean (memoria).</w:t>
                                </w:r>
                                <w:r>
                                  <w:rPr>
                                    <w:rFonts w:ascii="Arial" w:hAnsi="Arial"/>
                                    <w:color w:val="6D6D6D"/>
                                    <w:sz w:val="20"/>
                                  </w:rPr>
                                  <w:t xml:space="preserve"> </w:t>
                                </w:r>
                                <w:r>
                                  <w:rPr>
                                    <w:rFonts w:ascii="Arial" w:hAnsi="Arial"/>
                                    <w:sz w:val="20"/>
                                  </w:rPr>
                                  <w:t>2024ko maiatzaren 3an aurkeztutakoa</w:t>
                                </w:r>
                                <w:r>
                                  <w:rPr>
                                    <w:rFonts w:ascii="Arial" w:hAnsi="Arial"/>
                                    <w:i/>
                                    <w:iCs/>
                                    <w:sz w:val="20"/>
                                  </w:rPr>
                                  <w:t xml:space="preserve"> de facto</w:t>
                                </w:r>
                                <w:r>
                                  <w:rPr>
                                    <w:rFonts w:ascii="Arial" w:hAnsi="Arial"/>
                                    <w:sz w:val="20"/>
                                  </w:rPr>
                                  <w:t xml:space="preserve"> ordezten duen dokumentazioa.</w:t>
                                </w:r>
                              </w:p>
                              <w:p w14:paraId="2BB3643C" w14:textId="77777777" w:rsidR="000875E4" w:rsidRPr="00773280" w:rsidRDefault="000875E4" w:rsidP="000875E4">
                                <w:pPr>
                                  <w:spacing w:before="7"/>
                                  <w:rPr>
                                    <w:rFonts w:ascii="Arial" w:eastAsia="Arial" w:hAnsi="Arial" w:cs="Arial"/>
                                    <w:sz w:val="29"/>
                                    <w:szCs w:val="29"/>
                                  </w:rPr>
                                </w:pPr>
                              </w:p>
                              <w:p w14:paraId="1C191F80" w14:textId="1EDD8623" w:rsidR="000875E4" w:rsidRPr="00773280" w:rsidRDefault="000875E4" w:rsidP="000875E4">
                                <w:pPr>
                                  <w:spacing w:line="237" w:lineRule="auto"/>
                                  <w:ind w:left="33" w:right="60" w:firstLine="9"/>
                                  <w:jc w:val="both"/>
                                  <w:rPr>
                                    <w:rFonts w:ascii="Arial" w:eastAsia="Arial" w:hAnsi="Arial" w:cs="Arial"/>
                                    <w:sz w:val="20"/>
                                    <w:szCs w:val="20"/>
                                  </w:rPr>
                                </w:pPr>
                                <w:r>
                                  <w:rPr>
                                    <w:rFonts w:ascii="Arial" w:hAnsi="Arial"/>
                                    <w:sz w:val="20"/>
                                  </w:rPr>
                                  <w:t>Aurkeztutako azken dokumentazioaren edukiak gainditu egiten du hasierako dokumentazioaren errekerimenduaren irismena; izan ere, bertan jasotako preskripzioei erantzuteaz gain, eraikuntza-proiektuan ezarritako eustea aldatzea proposatzen du.</w:t>
                                </w:r>
                                <w:r>
                                  <w:rPr>
                                    <w:rFonts w:ascii="Arial" w:hAnsi="Arial"/>
                                    <w:color w:val="898989"/>
                                    <w:sz w:val="20"/>
                                  </w:rPr>
                                  <w:t xml:space="preserve"> </w:t>
                                </w:r>
                                <w:r>
                                  <w:rPr>
                                    <w:rFonts w:ascii="Arial" w:hAnsi="Arial"/>
                                    <w:sz w:val="20"/>
                                  </w:rPr>
                                  <w:t>Era berean, eskatutako gai batzuk esleipendunak erantzun gabe geratu dira.</w:t>
                                </w:r>
                              </w:p>
                            </w:txbxContent>
                          </wps:txbx>
                          <wps:bodyPr rot="0" vert="horz" wrap="square" lIns="0" tIns="0" rIns="0" bIns="0" anchor="t" anchorCtr="0" upright="1">
                            <a:noAutofit/>
                          </wps:bodyPr>
                        </wps:wsp>
                      </wpg:grpSp>
                    </wpg:wgp>
                  </a:graphicData>
                </a:graphic>
              </wp:inline>
            </w:drawing>
          </mc:Choice>
          <mc:Fallback>
            <w:pict>
              <v:group w14:anchorId="458D3653" id="Grupo 182" o:spid="_x0000_s1113" style="width:432.25pt;height:147.25pt;mso-position-horizontal-relative:char;mso-position-vertical-relative:line" coordsize="8645,2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">
                <v:group id="Group 441" o:spid="_x0000_s1114" style="position:absolute;left:7;top:12;width:8631;height:2" coordorigin="7,12" coordsize="86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">
                  <v:shape id="Freeform 442" o:spid="_x0000_s1115" style="position:absolute;left:7;top:12;width:8631;height:2;visibility:visible;mso-wrap-style:square;v-text-anchor:top" coordsize="86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" path="m,l8631,e" filled="f" strokecolor="#444" strokeweight=".72pt">
                    <v:path arrowok="t" o:connecttype="custom" o:connectlocs="0,0;8631,0" o:connectangles="0,0"/>
                  </v:shape>
                </v:group>
                <v:group id="Group 443" o:spid="_x0000_s1116" style="position:absolute;left:12;top:5;width:2;height:2936" coordorigin="12,5" coordsize="2,2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">
                  <v:shape id="Freeform 444" o:spid="_x0000_s1117" style="position:absolute;left:12;top:5;width:2;height:2936;visibility:visible;mso-wrap-style:square;v-text-anchor:top" coordsize="2,2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" path="m,2935l,e" filled="f" strokeweight=".48pt">
                    <v:path arrowok="t" o:connecttype="custom" o:connectlocs="0,2940;0,5" o:connectangles="0,0"/>
                  </v:shape>
                </v:group>
                <v:group id="Group 445" o:spid="_x0000_s1118" style="position:absolute;left:8633;top:5;width:2;height:2936" coordorigin="8633,5" coordsize="2,2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">
                  <v:shape id="Freeform 446" o:spid="_x0000_s1119" style="position:absolute;left:8633;top:5;width:2;height:2936;visibility:visible;mso-wrap-style:square;v-text-anchor:top" coordsize="2,2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" path="m,2935l,e" filled="f" strokeweight=".48pt">
                    <v:path arrowok="t" o:connecttype="custom" o:connectlocs="0,2940;0,5" o:connectangles="0,0"/>
                  </v:shape>
                </v:group>
                <v:group id="Group 447" o:spid="_x0000_s1120" style="position:absolute;left:7;top:2933;width:8631;height:2" coordorigin="7,2933" coordsize="86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">
                  <v:shape id="Freeform 448" o:spid="_x0000_s1121" style="position:absolute;left:7;top:2933;width:8631;height:2;visibility:visible;mso-wrap-style:square;v-text-anchor:top" coordsize="86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" path="m,l8631,e" filled="f" strokecolor="#444" strokeweight=".72pt">
                    <v:path arrowok="t" o:connecttype="custom" o:connectlocs="0,0;8631,0" o:connectangles="0,0"/>
                  </v:shape>
                  <v:shape id="Text Box 449" o:spid="_x0000_s1122" type="#_x0000_t202" style="position:absolute;left:12;top:12;width:8621;height:2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" filled="f" stroked="f">
                    <v:textbox inset="0,0,0,0">
                      <w:txbxContent>
                        <w:p w14:paraId="4EF1C22F" w14:textId="224BE4BA" w:rsidR="000875E4" w:rsidRPr="00773280" w:rsidRDefault="000875E4" w:rsidP="000875E4">
                          <w:pPr>
                            <w:spacing w:before="19" w:line="242" w:lineRule="auto"/>
                            <w:ind w:left="33" w:right="54" w:firstLine="9"/>
                            <w:jc w:val="both"/>
                            <w:rPr>
                              <w:rFonts w:ascii="Arial" w:eastAsia="Arial" w:hAnsi="Arial" w:cs="Arial"/>
                              <w:sz w:val="20"/>
                              <w:szCs w:val="20"/>
                            </w:rPr>
                          </w:pPr>
                          <w:r>
                            <w:rPr>
                              <w:rFonts w:ascii="Arial" w:hAnsi="Arial"/>
                              <w:sz w:val="20"/>
                            </w:rPr>
                            <w:t xml:space="preserve">ABEEak aurkeztutako dokumentazioak agerian utzi du desadostasun handiak dituela hasieran aurkeztutako euste-proiektuarekin, hau da, obraren eraikuntza-proiektuan jasotako </w:t>
                          </w:r>
                          <w:proofErr w:type="spellStart"/>
                          <w:r>
                            <w:rPr>
                              <w:rFonts w:ascii="Arial" w:hAnsi="Arial"/>
                              <w:sz w:val="20"/>
                            </w:rPr>
                            <w:t>eustearekin</w:t>
                          </w:r>
                          <w:proofErr w:type="spellEnd"/>
                          <w:r>
                            <w:rPr>
                              <w:rFonts w:ascii="Arial" w:hAnsi="Arial"/>
                              <w:sz w:val="20"/>
                            </w:rPr>
                            <w:t>.</w:t>
                          </w:r>
                          <w:r>
                            <w:rPr>
                              <w:rFonts w:ascii="Arial" w:hAnsi="Arial"/>
                              <w:color w:val="898989"/>
                              <w:sz w:val="20"/>
                            </w:rPr>
                            <w:t xml:space="preserve"> </w:t>
                          </w:r>
                          <w:r>
                            <w:rPr>
                              <w:rFonts w:ascii="Arial" w:hAnsi="Arial"/>
                              <w:sz w:val="20"/>
                            </w:rPr>
                            <w:t>Azkenean hura aldatzeko proposamena aurkezteraino, 2024ko irailaren 20an (planoak eta aurrekontua) eta 2024ko urriaren 1ean (memoria).</w:t>
                          </w:r>
                          <w:r>
                            <w:rPr>
                              <w:rFonts w:ascii="Arial" w:hAnsi="Arial"/>
                              <w:color w:val="6D6D6D"/>
                              <w:sz w:val="20"/>
                            </w:rPr>
                            <w:t xml:space="preserve"> </w:t>
                          </w:r>
                          <w:r>
                            <w:rPr>
                              <w:rFonts w:ascii="Arial" w:hAnsi="Arial"/>
                              <w:sz w:val="20"/>
                            </w:rPr>
                            <w:t>2024ko maiatzaren 3an aurkeztutakoa</w:t>
                          </w:r>
                          <w:r>
                            <w:rPr>
                              <w:rFonts w:ascii="Arial" w:hAnsi="Arial"/>
                              <w:i/>
                              <w:iCs/>
                              <w:sz w:val="20"/>
                            </w:rPr>
                            <w:t xml:space="preserve"> de facto</w:t>
                          </w:r>
                          <w:r>
                            <w:rPr>
                              <w:rFonts w:ascii="Arial" w:hAnsi="Arial"/>
                              <w:sz w:val="20"/>
                            </w:rPr>
                            <w:t xml:space="preserve"> ordezten duen dokumentazioa.</w:t>
                          </w:r>
                        </w:p>
                        <w:p w14:paraId="2BB3643C" w14:textId="77777777" w:rsidR="000875E4" w:rsidRPr="00773280" w:rsidRDefault="000875E4" w:rsidP="000875E4">
                          <w:pPr>
                            <w:spacing w:before="7"/>
                            <w:rPr>
                              <w:rFonts w:ascii="Arial" w:eastAsia="Arial" w:hAnsi="Arial" w:cs="Arial"/>
                              <w:sz w:val="29"/>
                              <w:szCs w:val="29"/>
                            </w:rPr>
                          </w:pPr>
                        </w:p>
                        <w:p w14:paraId="1C191F80" w14:textId="1EDD8623" w:rsidR="000875E4" w:rsidRPr="00773280" w:rsidRDefault="000875E4" w:rsidP="000875E4">
                          <w:pPr>
                            <w:spacing w:line="237" w:lineRule="auto"/>
                            <w:ind w:left="33" w:right="60" w:firstLine="9"/>
                            <w:jc w:val="both"/>
                            <w:rPr>
                              <w:rFonts w:ascii="Arial" w:eastAsia="Arial" w:hAnsi="Arial" w:cs="Arial"/>
                              <w:sz w:val="20"/>
                              <w:szCs w:val="20"/>
                            </w:rPr>
                          </w:pPr>
                          <w:r>
                            <w:rPr>
                              <w:rFonts w:ascii="Arial" w:hAnsi="Arial"/>
                              <w:sz w:val="20"/>
                            </w:rPr>
                            <w:t>Aurkeztutako azken dokumentazioaren edukiak gainditu egiten du hasierako dokumentazioaren errekerimenduaren irismena; izan ere, bertan jasotako preskripzioei erantzuteaz gain, eraikuntza-proiektuan ezarritako eustea aldatzea proposatzen du.</w:t>
                          </w:r>
                          <w:r>
                            <w:rPr>
                              <w:rFonts w:ascii="Arial" w:hAnsi="Arial"/>
                              <w:color w:val="898989"/>
                              <w:sz w:val="20"/>
                            </w:rPr>
                            <w:t xml:space="preserve"> </w:t>
                          </w:r>
                          <w:r>
                            <w:rPr>
                              <w:rFonts w:ascii="Arial" w:hAnsi="Arial"/>
                              <w:sz w:val="20"/>
                            </w:rPr>
                            <w:t>Era berean, eskatutako gai batzuk esleipendunak erantzun gabe geratu dira.</w:t>
                          </w:r>
                        </w:p>
                      </w:txbxContent>
                    </v:textbox>
                  </v:shape>
                </v:group>
                <w10:anchorlock/>
              </v:group>
            </w:pict>
          </mc:Fallback>
        </mc:AlternateContent>
      </w:r>
    </w:p>
    <w:p w14:paraId="1E2D647C" w14:textId="77777777" w:rsidR="000875E4" w:rsidRPr="002E1C43" w:rsidRDefault="000875E4" w:rsidP="000875E4">
      <w:pPr>
        <w:spacing w:before="1"/>
        <w:rPr>
          <w:rFonts w:ascii="Arial" w:eastAsia="Arial" w:hAnsi="Arial" w:cs="Arial"/>
          <w:sz w:val="22"/>
          <w:szCs w:val="22"/>
        </w:rPr>
      </w:pPr>
    </w:p>
    <w:p w14:paraId="4E749A0D" w14:textId="77777777" w:rsidR="000875E4" w:rsidRPr="002E1C43" w:rsidRDefault="000875E4" w:rsidP="000875E4">
      <w:pPr>
        <w:spacing w:before="74" w:line="263" w:lineRule="auto"/>
        <w:ind w:left="801" w:right="118" w:firstLine="14"/>
        <w:jc w:val="both"/>
        <w:rPr>
          <w:rFonts w:ascii="Arial" w:eastAsia="Arial" w:hAnsi="Arial" w:cs="Arial"/>
          <w:sz w:val="22"/>
          <w:szCs w:val="22"/>
        </w:rPr>
      </w:pPr>
      <w:r>
        <w:rPr>
          <w:rFonts w:ascii="Arial" w:hAnsi="Arial"/>
          <w:sz w:val="22"/>
        </w:rPr>
        <w:t>Azkenean onetsi zen euste-proiektua ez zen obra esleitzeko erabili zen eraikuntza-proiektukoa, hau da, hasieran meatze-agintaritzari aurkeztu zitzaiona onetsi zezan. 2024ko urriaren 14ko proposamen txostenean bertan zehazten zen (1/3 orrialdeak):</w:t>
      </w:r>
    </w:p>
    <w:p w14:paraId="6A46B69E" w14:textId="77777777" w:rsidR="000875E4" w:rsidRPr="002E1C43" w:rsidRDefault="000875E4" w:rsidP="000875E4">
      <w:pPr>
        <w:spacing w:before="7"/>
        <w:rPr>
          <w:rFonts w:ascii="Arial" w:eastAsia="Arial" w:hAnsi="Arial" w:cs="Arial"/>
          <w:sz w:val="22"/>
          <w:szCs w:val="22"/>
        </w:rPr>
      </w:pPr>
    </w:p>
    <w:p w14:paraId="35D8B9B2" w14:textId="1290A4FD" w:rsidR="000875E4" w:rsidRPr="002E1C43" w:rsidRDefault="000875E4" w:rsidP="000875E4">
      <w:pPr>
        <w:spacing w:line="200" w:lineRule="atLeast"/>
        <w:ind w:left="895"/>
        <w:rPr>
          <w:rFonts w:ascii="Arial" w:eastAsia="Arial" w:hAnsi="Arial" w:cs="Arial"/>
          <w:sz w:val="22"/>
          <w:szCs w:val="22"/>
        </w:rPr>
      </w:pPr>
      <w:r>
        <w:rPr>
          <w:rFonts w:ascii="Arial" w:hAnsi="Arial"/>
          <w:noProof/>
          <w:sz w:val="22"/>
        </w:rPr>
        <mc:AlternateContent>
          <mc:Choice Requires="wps">
            <w:drawing>
              <wp:inline distT="0" distB="0" distL="0" distR="0" wp14:anchorId="5569E3B8" wp14:editId="6475B43E">
                <wp:extent cx="5708015" cy="1647825"/>
                <wp:effectExtent l="6350" t="5080" r="10160" b="13970"/>
                <wp:docPr id="713838067" name="Cuadro de texto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8015" cy="1647825"/>
                        </a:xfrm>
                        <a:prstGeom prst="rect">
                          <a:avLst/>
                        </a:prstGeom>
                        <a:noFill/>
                        <a:ln w="9144">
                          <a:solidFill>
                            <a:srgbClr val="444444"/>
                          </a:solidFill>
                          <a:miter lim="800000"/>
                          <a:headEnd/>
                          <a:tailEnd/>
                        </a:ln>
                        <a:extLst>
                          <a:ext uri="{909E8E84-426E-40DD-AFC4-6F175D3DCCD1}">
                            <a14:hiddenFill xmlns:a14="http://schemas.microsoft.com/office/drawing/2010/main">
                              <a:solidFill>
                                <a:srgbClr val="FFFFFF"/>
                              </a:solidFill>
                            </a14:hiddenFill>
                          </a:ext>
                        </a:extLst>
                      </wps:spPr>
                      <wps:txbx>
                        <w:txbxContent>
                          <w:p w14:paraId="0ADA32D7" w14:textId="77777777" w:rsidR="000875E4" w:rsidRPr="00773280" w:rsidRDefault="000875E4" w:rsidP="000875E4">
                            <w:pPr>
                              <w:spacing w:before="16" w:line="242" w:lineRule="auto"/>
                              <w:ind w:left="38" w:right="49" w:firstLine="14"/>
                              <w:jc w:val="both"/>
                              <w:rPr>
                                <w:rFonts w:ascii="Arial" w:eastAsia="Arial" w:hAnsi="Arial" w:cs="Arial"/>
                                <w:sz w:val="20"/>
                                <w:szCs w:val="20"/>
                              </w:rPr>
                            </w:pPr>
                            <w:r>
                              <w:rPr>
                                <w:rFonts w:ascii="Arial" w:hAnsi="Arial"/>
                                <w:sz w:val="20"/>
                              </w:rPr>
                              <w:t xml:space="preserve">Garrantzitsua da adieraztea, esleipendunari jakinarazitako lehen errekerimenduan adierazi zen bezala, aurkeztutako euste-proiektua onestea, tunel berria </w:t>
                            </w:r>
                            <w:proofErr w:type="spellStart"/>
                            <w:r>
                              <w:rPr>
                                <w:rFonts w:ascii="Arial" w:hAnsi="Arial"/>
                                <w:sz w:val="20"/>
                              </w:rPr>
                              <w:t>eusteari</w:t>
                            </w:r>
                            <w:proofErr w:type="spellEnd"/>
                            <w:r>
                              <w:rPr>
                                <w:rFonts w:ascii="Arial" w:hAnsi="Arial"/>
                                <w:sz w:val="20"/>
                              </w:rPr>
                              <w:t xml:space="preserve"> buruzko eraikuntza-proiektuaren zatiarena izango litzatekeela.</w:t>
                            </w:r>
                            <w:r>
                              <w:rPr>
                                <w:rFonts w:ascii="Arial" w:hAnsi="Arial"/>
                                <w:color w:val="525252"/>
                                <w:sz w:val="20"/>
                              </w:rPr>
                              <w:t xml:space="preserve"> </w:t>
                            </w:r>
                            <w:r>
                              <w:rPr>
                                <w:rFonts w:ascii="Arial" w:hAnsi="Arial"/>
                                <w:sz w:val="20"/>
                              </w:rPr>
                              <w:t xml:space="preserve">Hau da, </w:t>
                            </w:r>
                            <w:proofErr w:type="spellStart"/>
                            <w:r>
                              <w:rPr>
                                <w:rFonts w:ascii="Arial" w:hAnsi="Arial"/>
                                <w:sz w:val="20"/>
                              </w:rPr>
                              <w:t>ABEEa</w:t>
                            </w:r>
                            <w:proofErr w:type="spellEnd"/>
                            <w:r>
                              <w:rPr>
                                <w:rFonts w:ascii="Arial" w:hAnsi="Arial"/>
                                <w:sz w:val="20"/>
                              </w:rPr>
                              <w:t xml:space="preserve"> titularra ez den proiektua.</w:t>
                            </w:r>
                          </w:p>
                          <w:p w14:paraId="6FDD2490" w14:textId="77777777" w:rsidR="000875E4" w:rsidRPr="00773280" w:rsidRDefault="000875E4" w:rsidP="000875E4">
                            <w:pPr>
                              <w:rPr>
                                <w:rFonts w:ascii="Arial" w:eastAsia="Arial" w:hAnsi="Arial" w:cs="Arial"/>
                                <w:sz w:val="20"/>
                                <w:szCs w:val="20"/>
                              </w:rPr>
                            </w:pPr>
                          </w:p>
                          <w:p w14:paraId="11D0ACF0" w14:textId="77777777" w:rsidR="000875E4" w:rsidRPr="00773280" w:rsidRDefault="000875E4" w:rsidP="000875E4">
                            <w:pPr>
                              <w:spacing w:before="119"/>
                              <w:ind w:left="38" w:firstLine="9"/>
                              <w:jc w:val="both"/>
                              <w:rPr>
                                <w:rFonts w:ascii="Arial" w:eastAsia="Arial" w:hAnsi="Arial" w:cs="Arial"/>
                                <w:sz w:val="20"/>
                                <w:szCs w:val="20"/>
                              </w:rPr>
                            </w:pPr>
                            <w:r>
                              <w:rPr>
                                <w:rFonts w:ascii="Arial"/>
                                <w:sz w:val="20"/>
                              </w:rPr>
                              <w:t>Horregatik guztiagatik, eta kontuan hartuta eraikuntza-proiektuaren titularra, Belateko tunel berriaren eustean jasotzen duena, Herri-lanen eta Azpiegituren Zuzendaritza Nagusia dela, aldaketa proposamen batek, obraren esleipendunak aurkeztutakoa bezalakoa, nahitaez izan behar du haren onespena edo oniritzia, hala badagokio, meatzaritzako agintaritza eskudunaren onespena lortu aurretik.</w:t>
                            </w:r>
                          </w:p>
                          <w:p w14:paraId="0D873A26" w14:textId="77777777" w:rsidR="000875E4" w:rsidRPr="00773280" w:rsidRDefault="000875E4" w:rsidP="000875E4">
                            <w:pPr>
                              <w:spacing w:before="31" w:line="219" w:lineRule="auto"/>
                              <w:ind w:left="38" w:right="44"/>
                              <w:jc w:val="both"/>
                              <w:rPr>
                                <w:rFonts w:ascii="Arial" w:eastAsia="Arial" w:hAnsi="Arial" w:cs="Arial"/>
                                <w:sz w:val="20"/>
                                <w:szCs w:val="20"/>
                              </w:rPr>
                            </w:pPr>
                            <w:r>
                              <w:rPr>
                                <w:rFonts w:ascii="Arial" w:hAnsi="Arial"/>
                                <w:color w:val="898989"/>
                                <w:sz w:val="20"/>
                              </w:rPr>
                              <w:t xml:space="preserve"> </w:t>
                            </w:r>
                            <w:r>
                              <w:rPr>
                                <w:rFonts w:ascii="Arial" w:hAnsi="Arial"/>
                                <w:color w:val="3B3B3B"/>
                                <w:sz w:val="20"/>
                              </w:rPr>
                              <w:t>Gainera</w:t>
                            </w:r>
                          </w:p>
                        </w:txbxContent>
                      </wps:txbx>
                      <wps:bodyPr rot="0" vert="horz" wrap="square" lIns="0" tIns="0" rIns="0" bIns="0" anchor="t" anchorCtr="0" upright="1">
                        <a:noAutofit/>
                      </wps:bodyPr>
                    </wps:wsp>
                  </a:graphicData>
                </a:graphic>
              </wp:inline>
            </w:drawing>
          </mc:Choice>
          <mc:Fallback>
            <w:pict>
              <v:shape w14:anchorId="5569E3B8" id="Cuadro de texto 181" o:spid="_x0000_s1123" type="#_x0000_t202" style="width:449.45pt;height:12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" filled="f" strokecolor="#444" strokeweight=".72pt">
                <v:textbox inset="0,0,0,0">
                  <w:txbxContent>
                    <w:p w14:paraId="0ADA32D7" w14:textId="77777777" w:rsidR="000875E4" w:rsidRPr="00773280" w:rsidRDefault="000875E4" w:rsidP="000875E4">
                      <w:pPr>
                        <w:spacing w:before="16" w:line="242" w:lineRule="auto"/>
                        <w:ind w:left="38" w:right="49" w:firstLine="14"/>
                        <w:jc w:val="both"/>
                        <w:rPr>
                          <w:rFonts w:ascii="Arial" w:eastAsia="Arial" w:hAnsi="Arial" w:cs="Arial"/>
                          <w:sz w:val="20"/>
                          <w:szCs w:val="20"/>
                        </w:rPr>
                      </w:pPr>
                      <w:r>
                        <w:rPr>
                          <w:rFonts w:ascii="Arial" w:hAnsi="Arial"/>
                          <w:sz w:val="20"/>
                        </w:rPr>
                        <w:t xml:space="preserve">Garrantzitsua da adieraztea, esleipendunari jakinarazitako lehen errekerimenduan adierazi zen bezala, aurkeztutako euste-proiektua onestea, tunel berria </w:t>
                      </w:r>
                      <w:proofErr w:type="spellStart"/>
                      <w:r>
                        <w:rPr>
                          <w:rFonts w:ascii="Arial" w:hAnsi="Arial"/>
                          <w:sz w:val="20"/>
                        </w:rPr>
                        <w:t>eusteari</w:t>
                      </w:r>
                      <w:proofErr w:type="spellEnd"/>
                      <w:r>
                        <w:rPr>
                          <w:rFonts w:ascii="Arial" w:hAnsi="Arial"/>
                          <w:sz w:val="20"/>
                        </w:rPr>
                        <w:t xml:space="preserve"> buruzko eraikuntza-proiektuaren zatiarena izango litzatekeela.</w:t>
                      </w:r>
                      <w:r>
                        <w:rPr>
                          <w:rFonts w:ascii="Arial" w:hAnsi="Arial"/>
                          <w:color w:val="525252"/>
                          <w:sz w:val="20"/>
                        </w:rPr>
                        <w:t xml:space="preserve"> </w:t>
                      </w:r>
                      <w:r>
                        <w:rPr>
                          <w:rFonts w:ascii="Arial" w:hAnsi="Arial"/>
                          <w:sz w:val="20"/>
                        </w:rPr>
                        <w:t xml:space="preserve">Hau da, </w:t>
                      </w:r>
                      <w:proofErr w:type="spellStart"/>
                      <w:r>
                        <w:rPr>
                          <w:rFonts w:ascii="Arial" w:hAnsi="Arial"/>
                          <w:sz w:val="20"/>
                        </w:rPr>
                        <w:t>ABEEa</w:t>
                      </w:r>
                      <w:proofErr w:type="spellEnd"/>
                      <w:r>
                        <w:rPr>
                          <w:rFonts w:ascii="Arial" w:hAnsi="Arial"/>
                          <w:sz w:val="20"/>
                        </w:rPr>
                        <w:t xml:space="preserve"> titularra ez den proiektua.</w:t>
                      </w:r>
                    </w:p>
                    <w:p w14:paraId="6FDD2490" w14:textId="77777777" w:rsidR="000875E4" w:rsidRPr="00773280" w:rsidRDefault="000875E4" w:rsidP="000875E4">
                      <w:pPr>
                        <w:rPr>
                          <w:rFonts w:ascii="Arial" w:eastAsia="Arial" w:hAnsi="Arial" w:cs="Arial"/>
                          <w:sz w:val="20"/>
                          <w:szCs w:val="20"/>
                        </w:rPr>
                      </w:pPr>
                    </w:p>
                    <w:p w14:paraId="11D0ACF0" w14:textId="77777777" w:rsidR="000875E4" w:rsidRPr="00773280" w:rsidRDefault="000875E4" w:rsidP="000875E4">
                      <w:pPr>
                        <w:spacing w:before="119"/>
                        <w:ind w:left="38" w:firstLine="9"/>
                        <w:jc w:val="both"/>
                        <w:rPr>
                          <w:rFonts w:ascii="Arial" w:eastAsia="Arial" w:hAnsi="Arial" w:cs="Arial"/>
                          <w:sz w:val="20"/>
                          <w:szCs w:val="20"/>
                        </w:rPr>
                      </w:pPr>
                      <w:r>
                        <w:rPr>
                          <w:rFonts w:ascii="Arial"/>
                          <w:sz w:val="20"/>
                        </w:rPr>
                        <w:t>Horregatik guztiagatik, eta kontuan hartuta eraikuntza-proiektuaren titularra, Belateko tunel berriaren eustean jasotzen duena, Herri-lanen eta Azpiegituren Zuzendaritza Nagusia dela, aldaketa proposamen batek, obraren esleipendunak aurkeztutakoa bezalakoa, nahitaez izan behar du haren onespena edo oniritzia, hala badagokio, meatzaritzako agintaritza eskudunaren onespena lortu aurretik.</w:t>
                      </w:r>
                    </w:p>
                    <w:p w14:paraId="0D873A26" w14:textId="77777777" w:rsidR="000875E4" w:rsidRPr="00773280" w:rsidRDefault="000875E4" w:rsidP="000875E4">
                      <w:pPr>
                        <w:spacing w:before="31" w:line="219" w:lineRule="auto"/>
                        <w:ind w:left="38" w:right="44"/>
                        <w:jc w:val="both"/>
                        <w:rPr>
                          <w:rFonts w:ascii="Arial" w:eastAsia="Arial" w:hAnsi="Arial" w:cs="Arial"/>
                          <w:sz w:val="20"/>
                          <w:szCs w:val="20"/>
                        </w:rPr>
                      </w:pPr>
                      <w:r>
                        <w:rPr>
                          <w:rFonts w:ascii="Arial" w:hAnsi="Arial"/>
                          <w:color w:val="898989"/>
                          <w:sz w:val="20"/>
                        </w:rPr>
                        <w:t xml:space="preserve"> </w:t>
                      </w:r>
                      <w:r>
                        <w:rPr>
                          <w:rFonts w:ascii="Arial" w:hAnsi="Arial"/>
                          <w:color w:val="3B3B3B"/>
                          <w:sz w:val="20"/>
                        </w:rPr>
                        <w:t>Gainera</w:t>
                      </w:r>
                    </w:p>
                  </w:txbxContent>
                </v:textbox>
                <w10:anchorlock/>
              </v:shape>
            </w:pict>
          </mc:Fallback>
        </mc:AlternateContent>
      </w:r>
    </w:p>
    <w:p w14:paraId="5658A386" w14:textId="77777777" w:rsidR="000875E4" w:rsidRPr="002E1C43" w:rsidRDefault="000875E4" w:rsidP="000875E4">
      <w:pPr>
        <w:spacing w:line="200" w:lineRule="atLeast"/>
        <w:rPr>
          <w:rFonts w:ascii="Arial" w:eastAsia="Arial" w:hAnsi="Arial" w:cs="Arial"/>
          <w:sz w:val="22"/>
          <w:szCs w:val="22"/>
        </w:rPr>
        <w:sectPr w:rsidR="000875E4" w:rsidRPr="002E1C43" w:rsidSect="000875E4">
          <w:headerReference w:type="default" r:id="rId27"/>
          <w:footerReference w:type="default" r:id="rId28"/>
          <w:pgSz w:w="11910" w:h="16840"/>
          <w:pgMar w:top="1701" w:right="720" w:bottom="920" w:left="1320" w:header="0" w:footer="734" w:gutter="0"/>
          <w:pgNumType w:start="6"/>
          <w:cols w:space="720"/>
        </w:sectPr>
      </w:pPr>
    </w:p>
    <w:p w14:paraId="21863EEC" w14:textId="77777777" w:rsidR="000875E4" w:rsidRPr="002E1C43" w:rsidRDefault="000875E4" w:rsidP="000875E4">
      <w:pPr>
        <w:rPr>
          <w:rFonts w:ascii="Arial" w:eastAsia="Arial" w:hAnsi="Arial" w:cs="Arial"/>
          <w:sz w:val="22"/>
          <w:szCs w:val="22"/>
        </w:rPr>
      </w:pPr>
    </w:p>
    <w:p w14:paraId="3628A526" w14:textId="77777777" w:rsidR="000875E4" w:rsidRPr="002E1C43" w:rsidRDefault="000875E4" w:rsidP="000875E4">
      <w:pPr>
        <w:pStyle w:val="Textoindependiente"/>
        <w:spacing w:before="88" w:line="239" w:lineRule="auto"/>
        <w:ind w:left="851" w:right="117" w:firstLine="4"/>
        <w:jc w:val="both"/>
        <w:rPr>
          <w:rFonts w:eastAsia="Arial" w:cs="Arial"/>
          <w:b/>
          <w:bCs/>
          <w:sz w:val="22"/>
          <w:szCs w:val="22"/>
        </w:rPr>
      </w:pPr>
      <w:r>
        <w:rPr>
          <w:b/>
          <w:sz w:val="22"/>
        </w:rPr>
        <w:t xml:space="preserve">Aurretik azaldutakoagatik, eta behin-behineko txostenari egindako lehen alegazio gisa, behin betiko txostenak aipatutako apartatuetan duen idazkera alda dezala eskatzen da, aipatu ez den eta adierazi den informazioa gehituz, Meatzeen Atalak, meatzaritzako agintaritza eskuduna den aldetik, Belateko tunel </w:t>
      </w:r>
      <w:r>
        <w:rPr>
          <w:b/>
          <w:sz w:val="22"/>
        </w:rPr>
        <w:lastRenderedPageBreak/>
        <w:t>berriari eusteko proiektuaren onespena izapidetzean parte hartu zuen egitateak eta administrazio-jarduerak kronologikoki eta behar bezala identifikatzeko eta azaltzeko.</w:t>
      </w:r>
    </w:p>
    <w:p w14:paraId="50546C3C" w14:textId="77777777" w:rsidR="000875E4" w:rsidRPr="002E1C43" w:rsidRDefault="000875E4" w:rsidP="000875E4">
      <w:pPr>
        <w:rPr>
          <w:rFonts w:ascii="Arial" w:eastAsia="Arial" w:hAnsi="Arial" w:cs="Arial"/>
          <w:sz w:val="22"/>
          <w:szCs w:val="22"/>
        </w:rPr>
      </w:pPr>
    </w:p>
    <w:p w14:paraId="51C913EF" w14:textId="77777777" w:rsidR="000875E4" w:rsidRPr="002E1C43" w:rsidRDefault="000875E4" w:rsidP="000875E4">
      <w:pPr>
        <w:spacing w:before="9"/>
        <w:rPr>
          <w:rFonts w:ascii="Arial" w:eastAsia="Arial" w:hAnsi="Arial" w:cs="Arial"/>
          <w:sz w:val="22"/>
          <w:szCs w:val="22"/>
        </w:rPr>
      </w:pPr>
    </w:p>
    <w:p w14:paraId="2A0EA55F" w14:textId="77777777" w:rsidR="000875E4" w:rsidRPr="002E1C43" w:rsidRDefault="000875E4" w:rsidP="000875E4">
      <w:pPr>
        <w:widowControl w:val="0"/>
        <w:numPr>
          <w:ilvl w:val="0"/>
          <w:numId w:val="58"/>
        </w:numPr>
        <w:spacing w:after="240" w:line="252" w:lineRule="auto"/>
        <w:ind w:left="1135" w:right="119" w:hanging="284"/>
        <w:jc w:val="both"/>
        <w:rPr>
          <w:rFonts w:ascii="Arial" w:eastAsia="Arial" w:hAnsi="Arial" w:cs="Arial"/>
          <w:sz w:val="22"/>
          <w:szCs w:val="22"/>
        </w:rPr>
      </w:pPr>
      <w:r>
        <w:rPr>
          <w:rFonts w:ascii="Arial" w:hAnsi="Arial"/>
          <w:i/>
          <w:iCs/>
          <w:sz w:val="22"/>
        </w:rPr>
        <w:t>3. obra-ziurtagiria (2024/06/30)</w:t>
      </w:r>
      <w:r>
        <w:rPr>
          <w:rFonts w:ascii="Arial" w:hAnsi="Arial"/>
          <w:sz w:val="22"/>
        </w:rPr>
        <w:t xml:space="preserve"> aipatzean (behin-behineko txostenaren 120 eta 121/128 orriak), Meatzeen Atala aipatzen du behin-behineko txostenak, eta haren txosten bat aipatzen du obra-zuzendaritzak 2024ko ekainaren 21eko txostenean hasieran aurreikusitako aurrezkiaren goranzko zuzenketaren jatorri gisa, 1,43 milioitik 4,6 milioira igaro zena hasierako eraikuntza proiektuarekin alderatuta:</w:t>
      </w:r>
    </w:p>
    <w:p w14:paraId="0EEAF66C" w14:textId="27C59705" w:rsidR="000875E4" w:rsidRPr="002E1C43" w:rsidRDefault="000875E4" w:rsidP="000875E4">
      <w:pPr>
        <w:rPr>
          <w:rFonts w:ascii="Arial" w:eastAsia="Arial" w:hAnsi="Arial" w:cs="Arial"/>
          <w:sz w:val="22"/>
          <w:szCs w:val="22"/>
        </w:rPr>
      </w:pPr>
      <w:r>
        <w:rPr>
          <w:rFonts w:ascii="Arial" w:hAnsi="Arial"/>
          <w:noProof/>
          <w:sz w:val="22"/>
        </w:rPr>
        <mc:AlternateContent>
          <mc:Choice Requires="wpg">
            <w:drawing>
              <wp:anchor distT="0" distB="0" distL="114300" distR="114300" simplePos="0" relativeHeight="251811328" behindDoc="1" locked="0" layoutInCell="1" allowOverlap="1" wp14:anchorId="5A51F451" wp14:editId="45D4D053">
                <wp:simplePos x="0" y="0"/>
                <wp:positionH relativeFrom="page">
                  <wp:posOffset>1685925</wp:posOffset>
                </wp:positionH>
                <wp:positionV relativeFrom="paragraph">
                  <wp:posOffset>73025</wp:posOffset>
                </wp:positionV>
                <wp:extent cx="5105400" cy="3581400"/>
                <wp:effectExtent l="0" t="0" r="19050" b="19050"/>
                <wp:wrapNone/>
                <wp:docPr id="827669266" name="Grupo 1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05400" cy="3581400"/>
                          <a:chOff x="2712" y="1347"/>
                          <a:chExt cx="7906" cy="5422"/>
                        </a:xfrm>
                      </wpg:grpSpPr>
                      <wpg:grpSp>
                        <wpg:cNvPr id="263743545" name="Group 528"/>
                        <wpg:cNvGrpSpPr>
                          <a:grpSpLocks/>
                        </wpg:cNvGrpSpPr>
                        <wpg:grpSpPr bwMode="auto">
                          <a:xfrm>
                            <a:off x="2712" y="1351"/>
                            <a:ext cx="7906" cy="2"/>
                            <a:chOff x="2712" y="1351"/>
                            <a:chExt cx="7906" cy="2"/>
                          </a:xfrm>
                        </wpg:grpSpPr>
                        <wps:wsp>
                          <wps:cNvPr id="348751343" name="Freeform 529"/>
                          <wps:cNvSpPr>
                            <a:spLocks/>
                          </wps:cNvSpPr>
                          <wps:spPr bwMode="auto">
                            <a:xfrm>
                              <a:off x="2712" y="1351"/>
                              <a:ext cx="7906" cy="2"/>
                            </a:xfrm>
                            <a:custGeom>
                              <a:avLst/>
                              <a:gdLst>
                                <a:gd name="T0" fmla="+- 0 2712 2712"/>
                                <a:gd name="T1" fmla="*/ T0 w 7906"/>
                                <a:gd name="T2" fmla="+- 0 10618 2712"/>
                                <a:gd name="T3" fmla="*/ T2 w 7906"/>
                              </a:gdLst>
                              <a:ahLst/>
                              <a:cxnLst>
                                <a:cxn ang="0">
                                  <a:pos x="T1" y="0"/>
                                </a:cxn>
                                <a:cxn ang="0">
                                  <a:pos x="T3" y="0"/>
                                </a:cxn>
                              </a:cxnLst>
                              <a:rect l="0" t="0" r="r" b="b"/>
                              <a:pathLst>
                                <a:path w="7906">
                                  <a:moveTo>
                                    <a:pt x="0" y="0"/>
                                  </a:moveTo>
                                  <a:lnTo>
                                    <a:pt x="7906"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4064326" name="Group 530"/>
                        <wpg:cNvGrpSpPr>
                          <a:grpSpLocks/>
                        </wpg:cNvGrpSpPr>
                        <wpg:grpSpPr bwMode="auto">
                          <a:xfrm>
                            <a:off x="2717" y="1347"/>
                            <a:ext cx="2" cy="5422"/>
                            <a:chOff x="2717" y="1347"/>
                            <a:chExt cx="2" cy="5422"/>
                          </a:xfrm>
                        </wpg:grpSpPr>
                        <wps:wsp>
                          <wps:cNvPr id="340967314" name="Freeform 531"/>
                          <wps:cNvSpPr>
                            <a:spLocks/>
                          </wps:cNvSpPr>
                          <wps:spPr bwMode="auto">
                            <a:xfrm>
                              <a:off x="2717" y="1347"/>
                              <a:ext cx="2" cy="5422"/>
                            </a:xfrm>
                            <a:custGeom>
                              <a:avLst/>
                              <a:gdLst>
                                <a:gd name="T0" fmla="+- 0 6768 1347"/>
                                <a:gd name="T1" fmla="*/ 6768 h 5422"/>
                                <a:gd name="T2" fmla="+- 0 1347 1347"/>
                                <a:gd name="T3" fmla="*/ 1347 h 5422"/>
                              </a:gdLst>
                              <a:ahLst/>
                              <a:cxnLst>
                                <a:cxn ang="0">
                                  <a:pos x="0" y="T1"/>
                                </a:cxn>
                                <a:cxn ang="0">
                                  <a:pos x="0" y="T3"/>
                                </a:cxn>
                              </a:cxnLst>
                              <a:rect l="0" t="0" r="r" b="b"/>
                              <a:pathLst>
                                <a:path h="5422">
                                  <a:moveTo>
                                    <a:pt x="0" y="5421"/>
                                  </a:moveTo>
                                  <a:lnTo>
                                    <a:pt x="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7076178" name="Group 532"/>
                        <wpg:cNvGrpSpPr>
                          <a:grpSpLocks/>
                        </wpg:cNvGrpSpPr>
                        <wpg:grpSpPr bwMode="auto">
                          <a:xfrm>
                            <a:off x="2712" y="6763"/>
                            <a:ext cx="7906" cy="2"/>
                            <a:chOff x="2712" y="6763"/>
                            <a:chExt cx="7906" cy="2"/>
                          </a:xfrm>
                        </wpg:grpSpPr>
                        <wps:wsp>
                          <wps:cNvPr id="1625627112" name="Freeform 533"/>
                          <wps:cNvSpPr>
                            <a:spLocks/>
                          </wps:cNvSpPr>
                          <wps:spPr bwMode="auto">
                            <a:xfrm>
                              <a:off x="2712" y="6763"/>
                              <a:ext cx="7906" cy="2"/>
                            </a:xfrm>
                            <a:custGeom>
                              <a:avLst/>
                              <a:gdLst>
                                <a:gd name="T0" fmla="+- 0 2712 2712"/>
                                <a:gd name="T1" fmla="*/ T0 w 7906"/>
                                <a:gd name="T2" fmla="+- 0 10618 2712"/>
                                <a:gd name="T3" fmla="*/ T2 w 7906"/>
                              </a:gdLst>
                              <a:ahLst/>
                              <a:cxnLst>
                                <a:cxn ang="0">
                                  <a:pos x="T1" y="0"/>
                                </a:cxn>
                                <a:cxn ang="0">
                                  <a:pos x="T3" y="0"/>
                                </a:cxn>
                              </a:cxnLst>
                              <a:rect l="0" t="0" r="r" b="b"/>
                              <a:pathLst>
                                <a:path w="7906">
                                  <a:moveTo>
                                    <a:pt x="0" y="0"/>
                                  </a:moveTo>
                                  <a:lnTo>
                                    <a:pt x="7906"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05599308" name="Group 534"/>
                        <wpg:cNvGrpSpPr>
                          <a:grpSpLocks/>
                        </wpg:cNvGrpSpPr>
                        <wpg:grpSpPr bwMode="auto">
                          <a:xfrm>
                            <a:off x="2784" y="1347"/>
                            <a:ext cx="7831" cy="5422"/>
                            <a:chOff x="2784" y="1347"/>
                            <a:chExt cx="7831" cy="5422"/>
                          </a:xfrm>
                        </wpg:grpSpPr>
                        <wps:wsp>
                          <wps:cNvPr id="1618284731" name="Freeform 535"/>
                          <wps:cNvSpPr>
                            <a:spLocks/>
                          </wps:cNvSpPr>
                          <wps:spPr bwMode="auto">
                            <a:xfrm>
                              <a:off x="10613" y="1347"/>
                              <a:ext cx="2" cy="5422"/>
                            </a:xfrm>
                            <a:custGeom>
                              <a:avLst/>
                              <a:gdLst>
                                <a:gd name="T0" fmla="+- 0 6768 1347"/>
                                <a:gd name="T1" fmla="*/ 6768 h 5422"/>
                                <a:gd name="T2" fmla="+- 0 1347 1347"/>
                                <a:gd name="T3" fmla="*/ 1347 h 5422"/>
                              </a:gdLst>
                              <a:ahLst/>
                              <a:cxnLst>
                                <a:cxn ang="0">
                                  <a:pos x="0" y="T1"/>
                                </a:cxn>
                                <a:cxn ang="0">
                                  <a:pos x="0" y="T3"/>
                                </a:cxn>
                              </a:cxnLst>
                              <a:rect l="0" t="0" r="r" b="b"/>
                              <a:pathLst>
                                <a:path h="5422">
                                  <a:moveTo>
                                    <a:pt x="0" y="5421"/>
                                  </a:moveTo>
                                  <a:lnTo>
                                    <a:pt x="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5887869" name="Text Box 536"/>
                          <wps:cNvSpPr txBox="1">
                            <a:spLocks noChangeArrowheads="1"/>
                          </wps:cNvSpPr>
                          <wps:spPr bwMode="auto">
                            <a:xfrm>
                              <a:off x="2784" y="1386"/>
                              <a:ext cx="7692" cy="40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CE77CF" w14:textId="77777777" w:rsidR="000875E4" w:rsidRPr="00E30AB4" w:rsidRDefault="000875E4" w:rsidP="000875E4">
                                <w:pPr>
                                  <w:spacing w:line="214" w:lineRule="exact"/>
                                  <w:ind w:left="52" w:firstLine="244"/>
                                  <w:jc w:val="both"/>
                                  <w:rPr>
                                    <w:sz w:val="21"/>
                                    <w:szCs w:val="21"/>
                                  </w:rPr>
                                </w:pPr>
                                <w:r>
                                  <w:rPr>
                                    <w:sz w:val="21"/>
                                  </w:rPr>
                                  <w:t>Aldaketa horiek guztiak obra-zuzendaritzak baloratu ditu, eraikuntza-proiektuaren neurketen eta prezioen arabera, 1,43 milioi aurreztuta.</w:t>
                                </w:r>
                              </w:p>
                              <w:p w14:paraId="66D6F5EC" w14:textId="77777777" w:rsidR="000875E4" w:rsidRPr="00E30AB4" w:rsidRDefault="000875E4" w:rsidP="000875E4">
                                <w:pPr>
                                  <w:spacing w:before="27" w:line="249" w:lineRule="auto"/>
                                  <w:ind w:left="4" w:right="9" w:firstLine="48"/>
                                  <w:jc w:val="both"/>
                                </w:pPr>
                                <w:r>
                                  <w:rPr>
                                    <w:color w:val="383838"/>
                                    <w:sz w:val="21"/>
                                  </w:rPr>
                                  <w:t xml:space="preserve"> </w:t>
                                </w:r>
                                <w:r>
                                  <w:t>Obra-zuzendaritzaren ustez, txosten horretan ulertzen duenez, “</w:t>
                                </w:r>
                                <w:r>
                                  <w:rPr>
                                    <w:i/>
                                    <w:iCs/>
                                  </w:rPr>
                                  <w:t>Lortutako emaitzetan oinarrituta, Belateko tunela hondeaketa sekuentzialeko metodoa erabilita induskatzeko eraikuntza-enpresaren proposamena, proiektuaren prezioetan, proiektuan aurreikusitakoa baino merkeagoa da ST-I, ST-II eta ST-IIIA lursailak sekzio osoan induskatuko balira</w:t>
                                </w:r>
                                <w:r>
                                  <w:t>”.</w:t>
                                </w:r>
                              </w:p>
                              <w:p w14:paraId="5FA541A3" w14:textId="77777777" w:rsidR="000875E4" w:rsidRPr="00E30AB4" w:rsidRDefault="000875E4" w:rsidP="000875E4">
                                <w:pPr>
                                  <w:spacing w:before="40" w:line="245" w:lineRule="auto"/>
                                  <w:ind w:right="23" w:firstLine="4"/>
                                  <w:jc w:val="both"/>
                                </w:pPr>
                                <w:r>
                                  <w:rPr>
                                    <w:i/>
                                    <w:color w:val="676767"/>
                                  </w:rPr>
                                  <w:t xml:space="preserve"> </w:t>
                                </w:r>
                                <w:proofErr w:type="spellStart"/>
                                <w:r>
                                  <w:t>Eusteari</w:t>
                                </w:r>
                                <w:proofErr w:type="spellEnd"/>
                                <w:r>
                                  <w:t xml:space="preserve"> buruzko atalean adierazten du “</w:t>
                                </w:r>
                                <w:r>
                                  <w:rPr>
                                    <w:i/>
                                    <w:iCs/>
                                  </w:rPr>
                                  <w:t>garestiagoa</w:t>
                                </w:r>
                                <w:r>
                                  <w:t>” dela edo “</w:t>
                                </w:r>
                                <w:r>
                                  <w:rPr>
                                    <w:i/>
                                    <w:iCs/>
                                  </w:rPr>
                                  <w:t>kostu gehigarrien igoera</w:t>
                                </w:r>
                                <w:r>
                                  <w:t xml:space="preserve">” eragiten duela. </w:t>
                                </w:r>
                              </w:p>
                              <w:p w14:paraId="61D4016D" w14:textId="77777777" w:rsidR="000875E4" w:rsidRPr="00E30AB4" w:rsidRDefault="000875E4" w:rsidP="000875E4">
                                <w:pPr>
                                  <w:spacing w:before="9"/>
                                  <w:rPr>
                                    <w:rFonts w:ascii="Arial" w:eastAsia="Arial" w:hAnsi="Arial" w:cs="Arial"/>
                                    <w:sz w:val="18"/>
                                    <w:szCs w:val="18"/>
                                  </w:rPr>
                                </w:pPr>
                              </w:p>
                              <w:p w14:paraId="1D478C11" w14:textId="77777777" w:rsidR="000875E4" w:rsidRPr="00E30AB4" w:rsidRDefault="000875E4" w:rsidP="000875E4">
                                <w:pPr>
                                  <w:spacing w:line="257" w:lineRule="auto"/>
                                  <w:ind w:left="24" w:right="19" w:firstLine="244"/>
                                  <w:jc w:val="both"/>
                                  <w:rPr>
                                    <w:sz w:val="21"/>
                                    <w:szCs w:val="21"/>
                                  </w:rPr>
                                </w:pPr>
                                <w:r>
                                  <w:t xml:space="preserve">Hala ere, aurreikuspen ekonomiko horrek, Meatzeen Atalak emandako informazioaren arabera, akats bat du proiektuaren hondeaketa-aurrekontuaren kuantifikazioan, bai eta hormigoiaren </w:t>
                                </w:r>
                                <w:proofErr w:type="spellStart"/>
                                <w:r>
                                  <w:t>eustearekin</w:t>
                                </w:r>
                                <w:proofErr w:type="spellEnd"/>
                                <w:r>
                                  <w:t xml:space="preserve"> lotutako beste akats batzuk ere.</w:t>
                                </w:r>
                              </w:p>
                              <w:p w14:paraId="5CD51701" w14:textId="77777777" w:rsidR="000875E4" w:rsidRPr="00E30AB4" w:rsidRDefault="000875E4" w:rsidP="000875E4">
                                <w:pPr>
                                  <w:spacing w:before="10"/>
                                  <w:rPr>
                                    <w:rFonts w:ascii="Arial" w:eastAsia="Arial" w:hAnsi="Arial" w:cs="Arial"/>
                                    <w:sz w:val="18"/>
                                    <w:szCs w:val="18"/>
                                  </w:rPr>
                                </w:pPr>
                              </w:p>
                              <w:p w14:paraId="75E06F5B" w14:textId="77777777" w:rsidR="000875E4" w:rsidRPr="00E30AB4" w:rsidRDefault="000875E4" w:rsidP="000875E4">
                                <w:pPr>
                                  <w:spacing w:line="257" w:lineRule="auto"/>
                                  <w:ind w:left="33" w:right="60" w:firstLine="240"/>
                                  <w:jc w:val="both"/>
                                  <w:rPr>
                                    <w:sz w:val="21"/>
                                    <w:szCs w:val="21"/>
                                  </w:rPr>
                                </w:pPr>
                                <w:r>
                                  <w:rPr>
                                    <w:sz w:val="21"/>
                                  </w:rPr>
                                  <w:t>Aipatutako kuantifikazio berriaren arabera, aurkeztutako proposamenak Gauzatze Materialaren Aurrekontuan (PEM) duen eragina honako hau da:</w:t>
                                </w:r>
                              </w:p>
                            </w:txbxContent>
                          </wps:txbx>
                          <wps:bodyPr rot="0" vert="horz" wrap="square" lIns="0" tIns="0" rIns="0" bIns="0" anchor="t" anchorCtr="0" upright="1">
                            <a:noAutofit/>
                          </wps:bodyPr>
                        </wps:wsp>
                        <wps:wsp>
                          <wps:cNvPr id="617127093" name="Text Box 537"/>
                          <wps:cNvSpPr txBox="1">
                            <a:spLocks noChangeArrowheads="1"/>
                          </wps:cNvSpPr>
                          <wps:spPr bwMode="auto">
                            <a:xfrm>
                              <a:off x="3058" y="6431"/>
                              <a:ext cx="6735"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1CE8C6" w14:textId="77777777" w:rsidR="000875E4" w:rsidRDefault="000875E4" w:rsidP="000875E4">
                                <w:pPr>
                                  <w:spacing w:line="210" w:lineRule="exact"/>
                                  <w:rPr>
                                    <w:sz w:val="21"/>
                                    <w:szCs w:val="21"/>
                                  </w:rPr>
                                </w:pPr>
                                <w:r>
                                  <w:t>Obra-zuzendaritzak, ondorengo txostenetan, egindako kalkulu-akatsa zuzendu du.</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A51F451" id="Grupo 180" o:spid="_x0000_s1124" style="position:absolute;margin-left:132.75pt;margin-top:5.75pt;width:402pt;height:282pt;z-index:-251505152;mso-position-horizontal-relative:page;mso-position-vertical-relative:text" coordorigin="2712,1347" coordsize="7906,54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">
                <v:group id="Group 528" o:spid="_x0000_s1125" style="position:absolute;left:2712;top:1351;width:7906;height:2" coordorigin="2712,1351" coordsize="79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">
                  <v:shape id="Freeform 529" o:spid="_x0000_s1126" style="position:absolute;left:2712;top:1351;width:7906;height:2;visibility:visible;mso-wrap-style:square;v-text-anchor:top" coordsize="79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" path="m,l7906,e" filled="f" strokeweight=".48pt">
                    <v:path arrowok="t" o:connecttype="custom" o:connectlocs="0,0;7906,0" o:connectangles="0,0"/>
                  </v:shape>
                </v:group>
                <v:group id="Group 530" o:spid="_x0000_s1127" style="position:absolute;left:2717;top:1347;width:2;height:5422" coordorigin="2717,1347" coordsize="2,5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">
                  <v:shape id="Freeform 531" o:spid="_x0000_s1128" style="position:absolute;left:2717;top:1347;width:2;height:5422;visibility:visible;mso-wrap-style:square;v-text-anchor:top" coordsize="2,5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" path="m,5421l,e" filled="f" strokeweight=".48pt">
                    <v:path arrowok="t" o:connecttype="custom" o:connectlocs="0,6768;0,1347" o:connectangles="0,0"/>
                  </v:shape>
                </v:group>
                <v:group id="Group 532" o:spid="_x0000_s1129" style="position:absolute;left:2712;top:6763;width:7906;height:2" coordorigin="2712,6763" coordsize="79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">
                  <v:shape id="Freeform 533" o:spid="_x0000_s1130" style="position:absolute;left:2712;top:6763;width:7906;height:2;visibility:visible;mso-wrap-style:square;v-text-anchor:top" coordsize="79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" path="m,l7906,e" filled="f" strokeweight=".48pt">
                    <v:path arrowok="t" o:connecttype="custom" o:connectlocs="0,0;7906,0" o:connectangles="0,0"/>
                  </v:shape>
                </v:group>
                <v:group id="Group 534" o:spid="_x0000_s1131" style="position:absolute;left:2784;top:1347;width:7831;height:5422" coordorigin="2784,1347" coordsize="7831,5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">
                  <v:shape id="Freeform 535" o:spid="_x0000_s1132" style="position:absolute;left:10613;top:1347;width:2;height:5422;visibility:visible;mso-wrap-style:square;v-text-anchor:top" coordsize="2,5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" path="m,5421l,e" filled="f" strokeweight=".48pt">
                    <v:path arrowok="t" o:connecttype="custom" o:connectlocs="0,6768;0,1347" o:connectangles="0,0"/>
                  </v:shape>
                  <v:shape id="Text Box 536" o:spid="_x0000_s1133" type="#_x0000_t202" style="position:absolute;left:2784;top:1386;width:7692;height:40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" filled="f" stroked="f">
                    <v:textbox inset="0,0,0,0">
                      <w:txbxContent>
                        <w:p w14:paraId="17CE77CF" w14:textId="77777777" w:rsidR="000875E4" w:rsidRPr="00E30AB4" w:rsidRDefault="000875E4" w:rsidP="000875E4">
                          <w:pPr>
                            <w:spacing w:line="214" w:lineRule="exact"/>
                            <w:ind w:left="52" w:firstLine="244"/>
                            <w:jc w:val="both"/>
                            <w:rPr>
                              <w:sz w:val="21"/>
                              <w:szCs w:val="21"/>
                            </w:rPr>
                          </w:pPr>
                          <w:r>
                            <w:rPr>
                              <w:sz w:val="21"/>
                            </w:rPr>
                            <w:t>Aldaketa horiek guztiak obra-zuzendaritzak baloratu ditu, eraikuntza-proiektuaren neurketen eta prezioen arabera, 1,43 milioi aurreztuta.</w:t>
                          </w:r>
                        </w:p>
                        <w:p w14:paraId="66D6F5EC" w14:textId="77777777" w:rsidR="000875E4" w:rsidRPr="00E30AB4" w:rsidRDefault="000875E4" w:rsidP="000875E4">
                          <w:pPr>
                            <w:spacing w:before="27" w:line="249" w:lineRule="auto"/>
                            <w:ind w:left="4" w:right="9" w:firstLine="48"/>
                            <w:jc w:val="both"/>
                          </w:pPr>
                          <w:r>
                            <w:rPr>
                              <w:color w:val="383838"/>
                              <w:sz w:val="21"/>
                            </w:rPr>
                            <w:t xml:space="preserve"> </w:t>
                          </w:r>
                          <w:r>
                            <w:t>Obra-zuzendaritzaren ustez, txosten horretan ulertzen duenez, “</w:t>
                          </w:r>
                          <w:r>
                            <w:rPr>
                              <w:i/>
                              <w:iCs/>
                            </w:rPr>
                            <w:t>Lortutako emaitzetan oinarrituta, Belateko tunela hondeaketa sekuentzialeko metodoa erabilita induskatzeko eraikuntza-enpresaren proposamena, proiektuaren prezioetan, proiektuan aurreikusitakoa baino merkeagoa da ST-I, ST-II eta ST-IIIA lursailak sekzio osoan induskatuko balira</w:t>
                          </w:r>
                          <w:r>
                            <w:t>”.</w:t>
                          </w:r>
                        </w:p>
                        <w:p w14:paraId="5FA541A3" w14:textId="77777777" w:rsidR="000875E4" w:rsidRPr="00E30AB4" w:rsidRDefault="000875E4" w:rsidP="000875E4">
                          <w:pPr>
                            <w:spacing w:before="40" w:line="245" w:lineRule="auto"/>
                            <w:ind w:right="23" w:firstLine="4"/>
                            <w:jc w:val="both"/>
                          </w:pPr>
                          <w:r>
                            <w:rPr>
                              <w:i/>
                              <w:color w:val="676767"/>
                            </w:rPr>
                            <w:t xml:space="preserve"> </w:t>
                          </w:r>
                          <w:proofErr w:type="spellStart"/>
                          <w:r>
                            <w:t>Eusteari</w:t>
                          </w:r>
                          <w:proofErr w:type="spellEnd"/>
                          <w:r>
                            <w:t xml:space="preserve"> buruzko atalean adierazten du “</w:t>
                          </w:r>
                          <w:r>
                            <w:rPr>
                              <w:i/>
                              <w:iCs/>
                            </w:rPr>
                            <w:t>garestiagoa</w:t>
                          </w:r>
                          <w:r>
                            <w:t>” dela edo “</w:t>
                          </w:r>
                          <w:r>
                            <w:rPr>
                              <w:i/>
                              <w:iCs/>
                            </w:rPr>
                            <w:t>kostu gehigarrien igoera</w:t>
                          </w:r>
                          <w:r>
                            <w:t xml:space="preserve">” eragiten duela. </w:t>
                          </w:r>
                        </w:p>
                        <w:p w14:paraId="61D4016D" w14:textId="77777777" w:rsidR="000875E4" w:rsidRPr="00E30AB4" w:rsidRDefault="000875E4" w:rsidP="000875E4">
                          <w:pPr>
                            <w:spacing w:before="9"/>
                            <w:rPr>
                              <w:rFonts w:ascii="Arial" w:eastAsia="Arial" w:hAnsi="Arial" w:cs="Arial"/>
                              <w:sz w:val="18"/>
                              <w:szCs w:val="18"/>
                            </w:rPr>
                          </w:pPr>
                        </w:p>
                        <w:p w14:paraId="1D478C11" w14:textId="77777777" w:rsidR="000875E4" w:rsidRPr="00E30AB4" w:rsidRDefault="000875E4" w:rsidP="000875E4">
                          <w:pPr>
                            <w:spacing w:line="257" w:lineRule="auto"/>
                            <w:ind w:left="24" w:right="19" w:firstLine="244"/>
                            <w:jc w:val="both"/>
                            <w:rPr>
                              <w:sz w:val="21"/>
                              <w:szCs w:val="21"/>
                            </w:rPr>
                          </w:pPr>
                          <w:r>
                            <w:t xml:space="preserve">Hala ere, aurreikuspen ekonomiko horrek, Meatzeen Atalak emandako informazioaren arabera, akats bat du proiektuaren hondeaketa-aurrekontuaren kuantifikazioan, bai eta hormigoiaren </w:t>
                          </w:r>
                          <w:proofErr w:type="spellStart"/>
                          <w:r>
                            <w:t>eustearekin</w:t>
                          </w:r>
                          <w:proofErr w:type="spellEnd"/>
                          <w:r>
                            <w:t xml:space="preserve"> lotutako beste akats batzuk ere.</w:t>
                          </w:r>
                        </w:p>
                        <w:p w14:paraId="5CD51701" w14:textId="77777777" w:rsidR="000875E4" w:rsidRPr="00E30AB4" w:rsidRDefault="000875E4" w:rsidP="000875E4">
                          <w:pPr>
                            <w:spacing w:before="10"/>
                            <w:rPr>
                              <w:rFonts w:ascii="Arial" w:eastAsia="Arial" w:hAnsi="Arial" w:cs="Arial"/>
                              <w:sz w:val="18"/>
                              <w:szCs w:val="18"/>
                            </w:rPr>
                          </w:pPr>
                        </w:p>
                        <w:p w14:paraId="75E06F5B" w14:textId="77777777" w:rsidR="000875E4" w:rsidRPr="00E30AB4" w:rsidRDefault="000875E4" w:rsidP="000875E4">
                          <w:pPr>
                            <w:spacing w:line="257" w:lineRule="auto"/>
                            <w:ind w:left="33" w:right="60" w:firstLine="240"/>
                            <w:jc w:val="both"/>
                            <w:rPr>
                              <w:sz w:val="21"/>
                              <w:szCs w:val="21"/>
                            </w:rPr>
                          </w:pPr>
                          <w:r>
                            <w:rPr>
                              <w:sz w:val="21"/>
                            </w:rPr>
                            <w:t>Aipatutako kuantifikazio berriaren arabera, aurkeztutako proposamenak Gauzatze Materialaren Aurrekontuan (PEM) duen eragina honako hau da:</w:t>
                          </w:r>
                        </w:p>
                      </w:txbxContent>
                    </v:textbox>
                  </v:shape>
                  <v:shape id="Text Box 537" o:spid="_x0000_s1134" type="#_x0000_t202" style="position:absolute;left:3058;top:6431;width:673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" filled="f" stroked="f">
                    <v:textbox inset="0,0,0,0">
                      <w:txbxContent>
                        <w:p w14:paraId="3E1CE8C6" w14:textId="77777777" w:rsidR="000875E4" w:rsidRDefault="000875E4" w:rsidP="000875E4">
                          <w:pPr>
                            <w:spacing w:line="210" w:lineRule="exact"/>
                            <w:rPr>
                              <w:sz w:val="21"/>
                              <w:szCs w:val="21"/>
                            </w:rPr>
                          </w:pPr>
                          <w:r>
                            <w:t>Obra-zuzendaritzak, ondorengo txostenetan, egindako kalkulu-akatsa zuzendu du.</w:t>
                          </w:r>
                        </w:p>
                      </w:txbxContent>
                    </v:textbox>
                  </v:shape>
                </v:group>
                <w10:wrap anchorx="page"/>
              </v:group>
            </w:pict>
          </mc:Fallback>
        </mc:AlternateContent>
      </w:r>
    </w:p>
    <w:p w14:paraId="66FC3698" w14:textId="77777777" w:rsidR="000875E4" w:rsidRPr="002E1C43" w:rsidRDefault="000875E4" w:rsidP="000875E4">
      <w:pPr>
        <w:rPr>
          <w:rFonts w:ascii="Arial" w:eastAsia="Arial" w:hAnsi="Arial" w:cs="Arial"/>
          <w:sz w:val="22"/>
          <w:szCs w:val="22"/>
        </w:rPr>
      </w:pPr>
    </w:p>
    <w:p w14:paraId="74C7493F" w14:textId="77777777" w:rsidR="000875E4" w:rsidRPr="002E1C43" w:rsidRDefault="000875E4" w:rsidP="000875E4">
      <w:pPr>
        <w:rPr>
          <w:rFonts w:ascii="Arial" w:eastAsia="Arial" w:hAnsi="Arial" w:cs="Arial"/>
          <w:sz w:val="22"/>
          <w:szCs w:val="22"/>
        </w:rPr>
      </w:pPr>
    </w:p>
    <w:p w14:paraId="1C51E289" w14:textId="77777777" w:rsidR="000875E4" w:rsidRPr="002E1C43" w:rsidRDefault="000875E4" w:rsidP="000875E4">
      <w:pPr>
        <w:rPr>
          <w:rFonts w:ascii="Arial" w:eastAsia="Arial" w:hAnsi="Arial" w:cs="Arial"/>
          <w:sz w:val="22"/>
          <w:szCs w:val="22"/>
        </w:rPr>
      </w:pPr>
    </w:p>
    <w:p w14:paraId="0C6C63EF" w14:textId="77777777" w:rsidR="000875E4" w:rsidRPr="002E1C43" w:rsidRDefault="000875E4" w:rsidP="000875E4">
      <w:pPr>
        <w:rPr>
          <w:rFonts w:ascii="Arial" w:eastAsia="Arial" w:hAnsi="Arial" w:cs="Arial"/>
          <w:sz w:val="22"/>
          <w:szCs w:val="22"/>
        </w:rPr>
      </w:pPr>
    </w:p>
    <w:p w14:paraId="35428A36" w14:textId="77777777" w:rsidR="000875E4" w:rsidRPr="002E1C43" w:rsidRDefault="000875E4" w:rsidP="000875E4">
      <w:pPr>
        <w:rPr>
          <w:rFonts w:ascii="Arial" w:eastAsia="Arial" w:hAnsi="Arial" w:cs="Arial"/>
          <w:sz w:val="22"/>
          <w:szCs w:val="22"/>
        </w:rPr>
      </w:pPr>
    </w:p>
    <w:p w14:paraId="54BD10E8" w14:textId="77777777" w:rsidR="000875E4" w:rsidRPr="002E1C43" w:rsidRDefault="000875E4" w:rsidP="000875E4">
      <w:pPr>
        <w:rPr>
          <w:rFonts w:ascii="Arial" w:eastAsia="Arial" w:hAnsi="Arial" w:cs="Arial"/>
          <w:sz w:val="22"/>
          <w:szCs w:val="22"/>
        </w:rPr>
      </w:pPr>
    </w:p>
    <w:p w14:paraId="743E8592" w14:textId="77777777" w:rsidR="000875E4" w:rsidRPr="002E1C43" w:rsidRDefault="000875E4" w:rsidP="000875E4">
      <w:pPr>
        <w:rPr>
          <w:rFonts w:ascii="Arial" w:eastAsia="Arial" w:hAnsi="Arial" w:cs="Arial"/>
          <w:sz w:val="22"/>
          <w:szCs w:val="22"/>
        </w:rPr>
      </w:pPr>
    </w:p>
    <w:p w14:paraId="1D972475" w14:textId="77777777" w:rsidR="000875E4" w:rsidRPr="002E1C43" w:rsidRDefault="000875E4" w:rsidP="000875E4">
      <w:pPr>
        <w:rPr>
          <w:rFonts w:ascii="Arial" w:eastAsia="Arial" w:hAnsi="Arial" w:cs="Arial"/>
          <w:sz w:val="22"/>
          <w:szCs w:val="22"/>
        </w:rPr>
      </w:pPr>
    </w:p>
    <w:p w14:paraId="4A5E5E11" w14:textId="77777777" w:rsidR="000875E4" w:rsidRPr="002E1C43" w:rsidRDefault="000875E4" w:rsidP="000875E4">
      <w:pPr>
        <w:rPr>
          <w:rFonts w:ascii="Arial" w:eastAsia="Arial" w:hAnsi="Arial" w:cs="Arial"/>
          <w:sz w:val="22"/>
          <w:szCs w:val="22"/>
        </w:rPr>
      </w:pPr>
    </w:p>
    <w:p w14:paraId="214B898B" w14:textId="77777777" w:rsidR="000875E4" w:rsidRPr="002E1C43" w:rsidRDefault="000875E4" w:rsidP="000875E4">
      <w:pPr>
        <w:rPr>
          <w:rFonts w:ascii="Arial" w:eastAsia="Arial" w:hAnsi="Arial" w:cs="Arial"/>
          <w:sz w:val="22"/>
          <w:szCs w:val="22"/>
        </w:rPr>
      </w:pPr>
    </w:p>
    <w:p w14:paraId="69E86B64" w14:textId="77777777" w:rsidR="000875E4" w:rsidRPr="002E1C43" w:rsidRDefault="000875E4" w:rsidP="000875E4">
      <w:pPr>
        <w:rPr>
          <w:rFonts w:ascii="Arial" w:eastAsia="Arial" w:hAnsi="Arial" w:cs="Arial"/>
          <w:sz w:val="22"/>
          <w:szCs w:val="22"/>
        </w:rPr>
      </w:pPr>
    </w:p>
    <w:p w14:paraId="146CC9A0" w14:textId="77777777" w:rsidR="000875E4" w:rsidRPr="002E1C43" w:rsidRDefault="000875E4" w:rsidP="000875E4">
      <w:pPr>
        <w:rPr>
          <w:rFonts w:ascii="Arial" w:eastAsia="Arial" w:hAnsi="Arial" w:cs="Arial"/>
          <w:sz w:val="22"/>
          <w:szCs w:val="22"/>
        </w:rPr>
      </w:pPr>
    </w:p>
    <w:p w14:paraId="2C7FC0FD" w14:textId="77777777" w:rsidR="000875E4" w:rsidRPr="002E1C43" w:rsidRDefault="000875E4" w:rsidP="000875E4">
      <w:pPr>
        <w:rPr>
          <w:rFonts w:ascii="Arial" w:eastAsia="Arial" w:hAnsi="Arial" w:cs="Arial"/>
          <w:sz w:val="22"/>
          <w:szCs w:val="22"/>
        </w:rPr>
      </w:pPr>
    </w:p>
    <w:p w14:paraId="3C1B76CA" w14:textId="77777777" w:rsidR="000875E4" w:rsidRPr="002E1C43" w:rsidRDefault="000875E4" w:rsidP="000875E4">
      <w:pPr>
        <w:rPr>
          <w:rFonts w:ascii="Arial" w:eastAsia="Arial" w:hAnsi="Arial" w:cs="Arial"/>
          <w:sz w:val="22"/>
          <w:szCs w:val="22"/>
        </w:rPr>
      </w:pPr>
    </w:p>
    <w:p w14:paraId="04A8E4CD" w14:textId="77777777" w:rsidR="000875E4" w:rsidRPr="002E1C43" w:rsidRDefault="000875E4" w:rsidP="000875E4">
      <w:pPr>
        <w:rPr>
          <w:rFonts w:ascii="Arial" w:eastAsia="Arial" w:hAnsi="Arial" w:cs="Arial"/>
          <w:sz w:val="22"/>
          <w:szCs w:val="22"/>
        </w:rPr>
      </w:pPr>
    </w:p>
    <w:p w14:paraId="5E5E2F8A" w14:textId="77777777" w:rsidR="000875E4" w:rsidRPr="002E1C43" w:rsidRDefault="000875E4" w:rsidP="000875E4">
      <w:pPr>
        <w:rPr>
          <w:rFonts w:ascii="Arial" w:eastAsia="Arial" w:hAnsi="Arial" w:cs="Arial"/>
          <w:sz w:val="22"/>
          <w:szCs w:val="22"/>
        </w:rPr>
      </w:pPr>
    </w:p>
    <w:tbl>
      <w:tblPr>
        <w:tblStyle w:val="TableNormal"/>
        <w:tblpPr w:leftFromText="141" w:rightFromText="141" w:vertAnchor="text" w:horzAnchor="page" w:tblpX="2677" w:tblpY="102"/>
        <w:tblW w:w="0" w:type="auto"/>
        <w:tblInd w:w="0" w:type="dxa"/>
        <w:tblLayout w:type="fixed"/>
        <w:tblLook w:val="01E0" w:firstRow="1" w:lastRow="1" w:firstColumn="1" w:lastColumn="1" w:noHBand="0" w:noVBand="0"/>
      </w:tblPr>
      <w:tblGrid>
        <w:gridCol w:w="5873"/>
        <w:gridCol w:w="1865"/>
      </w:tblGrid>
      <w:tr w:rsidR="000875E4" w:rsidRPr="002E1C43" w14:paraId="16FAB6F1" w14:textId="77777777" w:rsidTr="007B3672">
        <w:trPr>
          <w:trHeight w:hRule="exact" w:val="230"/>
        </w:trPr>
        <w:tc>
          <w:tcPr>
            <w:tcW w:w="5873" w:type="dxa"/>
            <w:tcBorders>
              <w:top w:val="single" w:sz="8" w:space="0" w:color="444444"/>
              <w:left w:val="single" w:sz="4" w:space="0" w:color="000000"/>
              <w:bottom w:val="single" w:sz="8" w:space="0" w:color="3F3F3F"/>
              <w:right w:val="nil"/>
            </w:tcBorders>
          </w:tcPr>
          <w:p w14:paraId="5E529B45" w14:textId="77777777" w:rsidR="000875E4" w:rsidRPr="00E85781" w:rsidRDefault="000875E4" w:rsidP="007B3672">
            <w:pPr>
              <w:pStyle w:val="TableParagraph"/>
              <w:spacing w:before="13" w:line="198" w:lineRule="exact"/>
              <w:ind w:left="144"/>
              <w:rPr>
                <w:rFonts w:ascii="Arial" w:eastAsia="Arial" w:hAnsi="Arial" w:cs="Arial"/>
                <w:sz w:val="18"/>
                <w:szCs w:val="18"/>
              </w:rPr>
            </w:pPr>
            <w:proofErr w:type="spellStart"/>
            <w:r>
              <w:rPr>
                <w:rFonts w:ascii="Arial" w:hAnsi="Arial"/>
                <w:color w:val="383838"/>
                <w:sz w:val="18"/>
              </w:rPr>
              <w:t>ABEEaren</w:t>
            </w:r>
            <w:proofErr w:type="spellEnd"/>
            <w:r>
              <w:rPr>
                <w:rFonts w:ascii="Arial" w:hAnsi="Arial"/>
                <w:color w:val="383838"/>
                <w:sz w:val="18"/>
              </w:rPr>
              <w:t xml:space="preserve"> proposamenaren eragina guztira, eraikuntza-proiektuaren prezioetan</w:t>
            </w:r>
          </w:p>
        </w:tc>
        <w:tc>
          <w:tcPr>
            <w:tcW w:w="1865" w:type="dxa"/>
            <w:tcBorders>
              <w:top w:val="single" w:sz="8" w:space="0" w:color="444444"/>
              <w:left w:val="nil"/>
              <w:bottom w:val="single" w:sz="8" w:space="0" w:color="3F3F3F"/>
              <w:right w:val="nil"/>
            </w:tcBorders>
          </w:tcPr>
          <w:p w14:paraId="221B939D" w14:textId="77777777" w:rsidR="000875E4" w:rsidRPr="00E85781" w:rsidRDefault="000875E4" w:rsidP="007B3672">
            <w:pPr>
              <w:pStyle w:val="TableParagraph"/>
              <w:spacing w:before="32" w:line="179" w:lineRule="exact"/>
              <w:ind w:right="62"/>
              <w:jc w:val="right"/>
              <w:rPr>
                <w:rFonts w:ascii="Arial" w:eastAsia="Arial" w:hAnsi="Arial" w:cs="Arial"/>
                <w:sz w:val="18"/>
                <w:szCs w:val="18"/>
              </w:rPr>
            </w:pPr>
            <w:r>
              <w:rPr>
                <w:rFonts w:ascii="Arial" w:hAnsi="Arial"/>
                <w:color w:val="383838"/>
                <w:sz w:val="18"/>
              </w:rPr>
              <w:t>Gauzatze Materialaren Aurrekontua</w:t>
            </w:r>
          </w:p>
        </w:tc>
      </w:tr>
      <w:tr w:rsidR="000875E4" w:rsidRPr="002E1C43" w14:paraId="097B5527" w14:textId="77777777" w:rsidTr="007B3672">
        <w:trPr>
          <w:trHeight w:hRule="exact" w:val="221"/>
        </w:trPr>
        <w:tc>
          <w:tcPr>
            <w:tcW w:w="5873" w:type="dxa"/>
            <w:tcBorders>
              <w:top w:val="single" w:sz="8" w:space="0" w:color="3F3F3F"/>
              <w:left w:val="single" w:sz="4" w:space="0" w:color="000000"/>
              <w:bottom w:val="single" w:sz="6" w:space="0" w:color="3F3F3F"/>
              <w:right w:val="nil"/>
            </w:tcBorders>
          </w:tcPr>
          <w:p w14:paraId="2B490B47" w14:textId="77777777" w:rsidR="000875E4" w:rsidRPr="00E85781" w:rsidRDefault="000875E4" w:rsidP="007B3672">
            <w:pPr>
              <w:pStyle w:val="TableParagraph"/>
              <w:spacing w:before="8"/>
              <w:ind w:left="144"/>
              <w:rPr>
                <w:rFonts w:ascii="Arial" w:eastAsia="Arial" w:hAnsi="Arial" w:cs="Arial"/>
                <w:sz w:val="18"/>
                <w:szCs w:val="18"/>
              </w:rPr>
            </w:pPr>
            <w:r>
              <w:rPr>
                <w:rFonts w:ascii="Arial" w:hAnsi="Arial"/>
                <w:sz w:val="18"/>
              </w:rPr>
              <w:t>Hondeaketa</w:t>
            </w:r>
          </w:p>
        </w:tc>
        <w:tc>
          <w:tcPr>
            <w:tcW w:w="1865" w:type="dxa"/>
            <w:tcBorders>
              <w:top w:val="single" w:sz="8" w:space="0" w:color="3F3F3F"/>
              <w:left w:val="nil"/>
              <w:bottom w:val="single" w:sz="6" w:space="0" w:color="3F3F3F"/>
              <w:right w:val="nil"/>
            </w:tcBorders>
          </w:tcPr>
          <w:p w14:paraId="2C426076" w14:textId="77777777" w:rsidR="000875E4" w:rsidRPr="00E85781" w:rsidRDefault="000875E4" w:rsidP="007B3672">
            <w:pPr>
              <w:pStyle w:val="TableParagraph"/>
              <w:spacing w:line="206" w:lineRule="exact"/>
              <w:ind w:left="1077"/>
              <w:rPr>
                <w:rFonts w:ascii="Arial" w:eastAsia="Times New Roman" w:hAnsi="Arial" w:cs="Arial"/>
                <w:sz w:val="18"/>
                <w:szCs w:val="18"/>
              </w:rPr>
            </w:pPr>
            <w:r>
              <w:rPr>
                <w:rFonts w:ascii="Arial" w:hAnsi="Arial"/>
                <w:color w:val="4D4D4D"/>
                <w:sz w:val="18"/>
              </w:rPr>
              <w:t>-6</w:t>
            </w:r>
            <w:r>
              <w:rPr>
                <w:rFonts w:ascii="Arial" w:hAnsi="Arial"/>
                <w:color w:val="A0A0A0"/>
                <w:sz w:val="18"/>
              </w:rPr>
              <w:t>.</w:t>
            </w:r>
            <w:r>
              <w:rPr>
                <w:rFonts w:ascii="Arial" w:hAnsi="Arial"/>
                <w:color w:val="4D4D4D"/>
                <w:sz w:val="18"/>
              </w:rPr>
              <w:t>998</w:t>
            </w:r>
            <w:r>
              <w:rPr>
                <w:rFonts w:ascii="Arial" w:hAnsi="Arial"/>
                <w:color w:val="A0A0A0"/>
                <w:sz w:val="18"/>
              </w:rPr>
              <w:t>.</w:t>
            </w:r>
            <w:r>
              <w:rPr>
                <w:rFonts w:ascii="Arial" w:hAnsi="Arial"/>
                <w:color w:val="4D4D4D"/>
                <w:sz w:val="18"/>
              </w:rPr>
              <w:t>803</w:t>
            </w:r>
          </w:p>
        </w:tc>
      </w:tr>
      <w:tr w:rsidR="000875E4" w:rsidRPr="002E1C43" w14:paraId="5BC4EA36" w14:textId="77777777" w:rsidTr="007B3672">
        <w:trPr>
          <w:trHeight w:hRule="exact" w:val="206"/>
        </w:trPr>
        <w:tc>
          <w:tcPr>
            <w:tcW w:w="5873" w:type="dxa"/>
            <w:tcBorders>
              <w:top w:val="single" w:sz="6" w:space="0" w:color="3F3F3F"/>
              <w:left w:val="single" w:sz="4" w:space="0" w:color="000000"/>
              <w:bottom w:val="single" w:sz="6" w:space="0" w:color="3B3B3B"/>
              <w:right w:val="nil"/>
            </w:tcBorders>
          </w:tcPr>
          <w:p w14:paraId="5B7E7B2E" w14:textId="77777777" w:rsidR="000875E4" w:rsidRPr="00E85781" w:rsidRDefault="000875E4" w:rsidP="007B3672">
            <w:pPr>
              <w:pStyle w:val="TableParagraph"/>
              <w:spacing w:line="185" w:lineRule="exact"/>
              <w:ind w:left="144"/>
              <w:rPr>
                <w:rFonts w:ascii="Arial" w:eastAsia="Arial" w:hAnsi="Arial" w:cs="Arial"/>
                <w:sz w:val="18"/>
                <w:szCs w:val="18"/>
              </w:rPr>
            </w:pPr>
            <w:r>
              <w:rPr>
                <w:rFonts w:ascii="Arial" w:hAnsi="Arial"/>
                <w:sz w:val="18"/>
              </w:rPr>
              <w:t>Eustea (zertxak + zuntzak + hormigoia)</w:t>
            </w:r>
          </w:p>
        </w:tc>
        <w:tc>
          <w:tcPr>
            <w:tcW w:w="1865" w:type="dxa"/>
            <w:tcBorders>
              <w:top w:val="single" w:sz="6" w:space="0" w:color="3F3F3F"/>
              <w:left w:val="nil"/>
              <w:bottom w:val="single" w:sz="6" w:space="0" w:color="3B3B3B"/>
              <w:right w:val="nil"/>
            </w:tcBorders>
          </w:tcPr>
          <w:p w14:paraId="1E486E87" w14:textId="77777777" w:rsidR="000875E4" w:rsidRPr="00E85781" w:rsidRDefault="000875E4" w:rsidP="007B3672">
            <w:pPr>
              <w:pStyle w:val="TableParagraph"/>
              <w:spacing w:line="192" w:lineRule="exact"/>
              <w:ind w:left="1135"/>
              <w:rPr>
                <w:rFonts w:ascii="Arial" w:eastAsia="Times New Roman" w:hAnsi="Arial" w:cs="Arial"/>
                <w:sz w:val="18"/>
                <w:szCs w:val="18"/>
              </w:rPr>
            </w:pPr>
            <w:r>
              <w:rPr>
                <w:rFonts w:ascii="Arial" w:hAnsi="Arial"/>
                <w:color w:val="4D4D4D"/>
                <w:sz w:val="18"/>
              </w:rPr>
              <w:t>2</w:t>
            </w:r>
            <w:r>
              <w:rPr>
                <w:rFonts w:ascii="Arial" w:hAnsi="Arial"/>
                <w:color w:val="898989"/>
                <w:sz w:val="18"/>
              </w:rPr>
              <w:t>.</w:t>
            </w:r>
            <w:r>
              <w:rPr>
                <w:rFonts w:ascii="Arial" w:hAnsi="Arial"/>
                <w:color w:val="4D4D4D"/>
                <w:sz w:val="18"/>
              </w:rPr>
              <w:t>395</w:t>
            </w:r>
            <w:r>
              <w:rPr>
                <w:rFonts w:ascii="Arial" w:hAnsi="Arial"/>
                <w:color w:val="A0A0A0"/>
                <w:sz w:val="18"/>
              </w:rPr>
              <w:t>.</w:t>
            </w:r>
            <w:r>
              <w:rPr>
                <w:rFonts w:ascii="Arial" w:hAnsi="Arial"/>
                <w:color w:val="383838"/>
                <w:sz w:val="18"/>
              </w:rPr>
              <w:t>58</w:t>
            </w:r>
            <w:r>
              <w:rPr>
                <w:rFonts w:ascii="Arial" w:hAnsi="Arial"/>
                <w:color w:val="676767"/>
                <w:sz w:val="18"/>
              </w:rPr>
              <w:t>1</w:t>
            </w:r>
          </w:p>
        </w:tc>
      </w:tr>
      <w:tr w:rsidR="000875E4" w:rsidRPr="002E1C43" w14:paraId="03D4699D" w14:textId="77777777" w:rsidTr="007B3672">
        <w:trPr>
          <w:trHeight w:hRule="exact" w:val="202"/>
        </w:trPr>
        <w:tc>
          <w:tcPr>
            <w:tcW w:w="5873" w:type="dxa"/>
            <w:tcBorders>
              <w:top w:val="single" w:sz="6" w:space="0" w:color="3B3B3B"/>
              <w:left w:val="single" w:sz="4" w:space="0" w:color="000000"/>
              <w:bottom w:val="single" w:sz="4" w:space="0" w:color="606060"/>
              <w:right w:val="nil"/>
            </w:tcBorders>
          </w:tcPr>
          <w:p w14:paraId="2C5A0A29" w14:textId="77777777" w:rsidR="000875E4" w:rsidRPr="00E85781" w:rsidRDefault="000875E4" w:rsidP="007B3672">
            <w:pPr>
              <w:pStyle w:val="TableParagraph"/>
              <w:spacing w:before="8" w:line="184" w:lineRule="exact"/>
              <w:ind w:left="139"/>
              <w:rPr>
                <w:rFonts w:ascii="Arial" w:eastAsia="Arial" w:hAnsi="Arial" w:cs="Arial"/>
                <w:sz w:val="18"/>
                <w:szCs w:val="18"/>
              </w:rPr>
            </w:pPr>
            <w:r>
              <w:rPr>
                <w:rFonts w:ascii="Arial" w:hAnsi="Arial"/>
                <w:sz w:val="18"/>
              </w:rPr>
              <w:t>Guztira (Aurrezkia)</w:t>
            </w:r>
          </w:p>
        </w:tc>
        <w:tc>
          <w:tcPr>
            <w:tcW w:w="1865" w:type="dxa"/>
            <w:tcBorders>
              <w:top w:val="single" w:sz="6" w:space="0" w:color="3B3B3B"/>
              <w:left w:val="nil"/>
              <w:bottom w:val="single" w:sz="4" w:space="0" w:color="606060"/>
              <w:right w:val="nil"/>
            </w:tcBorders>
          </w:tcPr>
          <w:p w14:paraId="154499FE" w14:textId="77777777" w:rsidR="000875E4" w:rsidRPr="00E85781" w:rsidRDefault="000875E4" w:rsidP="007B3672">
            <w:pPr>
              <w:pStyle w:val="TableParagraph"/>
              <w:spacing w:line="192" w:lineRule="exact"/>
              <w:ind w:left="1077"/>
              <w:rPr>
                <w:rFonts w:ascii="Arial" w:eastAsia="Times New Roman" w:hAnsi="Arial" w:cs="Arial"/>
                <w:sz w:val="18"/>
                <w:szCs w:val="18"/>
              </w:rPr>
            </w:pPr>
            <w:r>
              <w:rPr>
                <w:rFonts w:ascii="Arial" w:hAnsi="Arial"/>
                <w:sz w:val="18"/>
              </w:rPr>
              <w:t>-4.603.222</w:t>
            </w:r>
          </w:p>
        </w:tc>
      </w:tr>
    </w:tbl>
    <w:p w14:paraId="06E45254" w14:textId="77777777" w:rsidR="000875E4" w:rsidRPr="002E1C43" w:rsidRDefault="000875E4" w:rsidP="000875E4">
      <w:pPr>
        <w:spacing w:before="1"/>
        <w:rPr>
          <w:rFonts w:ascii="Arial" w:eastAsia="Arial" w:hAnsi="Arial" w:cs="Arial"/>
          <w:sz w:val="22"/>
          <w:szCs w:val="22"/>
        </w:rPr>
      </w:pPr>
    </w:p>
    <w:p w14:paraId="00370D07" w14:textId="77777777" w:rsidR="000875E4" w:rsidRPr="002E1C43" w:rsidRDefault="000875E4" w:rsidP="000875E4">
      <w:pPr>
        <w:rPr>
          <w:rFonts w:ascii="Arial" w:eastAsia="Arial" w:hAnsi="Arial" w:cs="Arial"/>
          <w:sz w:val="22"/>
          <w:szCs w:val="22"/>
        </w:rPr>
      </w:pPr>
    </w:p>
    <w:p w14:paraId="5AFB74F9" w14:textId="77777777" w:rsidR="000875E4" w:rsidRPr="002E1C43" w:rsidRDefault="000875E4" w:rsidP="000875E4">
      <w:pPr>
        <w:rPr>
          <w:rFonts w:ascii="Arial" w:eastAsia="Arial" w:hAnsi="Arial" w:cs="Arial"/>
          <w:sz w:val="22"/>
          <w:szCs w:val="22"/>
        </w:rPr>
      </w:pPr>
    </w:p>
    <w:p w14:paraId="7BC34D78" w14:textId="77777777" w:rsidR="000875E4" w:rsidRPr="002E1C43" w:rsidRDefault="000875E4" w:rsidP="000875E4">
      <w:pPr>
        <w:rPr>
          <w:rFonts w:ascii="Arial" w:eastAsia="Arial" w:hAnsi="Arial" w:cs="Arial"/>
          <w:sz w:val="22"/>
          <w:szCs w:val="22"/>
        </w:rPr>
      </w:pPr>
    </w:p>
    <w:p w14:paraId="0E7FFB18" w14:textId="77777777" w:rsidR="000875E4" w:rsidRPr="002E1C43" w:rsidRDefault="000875E4" w:rsidP="000875E4">
      <w:pPr>
        <w:spacing w:before="8"/>
        <w:rPr>
          <w:rFonts w:ascii="Arial" w:eastAsia="Arial" w:hAnsi="Arial" w:cs="Arial"/>
          <w:sz w:val="22"/>
          <w:szCs w:val="22"/>
        </w:rPr>
      </w:pPr>
    </w:p>
    <w:p w14:paraId="5ED07CFE" w14:textId="77777777" w:rsidR="000875E4" w:rsidRPr="002E1C43" w:rsidRDefault="000875E4" w:rsidP="000875E4">
      <w:pPr>
        <w:spacing w:before="8"/>
        <w:rPr>
          <w:rFonts w:ascii="Arial" w:eastAsia="Arial" w:hAnsi="Arial" w:cs="Arial"/>
          <w:sz w:val="22"/>
          <w:szCs w:val="22"/>
        </w:rPr>
      </w:pPr>
    </w:p>
    <w:p w14:paraId="7F57FBBB" w14:textId="77777777" w:rsidR="000875E4" w:rsidRPr="002E1C43" w:rsidRDefault="000875E4" w:rsidP="000875E4">
      <w:pPr>
        <w:spacing w:before="8"/>
        <w:rPr>
          <w:rFonts w:ascii="Arial" w:eastAsia="Arial" w:hAnsi="Arial" w:cs="Arial"/>
          <w:sz w:val="22"/>
          <w:szCs w:val="22"/>
        </w:rPr>
      </w:pPr>
    </w:p>
    <w:p w14:paraId="6D611E81" w14:textId="77777777" w:rsidR="000875E4" w:rsidRPr="002E1C43" w:rsidRDefault="000875E4" w:rsidP="000875E4">
      <w:pPr>
        <w:spacing w:before="8"/>
        <w:rPr>
          <w:rFonts w:ascii="Arial" w:eastAsia="Arial" w:hAnsi="Arial" w:cs="Arial"/>
          <w:sz w:val="22"/>
          <w:szCs w:val="22"/>
        </w:rPr>
      </w:pPr>
    </w:p>
    <w:p w14:paraId="41DC3885" w14:textId="77777777" w:rsidR="000875E4" w:rsidRPr="002E1C43" w:rsidRDefault="000875E4" w:rsidP="000875E4">
      <w:pPr>
        <w:spacing w:line="252" w:lineRule="auto"/>
        <w:ind w:left="851" w:right="127" w:firstLine="9"/>
        <w:jc w:val="both"/>
        <w:rPr>
          <w:rFonts w:ascii="Arial" w:eastAsia="Arial" w:hAnsi="Arial" w:cs="Arial"/>
          <w:sz w:val="22"/>
          <w:szCs w:val="22"/>
        </w:rPr>
      </w:pPr>
      <w:r>
        <w:rPr>
          <w:rFonts w:ascii="Arial" w:hAnsi="Arial"/>
          <w:sz w:val="22"/>
        </w:rPr>
        <w:t>Gure ustez, Meatzeen Atalaren aipatutako txostena 2026ko urtarrilaren 16ko data duen dokumentu bat da, Kontuen Ganberaren 2024ko fiskalizazio txostena egiteko prozeduraren eztabaida teknikoaren izapidearen barruan emana.</w:t>
      </w:r>
    </w:p>
    <w:p w14:paraId="38711152" w14:textId="77777777" w:rsidR="000875E4" w:rsidRPr="002E1C43" w:rsidRDefault="000875E4" w:rsidP="000875E4">
      <w:pPr>
        <w:spacing w:before="8"/>
        <w:ind w:left="851"/>
        <w:rPr>
          <w:rFonts w:ascii="Arial" w:eastAsia="Arial" w:hAnsi="Arial" w:cs="Arial"/>
          <w:sz w:val="22"/>
          <w:szCs w:val="22"/>
        </w:rPr>
      </w:pPr>
    </w:p>
    <w:p w14:paraId="64B249CF" w14:textId="77777777" w:rsidR="000875E4" w:rsidRPr="002E1C43" w:rsidRDefault="000875E4" w:rsidP="000875E4">
      <w:pPr>
        <w:spacing w:line="252" w:lineRule="auto"/>
        <w:ind w:left="851" w:right="120" w:firstLine="4"/>
        <w:jc w:val="both"/>
        <w:rPr>
          <w:rFonts w:ascii="Arial" w:eastAsia="Arial" w:hAnsi="Arial" w:cs="Arial"/>
          <w:sz w:val="22"/>
          <w:szCs w:val="22"/>
        </w:rPr>
      </w:pPr>
      <w:r>
        <w:rPr>
          <w:rFonts w:ascii="Arial" w:hAnsi="Arial"/>
          <w:sz w:val="22"/>
        </w:rPr>
        <w:t>Obra-zuzendariak aipatutako txostenei dagokienez, non, dirudienez, Meatzeen Atalak 2024ko ekainaren 21eko bere txostenean antzemandako akatsa zuzentzen duen, alegazioak sinatzen dituen teknikariak ez daki zer txosten izan daitezkeen.</w:t>
      </w:r>
    </w:p>
    <w:p w14:paraId="26C66DEE" w14:textId="77777777" w:rsidR="000875E4" w:rsidRPr="002E1C43" w:rsidRDefault="000875E4" w:rsidP="000875E4">
      <w:pPr>
        <w:spacing w:line="252" w:lineRule="auto"/>
        <w:ind w:left="851" w:right="120" w:firstLine="4"/>
        <w:jc w:val="both"/>
        <w:rPr>
          <w:rFonts w:ascii="Arial" w:hAnsi="Arial" w:cs="Arial"/>
          <w:b/>
          <w:bCs/>
          <w:w w:val="105"/>
          <w:sz w:val="22"/>
          <w:szCs w:val="22"/>
        </w:rPr>
      </w:pPr>
    </w:p>
    <w:p w14:paraId="2574143C" w14:textId="77777777" w:rsidR="000875E4" w:rsidRPr="002E1C43" w:rsidRDefault="000875E4" w:rsidP="000875E4">
      <w:pPr>
        <w:spacing w:line="252" w:lineRule="auto"/>
        <w:ind w:left="851" w:right="120" w:firstLine="4"/>
        <w:jc w:val="both"/>
        <w:rPr>
          <w:rFonts w:ascii="Arial" w:hAnsi="Arial" w:cs="Arial"/>
          <w:b/>
          <w:bCs/>
          <w:w w:val="105"/>
          <w:sz w:val="22"/>
          <w:szCs w:val="22"/>
        </w:rPr>
      </w:pPr>
      <w:r>
        <w:rPr>
          <w:rFonts w:ascii="Arial" w:hAnsi="Arial"/>
          <w:b/>
          <w:sz w:val="22"/>
        </w:rPr>
        <w:t>Horregatik, behin-behineko txostenaren bigarren alegazio gisa, behin betiko txostenean aipatzen diren txosten guztiak egilearen, dataren eta, hala badagokio, lokalizazioaren arabera identifikatzeko eskatzen da. Horien artean, aipatutako biak.</w:t>
      </w:r>
    </w:p>
    <w:p w14:paraId="7139144A" w14:textId="77777777" w:rsidR="000875E4" w:rsidRPr="002E1C43" w:rsidRDefault="000875E4" w:rsidP="000875E4">
      <w:pPr>
        <w:spacing w:line="252" w:lineRule="auto"/>
        <w:ind w:left="851" w:right="120" w:firstLine="4"/>
        <w:jc w:val="both"/>
        <w:rPr>
          <w:rFonts w:ascii="Arial" w:hAnsi="Arial" w:cs="Arial"/>
          <w:b/>
          <w:bCs/>
          <w:w w:val="105"/>
          <w:sz w:val="22"/>
          <w:szCs w:val="22"/>
        </w:rPr>
      </w:pPr>
    </w:p>
    <w:p w14:paraId="35CC5A90" w14:textId="77777777" w:rsidR="000875E4" w:rsidRPr="002E1C43" w:rsidRDefault="000875E4" w:rsidP="000875E4">
      <w:pPr>
        <w:widowControl w:val="0"/>
        <w:numPr>
          <w:ilvl w:val="0"/>
          <w:numId w:val="58"/>
        </w:numPr>
        <w:tabs>
          <w:tab w:val="left" w:pos="1676"/>
        </w:tabs>
        <w:spacing w:line="252" w:lineRule="auto"/>
        <w:ind w:left="851" w:right="121" w:hanging="360"/>
        <w:jc w:val="both"/>
        <w:rPr>
          <w:rFonts w:ascii="Arial" w:eastAsia="Arial" w:hAnsi="Arial" w:cs="Arial"/>
          <w:sz w:val="22"/>
          <w:szCs w:val="22"/>
        </w:rPr>
      </w:pPr>
      <w:r>
        <w:rPr>
          <w:rFonts w:ascii="Arial" w:hAnsi="Arial"/>
          <w:sz w:val="22"/>
        </w:rPr>
        <w:t>Behin-behineko txostenak, 7. Gehigarrian (</w:t>
      </w:r>
      <w:r>
        <w:rPr>
          <w:rFonts w:ascii="Arial" w:hAnsi="Arial"/>
          <w:i/>
          <w:iCs/>
          <w:sz w:val="22"/>
        </w:rPr>
        <w:t>Belateko kontratuaren exekuzioa</w:t>
      </w:r>
      <w:r>
        <w:rPr>
          <w:rFonts w:ascii="Arial" w:hAnsi="Arial"/>
          <w:sz w:val="22"/>
        </w:rPr>
        <w:t>), ez du ezer ondorioztatzen. Horrela, egitateak zerrendatze huts gisa geratzen da, hobeto edo okerrago azalduta, omisio gehiagorekin edo gutxiagorekin, baina idatzita dauden egunetan jada ezagunak direnak.</w:t>
      </w:r>
    </w:p>
    <w:p w14:paraId="7BBB0D91" w14:textId="77777777" w:rsidR="000875E4" w:rsidRPr="002E1C43" w:rsidRDefault="000875E4" w:rsidP="000875E4">
      <w:pPr>
        <w:spacing w:before="101" w:line="249" w:lineRule="auto"/>
        <w:ind w:left="801" w:right="119" w:firstLine="9"/>
        <w:jc w:val="both"/>
        <w:rPr>
          <w:rFonts w:ascii="Arial" w:eastAsia="Arial" w:hAnsi="Arial" w:cs="Arial"/>
          <w:sz w:val="22"/>
          <w:szCs w:val="22"/>
        </w:rPr>
      </w:pPr>
      <w:r>
        <w:rPr>
          <w:rFonts w:ascii="Arial" w:hAnsi="Arial"/>
          <w:sz w:val="22"/>
        </w:rPr>
        <w:t xml:space="preserve">2025eko azaroaren 26an kontu-hartzaile nagusiak Belateko tunela bikoizteko obren 1. aldaketari egindako etete eragozpen-oharrean ezarritakotik oso bestelako egoera, </w:t>
      </w:r>
      <w:r>
        <w:rPr>
          <w:rFonts w:ascii="Arial" w:hAnsi="Arial"/>
          <w:sz w:val="22"/>
        </w:rPr>
        <w:lastRenderedPageBreak/>
        <w:t xml:space="preserve">non, gertakari berberetatik abiatuta, tunela hondeatzeari eta </w:t>
      </w:r>
      <w:proofErr w:type="spellStart"/>
      <w:r>
        <w:rPr>
          <w:rFonts w:ascii="Arial" w:hAnsi="Arial"/>
          <w:sz w:val="22"/>
        </w:rPr>
        <w:t>eusteari</w:t>
      </w:r>
      <w:proofErr w:type="spellEnd"/>
      <w:r>
        <w:rPr>
          <w:rFonts w:ascii="Arial" w:hAnsi="Arial"/>
          <w:sz w:val="22"/>
        </w:rPr>
        <w:t xml:space="preserve"> eta Meatzeen Atalaren parte hartzeari dagokienez, adibidez, honako hau ondorioztatzen duen:</w:t>
      </w:r>
    </w:p>
    <w:p w14:paraId="520469E9" w14:textId="77777777" w:rsidR="000875E4" w:rsidRPr="002E1C43" w:rsidRDefault="000875E4" w:rsidP="000875E4">
      <w:pPr>
        <w:spacing w:before="3"/>
        <w:rPr>
          <w:rFonts w:ascii="Arial" w:eastAsia="Arial" w:hAnsi="Arial" w:cs="Arial"/>
          <w:sz w:val="22"/>
          <w:szCs w:val="22"/>
        </w:rPr>
      </w:pPr>
    </w:p>
    <w:p w14:paraId="0E6001C3" w14:textId="1CF42304" w:rsidR="000875E4" w:rsidRPr="002E1C43" w:rsidRDefault="000875E4" w:rsidP="000875E4">
      <w:pPr>
        <w:spacing w:line="200" w:lineRule="atLeast"/>
        <w:ind w:left="1317"/>
        <w:rPr>
          <w:rFonts w:ascii="Arial" w:eastAsia="Arial" w:hAnsi="Arial" w:cs="Arial"/>
          <w:sz w:val="22"/>
          <w:szCs w:val="22"/>
        </w:rPr>
      </w:pPr>
      <w:r>
        <w:rPr>
          <w:rFonts w:ascii="Arial" w:hAnsi="Arial"/>
          <w:noProof/>
          <w:sz w:val="22"/>
        </w:rPr>
        <mc:AlternateContent>
          <mc:Choice Requires="wpg">
            <w:drawing>
              <wp:inline distT="0" distB="0" distL="0" distR="0" wp14:anchorId="1516A58A" wp14:editId="1B656C30">
                <wp:extent cx="4956810" cy="1128395"/>
                <wp:effectExtent l="22860" t="3810" r="20955" b="1270"/>
                <wp:docPr id="792298109" name="Grupo 1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56810" cy="1128395"/>
                          <a:chOff x="0" y="0"/>
                          <a:chExt cx="7786" cy="1496"/>
                        </a:xfrm>
                      </wpg:grpSpPr>
                      <wpg:grpSp>
                        <wpg:cNvPr id="1820780313" name="Group 428"/>
                        <wpg:cNvGrpSpPr>
                          <a:grpSpLocks/>
                        </wpg:cNvGrpSpPr>
                        <wpg:grpSpPr bwMode="auto">
                          <a:xfrm>
                            <a:off x="7" y="12"/>
                            <a:ext cx="7772" cy="2"/>
                            <a:chOff x="7" y="12"/>
                            <a:chExt cx="7772" cy="2"/>
                          </a:xfrm>
                        </wpg:grpSpPr>
                        <wps:wsp>
                          <wps:cNvPr id="895673814" name="Freeform 429"/>
                          <wps:cNvSpPr>
                            <a:spLocks/>
                          </wps:cNvSpPr>
                          <wps:spPr bwMode="auto">
                            <a:xfrm>
                              <a:off x="7" y="12"/>
                              <a:ext cx="7772" cy="2"/>
                            </a:xfrm>
                            <a:custGeom>
                              <a:avLst/>
                              <a:gdLst>
                                <a:gd name="T0" fmla="+- 0 7 7"/>
                                <a:gd name="T1" fmla="*/ T0 w 7772"/>
                                <a:gd name="T2" fmla="+- 0 7778 7"/>
                                <a:gd name="T3" fmla="*/ T2 w 7772"/>
                              </a:gdLst>
                              <a:ahLst/>
                              <a:cxnLst>
                                <a:cxn ang="0">
                                  <a:pos x="T1" y="0"/>
                                </a:cxn>
                                <a:cxn ang="0">
                                  <a:pos x="T3" y="0"/>
                                </a:cxn>
                              </a:cxnLst>
                              <a:rect l="0" t="0" r="r" b="b"/>
                              <a:pathLst>
                                <a:path w="7772">
                                  <a:moveTo>
                                    <a:pt x="0" y="0"/>
                                  </a:moveTo>
                                  <a:lnTo>
                                    <a:pt x="7771" y="0"/>
                                  </a:lnTo>
                                </a:path>
                              </a:pathLst>
                            </a:custGeom>
                            <a:noFill/>
                            <a:ln w="9144">
                              <a:solidFill>
                                <a:srgbClr val="44444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8115443" name="Group 430"/>
                        <wpg:cNvGrpSpPr>
                          <a:grpSpLocks/>
                        </wpg:cNvGrpSpPr>
                        <wpg:grpSpPr bwMode="auto">
                          <a:xfrm>
                            <a:off x="12" y="5"/>
                            <a:ext cx="2" cy="1486"/>
                            <a:chOff x="12" y="5"/>
                            <a:chExt cx="2" cy="1486"/>
                          </a:xfrm>
                        </wpg:grpSpPr>
                        <wps:wsp>
                          <wps:cNvPr id="1918253972" name="Freeform 431"/>
                          <wps:cNvSpPr>
                            <a:spLocks/>
                          </wps:cNvSpPr>
                          <wps:spPr bwMode="auto">
                            <a:xfrm>
                              <a:off x="12" y="5"/>
                              <a:ext cx="2" cy="1486"/>
                            </a:xfrm>
                            <a:custGeom>
                              <a:avLst/>
                              <a:gdLst>
                                <a:gd name="T0" fmla="+- 0 1490 5"/>
                                <a:gd name="T1" fmla="*/ 1490 h 1486"/>
                                <a:gd name="T2" fmla="+- 0 5 5"/>
                                <a:gd name="T3" fmla="*/ 5 h 1486"/>
                              </a:gdLst>
                              <a:ahLst/>
                              <a:cxnLst>
                                <a:cxn ang="0">
                                  <a:pos x="0" y="T1"/>
                                </a:cxn>
                                <a:cxn ang="0">
                                  <a:pos x="0" y="T3"/>
                                </a:cxn>
                              </a:cxnLst>
                              <a:rect l="0" t="0" r="r" b="b"/>
                              <a:pathLst>
                                <a:path h="1486">
                                  <a:moveTo>
                                    <a:pt x="0" y="1485"/>
                                  </a:moveTo>
                                  <a:lnTo>
                                    <a:pt x="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14711186" name="Group 432"/>
                        <wpg:cNvGrpSpPr>
                          <a:grpSpLocks/>
                        </wpg:cNvGrpSpPr>
                        <wpg:grpSpPr bwMode="auto">
                          <a:xfrm>
                            <a:off x="7774" y="5"/>
                            <a:ext cx="2" cy="1486"/>
                            <a:chOff x="7774" y="5"/>
                            <a:chExt cx="2" cy="1486"/>
                          </a:xfrm>
                        </wpg:grpSpPr>
                        <wps:wsp>
                          <wps:cNvPr id="1998900477" name="Freeform 433"/>
                          <wps:cNvSpPr>
                            <a:spLocks/>
                          </wps:cNvSpPr>
                          <wps:spPr bwMode="auto">
                            <a:xfrm>
                              <a:off x="7774" y="5"/>
                              <a:ext cx="2" cy="1486"/>
                            </a:xfrm>
                            <a:custGeom>
                              <a:avLst/>
                              <a:gdLst>
                                <a:gd name="T0" fmla="+- 0 1490 5"/>
                                <a:gd name="T1" fmla="*/ 1490 h 1486"/>
                                <a:gd name="T2" fmla="+- 0 5 5"/>
                                <a:gd name="T3" fmla="*/ 5 h 1486"/>
                              </a:gdLst>
                              <a:ahLst/>
                              <a:cxnLst>
                                <a:cxn ang="0">
                                  <a:pos x="0" y="T1"/>
                                </a:cxn>
                                <a:cxn ang="0">
                                  <a:pos x="0" y="T3"/>
                                </a:cxn>
                              </a:cxnLst>
                              <a:rect l="0" t="0" r="r" b="b"/>
                              <a:pathLst>
                                <a:path h="1486">
                                  <a:moveTo>
                                    <a:pt x="0" y="1485"/>
                                  </a:moveTo>
                                  <a:lnTo>
                                    <a:pt x="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28504171" name="Group 434"/>
                        <wpg:cNvGrpSpPr>
                          <a:grpSpLocks/>
                        </wpg:cNvGrpSpPr>
                        <wpg:grpSpPr bwMode="auto">
                          <a:xfrm>
                            <a:off x="7" y="1481"/>
                            <a:ext cx="7772" cy="2"/>
                            <a:chOff x="7" y="1481"/>
                            <a:chExt cx="7772" cy="2"/>
                          </a:xfrm>
                        </wpg:grpSpPr>
                        <wps:wsp>
                          <wps:cNvPr id="1683239913" name="Freeform 435"/>
                          <wps:cNvSpPr>
                            <a:spLocks/>
                          </wps:cNvSpPr>
                          <wps:spPr bwMode="auto">
                            <a:xfrm>
                              <a:off x="7" y="1481"/>
                              <a:ext cx="7772" cy="2"/>
                            </a:xfrm>
                            <a:custGeom>
                              <a:avLst/>
                              <a:gdLst>
                                <a:gd name="T0" fmla="+- 0 7 7"/>
                                <a:gd name="T1" fmla="*/ T0 w 7772"/>
                                <a:gd name="T2" fmla="+- 0 7778 7"/>
                                <a:gd name="T3" fmla="*/ T2 w 7772"/>
                              </a:gdLst>
                              <a:ahLst/>
                              <a:cxnLst>
                                <a:cxn ang="0">
                                  <a:pos x="T1" y="0"/>
                                </a:cxn>
                                <a:cxn ang="0">
                                  <a:pos x="T3" y="0"/>
                                </a:cxn>
                              </a:cxnLst>
                              <a:rect l="0" t="0" r="r" b="b"/>
                              <a:pathLst>
                                <a:path w="7772">
                                  <a:moveTo>
                                    <a:pt x="0" y="0"/>
                                  </a:moveTo>
                                  <a:lnTo>
                                    <a:pt x="7771" y="0"/>
                                  </a:lnTo>
                                </a:path>
                              </a:pathLst>
                            </a:custGeom>
                            <a:noFill/>
                            <a:ln w="6096">
                              <a:solidFill>
                                <a:srgbClr val="3F3F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2798133" name="Group 436"/>
                        <wpg:cNvGrpSpPr>
                          <a:grpSpLocks/>
                        </wpg:cNvGrpSpPr>
                        <wpg:grpSpPr bwMode="auto">
                          <a:xfrm>
                            <a:off x="3636" y="1410"/>
                            <a:ext cx="72" cy="2"/>
                            <a:chOff x="3636" y="1410"/>
                            <a:chExt cx="72" cy="2"/>
                          </a:xfrm>
                        </wpg:grpSpPr>
                        <wps:wsp>
                          <wps:cNvPr id="1429934587" name="Freeform 437"/>
                          <wps:cNvSpPr>
                            <a:spLocks/>
                          </wps:cNvSpPr>
                          <wps:spPr bwMode="auto">
                            <a:xfrm>
                              <a:off x="3636" y="1410"/>
                              <a:ext cx="72" cy="2"/>
                            </a:xfrm>
                            <a:custGeom>
                              <a:avLst/>
                              <a:gdLst>
                                <a:gd name="T0" fmla="+- 0 3636 3636"/>
                                <a:gd name="T1" fmla="*/ T0 w 72"/>
                                <a:gd name="T2" fmla="+- 0 3708 3636"/>
                                <a:gd name="T3" fmla="*/ T2 w 72"/>
                              </a:gdLst>
                              <a:ahLst/>
                              <a:cxnLst>
                                <a:cxn ang="0">
                                  <a:pos x="T1" y="0"/>
                                </a:cxn>
                                <a:cxn ang="0">
                                  <a:pos x="T3" y="0"/>
                                </a:cxn>
                              </a:cxnLst>
                              <a:rect l="0" t="0" r="r" b="b"/>
                              <a:pathLst>
                                <a:path w="72">
                                  <a:moveTo>
                                    <a:pt x="0" y="0"/>
                                  </a:moveTo>
                                  <a:lnTo>
                                    <a:pt x="72"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2358816" name="Text Box 438"/>
                          <wps:cNvSpPr txBox="1">
                            <a:spLocks noChangeArrowheads="1"/>
                          </wps:cNvSpPr>
                          <wps:spPr bwMode="auto">
                            <a:xfrm>
                              <a:off x="12" y="12"/>
                              <a:ext cx="7762" cy="14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1AD15D" w14:textId="77777777" w:rsidR="000875E4" w:rsidRPr="00E30AB4" w:rsidRDefault="000875E4" w:rsidP="000875E4">
                                <w:pPr>
                                  <w:spacing w:line="263" w:lineRule="exact"/>
                                  <w:ind w:left="91"/>
                                  <w:jc w:val="both"/>
                                  <w:rPr>
                                    <w:sz w:val="23"/>
                                    <w:szCs w:val="23"/>
                                  </w:rPr>
                                </w:pPr>
                                <w:r>
                                  <w:rPr>
                                    <w:sz w:val="23"/>
                                  </w:rPr>
                                  <w:t>d) Tunela hondeatzeari dagokionez.</w:t>
                                </w:r>
                              </w:p>
                              <w:p w14:paraId="7DDECA07" w14:textId="77777777" w:rsidR="000875E4" w:rsidRPr="00E30AB4" w:rsidRDefault="000875E4" w:rsidP="000875E4">
                                <w:pPr>
                                  <w:spacing w:before="1"/>
                                  <w:rPr>
                                    <w:rFonts w:ascii="Arial" w:eastAsia="Arial" w:hAnsi="Arial" w:cs="Arial"/>
                                  </w:rPr>
                                </w:pPr>
                              </w:p>
                              <w:p w14:paraId="66F96873" w14:textId="77777777" w:rsidR="000875E4" w:rsidRPr="00E30AB4" w:rsidRDefault="000875E4" w:rsidP="000875E4">
                                <w:pPr>
                                  <w:spacing w:line="247" w:lineRule="auto"/>
                                  <w:ind w:left="86" w:right="69" w:firstLine="28"/>
                                  <w:jc w:val="both"/>
                                  <w:rPr>
                                    <w:sz w:val="19"/>
                                    <w:szCs w:val="19"/>
                                  </w:rPr>
                                </w:pPr>
                                <w:r>
                                  <w:rPr>
                                    <w:i/>
                                    <w:color w:val="525252"/>
                                    <w:sz w:val="19"/>
                                  </w:rPr>
                                  <w:t>"</w:t>
                                </w:r>
                                <w:r>
                                  <w:rPr>
                                    <w:i/>
                                    <w:color w:val="6B6B6B"/>
                                    <w:sz w:val="19"/>
                                  </w:rPr>
                                  <w:t>.</w:t>
                                </w:r>
                                <w:r>
                                  <w:rPr>
                                    <w:i/>
                                    <w:color w:val="525252"/>
                                    <w:sz w:val="19"/>
                                  </w:rPr>
                                  <w:t>.</w:t>
                                </w:r>
                                <w:r>
                                  <w:rPr>
                                    <w:i/>
                                    <w:color w:val="808080"/>
                                    <w:sz w:val="19"/>
                                  </w:rPr>
                                  <w:t>.</w:t>
                                </w:r>
                                <w:r>
                                  <w:rPr>
                                    <w:i/>
                                    <w:color w:val="3F3F3F"/>
                                    <w:sz w:val="19"/>
                                    <w:u w:val="single"/>
                                  </w:rPr>
                                  <w:t>frogatuta geratzen da proposatutako aldaketak ez duela jatorria meatzeen autoritateak aipatutako datetan egindako errekerimenduetan.</w:t>
                                </w:r>
                                <w:r>
                                  <w:rPr>
                                    <w:i/>
                                    <w:color w:val="6B6B6B"/>
                                    <w:sz w:val="19"/>
                                  </w:rPr>
                                  <w:t xml:space="preserve"> </w:t>
                                </w:r>
                                <w:r>
                                  <w:rPr>
                                    <w:i/>
                                    <w:color w:val="3F3F3F"/>
                                    <w:sz w:val="19"/>
                                    <w:u w:val="single"/>
                                  </w:rPr>
                                  <w:t>Horrenbestez, baztertuta geratzen ezin aurreikusi ezinezko inguruabarrek</w:t>
                                </w:r>
                                <w:r>
                                  <w:rPr>
                                    <w:i/>
                                    <w:color w:val="3F3F3F"/>
                                    <w:sz w:val="19"/>
                                  </w:rPr>
                                  <w:t xml:space="preserve"> Tunelaren hondeaketa aldatzea justifikatzea</w:t>
                                </w:r>
                                <w:r>
                                  <w:rPr>
                                    <w:i/>
                                    <w:color w:val="212121"/>
                                    <w:sz w:val="19"/>
                                  </w:rPr>
                                  <w:t>.</w:t>
                                </w:r>
                                <w:r>
                                  <w:rPr>
                                    <w:i/>
                                    <w:color w:val="525252"/>
                                    <w:sz w:val="19"/>
                                  </w:rPr>
                                  <w:t xml:space="preserve">", </w:t>
                                </w:r>
                                <w:r>
                                  <w:rPr>
                                    <w:color w:val="808080"/>
                                    <w:sz w:val="19"/>
                                  </w:rPr>
                                  <w:t>.</w:t>
                                </w:r>
                                <w:r>
                                  <w:rPr>
                                    <w:color w:val="525252"/>
                                    <w:sz w:val="19"/>
                                  </w:rPr>
                                  <w:t>.</w:t>
                                </w:r>
                                <w:r>
                                  <w:rPr>
                                    <w:color w:val="808080"/>
                                    <w:sz w:val="19"/>
                                  </w:rPr>
                                  <w:t xml:space="preserve">. </w:t>
                                </w:r>
                                <w:r>
                                  <w:rPr>
                                    <w:i/>
                                    <w:color w:val="6B6B6B"/>
                                    <w:sz w:val="19"/>
                                  </w:rPr>
                                  <w:t>"</w:t>
                                </w:r>
                                <w:r>
                                  <w:rPr>
                                    <w:i/>
                                    <w:color w:val="3F3F3F"/>
                                    <w:sz w:val="19"/>
                                  </w:rPr>
                                  <w:t xml:space="preserve">Bistan denez, </w:t>
                                </w:r>
                                <w:r>
                                  <w:rPr>
                                    <w:i/>
                                    <w:color w:val="525252"/>
                                    <w:sz w:val="19"/>
                                    <w:u w:val="single"/>
                                  </w:rPr>
                                  <w:t xml:space="preserve">arrazoiak beste batzuk </w:t>
                                </w:r>
                                <w:proofErr w:type="spellStart"/>
                                <w:r>
                                  <w:rPr>
                                    <w:i/>
                                    <w:color w:val="525252"/>
                                    <w:sz w:val="19"/>
                                    <w:u w:val="single"/>
                                  </w:rPr>
                                  <w:t>dira,iragarrezintasunarekin</w:t>
                                </w:r>
                                <w:proofErr w:type="spellEnd"/>
                                <w:r>
                                  <w:rPr>
                                    <w:i/>
                                    <w:color w:val="525252"/>
                                    <w:sz w:val="19"/>
                                    <w:u w:val="single"/>
                                  </w:rPr>
                                  <w:t xml:space="preserve"> lotuta ez daudenak</w:t>
                                </w:r>
                                <w:r>
                                  <w:rPr>
                                    <w:i/>
                                    <w:color w:val="6B6B6B"/>
                                    <w:sz w:val="19"/>
                                  </w:rPr>
                                  <w:t>".</w:t>
                                </w:r>
                              </w:p>
                            </w:txbxContent>
                          </wps:txbx>
                          <wps:bodyPr rot="0" vert="horz" wrap="square" lIns="0" tIns="0" rIns="0" bIns="0" anchor="t" anchorCtr="0" upright="1">
                            <a:noAutofit/>
                          </wps:bodyPr>
                        </wps:wsp>
                      </wpg:grpSp>
                    </wpg:wgp>
                  </a:graphicData>
                </a:graphic>
              </wp:inline>
            </w:drawing>
          </mc:Choice>
          <mc:Fallback>
            <w:pict>
              <v:group w14:anchorId="1516A58A" id="Grupo 179" o:spid="_x0000_s1135" style="width:390.3pt;height:88.85pt;mso-position-horizontal-relative:char;mso-position-vertical-relative:line" coordsize="7786,14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">
                <v:group id="Group 428" o:spid="_x0000_s1136" style="position:absolute;left:7;top:12;width:7772;height:2" coordorigin="7,12" coordsize="77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">
                  <v:shape id="Freeform 429" o:spid="_x0000_s1137" style="position:absolute;left:7;top:12;width:7772;height:2;visibility:visible;mso-wrap-style:square;v-text-anchor:top" coordsize="77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" path="m,l7771,e" filled="f" strokecolor="#444" strokeweight=".72pt">
                    <v:path arrowok="t" o:connecttype="custom" o:connectlocs="0,0;7771,0" o:connectangles="0,0"/>
                  </v:shape>
                </v:group>
                <v:group id="Group 430" o:spid="_x0000_s1138" style="position:absolute;left:12;top:5;width:2;height:1486" coordorigin="12,5" coordsize="2,1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">
                  <v:shape id="Freeform 431" o:spid="_x0000_s1139" style="position:absolute;left:12;top:5;width:2;height:1486;visibility:visible;mso-wrap-style:square;v-text-anchor:top" coordsize="2,1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" path="m,1485l,e" filled="f" strokeweight=".48pt">
                    <v:path arrowok="t" o:connecttype="custom" o:connectlocs="0,1490;0,5" o:connectangles="0,0"/>
                  </v:shape>
                </v:group>
                <v:group id="Group 432" o:spid="_x0000_s1140" style="position:absolute;left:7774;top:5;width:2;height:1486" coordorigin="7774,5" coordsize="2,1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">
                  <v:shape id="Freeform 433" o:spid="_x0000_s1141" style="position:absolute;left:7774;top:5;width:2;height:1486;visibility:visible;mso-wrap-style:square;v-text-anchor:top" coordsize="2,1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" path="m,1485l,e" filled="f" strokeweight=".48pt">
                    <v:path arrowok="t" o:connecttype="custom" o:connectlocs="0,1490;0,5" o:connectangles="0,0"/>
                  </v:shape>
                </v:group>
                <v:group id="Group 434" o:spid="_x0000_s1142" style="position:absolute;left:7;top:1481;width:7772;height:2" coordorigin="7,1481" coordsize="77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">
                  <v:shape id="Freeform 435" o:spid="_x0000_s1143" style="position:absolute;left:7;top:1481;width:7772;height:2;visibility:visible;mso-wrap-style:square;v-text-anchor:top" coordsize="77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" path="m,l7771,e" filled="f" strokecolor="#3f3f3f" strokeweight=".48pt">
                    <v:path arrowok="t" o:connecttype="custom" o:connectlocs="0,0;7771,0" o:connectangles="0,0"/>
                  </v:shape>
                </v:group>
                <v:group id="Group 436" o:spid="_x0000_s1144" style="position:absolute;left:3636;top:1410;width:72;height:2" coordorigin="3636,1410" coordsize="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">
                  <v:shape id="Freeform 437" o:spid="_x0000_s1145" style="position:absolute;left:3636;top:1410;width:72;height:2;visibility:visible;mso-wrap-style:square;v-text-anchor:top" coordsize="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" path="m,l72,e" filled="f" strokeweight=".36pt">
                    <v:path arrowok="t" o:connecttype="custom" o:connectlocs="0,0;72,0" o:connectangles="0,0"/>
                  </v:shape>
                  <v:shape id="Text Box 438" o:spid="_x0000_s1146" type="#_x0000_t202" style="position:absolute;left:12;top:12;width:7762;height:1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" filled="f" stroked="f">
                    <v:textbox inset="0,0,0,0">
                      <w:txbxContent>
                        <w:p w14:paraId="761AD15D" w14:textId="77777777" w:rsidR="000875E4" w:rsidRPr="00E30AB4" w:rsidRDefault="000875E4" w:rsidP="000875E4">
                          <w:pPr>
                            <w:spacing w:line="263" w:lineRule="exact"/>
                            <w:ind w:left="91"/>
                            <w:jc w:val="both"/>
                            <w:rPr>
                              <w:sz w:val="23"/>
                              <w:szCs w:val="23"/>
                            </w:rPr>
                          </w:pPr>
                          <w:r>
                            <w:rPr>
                              <w:sz w:val="23"/>
                            </w:rPr>
                            <w:t>d) Tunela hondeatzeari dagokionez.</w:t>
                          </w:r>
                        </w:p>
                        <w:p w14:paraId="7DDECA07" w14:textId="77777777" w:rsidR="000875E4" w:rsidRPr="00E30AB4" w:rsidRDefault="000875E4" w:rsidP="000875E4">
                          <w:pPr>
                            <w:spacing w:before="1"/>
                            <w:rPr>
                              <w:rFonts w:ascii="Arial" w:eastAsia="Arial" w:hAnsi="Arial" w:cs="Arial"/>
                            </w:rPr>
                          </w:pPr>
                        </w:p>
                        <w:p w14:paraId="66F96873" w14:textId="77777777" w:rsidR="000875E4" w:rsidRPr="00E30AB4" w:rsidRDefault="000875E4" w:rsidP="000875E4">
                          <w:pPr>
                            <w:spacing w:line="247" w:lineRule="auto"/>
                            <w:ind w:left="86" w:right="69" w:firstLine="28"/>
                            <w:jc w:val="both"/>
                            <w:rPr>
                              <w:sz w:val="19"/>
                              <w:szCs w:val="19"/>
                            </w:rPr>
                          </w:pPr>
                          <w:r>
                            <w:rPr>
                              <w:i/>
                              <w:color w:val="525252"/>
                              <w:sz w:val="19"/>
                            </w:rPr>
                            <w:t>"</w:t>
                          </w:r>
                          <w:r>
                            <w:rPr>
                              <w:i/>
                              <w:color w:val="6B6B6B"/>
                              <w:sz w:val="19"/>
                            </w:rPr>
                            <w:t>.</w:t>
                          </w:r>
                          <w:r>
                            <w:rPr>
                              <w:i/>
                              <w:color w:val="525252"/>
                              <w:sz w:val="19"/>
                            </w:rPr>
                            <w:t>.</w:t>
                          </w:r>
                          <w:r>
                            <w:rPr>
                              <w:i/>
                              <w:color w:val="808080"/>
                              <w:sz w:val="19"/>
                            </w:rPr>
                            <w:t>.</w:t>
                          </w:r>
                          <w:r>
                            <w:rPr>
                              <w:i/>
                              <w:color w:val="3F3F3F"/>
                              <w:sz w:val="19"/>
                              <w:u w:val="single"/>
                            </w:rPr>
                            <w:t>frogatuta geratzen da proposatutako aldaketak ez duela jatorria meatzeen autoritateak aipatutako datetan egindako errekerimenduetan.</w:t>
                          </w:r>
                          <w:r>
                            <w:rPr>
                              <w:i/>
                              <w:color w:val="6B6B6B"/>
                              <w:sz w:val="19"/>
                            </w:rPr>
                            <w:t xml:space="preserve"> </w:t>
                          </w:r>
                          <w:r>
                            <w:rPr>
                              <w:i/>
                              <w:color w:val="3F3F3F"/>
                              <w:sz w:val="19"/>
                              <w:u w:val="single"/>
                            </w:rPr>
                            <w:t>Horrenbestez, baztertuta geratzen ezin aurreikusi ezinezko inguruabarrek</w:t>
                          </w:r>
                          <w:r>
                            <w:rPr>
                              <w:i/>
                              <w:color w:val="3F3F3F"/>
                              <w:sz w:val="19"/>
                            </w:rPr>
                            <w:t xml:space="preserve"> Tunelaren hondeaketa aldatzea justifikatzea</w:t>
                          </w:r>
                          <w:r>
                            <w:rPr>
                              <w:i/>
                              <w:color w:val="212121"/>
                              <w:sz w:val="19"/>
                            </w:rPr>
                            <w:t>.</w:t>
                          </w:r>
                          <w:r>
                            <w:rPr>
                              <w:i/>
                              <w:color w:val="525252"/>
                              <w:sz w:val="19"/>
                            </w:rPr>
                            <w:t xml:space="preserve">", </w:t>
                          </w:r>
                          <w:r>
                            <w:rPr>
                              <w:color w:val="808080"/>
                              <w:sz w:val="19"/>
                            </w:rPr>
                            <w:t>.</w:t>
                          </w:r>
                          <w:r>
                            <w:rPr>
                              <w:color w:val="525252"/>
                              <w:sz w:val="19"/>
                            </w:rPr>
                            <w:t>.</w:t>
                          </w:r>
                          <w:r>
                            <w:rPr>
                              <w:color w:val="808080"/>
                              <w:sz w:val="19"/>
                            </w:rPr>
                            <w:t xml:space="preserve">. </w:t>
                          </w:r>
                          <w:r>
                            <w:rPr>
                              <w:i/>
                              <w:color w:val="6B6B6B"/>
                              <w:sz w:val="19"/>
                            </w:rPr>
                            <w:t>"</w:t>
                          </w:r>
                          <w:r>
                            <w:rPr>
                              <w:i/>
                              <w:color w:val="3F3F3F"/>
                              <w:sz w:val="19"/>
                            </w:rPr>
                            <w:t xml:space="preserve">Bistan denez, </w:t>
                          </w:r>
                          <w:r>
                            <w:rPr>
                              <w:i/>
                              <w:color w:val="525252"/>
                              <w:sz w:val="19"/>
                              <w:u w:val="single"/>
                            </w:rPr>
                            <w:t xml:space="preserve">arrazoiak beste batzuk </w:t>
                          </w:r>
                          <w:proofErr w:type="spellStart"/>
                          <w:r>
                            <w:rPr>
                              <w:i/>
                              <w:color w:val="525252"/>
                              <w:sz w:val="19"/>
                              <w:u w:val="single"/>
                            </w:rPr>
                            <w:t>dira,iragarrezintasunarekin</w:t>
                          </w:r>
                          <w:proofErr w:type="spellEnd"/>
                          <w:r>
                            <w:rPr>
                              <w:i/>
                              <w:color w:val="525252"/>
                              <w:sz w:val="19"/>
                              <w:u w:val="single"/>
                            </w:rPr>
                            <w:t xml:space="preserve"> lotuta ez daudenak</w:t>
                          </w:r>
                          <w:r>
                            <w:rPr>
                              <w:i/>
                              <w:color w:val="6B6B6B"/>
                              <w:sz w:val="19"/>
                            </w:rPr>
                            <w:t>".</w:t>
                          </w:r>
                        </w:p>
                      </w:txbxContent>
                    </v:textbox>
                  </v:shape>
                </v:group>
                <w10:anchorlock/>
              </v:group>
            </w:pict>
          </mc:Fallback>
        </mc:AlternateContent>
      </w:r>
    </w:p>
    <w:p w14:paraId="143061D2" w14:textId="77777777" w:rsidR="000875E4" w:rsidRPr="002E1C43" w:rsidRDefault="000875E4" w:rsidP="000875E4">
      <w:pPr>
        <w:spacing w:before="7"/>
        <w:rPr>
          <w:rFonts w:ascii="Arial" w:eastAsia="Arial" w:hAnsi="Arial" w:cs="Arial"/>
          <w:sz w:val="22"/>
          <w:szCs w:val="22"/>
        </w:rPr>
      </w:pPr>
    </w:p>
    <w:p w14:paraId="1F256FCF" w14:textId="7F6C404B" w:rsidR="000875E4" w:rsidRPr="002E1C43" w:rsidRDefault="000875E4" w:rsidP="000875E4">
      <w:pPr>
        <w:spacing w:line="200" w:lineRule="atLeast"/>
        <w:ind w:left="1324"/>
        <w:rPr>
          <w:rFonts w:ascii="Arial" w:eastAsia="Arial" w:hAnsi="Arial" w:cs="Arial"/>
          <w:sz w:val="22"/>
          <w:szCs w:val="22"/>
        </w:rPr>
      </w:pPr>
      <w:r>
        <w:rPr>
          <w:rFonts w:ascii="Arial" w:hAnsi="Arial"/>
          <w:noProof/>
          <w:sz w:val="22"/>
        </w:rPr>
        <mc:AlternateContent>
          <mc:Choice Requires="wps">
            <w:drawing>
              <wp:inline distT="0" distB="0" distL="0" distR="0" wp14:anchorId="20D95801" wp14:editId="0DB8A3B0">
                <wp:extent cx="5017135" cy="1393190"/>
                <wp:effectExtent l="12065" t="9525" r="9525" b="6985"/>
                <wp:docPr id="889575953" name="Cuadro de texto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7135" cy="139319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928F200" w14:textId="77777777" w:rsidR="000875E4" w:rsidRPr="00E30AB4" w:rsidRDefault="000875E4" w:rsidP="000875E4">
                            <w:pPr>
                              <w:spacing w:before="13"/>
                              <w:ind w:left="100"/>
                              <w:jc w:val="both"/>
                              <w:rPr>
                                <w:sz w:val="23"/>
                                <w:szCs w:val="23"/>
                              </w:rPr>
                            </w:pPr>
                            <w:r>
                              <w:rPr>
                                <w:sz w:val="23"/>
                              </w:rPr>
                              <w:t xml:space="preserve">e) </w:t>
                            </w:r>
                            <w:proofErr w:type="spellStart"/>
                            <w:r>
                              <w:rPr>
                                <w:sz w:val="23"/>
                              </w:rPr>
                              <w:t>Eusteari</w:t>
                            </w:r>
                            <w:proofErr w:type="spellEnd"/>
                            <w:r>
                              <w:rPr>
                                <w:sz w:val="23"/>
                              </w:rPr>
                              <w:t xml:space="preserve"> dagokionez</w:t>
                            </w:r>
                          </w:p>
                          <w:p w14:paraId="02D8A4E6" w14:textId="77777777" w:rsidR="000875E4" w:rsidRPr="00E30AB4" w:rsidRDefault="000875E4" w:rsidP="000875E4">
                            <w:pPr>
                              <w:spacing w:before="4"/>
                              <w:rPr>
                                <w:rFonts w:ascii="Arial" w:eastAsia="Arial" w:hAnsi="Arial" w:cs="Arial"/>
                                <w:sz w:val="20"/>
                                <w:szCs w:val="20"/>
                              </w:rPr>
                            </w:pPr>
                          </w:p>
                          <w:p w14:paraId="4C3AB630" w14:textId="7ED55817" w:rsidR="000875E4" w:rsidRPr="00E30AB4" w:rsidRDefault="000875E4" w:rsidP="000875E4">
                            <w:pPr>
                              <w:spacing w:line="252" w:lineRule="auto"/>
                              <w:ind w:left="86" w:right="113" w:firstLine="38"/>
                              <w:jc w:val="both"/>
                              <w:rPr>
                                <w:sz w:val="19"/>
                                <w:szCs w:val="19"/>
                              </w:rPr>
                            </w:pPr>
                            <w:r>
                              <w:rPr>
                                <w:i/>
                                <w:color w:val="525252"/>
                                <w:sz w:val="19"/>
                              </w:rPr>
                              <w:t>"</w:t>
                            </w:r>
                            <w:r>
                              <w:rPr>
                                <w:i/>
                                <w:sz w:val="19"/>
                              </w:rPr>
                              <w:t>Horrenbestez</w:t>
                            </w:r>
                            <w:r>
                              <w:rPr>
                                <w:i/>
                                <w:color w:val="3F3F3F"/>
                                <w:sz w:val="19"/>
                              </w:rPr>
                              <w:t xml:space="preserve">, </w:t>
                            </w:r>
                            <w:r>
                              <w:rPr>
                                <w:i/>
                                <w:color w:val="3F3F3F"/>
                                <w:sz w:val="19"/>
                                <w:u w:val="single"/>
                              </w:rPr>
                              <w:t xml:space="preserve">argi geratzen de aldaketa honen justifikazioa ere ez dela meatzeen agintaritzaren errekerimenduetatik eta preskripzioetatik eratorritako </w:t>
                            </w:r>
                            <w:proofErr w:type="spellStart"/>
                            <w:r>
                              <w:rPr>
                                <w:i/>
                                <w:color w:val="3F3F3F"/>
                                <w:sz w:val="19"/>
                                <w:u w:val="single"/>
                              </w:rPr>
                              <w:t>iragarrezintasuna</w:t>
                            </w:r>
                            <w:proofErr w:type="spellEnd"/>
                            <w:r>
                              <w:rPr>
                                <w:i/>
                                <w:color w:val="3F3F3F"/>
                                <w:sz w:val="19"/>
                              </w:rPr>
                              <w:t xml:space="preserve">. </w:t>
                            </w:r>
                            <w:r>
                              <w:rPr>
                                <w:i/>
                                <w:sz w:val="19"/>
                              </w:rPr>
                              <w:t xml:space="preserve">Baizik eta aldaketa </w:t>
                            </w:r>
                            <w:r>
                              <w:rPr>
                                <w:i/>
                                <w:color w:val="525252"/>
                                <w:sz w:val="19"/>
                                <w:u w:val="single"/>
                              </w:rPr>
                              <w:t>aurretik aurreikusita zuen eraikuntza enpresak obraren exekuzioaren hasieratik, 2024ko maiatzaren 16an,</w:t>
                            </w:r>
                            <w:r>
                              <w:rPr>
                                <w:i/>
                                <w:color w:val="525252"/>
                                <w:sz w:val="19"/>
                              </w:rPr>
                              <w:t xml:space="preserve"> obra-zuzendaritzari aurkeztu zioenean "“Proiektuaren berrikuspenaren aurretiazko azterketa” txostena, aurretik aipatutakoa”</w:t>
                            </w:r>
                            <w:r>
                              <w:rPr>
                                <w:i/>
                                <w:color w:val="3F3F3F"/>
                                <w:sz w:val="19"/>
                              </w:rPr>
                              <w:t xml:space="preserve">. </w:t>
                            </w:r>
                            <w:r>
                              <w:rPr>
                                <w:i/>
                                <w:color w:val="525252"/>
                                <w:sz w:val="19"/>
                              </w:rPr>
                              <w:t xml:space="preserve">"Horrenbestez, ikus daiteke </w:t>
                            </w:r>
                            <w:r>
                              <w:rPr>
                                <w:i/>
                                <w:color w:val="3F3F3F"/>
                                <w:sz w:val="19"/>
                                <w:u w:val="single"/>
                              </w:rPr>
                              <w:t xml:space="preserve">eustea aldatzeko </w:t>
                            </w:r>
                            <w:r>
                              <w:rPr>
                                <w:i/>
                                <w:color w:val="525252"/>
                                <w:sz w:val="19"/>
                                <w:u w:val="single"/>
                              </w:rPr>
                              <w:t>arrazoia komenigarritasuna dela.</w:t>
                            </w:r>
                            <w:r>
                              <w:rPr>
                                <w:i/>
                                <w:color w:val="6B6B6B"/>
                                <w:sz w:val="19"/>
                                <w:u w:val="single"/>
                              </w:rPr>
                              <w:t>.</w:t>
                            </w:r>
                            <w:r>
                              <w:rPr>
                                <w:i/>
                                <w:color w:val="3F3F3F"/>
                                <w:sz w:val="19"/>
                                <w:u w:val="single"/>
                              </w:rPr>
                              <w:t>.</w:t>
                            </w:r>
                            <w:r>
                              <w:rPr>
                                <w:i/>
                                <w:color w:val="525252"/>
                                <w:sz w:val="19"/>
                              </w:rPr>
                              <w:t>"</w:t>
                            </w:r>
                          </w:p>
                        </w:txbxContent>
                      </wps:txbx>
                      <wps:bodyPr rot="0" vert="horz" wrap="square" lIns="0" tIns="0" rIns="0" bIns="0" anchor="t" anchorCtr="0" upright="1">
                        <a:noAutofit/>
                      </wps:bodyPr>
                    </wps:wsp>
                  </a:graphicData>
                </a:graphic>
              </wp:inline>
            </w:drawing>
          </mc:Choice>
          <mc:Fallback>
            <w:pict>
              <v:shape w14:anchorId="20D95801" id="Cuadro de texto 178" o:spid="_x0000_s1147" type="#_x0000_t202" style="width:395.05pt;height:109.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" filled="f" strokeweight=".48pt">
                <v:textbox inset="0,0,0,0">
                  <w:txbxContent>
                    <w:p w14:paraId="0928F200" w14:textId="77777777" w:rsidR="000875E4" w:rsidRPr="00E30AB4" w:rsidRDefault="000875E4" w:rsidP="000875E4">
                      <w:pPr>
                        <w:spacing w:before="13"/>
                        <w:ind w:left="100"/>
                        <w:jc w:val="both"/>
                        <w:rPr>
                          <w:sz w:val="23"/>
                          <w:szCs w:val="23"/>
                        </w:rPr>
                      </w:pPr>
                      <w:r>
                        <w:rPr>
                          <w:sz w:val="23"/>
                        </w:rPr>
                        <w:t xml:space="preserve">e) </w:t>
                      </w:r>
                      <w:proofErr w:type="spellStart"/>
                      <w:r>
                        <w:rPr>
                          <w:sz w:val="23"/>
                        </w:rPr>
                        <w:t>Eusteari</w:t>
                      </w:r>
                      <w:proofErr w:type="spellEnd"/>
                      <w:r>
                        <w:rPr>
                          <w:sz w:val="23"/>
                        </w:rPr>
                        <w:t xml:space="preserve"> dagokionez</w:t>
                      </w:r>
                    </w:p>
                    <w:p w14:paraId="02D8A4E6" w14:textId="77777777" w:rsidR="000875E4" w:rsidRPr="00E30AB4" w:rsidRDefault="000875E4" w:rsidP="000875E4">
                      <w:pPr>
                        <w:spacing w:before="4"/>
                        <w:rPr>
                          <w:rFonts w:ascii="Arial" w:eastAsia="Arial" w:hAnsi="Arial" w:cs="Arial"/>
                          <w:sz w:val="20"/>
                          <w:szCs w:val="20"/>
                        </w:rPr>
                      </w:pPr>
                    </w:p>
                    <w:p w14:paraId="4C3AB630" w14:textId="7ED55817" w:rsidR="000875E4" w:rsidRPr="00E30AB4" w:rsidRDefault="000875E4" w:rsidP="000875E4">
                      <w:pPr>
                        <w:spacing w:line="252" w:lineRule="auto"/>
                        <w:ind w:left="86" w:right="113" w:firstLine="38"/>
                        <w:jc w:val="both"/>
                        <w:rPr>
                          <w:sz w:val="19"/>
                          <w:szCs w:val="19"/>
                        </w:rPr>
                      </w:pPr>
                      <w:r>
                        <w:rPr>
                          <w:i/>
                          <w:color w:val="525252"/>
                          <w:sz w:val="19"/>
                        </w:rPr>
                        <w:t>"</w:t>
                      </w:r>
                      <w:r>
                        <w:rPr>
                          <w:i/>
                          <w:sz w:val="19"/>
                        </w:rPr>
                        <w:t>Horrenbestez</w:t>
                      </w:r>
                      <w:r>
                        <w:rPr>
                          <w:i/>
                          <w:color w:val="3F3F3F"/>
                          <w:sz w:val="19"/>
                        </w:rPr>
                        <w:t xml:space="preserve">, </w:t>
                      </w:r>
                      <w:r>
                        <w:rPr>
                          <w:i/>
                          <w:color w:val="3F3F3F"/>
                          <w:sz w:val="19"/>
                          <w:u w:val="single"/>
                        </w:rPr>
                        <w:t xml:space="preserve">argi geratzen de aldaketa honen justifikazioa ere ez dela meatzeen agintaritzaren errekerimenduetatik eta preskripzioetatik eratorritako </w:t>
                      </w:r>
                      <w:proofErr w:type="spellStart"/>
                      <w:r>
                        <w:rPr>
                          <w:i/>
                          <w:color w:val="3F3F3F"/>
                          <w:sz w:val="19"/>
                          <w:u w:val="single"/>
                        </w:rPr>
                        <w:t>iragarrezintasuna</w:t>
                      </w:r>
                      <w:proofErr w:type="spellEnd"/>
                      <w:r>
                        <w:rPr>
                          <w:i/>
                          <w:color w:val="3F3F3F"/>
                          <w:sz w:val="19"/>
                        </w:rPr>
                        <w:t xml:space="preserve">. </w:t>
                      </w:r>
                      <w:r>
                        <w:rPr>
                          <w:i/>
                          <w:sz w:val="19"/>
                        </w:rPr>
                        <w:t xml:space="preserve">Baizik eta aldaketa </w:t>
                      </w:r>
                      <w:r>
                        <w:rPr>
                          <w:i/>
                          <w:color w:val="525252"/>
                          <w:sz w:val="19"/>
                          <w:u w:val="single"/>
                        </w:rPr>
                        <w:t>aurretik aurreikusita zuen eraikuntza enpresak obraren exekuzioaren hasieratik, 2024ko maiatzaren 16an,</w:t>
                      </w:r>
                      <w:r>
                        <w:rPr>
                          <w:i/>
                          <w:color w:val="525252"/>
                          <w:sz w:val="19"/>
                        </w:rPr>
                        <w:t xml:space="preserve"> obra-zuzendaritzari aurkeztu zioenean "“Proiektuaren berrikuspenaren aurretiazko azterketa” txostena, aurretik aipatutakoa”</w:t>
                      </w:r>
                      <w:r>
                        <w:rPr>
                          <w:i/>
                          <w:color w:val="3F3F3F"/>
                          <w:sz w:val="19"/>
                        </w:rPr>
                        <w:t xml:space="preserve">. </w:t>
                      </w:r>
                      <w:r>
                        <w:rPr>
                          <w:i/>
                          <w:color w:val="525252"/>
                          <w:sz w:val="19"/>
                        </w:rPr>
                        <w:t xml:space="preserve">"Horrenbestez, ikus daiteke </w:t>
                      </w:r>
                      <w:r>
                        <w:rPr>
                          <w:i/>
                          <w:color w:val="3F3F3F"/>
                          <w:sz w:val="19"/>
                          <w:u w:val="single"/>
                        </w:rPr>
                        <w:t xml:space="preserve">eustea aldatzeko </w:t>
                      </w:r>
                      <w:r>
                        <w:rPr>
                          <w:i/>
                          <w:color w:val="525252"/>
                          <w:sz w:val="19"/>
                          <w:u w:val="single"/>
                        </w:rPr>
                        <w:t>arrazoia komenigarritasuna dela.</w:t>
                      </w:r>
                      <w:r>
                        <w:rPr>
                          <w:i/>
                          <w:color w:val="6B6B6B"/>
                          <w:sz w:val="19"/>
                          <w:u w:val="single"/>
                        </w:rPr>
                        <w:t>.</w:t>
                      </w:r>
                      <w:r>
                        <w:rPr>
                          <w:i/>
                          <w:color w:val="3F3F3F"/>
                          <w:sz w:val="19"/>
                          <w:u w:val="single"/>
                        </w:rPr>
                        <w:t>.</w:t>
                      </w:r>
                      <w:r>
                        <w:rPr>
                          <w:i/>
                          <w:color w:val="525252"/>
                          <w:sz w:val="19"/>
                        </w:rPr>
                        <w:t>"</w:t>
                      </w:r>
                    </w:p>
                  </w:txbxContent>
                </v:textbox>
                <w10:anchorlock/>
              </v:shape>
            </w:pict>
          </mc:Fallback>
        </mc:AlternateContent>
      </w:r>
    </w:p>
    <w:p w14:paraId="7A3F2CB7" w14:textId="77777777" w:rsidR="000875E4" w:rsidRPr="002E1C43" w:rsidRDefault="000875E4" w:rsidP="000875E4">
      <w:pPr>
        <w:spacing w:before="10"/>
        <w:rPr>
          <w:rFonts w:ascii="Arial" w:eastAsia="Arial" w:hAnsi="Arial" w:cs="Arial"/>
          <w:sz w:val="22"/>
          <w:szCs w:val="22"/>
        </w:rPr>
      </w:pPr>
    </w:p>
    <w:p w14:paraId="64A3647C" w14:textId="5693E3A8" w:rsidR="000875E4" w:rsidRPr="002E1C43" w:rsidRDefault="000875E4" w:rsidP="000875E4">
      <w:pPr>
        <w:spacing w:before="73"/>
        <w:ind w:left="816"/>
        <w:rPr>
          <w:rFonts w:ascii="Arial" w:eastAsia="Arial" w:hAnsi="Arial" w:cs="Arial"/>
          <w:sz w:val="22"/>
          <w:szCs w:val="22"/>
        </w:rPr>
      </w:pPr>
      <w:r>
        <w:t>Amaitzeko:</w:t>
      </w:r>
    </w:p>
    <w:p w14:paraId="6B52DA90" w14:textId="77777777" w:rsidR="000875E4" w:rsidRPr="002E1C43" w:rsidRDefault="000875E4" w:rsidP="000875E4">
      <w:pPr>
        <w:spacing w:before="4"/>
        <w:rPr>
          <w:rFonts w:ascii="Arial" w:eastAsia="Arial" w:hAnsi="Arial" w:cs="Arial"/>
          <w:sz w:val="22"/>
          <w:szCs w:val="22"/>
        </w:rPr>
      </w:pPr>
    </w:p>
    <w:p w14:paraId="6497A745" w14:textId="3A0353CE" w:rsidR="000875E4" w:rsidRPr="002E1C43" w:rsidRDefault="000875E4" w:rsidP="000875E4">
      <w:pPr>
        <w:spacing w:line="200" w:lineRule="atLeast"/>
        <w:ind w:left="1344"/>
        <w:rPr>
          <w:rFonts w:ascii="Arial" w:eastAsia="Arial" w:hAnsi="Arial" w:cs="Arial"/>
          <w:sz w:val="22"/>
          <w:szCs w:val="22"/>
        </w:rPr>
      </w:pPr>
      <w:r>
        <w:rPr>
          <w:rFonts w:ascii="Arial" w:hAnsi="Arial"/>
          <w:noProof/>
          <w:sz w:val="22"/>
        </w:rPr>
        <mc:AlternateContent>
          <mc:Choice Requires="wpg">
            <w:drawing>
              <wp:inline distT="0" distB="0" distL="0" distR="0" wp14:anchorId="44A55D7C" wp14:editId="5D1998AF">
                <wp:extent cx="4993005" cy="1664335"/>
                <wp:effectExtent l="7620" t="1905" r="9525" b="635"/>
                <wp:docPr id="1854319975" name="Grupo 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93005" cy="1664335"/>
                          <a:chOff x="0" y="0"/>
                          <a:chExt cx="7863" cy="2621"/>
                        </a:xfrm>
                      </wpg:grpSpPr>
                      <wpg:grpSp>
                        <wpg:cNvPr id="2019282424" name="Group 417"/>
                        <wpg:cNvGrpSpPr>
                          <a:grpSpLocks/>
                        </wpg:cNvGrpSpPr>
                        <wpg:grpSpPr bwMode="auto">
                          <a:xfrm>
                            <a:off x="5" y="12"/>
                            <a:ext cx="7853" cy="2"/>
                            <a:chOff x="5" y="12"/>
                            <a:chExt cx="7853" cy="2"/>
                          </a:xfrm>
                        </wpg:grpSpPr>
                        <wps:wsp>
                          <wps:cNvPr id="559759561" name="Freeform 418"/>
                          <wps:cNvSpPr>
                            <a:spLocks/>
                          </wps:cNvSpPr>
                          <wps:spPr bwMode="auto">
                            <a:xfrm>
                              <a:off x="5" y="12"/>
                              <a:ext cx="7853" cy="2"/>
                            </a:xfrm>
                            <a:custGeom>
                              <a:avLst/>
                              <a:gdLst>
                                <a:gd name="T0" fmla="+- 0 5 5"/>
                                <a:gd name="T1" fmla="*/ T0 w 7853"/>
                                <a:gd name="T2" fmla="+- 0 7858 5"/>
                                <a:gd name="T3" fmla="*/ T2 w 7853"/>
                              </a:gdLst>
                              <a:ahLst/>
                              <a:cxnLst>
                                <a:cxn ang="0">
                                  <a:pos x="T1" y="0"/>
                                </a:cxn>
                                <a:cxn ang="0">
                                  <a:pos x="T3" y="0"/>
                                </a:cxn>
                              </a:cxnLst>
                              <a:rect l="0" t="0" r="r" b="b"/>
                              <a:pathLst>
                                <a:path w="7853">
                                  <a:moveTo>
                                    <a:pt x="0" y="0"/>
                                  </a:moveTo>
                                  <a:lnTo>
                                    <a:pt x="7853"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96441275" name="Group 419"/>
                        <wpg:cNvGrpSpPr>
                          <a:grpSpLocks/>
                        </wpg:cNvGrpSpPr>
                        <wpg:grpSpPr bwMode="auto">
                          <a:xfrm>
                            <a:off x="12" y="7"/>
                            <a:ext cx="2" cy="2607"/>
                            <a:chOff x="12" y="7"/>
                            <a:chExt cx="2" cy="2607"/>
                          </a:xfrm>
                        </wpg:grpSpPr>
                        <wps:wsp>
                          <wps:cNvPr id="1702319173" name="Freeform 420"/>
                          <wps:cNvSpPr>
                            <a:spLocks/>
                          </wps:cNvSpPr>
                          <wps:spPr bwMode="auto">
                            <a:xfrm>
                              <a:off x="12" y="7"/>
                              <a:ext cx="2" cy="2607"/>
                            </a:xfrm>
                            <a:custGeom>
                              <a:avLst/>
                              <a:gdLst>
                                <a:gd name="T0" fmla="+- 0 2614 7"/>
                                <a:gd name="T1" fmla="*/ 2614 h 2607"/>
                                <a:gd name="T2" fmla="+- 0 7 7"/>
                                <a:gd name="T3" fmla="*/ 7 h 2607"/>
                              </a:gdLst>
                              <a:ahLst/>
                              <a:cxnLst>
                                <a:cxn ang="0">
                                  <a:pos x="0" y="T1"/>
                                </a:cxn>
                                <a:cxn ang="0">
                                  <a:pos x="0" y="T3"/>
                                </a:cxn>
                              </a:cxnLst>
                              <a:rect l="0" t="0" r="r" b="b"/>
                              <a:pathLst>
                                <a:path h="2607">
                                  <a:moveTo>
                                    <a:pt x="0" y="2607"/>
                                  </a:moveTo>
                                  <a:lnTo>
                                    <a:pt x="0" y="0"/>
                                  </a:lnTo>
                                </a:path>
                              </a:pathLst>
                            </a:custGeom>
                            <a:noFill/>
                            <a:ln w="9144">
                              <a:solidFill>
                                <a:srgbClr val="44444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1651420" name="Group 421"/>
                        <wpg:cNvGrpSpPr>
                          <a:grpSpLocks/>
                        </wpg:cNvGrpSpPr>
                        <wpg:grpSpPr bwMode="auto">
                          <a:xfrm>
                            <a:off x="7850" y="7"/>
                            <a:ext cx="2" cy="2607"/>
                            <a:chOff x="7850" y="7"/>
                            <a:chExt cx="2" cy="2607"/>
                          </a:xfrm>
                        </wpg:grpSpPr>
                        <wps:wsp>
                          <wps:cNvPr id="1829019203" name="Freeform 422"/>
                          <wps:cNvSpPr>
                            <a:spLocks/>
                          </wps:cNvSpPr>
                          <wps:spPr bwMode="auto">
                            <a:xfrm>
                              <a:off x="7850" y="7"/>
                              <a:ext cx="2" cy="2607"/>
                            </a:xfrm>
                            <a:custGeom>
                              <a:avLst/>
                              <a:gdLst>
                                <a:gd name="T0" fmla="+- 0 2614 7"/>
                                <a:gd name="T1" fmla="*/ 2614 h 2607"/>
                                <a:gd name="T2" fmla="+- 0 7 7"/>
                                <a:gd name="T3" fmla="*/ 7 h 2607"/>
                              </a:gdLst>
                              <a:ahLst/>
                              <a:cxnLst>
                                <a:cxn ang="0">
                                  <a:pos x="0" y="T1"/>
                                </a:cxn>
                                <a:cxn ang="0">
                                  <a:pos x="0" y="T3"/>
                                </a:cxn>
                              </a:cxnLst>
                              <a:rect l="0" t="0" r="r" b="b"/>
                              <a:pathLst>
                                <a:path h="2607">
                                  <a:moveTo>
                                    <a:pt x="0" y="2607"/>
                                  </a:moveTo>
                                  <a:lnTo>
                                    <a:pt x="0" y="0"/>
                                  </a:lnTo>
                                </a:path>
                              </a:pathLst>
                            </a:custGeom>
                            <a:noFill/>
                            <a:ln w="9144">
                              <a:solidFill>
                                <a:srgbClr val="48484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45710509" name="Group 423"/>
                        <wpg:cNvGrpSpPr>
                          <a:grpSpLocks/>
                        </wpg:cNvGrpSpPr>
                        <wpg:grpSpPr bwMode="auto">
                          <a:xfrm>
                            <a:off x="5" y="2609"/>
                            <a:ext cx="7853" cy="2"/>
                            <a:chOff x="5" y="2609"/>
                            <a:chExt cx="7853" cy="2"/>
                          </a:xfrm>
                        </wpg:grpSpPr>
                        <wps:wsp>
                          <wps:cNvPr id="1978858700" name="Freeform 424"/>
                          <wps:cNvSpPr>
                            <a:spLocks/>
                          </wps:cNvSpPr>
                          <wps:spPr bwMode="auto">
                            <a:xfrm>
                              <a:off x="5" y="2609"/>
                              <a:ext cx="7853" cy="2"/>
                            </a:xfrm>
                            <a:custGeom>
                              <a:avLst/>
                              <a:gdLst>
                                <a:gd name="T0" fmla="+- 0 5 5"/>
                                <a:gd name="T1" fmla="*/ T0 w 7853"/>
                                <a:gd name="T2" fmla="+- 0 7858 5"/>
                                <a:gd name="T3" fmla="*/ T2 w 7853"/>
                              </a:gdLst>
                              <a:ahLst/>
                              <a:cxnLst>
                                <a:cxn ang="0">
                                  <a:pos x="T1" y="0"/>
                                </a:cxn>
                                <a:cxn ang="0">
                                  <a:pos x="T3" y="0"/>
                                </a:cxn>
                              </a:cxnLst>
                              <a:rect l="0" t="0" r="r" b="b"/>
                              <a:pathLst>
                                <a:path w="7853">
                                  <a:moveTo>
                                    <a:pt x="0" y="0"/>
                                  </a:moveTo>
                                  <a:lnTo>
                                    <a:pt x="7853" y="0"/>
                                  </a:lnTo>
                                </a:path>
                              </a:pathLst>
                            </a:custGeom>
                            <a:noFill/>
                            <a:ln w="6096">
                              <a:solidFill>
                                <a:srgbClr val="03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4171162" name="Text Box 425"/>
                          <wps:cNvSpPr txBox="1">
                            <a:spLocks noChangeArrowheads="1"/>
                          </wps:cNvSpPr>
                          <wps:spPr bwMode="auto">
                            <a:xfrm>
                              <a:off x="12" y="12"/>
                              <a:ext cx="7839" cy="25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6C36D8" w14:textId="77777777" w:rsidR="000875E4" w:rsidRDefault="000875E4" w:rsidP="000875E4">
                                <w:pPr>
                                  <w:spacing w:line="201" w:lineRule="exact"/>
                                  <w:ind w:left="98"/>
                                  <w:jc w:val="both"/>
                                  <w:rPr>
                                    <w:rFonts w:ascii="Arial" w:eastAsia="Arial" w:hAnsi="Arial" w:cs="Arial"/>
                                    <w:sz w:val="18"/>
                                    <w:szCs w:val="18"/>
                                  </w:rPr>
                                </w:pPr>
                                <w:r>
                                  <w:rPr>
                                    <w:rFonts w:ascii="Arial"/>
                                    <w:i/>
                                    <w:color w:val="212121"/>
                                    <w:sz w:val="18"/>
                                  </w:rPr>
                                  <w:t>KONKLUSIOA:</w:t>
                                </w:r>
                              </w:p>
                              <w:p w14:paraId="6980BA0F" w14:textId="77777777" w:rsidR="000875E4" w:rsidRDefault="000875E4" w:rsidP="000875E4">
                                <w:pPr>
                                  <w:spacing w:before="9"/>
                                  <w:rPr>
                                    <w:rFonts w:ascii="Arial" w:eastAsia="Arial" w:hAnsi="Arial" w:cs="Arial"/>
                                    <w:sz w:val="18"/>
                                    <w:szCs w:val="18"/>
                                  </w:rPr>
                                </w:pPr>
                              </w:p>
                              <w:p w14:paraId="0A6EB721" w14:textId="77777777" w:rsidR="000875E4" w:rsidRPr="00E30AB4" w:rsidRDefault="000875E4" w:rsidP="000875E4">
                                <w:pPr>
                                  <w:spacing w:line="252" w:lineRule="auto"/>
                                  <w:ind w:left="88" w:right="79" w:firstLine="14"/>
                                  <w:jc w:val="both"/>
                                  <w:rPr>
                                    <w:rFonts w:ascii="Arial" w:eastAsia="Arial" w:hAnsi="Arial" w:cs="Arial"/>
                                    <w:sz w:val="18"/>
                                    <w:szCs w:val="18"/>
                                  </w:rPr>
                                </w:pPr>
                                <w:r>
                                  <w:t>“</w:t>
                                </w:r>
                                <w:r>
                                  <w:rPr>
                                    <w:i/>
                                    <w:iCs/>
                                  </w:rPr>
                                  <w:t>... Aitzitik, txosten honetan agerian geratu denez, aldaketaren arrazoia komenigarritasun edo egokitasun arrazoietan dago, baina inoiz ez aurreikusi ezineko egoeretan edo kontratua proiektuak aurreikusten zuen baldintzetan egiteko ezintasunean.</w:t>
                                </w:r>
                              </w:p>
                              <w:p w14:paraId="5474331F" w14:textId="77777777" w:rsidR="000875E4" w:rsidRPr="00E30AB4" w:rsidRDefault="000875E4" w:rsidP="000875E4">
                                <w:pPr>
                                  <w:spacing w:before="10"/>
                                  <w:rPr>
                                    <w:rFonts w:ascii="Arial" w:eastAsia="Arial" w:hAnsi="Arial" w:cs="Arial"/>
                                    <w:sz w:val="17"/>
                                    <w:szCs w:val="17"/>
                                  </w:rPr>
                                </w:pPr>
                              </w:p>
                              <w:p w14:paraId="08DA06B4" w14:textId="77777777" w:rsidR="000875E4" w:rsidRPr="00E30AB4" w:rsidRDefault="000875E4" w:rsidP="000875E4">
                                <w:pPr>
                                  <w:spacing w:line="246" w:lineRule="auto"/>
                                  <w:ind w:left="88" w:right="54" w:firstLine="14"/>
                                  <w:jc w:val="both"/>
                                  <w:rPr>
                                    <w:rFonts w:ascii="Arial" w:eastAsia="Arial" w:hAnsi="Arial" w:cs="Arial"/>
                                    <w:sz w:val="18"/>
                                    <w:szCs w:val="18"/>
                                  </w:rPr>
                                </w:pPr>
                                <w:r>
                                  <w:rPr>
                                    <w:i/>
                                    <w:color w:val="525252"/>
                                    <w:sz w:val="19"/>
                                  </w:rPr>
                                  <w:t>ª</w:t>
                                </w:r>
                                <w:r>
                                  <w:rPr>
                                    <w:i/>
                                    <w:color w:val="212121"/>
                                    <w:sz w:val="19"/>
                                  </w:rPr>
                                  <w:t>.</w:t>
                                </w:r>
                                <w:r>
                                  <w:rPr>
                                    <w:i/>
                                    <w:color w:val="525252"/>
                                    <w:sz w:val="19"/>
                                  </w:rPr>
                                  <w:t>.</w:t>
                                </w:r>
                                <w:r>
                                  <w:rPr>
                                    <w:i/>
                                    <w:color w:val="6B6B6B"/>
                                    <w:sz w:val="19"/>
                                  </w:rPr>
                                  <w:t>.</w:t>
                                </w:r>
                                <w:r>
                                  <w:rPr>
                                    <w:i/>
                                    <w:color w:val="212121"/>
                                    <w:sz w:val="19"/>
                                  </w:rPr>
                                  <w:t>..</w:t>
                                </w:r>
                                <w:r>
                                  <w:rPr>
                                    <w:i/>
                                    <w:color w:val="3F3F3F"/>
                                    <w:sz w:val="19"/>
                                  </w:rPr>
                                  <w:t>.</w:t>
                                </w:r>
                                <w:r>
                                  <w:rPr>
                                    <w:rFonts w:ascii="Arial" w:hAnsi="Arial"/>
                                    <w:i/>
                                    <w:color w:val="212121"/>
                                    <w:sz w:val="18"/>
                                  </w:rPr>
                                  <w:t xml:space="preserve"> </w:t>
                                </w:r>
                                <w:r>
                                  <w:rPr>
                                    <w:rFonts w:ascii="Arial" w:hAnsi="Arial"/>
                                    <w:i/>
                                    <w:iCs/>
                                    <w:color w:val="212121"/>
                                    <w:sz w:val="18"/>
                                  </w:rPr>
                                  <w:t>Ondorioz</w:t>
                                </w:r>
                                <w:r>
                                  <w:rPr>
                                    <w:rFonts w:ascii="Arial" w:hAnsi="Arial"/>
                                    <w:i/>
                                    <w:iCs/>
                                    <w:color w:val="525252"/>
                                    <w:sz w:val="18"/>
                                  </w:rPr>
                                  <w:t>,</w:t>
                                </w:r>
                                <w:r>
                                  <w:rPr>
                                    <w:rFonts w:ascii="Arial" w:hAnsi="Arial"/>
                                    <w:i/>
                                    <w:iCs/>
                                    <w:color w:val="212121"/>
                                    <w:sz w:val="18"/>
                                  </w:rPr>
                                  <w:t xml:space="preserve"> azaldutako arrazoiengatik, irizten da Kontu-hartzaile nagusiak fiskalizatzeko 2025eko azaroaren 17an aurkeztutako “Belateko tunelaren bikoizketa” obra-proiektuaren 1. aldaketak, ez dituela betetzen aplikatzekoa den araudian aurreikusitako legezko baldintzak, eta horrek kalte ekonomikoak eragin </w:t>
                                </w:r>
                                <w:proofErr w:type="spellStart"/>
                                <w:r>
                                  <w:rPr>
                                    <w:rFonts w:ascii="Arial" w:hAnsi="Arial"/>
                                    <w:i/>
                                    <w:iCs/>
                                    <w:color w:val="212121"/>
                                    <w:sz w:val="18"/>
                                  </w:rPr>
                                  <w:t>diezazkiokela</w:t>
                                </w:r>
                                <w:proofErr w:type="spellEnd"/>
                                <w:r>
                                  <w:rPr>
                                    <w:rFonts w:ascii="Arial" w:hAnsi="Arial"/>
                                    <w:i/>
                                    <w:iCs/>
                                    <w:color w:val="212121"/>
                                    <w:sz w:val="18"/>
                                  </w:rPr>
                                  <w:t xml:space="preserve"> Nafarroako Ogasun Publikoari.</w:t>
                                </w:r>
                                <w:r>
                                  <w:rPr>
                                    <w:rFonts w:ascii="Arial" w:hAnsi="Arial"/>
                                    <w:color w:val="212121"/>
                                    <w:sz w:val="18"/>
                                  </w:rPr>
                                  <w:t xml:space="preserve"> </w:t>
                                </w:r>
                              </w:p>
                            </w:txbxContent>
                          </wps:txbx>
                          <wps:bodyPr rot="0" vert="horz" wrap="square" lIns="0" tIns="0" rIns="0" bIns="0" anchor="t" anchorCtr="0" upright="1">
                            <a:noAutofit/>
                          </wps:bodyPr>
                        </wps:wsp>
                      </wpg:grpSp>
                    </wpg:wgp>
                  </a:graphicData>
                </a:graphic>
              </wp:inline>
            </w:drawing>
          </mc:Choice>
          <mc:Fallback>
            <w:pict>
              <v:group w14:anchorId="44A55D7C" id="Grupo 176" o:spid="_x0000_s1148" style="width:393.15pt;height:131.05pt;mso-position-horizontal-relative:char;mso-position-vertical-relative:line" coordsize="7863,26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">
                <v:group id="Group 417" o:spid="_x0000_s1149" style="position:absolute;left:5;top:12;width:7853;height:2" coordorigin="5,12" coordsize="78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">
                  <v:shape id="Freeform 418" o:spid="_x0000_s1150" style="position:absolute;left:5;top:12;width:7853;height:2;visibility:visible;mso-wrap-style:square;v-text-anchor:top" coordsize="78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" path="m,l7853,e" filled="f" strokeweight=".48pt">
                    <v:path arrowok="t" o:connecttype="custom" o:connectlocs="0,0;7853,0" o:connectangles="0,0"/>
                  </v:shape>
                </v:group>
                <v:group id="Group 419" o:spid="_x0000_s1151" style="position:absolute;left:12;top:7;width:2;height:2607" coordorigin="12,7" coordsize="2,2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">
                  <v:shape id="Freeform 420" o:spid="_x0000_s1152" style="position:absolute;left:12;top:7;width:2;height:2607;visibility:visible;mso-wrap-style:square;v-text-anchor:top" coordsize="2,2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" path="m,2607l,e" filled="f" strokecolor="#444" strokeweight=".72pt">
                    <v:path arrowok="t" o:connecttype="custom" o:connectlocs="0,2614;0,7" o:connectangles="0,0"/>
                  </v:shape>
                </v:group>
                <v:group id="Group 421" o:spid="_x0000_s1153" style="position:absolute;left:7850;top:7;width:2;height:2607" coordorigin="7850,7" coordsize="2,2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">
                  <v:shape id="Freeform 422" o:spid="_x0000_s1154" style="position:absolute;left:7850;top:7;width:2;height:2607;visibility:visible;mso-wrap-style:square;v-text-anchor:top" coordsize="2,2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" path="m,2607l,e" filled="f" strokecolor="#484848" strokeweight=".72pt">
                    <v:path arrowok="t" o:connecttype="custom" o:connectlocs="0,2614;0,7" o:connectangles="0,0"/>
                  </v:shape>
                </v:group>
                <v:group id="Group 423" o:spid="_x0000_s1155" style="position:absolute;left:5;top:2609;width:7853;height:2" coordorigin="5,2609" coordsize="78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">
                  <v:shape id="Freeform 424" o:spid="_x0000_s1156" style="position:absolute;left:5;top:2609;width:7853;height:2;visibility:visible;mso-wrap-style:square;v-text-anchor:top" coordsize="78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" path="m,l7853,e" filled="f" strokecolor="#030303" strokeweight=".48pt">
                    <v:path arrowok="t" o:connecttype="custom" o:connectlocs="0,0;7853,0" o:connectangles="0,0"/>
                  </v:shape>
                  <v:shape id="Text Box 425" o:spid="_x0000_s1157" type="#_x0000_t202" style="position:absolute;left:12;top:12;width:7839;height:2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" filled="f" stroked="f">
                    <v:textbox inset="0,0,0,0">
                      <w:txbxContent>
                        <w:p w14:paraId="036C36D8" w14:textId="77777777" w:rsidR="000875E4" w:rsidRDefault="000875E4" w:rsidP="000875E4">
                          <w:pPr>
                            <w:spacing w:line="201" w:lineRule="exact"/>
                            <w:ind w:left="98"/>
                            <w:jc w:val="both"/>
                            <w:rPr>
                              <w:rFonts w:ascii="Arial" w:eastAsia="Arial" w:hAnsi="Arial" w:cs="Arial"/>
                              <w:sz w:val="18"/>
                              <w:szCs w:val="18"/>
                            </w:rPr>
                          </w:pPr>
                          <w:r>
                            <w:rPr>
                              <w:rFonts w:ascii="Arial"/>
                              <w:i/>
                              <w:color w:val="212121"/>
                              <w:sz w:val="18"/>
                            </w:rPr>
                            <w:t>KONKLUSIOA:</w:t>
                          </w:r>
                        </w:p>
                        <w:p w14:paraId="6980BA0F" w14:textId="77777777" w:rsidR="000875E4" w:rsidRDefault="000875E4" w:rsidP="000875E4">
                          <w:pPr>
                            <w:spacing w:before="9"/>
                            <w:rPr>
                              <w:rFonts w:ascii="Arial" w:eastAsia="Arial" w:hAnsi="Arial" w:cs="Arial"/>
                              <w:sz w:val="18"/>
                              <w:szCs w:val="18"/>
                            </w:rPr>
                          </w:pPr>
                        </w:p>
                        <w:p w14:paraId="0A6EB721" w14:textId="77777777" w:rsidR="000875E4" w:rsidRPr="00E30AB4" w:rsidRDefault="000875E4" w:rsidP="000875E4">
                          <w:pPr>
                            <w:spacing w:line="252" w:lineRule="auto"/>
                            <w:ind w:left="88" w:right="79" w:firstLine="14"/>
                            <w:jc w:val="both"/>
                            <w:rPr>
                              <w:rFonts w:ascii="Arial" w:eastAsia="Arial" w:hAnsi="Arial" w:cs="Arial"/>
                              <w:sz w:val="18"/>
                              <w:szCs w:val="18"/>
                            </w:rPr>
                          </w:pPr>
                          <w:r>
                            <w:t>“</w:t>
                          </w:r>
                          <w:r>
                            <w:rPr>
                              <w:i/>
                              <w:iCs/>
                            </w:rPr>
                            <w:t>... Aitzitik, txosten honetan agerian geratu denez, aldaketaren arrazoia komenigarritasun edo egokitasun arrazoietan dago, baina inoiz ez aurreikusi ezineko egoeretan edo kontratua proiektuak aurreikusten zuen baldintzetan egiteko ezintasunean.</w:t>
                          </w:r>
                        </w:p>
                        <w:p w14:paraId="5474331F" w14:textId="77777777" w:rsidR="000875E4" w:rsidRPr="00E30AB4" w:rsidRDefault="000875E4" w:rsidP="000875E4">
                          <w:pPr>
                            <w:spacing w:before="10"/>
                            <w:rPr>
                              <w:rFonts w:ascii="Arial" w:eastAsia="Arial" w:hAnsi="Arial" w:cs="Arial"/>
                              <w:sz w:val="17"/>
                              <w:szCs w:val="17"/>
                            </w:rPr>
                          </w:pPr>
                        </w:p>
                        <w:p w14:paraId="08DA06B4" w14:textId="77777777" w:rsidR="000875E4" w:rsidRPr="00E30AB4" w:rsidRDefault="000875E4" w:rsidP="000875E4">
                          <w:pPr>
                            <w:spacing w:line="246" w:lineRule="auto"/>
                            <w:ind w:left="88" w:right="54" w:firstLine="14"/>
                            <w:jc w:val="both"/>
                            <w:rPr>
                              <w:rFonts w:ascii="Arial" w:eastAsia="Arial" w:hAnsi="Arial" w:cs="Arial"/>
                              <w:sz w:val="18"/>
                              <w:szCs w:val="18"/>
                            </w:rPr>
                          </w:pPr>
                          <w:r>
                            <w:rPr>
                              <w:i/>
                              <w:color w:val="525252"/>
                              <w:sz w:val="19"/>
                            </w:rPr>
                            <w:t>ª</w:t>
                          </w:r>
                          <w:r>
                            <w:rPr>
                              <w:i/>
                              <w:color w:val="212121"/>
                              <w:sz w:val="19"/>
                            </w:rPr>
                            <w:t>.</w:t>
                          </w:r>
                          <w:r>
                            <w:rPr>
                              <w:i/>
                              <w:color w:val="525252"/>
                              <w:sz w:val="19"/>
                            </w:rPr>
                            <w:t>.</w:t>
                          </w:r>
                          <w:r>
                            <w:rPr>
                              <w:i/>
                              <w:color w:val="6B6B6B"/>
                              <w:sz w:val="19"/>
                            </w:rPr>
                            <w:t>.</w:t>
                          </w:r>
                          <w:r>
                            <w:rPr>
                              <w:i/>
                              <w:color w:val="212121"/>
                              <w:sz w:val="19"/>
                            </w:rPr>
                            <w:t>..</w:t>
                          </w:r>
                          <w:r>
                            <w:rPr>
                              <w:i/>
                              <w:color w:val="3F3F3F"/>
                              <w:sz w:val="19"/>
                            </w:rPr>
                            <w:t>.</w:t>
                          </w:r>
                          <w:r>
                            <w:rPr>
                              <w:rFonts w:ascii="Arial" w:hAnsi="Arial"/>
                              <w:i/>
                              <w:color w:val="212121"/>
                              <w:sz w:val="18"/>
                            </w:rPr>
                            <w:t xml:space="preserve"> </w:t>
                          </w:r>
                          <w:r>
                            <w:rPr>
                              <w:rFonts w:ascii="Arial" w:hAnsi="Arial"/>
                              <w:i/>
                              <w:iCs/>
                              <w:color w:val="212121"/>
                              <w:sz w:val="18"/>
                            </w:rPr>
                            <w:t>Ondorioz</w:t>
                          </w:r>
                          <w:r>
                            <w:rPr>
                              <w:rFonts w:ascii="Arial" w:hAnsi="Arial"/>
                              <w:i/>
                              <w:iCs/>
                              <w:color w:val="525252"/>
                              <w:sz w:val="18"/>
                            </w:rPr>
                            <w:t>,</w:t>
                          </w:r>
                          <w:r>
                            <w:rPr>
                              <w:rFonts w:ascii="Arial" w:hAnsi="Arial"/>
                              <w:i/>
                              <w:iCs/>
                              <w:color w:val="212121"/>
                              <w:sz w:val="18"/>
                            </w:rPr>
                            <w:t xml:space="preserve"> azaldutako arrazoiengatik, irizten da Kontu-hartzaile nagusiak fiskalizatzeko 2025eko azaroaren 17an aurkeztutako “Belateko tunelaren bikoizketa” obra-proiektuaren 1. aldaketak, ez dituela betetzen aplikatzekoa den araudian aurreikusitako legezko baldintzak, eta horrek kalte ekonomikoak eragin </w:t>
                          </w:r>
                          <w:proofErr w:type="spellStart"/>
                          <w:r>
                            <w:rPr>
                              <w:rFonts w:ascii="Arial" w:hAnsi="Arial"/>
                              <w:i/>
                              <w:iCs/>
                              <w:color w:val="212121"/>
                              <w:sz w:val="18"/>
                            </w:rPr>
                            <w:t>diezazkiokela</w:t>
                          </w:r>
                          <w:proofErr w:type="spellEnd"/>
                          <w:r>
                            <w:rPr>
                              <w:rFonts w:ascii="Arial" w:hAnsi="Arial"/>
                              <w:i/>
                              <w:iCs/>
                              <w:color w:val="212121"/>
                              <w:sz w:val="18"/>
                            </w:rPr>
                            <w:t xml:space="preserve"> Nafarroako Ogasun Publikoari.</w:t>
                          </w:r>
                          <w:r>
                            <w:rPr>
                              <w:rFonts w:ascii="Arial" w:hAnsi="Arial"/>
                              <w:color w:val="212121"/>
                              <w:sz w:val="18"/>
                            </w:rPr>
                            <w:t xml:space="preserve"> </w:t>
                          </w:r>
                        </w:p>
                      </w:txbxContent>
                    </v:textbox>
                  </v:shape>
                </v:group>
                <w10:anchorlock/>
              </v:group>
            </w:pict>
          </mc:Fallback>
        </mc:AlternateContent>
      </w:r>
    </w:p>
    <w:p w14:paraId="28F8DDB5" w14:textId="77777777" w:rsidR="000875E4" w:rsidRPr="002E1C43" w:rsidRDefault="000875E4" w:rsidP="000875E4">
      <w:pPr>
        <w:spacing w:before="8"/>
        <w:rPr>
          <w:rFonts w:ascii="Arial" w:eastAsia="Arial" w:hAnsi="Arial" w:cs="Arial"/>
          <w:sz w:val="22"/>
          <w:szCs w:val="22"/>
        </w:rPr>
      </w:pPr>
    </w:p>
    <w:p w14:paraId="6E5E21D9" w14:textId="77777777" w:rsidR="000875E4" w:rsidRPr="002E1C43" w:rsidRDefault="000875E4" w:rsidP="000875E4">
      <w:pPr>
        <w:spacing w:before="72"/>
        <w:ind w:left="811" w:right="115" w:firstLine="4"/>
        <w:jc w:val="both"/>
        <w:rPr>
          <w:rFonts w:ascii="Arial" w:hAnsi="Arial" w:cs="Arial"/>
          <w:b/>
          <w:color w:val="010101"/>
          <w:sz w:val="22"/>
          <w:szCs w:val="22"/>
        </w:rPr>
      </w:pPr>
      <w:r>
        <w:rPr>
          <w:rFonts w:ascii="Arial" w:hAnsi="Arial"/>
          <w:b/>
          <w:color w:val="010101"/>
          <w:sz w:val="22"/>
        </w:rPr>
        <w:t xml:space="preserve">Horregatik, eta behin-behieneko txostenari egindako hirugarren eta azken alegazio gisa, eskatzen da behin betiko txosteneko 7. gehigarrian aipatutako gertaerei buruzko konklusio batzuk sartzeko. Gutxienez argi utzi behar da Belateko tunela bikoizteko obrak egiteko adjudikaziodunak proposatutako aldaketak, Energiako, Enpresa </w:t>
      </w:r>
      <w:proofErr w:type="spellStart"/>
      <w:r>
        <w:rPr>
          <w:rFonts w:ascii="Arial" w:hAnsi="Arial"/>
          <w:b/>
          <w:color w:val="010101"/>
          <w:sz w:val="22"/>
        </w:rPr>
        <w:t>I+G+Bko</w:t>
      </w:r>
      <w:proofErr w:type="spellEnd"/>
      <w:r>
        <w:rPr>
          <w:rFonts w:ascii="Arial" w:hAnsi="Arial"/>
          <w:b/>
          <w:color w:val="010101"/>
          <w:sz w:val="22"/>
        </w:rPr>
        <w:t xml:space="preserve"> eta Ekintzailetzako Zuzendaritza Nagusiak urriaren 14ko 139/2024 Ebazpenean onetsitako euste proiektuan sartutakoak, ez dutela jatorria eta ez direla justifikatzen meatzeen agintaritzaren errekerimenduetan eta preskripzioetan.</w:t>
      </w:r>
    </w:p>
    <w:p w14:paraId="2C456B68" w14:textId="77777777" w:rsidR="000875E4" w:rsidRPr="002E1C43" w:rsidRDefault="000875E4" w:rsidP="000875E4">
      <w:pPr>
        <w:spacing w:before="72"/>
        <w:ind w:left="811" w:right="115" w:firstLine="4"/>
        <w:jc w:val="both"/>
        <w:rPr>
          <w:rFonts w:ascii="Arial" w:hAnsi="Arial" w:cs="Arial"/>
          <w:b/>
          <w:color w:val="010101"/>
          <w:sz w:val="22"/>
          <w:szCs w:val="22"/>
        </w:rPr>
      </w:pPr>
    </w:p>
    <w:p w14:paraId="7E364C12" w14:textId="77777777" w:rsidR="000875E4" w:rsidRPr="002E1C43" w:rsidRDefault="000875E4" w:rsidP="000875E4">
      <w:pPr>
        <w:spacing w:before="72"/>
        <w:ind w:left="811" w:right="115" w:firstLine="4"/>
        <w:jc w:val="both"/>
        <w:rPr>
          <w:rFonts w:ascii="Arial" w:hAnsi="Arial" w:cs="Arial"/>
          <w:bCs/>
          <w:color w:val="010101"/>
          <w:sz w:val="22"/>
          <w:szCs w:val="22"/>
        </w:rPr>
      </w:pPr>
      <w:r>
        <w:rPr>
          <w:rFonts w:ascii="Arial" w:hAnsi="Arial"/>
          <w:color w:val="010101"/>
          <w:sz w:val="22"/>
        </w:rPr>
        <w:t xml:space="preserve">Meatzeen Ataleko Javier Ruiz </w:t>
      </w:r>
      <w:proofErr w:type="spellStart"/>
      <w:r>
        <w:rPr>
          <w:rFonts w:ascii="Arial" w:hAnsi="Arial"/>
          <w:color w:val="010101"/>
          <w:sz w:val="22"/>
        </w:rPr>
        <w:t>Echeverría</w:t>
      </w:r>
      <w:proofErr w:type="spellEnd"/>
      <w:r>
        <w:rPr>
          <w:rFonts w:ascii="Arial" w:hAnsi="Arial"/>
          <w:color w:val="010101"/>
          <w:sz w:val="22"/>
        </w:rPr>
        <w:t xml:space="preserve"> Mehatzeen ingeniaria</w:t>
      </w:r>
    </w:p>
    <w:p w14:paraId="04113FD6" w14:textId="77777777" w:rsidR="000875E4" w:rsidRPr="002E1C43" w:rsidRDefault="000875E4" w:rsidP="000875E4">
      <w:pPr>
        <w:spacing w:before="72"/>
        <w:ind w:left="811" w:right="115" w:firstLine="4"/>
        <w:jc w:val="both"/>
        <w:rPr>
          <w:rFonts w:ascii="Arial" w:hAnsi="Arial" w:cs="Arial"/>
          <w:bCs/>
          <w:color w:val="010101"/>
          <w:sz w:val="22"/>
          <w:szCs w:val="22"/>
        </w:rPr>
      </w:pPr>
    </w:p>
    <w:p w14:paraId="24CA9A6F" w14:textId="7F07A91A" w:rsidR="0014133C" w:rsidRDefault="0014133C">
      <w:pPr>
        <w:rPr>
          <w:rFonts w:ascii="Arial" w:hAnsi="Arial" w:cs="Arial"/>
          <w:bCs/>
          <w:color w:val="010101"/>
          <w:sz w:val="22"/>
          <w:szCs w:val="22"/>
        </w:rPr>
      </w:pPr>
      <w:r>
        <w:br w:type="page"/>
      </w:r>
    </w:p>
    <w:p w14:paraId="2E4FDCF6" w14:textId="77777777" w:rsidR="000875E4" w:rsidRPr="002E1C43" w:rsidRDefault="000875E4" w:rsidP="000875E4">
      <w:pPr>
        <w:pStyle w:val="Textoindependiente"/>
        <w:spacing w:before="72"/>
        <w:ind w:left="101" w:right="114"/>
        <w:jc w:val="both"/>
        <w:rPr>
          <w:rFonts w:cs="Arial"/>
          <w:b/>
          <w:bCs/>
          <w:sz w:val="22"/>
          <w:szCs w:val="22"/>
        </w:rPr>
      </w:pPr>
      <w:r>
        <w:rPr>
          <w:b/>
          <w:sz w:val="22"/>
          <w:u w:val="single"/>
        </w:rPr>
        <w:lastRenderedPageBreak/>
        <w:t>NAFARROAKO KONTUEN GANBERAK EGINDAKO 2024KO KONTU OROKORREN FISKALIZAZIOAREN BEHIN-BEHINEKO TXOSTENARI EGINDAKO ALEGAZIOAK</w:t>
      </w:r>
    </w:p>
    <w:p w14:paraId="48DC9F62" w14:textId="77777777" w:rsidR="000875E4" w:rsidRPr="002E1C43" w:rsidRDefault="000875E4" w:rsidP="000875E4">
      <w:pPr>
        <w:rPr>
          <w:rFonts w:ascii="Arial" w:hAnsi="Arial" w:cs="Arial"/>
          <w:b/>
          <w:bCs/>
          <w:sz w:val="22"/>
          <w:szCs w:val="22"/>
        </w:rPr>
      </w:pPr>
    </w:p>
    <w:p w14:paraId="52DB6085" w14:textId="493651D5" w:rsidR="000875E4" w:rsidRPr="002E1C43" w:rsidRDefault="000875E4" w:rsidP="000875E4">
      <w:pPr>
        <w:pStyle w:val="Textoindependiente"/>
        <w:widowControl w:val="0"/>
        <w:numPr>
          <w:ilvl w:val="0"/>
          <w:numId w:val="57"/>
        </w:numPr>
        <w:tabs>
          <w:tab w:val="left" w:pos="424"/>
        </w:tabs>
        <w:spacing w:before="72" w:line="241" w:lineRule="auto"/>
        <w:ind w:right="117" w:firstLine="0"/>
        <w:jc w:val="both"/>
        <w:rPr>
          <w:rFonts w:cs="Arial"/>
          <w:sz w:val="22"/>
          <w:szCs w:val="22"/>
        </w:rPr>
      </w:pPr>
      <w:r>
        <w:rPr>
          <w:noProof/>
          <w:sz w:val="22"/>
        </w:rPr>
        <mc:AlternateContent>
          <mc:Choice Requires="wpg">
            <w:drawing>
              <wp:anchor distT="0" distB="0" distL="114300" distR="114300" simplePos="0" relativeHeight="251813376" behindDoc="1" locked="0" layoutInCell="1" allowOverlap="1" wp14:anchorId="17004740" wp14:editId="6F2067AD">
                <wp:simplePos x="0" y="0"/>
                <wp:positionH relativeFrom="page">
                  <wp:posOffset>1467485</wp:posOffset>
                </wp:positionH>
                <wp:positionV relativeFrom="paragraph">
                  <wp:posOffset>623570</wp:posOffset>
                </wp:positionV>
                <wp:extent cx="79375" cy="1270"/>
                <wp:effectExtent l="10160" t="11430" r="15240" b="6350"/>
                <wp:wrapNone/>
                <wp:docPr id="745428663" name="Grupo 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375" cy="1270"/>
                          <a:chOff x="2311" y="982"/>
                          <a:chExt cx="125" cy="2"/>
                        </a:xfrm>
                      </wpg:grpSpPr>
                      <wps:wsp>
                        <wps:cNvPr id="1701405334" name="Freeform 541"/>
                        <wps:cNvSpPr>
                          <a:spLocks/>
                        </wps:cNvSpPr>
                        <wps:spPr bwMode="auto">
                          <a:xfrm>
                            <a:off x="2311" y="982"/>
                            <a:ext cx="125" cy="2"/>
                          </a:xfrm>
                          <a:custGeom>
                            <a:avLst/>
                            <a:gdLst>
                              <a:gd name="T0" fmla="+- 0 2311 2311"/>
                              <a:gd name="T1" fmla="*/ T0 w 125"/>
                              <a:gd name="T2" fmla="+- 0 2436 2311"/>
                              <a:gd name="T3" fmla="*/ T2 w 125"/>
                            </a:gdLst>
                            <a:ahLst/>
                            <a:cxnLst>
                              <a:cxn ang="0">
                                <a:pos x="T1" y="0"/>
                              </a:cxn>
                              <a:cxn ang="0">
                                <a:pos x="T3" y="0"/>
                              </a:cxn>
                            </a:cxnLst>
                            <a:rect l="0" t="0" r="r" b="b"/>
                            <a:pathLst>
                              <a:path w="125">
                                <a:moveTo>
                                  <a:pt x="0" y="0"/>
                                </a:moveTo>
                                <a:lnTo>
                                  <a:pt x="125" y="0"/>
                                </a:lnTo>
                              </a:path>
                            </a:pathLst>
                          </a:custGeom>
                          <a:noFill/>
                          <a:ln w="149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9CB6EC" id="Grupo 175" o:spid="_x0000_s1026" style="position:absolute;margin-left:115.55pt;margin-top:49.1pt;width:6.25pt;height:.1pt;z-index:-251503104;mso-position-horizontal-relative:page" coordorigin="2311,982" coordsize="1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">
                <v:shape id="Freeform 541" o:spid="_x0000_s1027" style="position:absolute;left:2311;top:982;width:125;height:2;visibility:visible;mso-wrap-style:square;v-text-anchor:top" coordsize="1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" path="m,l125,e" filled="f" strokeweight="1.18pt">
                  <v:path arrowok="t" o:connecttype="custom" o:connectlocs="0,0;125,0" o:connectangles="0,0"/>
                </v:shape>
                <w10:wrap anchorx="page"/>
              </v:group>
            </w:pict>
          </mc:Fallback>
        </mc:AlternateContent>
      </w:r>
      <w:r>
        <w:t xml:space="preserve">Francisco Fernández </w:t>
      </w:r>
      <w:proofErr w:type="spellStart"/>
      <w:r>
        <w:t>Nistal</w:t>
      </w:r>
      <w:proofErr w:type="spellEnd"/>
      <w:r>
        <w:t xml:space="preserve"> jaunak, CORPORACIÓN PÚBLICA EMPRESARIAL DE NAVARRA SLU merkataritzako sozietateko (aurrerantzean CPEN) zuzendari nagusia den aldetik (IFZ: B/71018360) eta egoitza ondorio hauetarako Iruñean, Sarasate pasealekua, 38. zenbakia, 2. eskuina helbidean duena, begirunez</w:t>
      </w:r>
      <w:r>
        <w:rPr>
          <w:sz w:val="22"/>
        </w:rPr>
        <w:t xml:space="preserve"> </w:t>
      </w:r>
    </w:p>
    <w:p w14:paraId="4512BA10" w14:textId="77777777" w:rsidR="000875E4" w:rsidRPr="002E1C43" w:rsidRDefault="000875E4" w:rsidP="000875E4">
      <w:pPr>
        <w:rPr>
          <w:rFonts w:ascii="Arial" w:hAnsi="Arial" w:cs="Arial"/>
          <w:sz w:val="22"/>
          <w:szCs w:val="22"/>
        </w:rPr>
      </w:pPr>
    </w:p>
    <w:p w14:paraId="7A78D94A" w14:textId="77777777" w:rsidR="000875E4" w:rsidRPr="002E1C43" w:rsidRDefault="000875E4" w:rsidP="00390B22">
      <w:pPr>
        <w:pStyle w:val="Textoindependiente"/>
        <w:spacing w:before="144"/>
        <w:ind w:left="3666" w:right="2934"/>
        <w:jc w:val="center"/>
        <w:rPr>
          <w:rFonts w:cs="Arial"/>
          <w:sz w:val="22"/>
          <w:szCs w:val="22"/>
        </w:rPr>
      </w:pPr>
      <w:r>
        <w:rPr>
          <w:sz w:val="22"/>
        </w:rPr>
        <w:t>A D I E R A Z TEN  D U</w:t>
      </w:r>
    </w:p>
    <w:p w14:paraId="0934F827" w14:textId="77777777" w:rsidR="000875E4" w:rsidRPr="002E1C43" w:rsidRDefault="000875E4" w:rsidP="000875E4">
      <w:pPr>
        <w:rPr>
          <w:rFonts w:ascii="Arial" w:hAnsi="Arial" w:cs="Arial"/>
          <w:sz w:val="22"/>
          <w:szCs w:val="22"/>
        </w:rPr>
      </w:pPr>
    </w:p>
    <w:p w14:paraId="5020A4D8" w14:textId="13CB2DE0" w:rsidR="000875E4" w:rsidRPr="002E1C43" w:rsidRDefault="000875E4" w:rsidP="000875E4">
      <w:pPr>
        <w:pStyle w:val="Textoindependiente"/>
        <w:spacing w:before="143"/>
        <w:ind w:left="101" w:right="116"/>
        <w:jc w:val="both"/>
        <w:rPr>
          <w:rFonts w:cs="Arial"/>
          <w:sz w:val="22"/>
          <w:szCs w:val="22"/>
        </w:rPr>
      </w:pPr>
      <w:r>
        <w:rPr>
          <w:sz w:val="22"/>
        </w:rPr>
        <w:t>1.- 2026ko otsailaren 19an, Nafarroako Gobernuko Kontu-hartzailetzako Zuzendaritza Nagusiak Nafarroako Kontuen Ganberako presidentearen ebazpena bidali zuen, “2024ko Nafarroako kontu orokorren" gaineko behin-behineko fiskalizazio txostena onesten duena.</w:t>
      </w:r>
    </w:p>
    <w:p w14:paraId="0F60C08C" w14:textId="77777777" w:rsidR="000875E4" w:rsidRPr="002E1C43" w:rsidRDefault="000875E4" w:rsidP="000875E4">
      <w:pPr>
        <w:rPr>
          <w:rFonts w:ascii="Arial" w:hAnsi="Arial" w:cs="Arial"/>
          <w:sz w:val="22"/>
          <w:szCs w:val="22"/>
        </w:rPr>
      </w:pPr>
    </w:p>
    <w:p w14:paraId="0DC778AE" w14:textId="77777777" w:rsidR="000875E4" w:rsidRPr="002E1C43" w:rsidRDefault="000875E4" w:rsidP="000875E4">
      <w:pPr>
        <w:pStyle w:val="Textoindependiente"/>
        <w:spacing w:before="189" w:line="242" w:lineRule="auto"/>
        <w:ind w:left="101" w:right="119"/>
        <w:jc w:val="both"/>
        <w:rPr>
          <w:rFonts w:cs="Arial"/>
          <w:sz w:val="22"/>
          <w:szCs w:val="22"/>
        </w:rPr>
      </w:pPr>
      <w:r>
        <w:rPr>
          <w:sz w:val="22"/>
        </w:rPr>
        <w:t>2.- Txostena helaraztean egokitzat jotako alegazioak aurkezteko aukera ematen da, eta epea 2024ko azaroaren 20n amaitzen da. Zehazki, honako hau xedatzen da:</w:t>
      </w:r>
    </w:p>
    <w:p w14:paraId="386D5911" w14:textId="77777777" w:rsidR="000875E4" w:rsidRPr="002E1C43" w:rsidRDefault="000875E4" w:rsidP="000875E4">
      <w:pPr>
        <w:rPr>
          <w:rFonts w:ascii="Arial" w:hAnsi="Arial" w:cs="Arial"/>
          <w:sz w:val="22"/>
          <w:szCs w:val="22"/>
        </w:rPr>
      </w:pPr>
    </w:p>
    <w:p w14:paraId="55FEC14F" w14:textId="77777777" w:rsidR="000875E4" w:rsidRPr="002E1C43" w:rsidRDefault="000875E4" w:rsidP="000875E4">
      <w:pPr>
        <w:pStyle w:val="Textoindependiente"/>
        <w:spacing w:before="141"/>
        <w:ind w:left="809" w:right="114"/>
        <w:jc w:val="both"/>
        <w:rPr>
          <w:rFonts w:cs="Arial"/>
          <w:sz w:val="22"/>
          <w:szCs w:val="22"/>
        </w:rPr>
      </w:pPr>
      <w:r>
        <w:rPr>
          <w:sz w:val="22"/>
        </w:rPr>
        <w:t>Behin-behineko txosten hori fiskalizatutako erakundeari helaraztea, azter dezan eta, hala badagokio, alegazioak egin ditzan, otsailaren 26ra arte. Era berean, ohartaraziko zaio txostenean jasotako konklusioei eta iritziei argi eta zuzenean buruzkoak ez direnak ez direla aintzat hartuko, ez eta txostenean sartuko ere.</w:t>
      </w:r>
    </w:p>
    <w:p w14:paraId="294ACF43" w14:textId="77777777" w:rsidR="000875E4" w:rsidRPr="002E1C43" w:rsidRDefault="000875E4" w:rsidP="000875E4">
      <w:pPr>
        <w:rPr>
          <w:rFonts w:ascii="Arial" w:hAnsi="Arial" w:cs="Arial"/>
          <w:sz w:val="22"/>
          <w:szCs w:val="22"/>
        </w:rPr>
      </w:pPr>
    </w:p>
    <w:p w14:paraId="35FE15D5" w14:textId="77777777" w:rsidR="000875E4" w:rsidRPr="002E1C43" w:rsidRDefault="000875E4" w:rsidP="000875E4">
      <w:pPr>
        <w:pStyle w:val="Textoindependiente"/>
        <w:spacing w:before="146"/>
        <w:ind w:left="101" w:right="118"/>
        <w:jc w:val="both"/>
        <w:rPr>
          <w:rFonts w:cs="Arial"/>
          <w:sz w:val="22"/>
          <w:szCs w:val="22"/>
        </w:rPr>
      </w:pPr>
      <w:r>
        <w:rPr>
          <w:sz w:val="22"/>
        </w:rPr>
        <w:t xml:space="preserve">3.- Nafarroako Foru Komunitateko Administrazioaren sozietate publikoen matrizea den </w:t>
      </w:r>
      <w:proofErr w:type="spellStart"/>
      <w:r>
        <w:rPr>
          <w:sz w:val="22"/>
        </w:rPr>
        <w:t>CPENen</w:t>
      </w:r>
      <w:proofErr w:type="spellEnd"/>
      <w:r>
        <w:rPr>
          <w:sz w:val="22"/>
        </w:rPr>
        <w:t xml:space="preserve"> nahia da honako hauek formulatzea, horretarako ezarritako epearen barruan:</w:t>
      </w:r>
    </w:p>
    <w:p w14:paraId="6F9853B5" w14:textId="77777777" w:rsidR="000875E4" w:rsidRPr="002E1C43" w:rsidRDefault="000875E4" w:rsidP="000875E4">
      <w:pPr>
        <w:rPr>
          <w:rFonts w:ascii="Arial" w:hAnsi="Arial" w:cs="Arial"/>
          <w:sz w:val="22"/>
          <w:szCs w:val="22"/>
        </w:rPr>
      </w:pPr>
    </w:p>
    <w:p w14:paraId="41D043F6" w14:textId="77777777" w:rsidR="000875E4" w:rsidRPr="002E1C43" w:rsidRDefault="000875E4" w:rsidP="000875E4">
      <w:pPr>
        <w:pStyle w:val="Textoindependiente"/>
        <w:spacing w:before="148" w:after="480"/>
        <w:ind w:left="3668" w:right="3119"/>
        <w:jc w:val="center"/>
        <w:rPr>
          <w:rFonts w:cs="Arial"/>
          <w:sz w:val="22"/>
          <w:szCs w:val="22"/>
        </w:rPr>
      </w:pPr>
      <w:r>
        <w:rPr>
          <w:sz w:val="22"/>
        </w:rPr>
        <w:t>ALEGAZIOA</w:t>
      </w:r>
    </w:p>
    <w:p w14:paraId="6DCBFBEC" w14:textId="2DC6E731" w:rsidR="000875E4" w:rsidRPr="002E1C43" w:rsidRDefault="000875E4" w:rsidP="000875E4">
      <w:pPr>
        <w:pStyle w:val="Textoindependiente"/>
        <w:tabs>
          <w:tab w:val="left" w:pos="8678"/>
        </w:tabs>
        <w:spacing w:before="72" w:line="243" w:lineRule="auto"/>
        <w:ind w:left="121" w:right="105"/>
        <w:rPr>
          <w:rFonts w:cs="Arial"/>
          <w:sz w:val="22"/>
          <w:szCs w:val="22"/>
        </w:rPr>
      </w:pPr>
      <w:r>
        <w:rPr>
          <w:noProof/>
          <w:sz w:val="22"/>
        </w:rPr>
        <mc:AlternateContent>
          <mc:Choice Requires="wpg">
            <w:drawing>
              <wp:anchor distT="0" distB="0" distL="114300" distR="114300" simplePos="0" relativeHeight="251814400" behindDoc="1" locked="0" layoutInCell="1" allowOverlap="1" wp14:anchorId="4D0CE49A" wp14:editId="0A77B77D">
                <wp:simplePos x="0" y="0"/>
                <wp:positionH relativeFrom="page">
                  <wp:posOffset>6403975</wp:posOffset>
                </wp:positionH>
                <wp:positionV relativeFrom="paragraph">
                  <wp:posOffset>140970</wp:posOffset>
                </wp:positionV>
                <wp:extent cx="79375" cy="1270"/>
                <wp:effectExtent l="12700" t="15240" r="12700" b="12065"/>
                <wp:wrapNone/>
                <wp:docPr id="1555753355" name="Grupo 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375" cy="1270"/>
                          <a:chOff x="10085" y="222"/>
                          <a:chExt cx="125" cy="2"/>
                        </a:xfrm>
                      </wpg:grpSpPr>
                      <wps:wsp>
                        <wps:cNvPr id="778390607" name="Freeform 543"/>
                        <wps:cNvSpPr>
                          <a:spLocks/>
                        </wps:cNvSpPr>
                        <wps:spPr bwMode="auto">
                          <a:xfrm>
                            <a:off x="10085" y="222"/>
                            <a:ext cx="125" cy="2"/>
                          </a:xfrm>
                          <a:custGeom>
                            <a:avLst/>
                            <a:gdLst>
                              <a:gd name="T0" fmla="+- 0 10085 10085"/>
                              <a:gd name="T1" fmla="*/ T0 w 125"/>
                              <a:gd name="T2" fmla="+- 0 10210 10085"/>
                              <a:gd name="T3" fmla="*/ T2 w 125"/>
                            </a:gdLst>
                            <a:ahLst/>
                            <a:cxnLst>
                              <a:cxn ang="0">
                                <a:pos x="T1" y="0"/>
                              </a:cxn>
                              <a:cxn ang="0">
                                <a:pos x="T3" y="0"/>
                              </a:cxn>
                            </a:cxnLst>
                            <a:rect l="0" t="0" r="r" b="b"/>
                            <a:pathLst>
                              <a:path w="125">
                                <a:moveTo>
                                  <a:pt x="0" y="0"/>
                                </a:moveTo>
                                <a:lnTo>
                                  <a:pt x="125" y="0"/>
                                </a:lnTo>
                              </a:path>
                            </a:pathLst>
                          </a:custGeom>
                          <a:noFill/>
                          <a:ln w="165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7683A8" id="Grupo 172" o:spid="_x0000_s1026" style="position:absolute;margin-left:504.25pt;margin-top:11.1pt;width:6.25pt;height:.1pt;z-index:-251502080;mso-position-horizontal-relative:page" coordorigin="10085,222" coordsize="1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">
                <v:shape id="Freeform 543" o:spid="_x0000_s1027" style="position:absolute;left:10085;top:222;width:125;height:2;visibility:visible;mso-wrap-style:square;v-text-anchor:top" coordsize="1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" path="m,l125,e" filled="f" strokeweight="1.3pt">
                  <v:path arrowok="t" o:connecttype="custom" o:connectlocs="0,0;125,0" o:connectangles="0,0"/>
                </v:shape>
                <w10:wrap anchorx="page"/>
              </v:group>
            </w:pict>
          </mc:Fallback>
        </mc:AlternateContent>
      </w:r>
      <w:r>
        <w:rPr>
          <w:u w:val="single"/>
        </w:rPr>
        <w:t>BAKARRA.- 98. orrialdea (5.13 Sozietate publikoak eta fundazio publikoak Sozietate publikoen auditoretzak)</w:t>
      </w:r>
    </w:p>
    <w:p w14:paraId="458C787B" w14:textId="77777777" w:rsidR="000875E4" w:rsidRPr="002E1C43" w:rsidRDefault="000875E4" w:rsidP="000875E4">
      <w:pPr>
        <w:spacing w:before="5"/>
        <w:rPr>
          <w:rFonts w:ascii="Arial" w:hAnsi="Arial" w:cs="Arial"/>
          <w:sz w:val="22"/>
          <w:szCs w:val="22"/>
        </w:rPr>
      </w:pPr>
    </w:p>
    <w:p w14:paraId="38F6E851" w14:textId="77777777" w:rsidR="000875E4" w:rsidRPr="002E1C43" w:rsidRDefault="000875E4" w:rsidP="000875E4">
      <w:pPr>
        <w:pStyle w:val="Textoindependiente"/>
        <w:spacing w:before="72"/>
        <w:ind w:left="121"/>
        <w:rPr>
          <w:rFonts w:cs="Arial"/>
          <w:sz w:val="22"/>
          <w:szCs w:val="22"/>
        </w:rPr>
      </w:pPr>
      <w:r>
        <w:rPr>
          <w:sz w:val="22"/>
        </w:rPr>
        <w:t>Behin-behineko txostenean honako hau xedatzen da:</w:t>
      </w:r>
    </w:p>
    <w:p w14:paraId="733B38E6" w14:textId="77777777" w:rsidR="000875E4" w:rsidRPr="002E1C43" w:rsidRDefault="000875E4" w:rsidP="000875E4">
      <w:pPr>
        <w:spacing w:before="5"/>
        <w:rPr>
          <w:rFonts w:ascii="Arial" w:hAnsi="Arial" w:cs="Arial"/>
          <w:sz w:val="22"/>
          <w:szCs w:val="22"/>
        </w:rPr>
      </w:pPr>
    </w:p>
    <w:p w14:paraId="4202C8B7" w14:textId="2F151E9A" w:rsidR="000875E4" w:rsidRPr="002E1C43" w:rsidRDefault="000875E4" w:rsidP="000875E4">
      <w:pPr>
        <w:pStyle w:val="Textoindependiente"/>
        <w:spacing w:before="72"/>
        <w:ind w:left="904"/>
        <w:jc w:val="both"/>
        <w:rPr>
          <w:rFonts w:cs="Arial"/>
          <w:sz w:val="22"/>
          <w:szCs w:val="22"/>
        </w:rPr>
      </w:pPr>
      <w:r>
        <w:rPr>
          <w:noProof/>
          <w:sz w:val="22"/>
        </w:rPr>
        <mc:AlternateContent>
          <mc:Choice Requires="wpg">
            <w:drawing>
              <wp:anchor distT="0" distB="0" distL="114300" distR="114300" simplePos="0" relativeHeight="251815424" behindDoc="1" locked="0" layoutInCell="1" allowOverlap="1" wp14:anchorId="02AAC649" wp14:editId="128262CD">
                <wp:simplePos x="0" y="0"/>
                <wp:positionH relativeFrom="page">
                  <wp:posOffset>1545590</wp:posOffset>
                </wp:positionH>
                <wp:positionV relativeFrom="paragraph">
                  <wp:posOffset>74295</wp:posOffset>
                </wp:positionV>
                <wp:extent cx="40005" cy="33655"/>
                <wp:effectExtent l="2540" t="5715" r="5080" b="8255"/>
                <wp:wrapNone/>
                <wp:docPr id="1549210556" name="Grupo 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005" cy="33655"/>
                          <a:chOff x="2434" y="117"/>
                          <a:chExt cx="63" cy="53"/>
                        </a:xfrm>
                      </wpg:grpSpPr>
                      <wps:wsp>
                        <wps:cNvPr id="1015093824" name="Freeform 545"/>
                        <wps:cNvSpPr>
                          <a:spLocks/>
                        </wps:cNvSpPr>
                        <wps:spPr bwMode="auto">
                          <a:xfrm>
                            <a:off x="2434" y="117"/>
                            <a:ext cx="63" cy="53"/>
                          </a:xfrm>
                          <a:custGeom>
                            <a:avLst/>
                            <a:gdLst>
                              <a:gd name="T0" fmla="+- 0 2453 2434"/>
                              <a:gd name="T1" fmla="*/ T0 w 63"/>
                              <a:gd name="T2" fmla="+- 0 169 117"/>
                              <a:gd name="T3" fmla="*/ 169 h 53"/>
                              <a:gd name="T4" fmla="+- 0 2434 2434"/>
                              <a:gd name="T5" fmla="*/ T4 w 63"/>
                              <a:gd name="T6" fmla="+- 0 169 117"/>
                              <a:gd name="T7" fmla="*/ 169 h 53"/>
                              <a:gd name="T8" fmla="+- 0 2436 2434"/>
                              <a:gd name="T9" fmla="*/ T8 w 63"/>
                              <a:gd name="T10" fmla="+- 0 150 117"/>
                              <a:gd name="T11" fmla="*/ 150 h 53"/>
                              <a:gd name="T12" fmla="+- 0 2441 2434"/>
                              <a:gd name="T13" fmla="*/ T12 w 63"/>
                              <a:gd name="T14" fmla="+- 0 131 117"/>
                              <a:gd name="T15" fmla="*/ 131 h 53"/>
                              <a:gd name="T16" fmla="+- 0 2448 2434"/>
                              <a:gd name="T17" fmla="*/ T16 w 63"/>
                              <a:gd name="T18" fmla="+- 0 126 117"/>
                              <a:gd name="T19" fmla="*/ 126 h 53"/>
                              <a:gd name="T20" fmla="+- 0 2458 2434"/>
                              <a:gd name="T21" fmla="*/ T20 w 63"/>
                              <a:gd name="T22" fmla="+- 0 117 117"/>
                              <a:gd name="T23" fmla="*/ 117 h 53"/>
                              <a:gd name="T24" fmla="+- 0 2465 2434"/>
                              <a:gd name="T25" fmla="*/ T24 w 63"/>
                              <a:gd name="T26" fmla="+- 0 117 117"/>
                              <a:gd name="T27" fmla="*/ 117 h 53"/>
                              <a:gd name="T28" fmla="+- 0 2462 2434"/>
                              <a:gd name="T29" fmla="*/ T28 w 63"/>
                              <a:gd name="T30" fmla="+- 0 126 117"/>
                              <a:gd name="T31" fmla="*/ 126 h 53"/>
                              <a:gd name="T32" fmla="+- 0 2455 2434"/>
                              <a:gd name="T33" fmla="*/ T32 w 63"/>
                              <a:gd name="T34" fmla="+- 0 129 117"/>
                              <a:gd name="T35" fmla="*/ 129 h 53"/>
                              <a:gd name="T36" fmla="+- 0 2448 2434"/>
                              <a:gd name="T37" fmla="*/ T36 w 63"/>
                              <a:gd name="T38" fmla="+- 0 136 117"/>
                              <a:gd name="T39" fmla="*/ 136 h 53"/>
                              <a:gd name="T40" fmla="+- 0 2446 2434"/>
                              <a:gd name="T41" fmla="*/ T40 w 63"/>
                              <a:gd name="T42" fmla="+- 0 150 117"/>
                              <a:gd name="T43" fmla="*/ 150 h 53"/>
                              <a:gd name="T44" fmla="+- 0 2455 2434"/>
                              <a:gd name="T45" fmla="*/ T44 w 63"/>
                              <a:gd name="T46" fmla="+- 0 150 117"/>
                              <a:gd name="T47" fmla="*/ 150 h 53"/>
                              <a:gd name="T48" fmla="+- 0 2453 2434"/>
                              <a:gd name="T49" fmla="*/ T48 w 63"/>
                              <a:gd name="T50" fmla="+- 0 169 117"/>
                              <a:gd name="T51" fmla="*/ 169 h 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3" h="53">
                                <a:moveTo>
                                  <a:pt x="19" y="52"/>
                                </a:moveTo>
                                <a:lnTo>
                                  <a:pt x="0" y="52"/>
                                </a:lnTo>
                                <a:lnTo>
                                  <a:pt x="2" y="33"/>
                                </a:lnTo>
                                <a:lnTo>
                                  <a:pt x="7" y="14"/>
                                </a:lnTo>
                                <a:lnTo>
                                  <a:pt x="14" y="9"/>
                                </a:lnTo>
                                <a:lnTo>
                                  <a:pt x="24" y="0"/>
                                </a:lnTo>
                                <a:lnTo>
                                  <a:pt x="31" y="0"/>
                                </a:lnTo>
                                <a:lnTo>
                                  <a:pt x="28" y="9"/>
                                </a:lnTo>
                                <a:lnTo>
                                  <a:pt x="21" y="12"/>
                                </a:lnTo>
                                <a:lnTo>
                                  <a:pt x="14" y="19"/>
                                </a:lnTo>
                                <a:lnTo>
                                  <a:pt x="12" y="33"/>
                                </a:lnTo>
                                <a:lnTo>
                                  <a:pt x="21" y="33"/>
                                </a:lnTo>
                                <a:lnTo>
                                  <a:pt x="19" y="5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6701116" name="Freeform 546"/>
                        <wps:cNvSpPr>
                          <a:spLocks/>
                        </wps:cNvSpPr>
                        <wps:spPr bwMode="auto">
                          <a:xfrm>
                            <a:off x="2434" y="117"/>
                            <a:ext cx="63" cy="53"/>
                          </a:xfrm>
                          <a:custGeom>
                            <a:avLst/>
                            <a:gdLst>
                              <a:gd name="T0" fmla="+- 0 2484 2434"/>
                              <a:gd name="T1" fmla="*/ T0 w 63"/>
                              <a:gd name="T2" fmla="+- 0 169 117"/>
                              <a:gd name="T3" fmla="*/ 169 h 53"/>
                              <a:gd name="T4" fmla="+- 0 2465 2434"/>
                              <a:gd name="T5" fmla="*/ T4 w 63"/>
                              <a:gd name="T6" fmla="+- 0 169 117"/>
                              <a:gd name="T7" fmla="*/ 169 h 53"/>
                              <a:gd name="T8" fmla="+- 0 2467 2434"/>
                              <a:gd name="T9" fmla="*/ T8 w 63"/>
                              <a:gd name="T10" fmla="+- 0 150 117"/>
                              <a:gd name="T11" fmla="*/ 150 h 53"/>
                              <a:gd name="T12" fmla="+- 0 2472 2434"/>
                              <a:gd name="T13" fmla="*/ T12 w 63"/>
                              <a:gd name="T14" fmla="+- 0 131 117"/>
                              <a:gd name="T15" fmla="*/ 131 h 53"/>
                              <a:gd name="T16" fmla="+- 0 2479 2434"/>
                              <a:gd name="T17" fmla="*/ T16 w 63"/>
                              <a:gd name="T18" fmla="+- 0 126 117"/>
                              <a:gd name="T19" fmla="*/ 126 h 53"/>
                              <a:gd name="T20" fmla="+- 0 2489 2434"/>
                              <a:gd name="T21" fmla="*/ T20 w 63"/>
                              <a:gd name="T22" fmla="+- 0 117 117"/>
                              <a:gd name="T23" fmla="*/ 117 h 53"/>
                              <a:gd name="T24" fmla="+- 0 2496 2434"/>
                              <a:gd name="T25" fmla="*/ T24 w 63"/>
                              <a:gd name="T26" fmla="+- 0 117 117"/>
                              <a:gd name="T27" fmla="*/ 117 h 53"/>
                              <a:gd name="T28" fmla="+- 0 2494 2434"/>
                              <a:gd name="T29" fmla="*/ T28 w 63"/>
                              <a:gd name="T30" fmla="+- 0 126 117"/>
                              <a:gd name="T31" fmla="*/ 126 h 53"/>
                              <a:gd name="T32" fmla="+- 0 2486 2434"/>
                              <a:gd name="T33" fmla="*/ T32 w 63"/>
                              <a:gd name="T34" fmla="+- 0 129 117"/>
                              <a:gd name="T35" fmla="*/ 129 h 53"/>
                              <a:gd name="T36" fmla="+- 0 2479 2434"/>
                              <a:gd name="T37" fmla="*/ T36 w 63"/>
                              <a:gd name="T38" fmla="+- 0 136 117"/>
                              <a:gd name="T39" fmla="*/ 136 h 53"/>
                              <a:gd name="T40" fmla="+- 0 2477 2434"/>
                              <a:gd name="T41" fmla="*/ T40 w 63"/>
                              <a:gd name="T42" fmla="+- 0 150 117"/>
                              <a:gd name="T43" fmla="*/ 150 h 53"/>
                              <a:gd name="T44" fmla="+- 0 2486 2434"/>
                              <a:gd name="T45" fmla="*/ T44 w 63"/>
                              <a:gd name="T46" fmla="+- 0 150 117"/>
                              <a:gd name="T47" fmla="*/ 150 h 53"/>
                              <a:gd name="T48" fmla="+- 0 2484 2434"/>
                              <a:gd name="T49" fmla="*/ T48 w 63"/>
                              <a:gd name="T50" fmla="+- 0 169 117"/>
                              <a:gd name="T51" fmla="*/ 169 h 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3" h="53">
                                <a:moveTo>
                                  <a:pt x="50" y="52"/>
                                </a:moveTo>
                                <a:lnTo>
                                  <a:pt x="31" y="52"/>
                                </a:lnTo>
                                <a:lnTo>
                                  <a:pt x="33" y="33"/>
                                </a:lnTo>
                                <a:lnTo>
                                  <a:pt x="38" y="14"/>
                                </a:lnTo>
                                <a:lnTo>
                                  <a:pt x="45" y="9"/>
                                </a:lnTo>
                                <a:lnTo>
                                  <a:pt x="55" y="0"/>
                                </a:lnTo>
                                <a:lnTo>
                                  <a:pt x="62" y="0"/>
                                </a:lnTo>
                                <a:lnTo>
                                  <a:pt x="60" y="9"/>
                                </a:lnTo>
                                <a:lnTo>
                                  <a:pt x="52" y="12"/>
                                </a:lnTo>
                                <a:lnTo>
                                  <a:pt x="45" y="19"/>
                                </a:lnTo>
                                <a:lnTo>
                                  <a:pt x="43" y="33"/>
                                </a:lnTo>
                                <a:lnTo>
                                  <a:pt x="52" y="33"/>
                                </a:lnTo>
                                <a:lnTo>
                                  <a:pt x="50" y="5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8F95C3" id="Grupo 171" o:spid="_x0000_s1026" style="position:absolute;margin-left:121.7pt;margin-top:5.85pt;width:3.15pt;height:2.65pt;z-index:-251501056;mso-position-horizontal-relative:page" coordorigin="2434,117" coordsize="6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">
                <v:shape id="Freeform 545" o:spid="_x0000_s1027" style="position:absolute;left:2434;top:117;width:63;height:53;visibility:visible;mso-wrap-style:square;v-text-anchor:top" coordsize="6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" path="m19,52l,52,2,33,7,14,14,9,24,r7,l28,9r-7,3l14,19,12,33r9,l19,52xe" fillcolor="black" stroked="f">
                  <v:path arrowok="t" o:connecttype="custom" o:connectlocs="19,169;0,169;2,150;7,131;14,126;24,117;31,117;28,126;21,129;14,136;12,150;21,150;19,169" o:connectangles="0,0,0,0,0,0,0,0,0,0,0,0,0"/>
                </v:shape>
                <v:shape id="Freeform 546" o:spid="_x0000_s1028" style="position:absolute;left:2434;top:117;width:63;height:53;visibility:visible;mso-wrap-style:square;v-text-anchor:top" coordsize="6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" path="m50,52r-19,l33,33,38,14,45,9,55,r7,l60,9r-8,3l45,19,43,33r9,l50,52xe" fillcolor="black" stroked="f">
                  <v:path arrowok="t" o:connecttype="custom" o:connectlocs="50,169;31,169;33,150;38,131;45,126;55,117;62,117;60,126;52,129;45,136;43,150;52,150;50,169" o:connectangles="0,0,0,0,0,0,0,0,0,0,0,0,0"/>
                </v:shape>
                <w10:wrap anchorx="page"/>
              </v:group>
            </w:pict>
          </mc:Fallback>
        </mc:AlternateContent>
      </w:r>
      <w:r>
        <w:t>Urteko kontuei buruzko auditoretza guztietan aldeko iritzia dago.</w:t>
      </w:r>
    </w:p>
    <w:p w14:paraId="7FDAE360" w14:textId="77777777" w:rsidR="000875E4" w:rsidRPr="002E1C43" w:rsidRDefault="000875E4" w:rsidP="000875E4">
      <w:pPr>
        <w:spacing w:before="3"/>
        <w:rPr>
          <w:rFonts w:ascii="Arial" w:hAnsi="Arial" w:cs="Arial"/>
          <w:sz w:val="22"/>
          <w:szCs w:val="22"/>
        </w:rPr>
      </w:pPr>
    </w:p>
    <w:p w14:paraId="0B51E459" w14:textId="1E7D164C" w:rsidR="000875E4" w:rsidRPr="002E1C43" w:rsidRDefault="000875E4" w:rsidP="000875E4">
      <w:pPr>
        <w:pStyle w:val="Textoindependiente"/>
        <w:ind w:left="829" w:right="159"/>
        <w:jc w:val="both"/>
        <w:rPr>
          <w:rFonts w:cs="Arial"/>
          <w:sz w:val="22"/>
          <w:szCs w:val="22"/>
        </w:rPr>
      </w:pPr>
      <w:r>
        <w:rPr>
          <w:noProof/>
          <w:sz w:val="22"/>
        </w:rPr>
        <mc:AlternateContent>
          <mc:Choice Requires="wpg">
            <w:drawing>
              <wp:anchor distT="0" distB="0" distL="114300" distR="114300" simplePos="0" relativeHeight="251816448" behindDoc="1" locked="0" layoutInCell="1" allowOverlap="1" wp14:anchorId="6C8585EE" wp14:editId="629C3A7F">
                <wp:simplePos x="0" y="0"/>
                <wp:positionH relativeFrom="page">
                  <wp:posOffset>2980690</wp:posOffset>
                </wp:positionH>
                <wp:positionV relativeFrom="paragraph">
                  <wp:posOffset>673100</wp:posOffset>
                </wp:positionV>
                <wp:extent cx="40005" cy="33655"/>
                <wp:effectExtent l="8890" t="3810" r="8255" b="635"/>
                <wp:wrapNone/>
                <wp:docPr id="1581604748" name="Grupo 1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005" cy="33655"/>
                          <a:chOff x="4694" y="1060"/>
                          <a:chExt cx="63" cy="53"/>
                        </a:xfrm>
                      </wpg:grpSpPr>
                      <wps:wsp>
                        <wps:cNvPr id="184090623" name="Freeform 548"/>
                        <wps:cNvSpPr>
                          <a:spLocks/>
                        </wps:cNvSpPr>
                        <wps:spPr bwMode="auto">
                          <a:xfrm>
                            <a:off x="4694" y="1060"/>
                            <a:ext cx="63" cy="53"/>
                          </a:xfrm>
                          <a:custGeom>
                            <a:avLst/>
                            <a:gdLst>
                              <a:gd name="T0" fmla="+- 0 4702 4694"/>
                              <a:gd name="T1" fmla="*/ T0 w 63"/>
                              <a:gd name="T2" fmla="+- 0 1113 1060"/>
                              <a:gd name="T3" fmla="*/ 1113 h 53"/>
                              <a:gd name="T4" fmla="+- 0 4694 4694"/>
                              <a:gd name="T5" fmla="*/ T4 w 63"/>
                              <a:gd name="T6" fmla="+- 0 1113 1060"/>
                              <a:gd name="T7" fmla="*/ 1113 h 53"/>
                              <a:gd name="T8" fmla="+- 0 4697 4694"/>
                              <a:gd name="T9" fmla="*/ T8 w 63"/>
                              <a:gd name="T10" fmla="+- 0 1105 1060"/>
                              <a:gd name="T11" fmla="*/ 1105 h 53"/>
                              <a:gd name="T12" fmla="+- 0 4704 4694"/>
                              <a:gd name="T13" fmla="*/ T12 w 63"/>
                              <a:gd name="T14" fmla="+- 0 1103 1060"/>
                              <a:gd name="T15" fmla="*/ 1103 h 53"/>
                              <a:gd name="T16" fmla="+- 0 4709 4694"/>
                              <a:gd name="T17" fmla="*/ T16 w 63"/>
                              <a:gd name="T18" fmla="+- 0 1093 1060"/>
                              <a:gd name="T19" fmla="*/ 1093 h 53"/>
                              <a:gd name="T20" fmla="+- 0 4714 4694"/>
                              <a:gd name="T21" fmla="*/ T20 w 63"/>
                              <a:gd name="T22" fmla="+- 0 1079 1060"/>
                              <a:gd name="T23" fmla="*/ 1079 h 53"/>
                              <a:gd name="T24" fmla="+- 0 4702 4694"/>
                              <a:gd name="T25" fmla="*/ T24 w 63"/>
                              <a:gd name="T26" fmla="+- 0 1079 1060"/>
                              <a:gd name="T27" fmla="*/ 1079 h 53"/>
                              <a:gd name="T28" fmla="+- 0 4704 4694"/>
                              <a:gd name="T29" fmla="*/ T28 w 63"/>
                              <a:gd name="T30" fmla="+- 0 1060 1060"/>
                              <a:gd name="T31" fmla="*/ 1060 h 53"/>
                              <a:gd name="T32" fmla="+- 0 4723 4694"/>
                              <a:gd name="T33" fmla="*/ T32 w 63"/>
                              <a:gd name="T34" fmla="+- 0 1060 1060"/>
                              <a:gd name="T35" fmla="*/ 1060 h 53"/>
                              <a:gd name="T36" fmla="+- 0 4721 4694"/>
                              <a:gd name="T37" fmla="*/ T36 w 63"/>
                              <a:gd name="T38" fmla="+- 0 1079 1060"/>
                              <a:gd name="T39" fmla="*/ 1079 h 53"/>
                              <a:gd name="T40" fmla="+- 0 4721 4694"/>
                              <a:gd name="T41" fmla="*/ T40 w 63"/>
                              <a:gd name="T42" fmla="+- 0 1091 1060"/>
                              <a:gd name="T43" fmla="*/ 1091 h 53"/>
                              <a:gd name="T44" fmla="+- 0 4716 4694"/>
                              <a:gd name="T45" fmla="*/ T44 w 63"/>
                              <a:gd name="T46" fmla="+- 0 1098 1060"/>
                              <a:gd name="T47" fmla="*/ 1098 h 53"/>
                              <a:gd name="T48" fmla="+- 0 4711 4694"/>
                              <a:gd name="T49" fmla="*/ T48 w 63"/>
                              <a:gd name="T50" fmla="+- 0 1103 1060"/>
                              <a:gd name="T51" fmla="*/ 1103 h 53"/>
                              <a:gd name="T52" fmla="+- 0 4706 4694"/>
                              <a:gd name="T53" fmla="*/ T52 w 63"/>
                              <a:gd name="T54" fmla="+- 0 1110 1060"/>
                              <a:gd name="T55" fmla="*/ 1110 h 53"/>
                              <a:gd name="T56" fmla="+- 0 4702 4694"/>
                              <a:gd name="T57" fmla="*/ T56 w 63"/>
                              <a:gd name="T58" fmla="+- 0 1113 1060"/>
                              <a:gd name="T59" fmla="*/ 1113 h 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63" h="53">
                                <a:moveTo>
                                  <a:pt x="8" y="53"/>
                                </a:moveTo>
                                <a:lnTo>
                                  <a:pt x="0" y="53"/>
                                </a:lnTo>
                                <a:lnTo>
                                  <a:pt x="3" y="45"/>
                                </a:lnTo>
                                <a:lnTo>
                                  <a:pt x="10" y="43"/>
                                </a:lnTo>
                                <a:lnTo>
                                  <a:pt x="15" y="33"/>
                                </a:lnTo>
                                <a:lnTo>
                                  <a:pt x="20" y="19"/>
                                </a:lnTo>
                                <a:lnTo>
                                  <a:pt x="8" y="19"/>
                                </a:lnTo>
                                <a:lnTo>
                                  <a:pt x="10" y="0"/>
                                </a:lnTo>
                                <a:lnTo>
                                  <a:pt x="29" y="0"/>
                                </a:lnTo>
                                <a:lnTo>
                                  <a:pt x="27" y="19"/>
                                </a:lnTo>
                                <a:lnTo>
                                  <a:pt x="27" y="31"/>
                                </a:lnTo>
                                <a:lnTo>
                                  <a:pt x="22" y="38"/>
                                </a:lnTo>
                                <a:lnTo>
                                  <a:pt x="17" y="43"/>
                                </a:lnTo>
                                <a:lnTo>
                                  <a:pt x="12" y="50"/>
                                </a:lnTo>
                                <a:lnTo>
                                  <a:pt x="8" y="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9452904" name="Freeform 549"/>
                        <wps:cNvSpPr>
                          <a:spLocks/>
                        </wps:cNvSpPr>
                        <wps:spPr bwMode="auto">
                          <a:xfrm>
                            <a:off x="4694" y="1060"/>
                            <a:ext cx="63" cy="53"/>
                          </a:xfrm>
                          <a:custGeom>
                            <a:avLst/>
                            <a:gdLst>
                              <a:gd name="T0" fmla="+- 0 4735 4694"/>
                              <a:gd name="T1" fmla="*/ T0 w 63"/>
                              <a:gd name="T2" fmla="+- 0 1113 1060"/>
                              <a:gd name="T3" fmla="*/ 1113 h 53"/>
                              <a:gd name="T4" fmla="+- 0 4728 4694"/>
                              <a:gd name="T5" fmla="*/ T4 w 63"/>
                              <a:gd name="T6" fmla="+- 0 1113 1060"/>
                              <a:gd name="T7" fmla="*/ 1113 h 53"/>
                              <a:gd name="T8" fmla="+- 0 4730 4694"/>
                              <a:gd name="T9" fmla="*/ T8 w 63"/>
                              <a:gd name="T10" fmla="+- 0 1105 1060"/>
                              <a:gd name="T11" fmla="*/ 1105 h 53"/>
                              <a:gd name="T12" fmla="+- 0 4738 4694"/>
                              <a:gd name="T13" fmla="*/ T12 w 63"/>
                              <a:gd name="T14" fmla="+- 0 1103 1060"/>
                              <a:gd name="T15" fmla="*/ 1103 h 53"/>
                              <a:gd name="T16" fmla="+- 0 4742 4694"/>
                              <a:gd name="T17" fmla="*/ T16 w 63"/>
                              <a:gd name="T18" fmla="+- 0 1093 1060"/>
                              <a:gd name="T19" fmla="*/ 1093 h 53"/>
                              <a:gd name="T20" fmla="+- 0 4747 4694"/>
                              <a:gd name="T21" fmla="*/ T20 w 63"/>
                              <a:gd name="T22" fmla="+- 0 1079 1060"/>
                              <a:gd name="T23" fmla="*/ 1079 h 53"/>
                              <a:gd name="T24" fmla="+- 0 4735 4694"/>
                              <a:gd name="T25" fmla="*/ T24 w 63"/>
                              <a:gd name="T26" fmla="+- 0 1079 1060"/>
                              <a:gd name="T27" fmla="*/ 1079 h 53"/>
                              <a:gd name="T28" fmla="+- 0 4738 4694"/>
                              <a:gd name="T29" fmla="*/ T28 w 63"/>
                              <a:gd name="T30" fmla="+- 0 1060 1060"/>
                              <a:gd name="T31" fmla="*/ 1060 h 53"/>
                              <a:gd name="T32" fmla="+- 0 4757 4694"/>
                              <a:gd name="T33" fmla="*/ T32 w 63"/>
                              <a:gd name="T34" fmla="+- 0 1060 1060"/>
                              <a:gd name="T35" fmla="*/ 1060 h 53"/>
                              <a:gd name="T36" fmla="+- 0 4754 4694"/>
                              <a:gd name="T37" fmla="*/ T36 w 63"/>
                              <a:gd name="T38" fmla="+- 0 1079 1060"/>
                              <a:gd name="T39" fmla="*/ 1079 h 53"/>
                              <a:gd name="T40" fmla="+- 0 4754 4694"/>
                              <a:gd name="T41" fmla="*/ T40 w 63"/>
                              <a:gd name="T42" fmla="+- 0 1091 1060"/>
                              <a:gd name="T43" fmla="*/ 1091 h 53"/>
                              <a:gd name="T44" fmla="+- 0 4750 4694"/>
                              <a:gd name="T45" fmla="*/ T44 w 63"/>
                              <a:gd name="T46" fmla="+- 0 1098 1060"/>
                              <a:gd name="T47" fmla="*/ 1098 h 53"/>
                              <a:gd name="T48" fmla="+- 0 4745 4694"/>
                              <a:gd name="T49" fmla="*/ T48 w 63"/>
                              <a:gd name="T50" fmla="+- 0 1103 1060"/>
                              <a:gd name="T51" fmla="*/ 1103 h 53"/>
                              <a:gd name="T52" fmla="+- 0 4740 4694"/>
                              <a:gd name="T53" fmla="*/ T52 w 63"/>
                              <a:gd name="T54" fmla="+- 0 1110 1060"/>
                              <a:gd name="T55" fmla="*/ 1110 h 53"/>
                              <a:gd name="T56" fmla="+- 0 4735 4694"/>
                              <a:gd name="T57" fmla="*/ T56 w 63"/>
                              <a:gd name="T58" fmla="+- 0 1113 1060"/>
                              <a:gd name="T59" fmla="*/ 1113 h 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63" h="53">
                                <a:moveTo>
                                  <a:pt x="41" y="53"/>
                                </a:moveTo>
                                <a:lnTo>
                                  <a:pt x="34" y="53"/>
                                </a:lnTo>
                                <a:lnTo>
                                  <a:pt x="36" y="45"/>
                                </a:lnTo>
                                <a:lnTo>
                                  <a:pt x="44" y="43"/>
                                </a:lnTo>
                                <a:lnTo>
                                  <a:pt x="48" y="33"/>
                                </a:lnTo>
                                <a:lnTo>
                                  <a:pt x="53" y="19"/>
                                </a:lnTo>
                                <a:lnTo>
                                  <a:pt x="41" y="19"/>
                                </a:lnTo>
                                <a:lnTo>
                                  <a:pt x="44" y="0"/>
                                </a:lnTo>
                                <a:lnTo>
                                  <a:pt x="63" y="0"/>
                                </a:lnTo>
                                <a:lnTo>
                                  <a:pt x="60" y="19"/>
                                </a:lnTo>
                                <a:lnTo>
                                  <a:pt x="60" y="31"/>
                                </a:lnTo>
                                <a:lnTo>
                                  <a:pt x="56" y="38"/>
                                </a:lnTo>
                                <a:lnTo>
                                  <a:pt x="51" y="43"/>
                                </a:lnTo>
                                <a:lnTo>
                                  <a:pt x="46" y="50"/>
                                </a:lnTo>
                                <a:lnTo>
                                  <a:pt x="41" y="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BC8A14" id="Grupo 170" o:spid="_x0000_s1026" style="position:absolute;margin-left:234.7pt;margin-top:53pt;width:3.15pt;height:2.65pt;z-index:-251500032;mso-position-horizontal-relative:page" coordorigin="4694,1060" coordsize="6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">
                <v:shape id="Freeform 548" o:spid="_x0000_s1027" style="position:absolute;left:4694;top:1060;width:63;height:53;visibility:visible;mso-wrap-style:square;v-text-anchor:top" coordsize="6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" path="m8,53l,53,3,45r7,-2l15,33,20,19,8,19,10,,29,,27,19r,12l22,38r-5,5l12,50,8,53xe" fillcolor="black" stroked="f">
                  <v:path arrowok="t" o:connecttype="custom" o:connectlocs="8,1113;0,1113;3,1105;10,1103;15,1093;20,1079;8,1079;10,1060;29,1060;27,1079;27,1091;22,1098;17,1103;12,1110;8,1113" o:connectangles="0,0,0,0,0,0,0,0,0,0,0,0,0,0,0"/>
                </v:shape>
                <v:shape id="Freeform 549" o:spid="_x0000_s1028" style="position:absolute;left:4694;top:1060;width:63;height:53;visibility:visible;mso-wrap-style:square;v-text-anchor:top" coordsize="6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" path="m41,53r-7,l36,45r8,-2l48,33,53,19r-12,l44,,63,,60,19r,12l56,38r-5,5l46,50r-5,3xe" fillcolor="black" stroked="f">
                  <v:path arrowok="t" o:connecttype="custom" o:connectlocs="41,1113;34,1113;36,1105;44,1103;48,1093;53,1079;41,1079;44,1060;63,1060;60,1079;60,1091;56,1098;51,1103;46,1110;41,1113" o:connectangles="0,0,0,0,0,0,0,0,0,0,0,0,0,0,0"/>
                </v:shape>
                <w10:wrap anchorx="page"/>
              </v:group>
            </w:pict>
          </mc:Fallback>
        </mc:AlternateContent>
      </w:r>
      <w:r>
        <w:t xml:space="preserve">Hala ere, </w:t>
      </w:r>
      <w:proofErr w:type="spellStart"/>
      <w:r>
        <w:t>Sodenako</w:t>
      </w:r>
      <w:proofErr w:type="spellEnd"/>
      <w:r>
        <w:t xml:space="preserve"> 2024ko ekitaldiko urteko kontuetan </w:t>
      </w:r>
      <w:proofErr w:type="spellStart"/>
      <w:r>
        <w:t>Parquenasa</w:t>
      </w:r>
      <w:proofErr w:type="spellEnd"/>
      <w:r>
        <w:t xml:space="preserve"> Sari emandako kredituek agertzen jarraitzen dute, eta ez da kontabilizatu haien balio-zuzenketa; beraz, uste dugu kontu horietan ageri den ondare-garbia </w:t>
      </w:r>
      <w:proofErr w:type="spellStart"/>
      <w:r>
        <w:t>gainbaloratuta</w:t>
      </w:r>
      <w:proofErr w:type="spellEnd"/>
      <w:r>
        <w:t xml:space="preserve"> egonen litzatekeela, gutxienez 22 milioitan.</w:t>
      </w:r>
    </w:p>
    <w:p w14:paraId="5FB1D138" w14:textId="77777777" w:rsidR="000875E4" w:rsidRPr="002E1C43" w:rsidRDefault="000875E4" w:rsidP="000875E4">
      <w:pPr>
        <w:rPr>
          <w:rFonts w:ascii="Arial" w:hAnsi="Arial" w:cs="Arial"/>
          <w:sz w:val="22"/>
          <w:szCs w:val="22"/>
        </w:rPr>
      </w:pPr>
    </w:p>
    <w:p w14:paraId="43B43599" w14:textId="56C23D96" w:rsidR="000875E4" w:rsidRPr="002E1C43" w:rsidRDefault="000875E4" w:rsidP="000875E4">
      <w:pPr>
        <w:pStyle w:val="Textoindependiente"/>
        <w:spacing w:before="192"/>
        <w:ind w:left="121" w:right="154"/>
        <w:jc w:val="both"/>
        <w:rPr>
          <w:rFonts w:cs="Arial"/>
          <w:sz w:val="22"/>
          <w:szCs w:val="22"/>
        </w:rPr>
      </w:pPr>
      <w:r>
        <w:rPr>
          <w:noProof/>
          <w:sz w:val="22"/>
        </w:rPr>
        <mc:AlternateContent>
          <mc:Choice Requires="wpg">
            <w:drawing>
              <wp:anchor distT="0" distB="0" distL="114300" distR="114300" simplePos="0" relativeHeight="251817472" behindDoc="1" locked="0" layoutInCell="1" allowOverlap="1" wp14:anchorId="596FEA22" wp14:editId="05EC5695">
                <wp:simplePos x="0" y="0"/>
                <wp:positionH relativeFrom="page">
                  <wp:posOffset>5076190</wp:posOffset>
                </wp:positionH>
                <wp:positionV relativeFrom="paragraph">
                  <wp:posOffset>1017905</wp:posOffset>
                </wp:positionV>
                <wp:extent cx="79375" cy="1270"/>
                <wp:effectExtent l="8890" t="11430" r="16510" b="6350"/>
                <wp:wrapNone/>
                <wp:docPr id="1005353052" name="Grupo 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375" cy="1270"/>
                          <a:chOff x="7994" y="1603"/>
                          <a:chExt cx="125" cy="2"/>
                        </a:xfrm>
                      </wpg:grpSpPr>
                      <wps:wsp>
                        <wps:cNvPr id="1556055247" name="Freeform 551"/>
                        <wps:cNvSpPr>
                          <a:spLocks/>
                        </wps:cNvSpPr>
                        <wps:spPr bwMode="auto">
                          <a:xfrm>
                            <a:off x="7994" y="1603"/>
                            <a:ext cx="125" cy="2"/>
                          </a:xfrm>
                          <a:custGeom>
                            <a:avLst/>
                            <a:gdLst>
                              <a:gd name="T0" fmla="+- 0 7994 7994"/>
                              <a:gd name="T1" fmla="*/ T0 w 125"/>
                              <a:gd name="T2" fmla="+- 0 8119 7994"/>
                              <a:gd name="T3" fmla="*/ T2 w 125"/>
                            </a:gdLst>
                            <a:ahLst/>
                            <a:cxnLst>
                              <a:cxn ang="0">
                                <a:pos x="T1" y="0"/>
                              </a:cxn>
                              <a:cxn ang="0">
                                <a:pos x="T3" y="0"/>
                              </a:cxn>
                            </a:cxnLst>
                            <a:rect l="0" t="0" r="r" b="b"/>
                            <a:pathLst>
                              <a:path w="125">
                                <a:moveTo>
                                  <a:pt x="0" y="0"/>
                                </a:moveTo>
                                <a:lnTo>
                                  <a:pt x="125" y="0"/>
                                </a:lnTo>
                              </a:path>
                            </a:pathLst>
                          </a:custGeom>
                          <a:noFill/>
                          <a:ln w="1498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32B813" id="Grupo 169" o:spid="_x0000_s1026" style="position:absolute;margin-left:399.7pt;margin-top:80.15pt;width:6.25pt;height:.1pt;z-index:-251499008;mso-position-horizontal-relative:page" coordorigin="7994,1603" coordsize="1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">
                <v:shape id="Freeform 551" o:spid="_x0000_s1027" style="position:absolute;left:7994;top:1603;width:125;height:2;visibility:visible;mso-wrap-style:square;v-text-anchor:top" coordsize="1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" path="m,l125,e" filled="f" strokeweight="1.18pt">
                  <v:path arrowok="t" o:connecttype="custom" o:connectlocs="0,0;125,0" o:connectangles="0,0"/>
                </v:shape>
                <w10:wrap anchorx="page"/>
              </v:group>
            </w:pict>
          </mc:Fallback>
        </mc:AlternateContent>
      </w:r>
      <w:r>
        <w:t xml:space="preserve">Aurrekoetan adierazi dugun bezala, zehazki 2023ko urteko kontuen behin-behineko txostenari guk aurkeztutako alegazioetan, erabat ez gatoz bat aurretik transkribatutako baieztapenarekin, eta </w:t>
      </w:r>
      <w:proofErr w:type="spellStart"/>
      <w:r>
        <w:t>CPENek</w:t>
      </w:r>
      <w:proofErr w:type="spellEnd"/>
      <w:r>
        <w:t xml:space="preserve"> eta </w:t>
      </w:r>
      <w:proofErr w:type="spellStart"/>
      <w:r>
        <w:t>Sociedad</w:t>
      </w:r>
      <w:proofErr w:type="spellEnd"/>
      <w:r>
        <w:t xml:space="preserve"> de </w:t>
      </w:r>
      <w:proofErr w:type="spellStart"/>
      <w:r>
        <w:t>Desarrollo</w:t>
      </w:r>
      <w:proofErr w:type="spellEnd"/>
      <w:r>
        <w:t xml:space="preserve"> de Navarra </w:t>
      </w:r>
      <w:proofErr w:type="spellStart"/>
      <w:r>
        <w:t>SLk</w:t>
      </w:r>
      <w:proofErr w:type="spellEnd"/>
      <w:r>
        <w:t xml:space="preserve"> (SODENA) elkarrekin aurkeztutako alegazioetara jotzen dugu, Nafarroako Kontuen Ganberak 2023ko azaroan </w:t>
      </w:r>
      <w:proofErr w:type="spellStart"/>
      <w:r>
        <w:t>SODENAk</w:t>
      </w:r>
      <w:proofErr w:type="spellEnd"/>
      <w:r>
        <w:t xml:space="preserve"> </w:t>
      </w:r>
      <w:proofErr w:type="spellStart"/>
      <w:r>
        <w:t>PARQUENASAri</w:t>
      </w:r>
      <w:proofErr w:type="spellEnd"/>
      <w:r>
        <w:t xml:space="preserve"> (2001 2023) egindako finantza ekarpenen gainean egindako behin-behineko txostenaren aurrean. Txosten horretatik honako gogoeta hauek ateratzen ditugu:</w:t>
      </w:r>
    </w:p>
    <w:p w14:paraId="737909C4" w14:textId="77777777" w:rsidR="000875E4" w:rsidRPr="002E1C43" w:rsidRDefault="000875E4" w:rsidP="000875E4">
      <w:pPr>
        <w:rPr>
          <w:rFonts w:ascii="Arial" w:hAnsi="Arial" w:cs="Arial"/>
          <w:sz w:val="22"/>
          <w:szCs w:val="22"/>
        </w:rPr>
      </w:pPr>
    </w:p>
    <w:p w14:paraId="0578A695" w14:textId="77777777" w:rsidR="000875E4" w:rsidRPr="002E1C43" w:rsidRDefault="000875E4" w:rsidP="000875E4">
      <w:pPr>
        <w:pStyle w:val="Textoindependiente"/>
        <w:widowControl w:val="0"/>
        <w:numPr>
          <w:ilvl w:val="1"/>
          <w:numId w:val="57"/>
        </w:numPr>
        <w:tabs>
          <w:tab w:val="left" w:pos="831"/>
        </w:tabs>
        <w:spacing w:before="20"/>
        <w:ind w:right="160" w:hanging="360"/>
        <w:jc w:val="both"/>
        <w:rPr>
          <w:rFonts w:cs="Arial"/>
          <w:sz w:val="22"/>
          <w:szCs w:val="22"/>
        </w:rPr>
      </w:pPr>
      <w:r>
        <w:rPr>
          <w:sz w:val="22"/>
        </w:rPr>
        <w:t xml:space="preserve">Lehenik, </w:t>
      </w:r>
      <w:proofErr w:type="spellStart"/>
      <w:r>
        <w:rPr>
          <w:sz w:val="22"/>
        </w:rPr>
        <w:t>Parquenasak</w:t>
      </w:r>
      <w:proofErr w:type="spellEnd"/>
      <w:r>
        <w:rPr>
          <w:sz w:val="22"/>
        </w:rPr>
        <w:t xml:space="preserve">, kontabilitateko araudiari jarraikiz, “eskudiru fluxurik sortzen ez duten aktibotzat” jo behar ditu bere aktibo materialak, martxoaren 25eko </w:t>
      </w:r>
      <w:r>
        <w:rPr>
          <w:sz w:val="22"/>
        </w:rPr>
        <w:lastRenderedPageBreak/>
        <w:t>EHA/733/2010 Aginduko laugarren arauan ezarritakoaren babesean (Zenbait egoeratan jarduten duten kontabilitate alderdiak onesten dituen Agindua), aktibo horien balioa narriatuta dagoen ala ez ebaluatzeko irizpideak direla-eta.</w:t>
      </w:r>
    </w:p>
    <w:p w14:paraId="009B57B5" w14:textId="77777777" w:rsidR="000875E4" w:rsidRPr="002E1C43" w:rsidRDefault="000875E4" w:rsidP="000875E4">
      <w:pPr>
        <w:rPr>
          <w:rFonts w:ascii="Arial" w:hAnsi="Arial" w:cs="Arial"/>
          <w:sz w:val="22"/>
          <w:szCs w:val="22"/>
        </w:rPr>
      </w:pPr>
    </w:p>
    <w:p w14:paraId="6280695C" w14:textId="177D031C" w:rsidR="000875E4" w:rsidRPr="002E1C43" w:rsidRDefault="000875E4" w:rsidP="000875E4">
      <w:pPr>
        <w:pStyle w:val="Textoindependiente"/>
        <w:widowControl w:val="0"/>
        <w:numPr>
          <w:ilvl w:val="1"/>
          <w:numId w:val="57"/>
        </w:numPr>
        <w:tabs>
          <w:tab w:val="left" w:pos="831"/>
        </w:tabs>
        <w:spacing w:before="72" w:line="238" w:lineRule="auto"/>
        <w:ind w:left="741" w:right="117" w:hanging="360"/>
        <w:jc w:val="both"/>
        <w:rPr>
          <w:rFonts w:cs="Arial"/>
          <w:sz w:val="22"/>
          <w:szCs w:val="22"/>
        </w:rPr>
      </w:pPr>
      <w:r>
        <w:t xml:space="preserve">Ezin da ukatu </w:t>
      </w:r>
      <w:proofErr w:type="spellStart"/>
      <w:r>
        <w:t>Parquenasa</w:t>
      </w:r>
      <w:proofErr w:type="spellEnd"/>
      <w:r>
        <w:t xml:space="preserve"> sozietate pribatua dela, baina </w:t>
      </w:r>
      <w:proofErr w:type="spellStart"/>
      <w:r>
        <w:t>Parquenasak</w:t>
      </w:r>
      <w:proofErr w:type="spellEnd"/>
      <w:r>
        <w:t xml:space="preserve"> uste du arau horiek nahitaez aplikatu behar dituela bere aktiboen narriaduraren kontabilitate-balorazioan, bera autonomia erkidegoko sektore publikoko entitatea delako kontabilitate-ondorioetarako. Izan ere, (i) Sodena (egun Navarra </w:t>
      </w:r>
      <w:proofErr w:type="spellStart"/>
      <w:r>
        <w:t>Impulsa</w:t>
      </w:r>
      <w:proofErr w:type="spellEnd"/>
      <w:r>
        <w:t xml:space="preserve"> </w:t>
      </w:r>
      <w:proofErr w:type="spellStart"/>
      <w:r>
        <w:t>Cultura</w:t>
      </w:r>
      <w:proofErr w:type="spellEnd"/>
      <w:r>
        <w:t xml:space="preserve"> </w:t>
      </w:r>
      <w:proofErr w:type="spellStart"/>
      <w:r>
        <w:t>Deporte</w:t>
      </w:r>
      <w:proofErr w:type="spellEnd"/>
      <w:r>
        <w:t xml:space="preserve"> y </w:t>
      </w:r>
      <w:proofErr w:type="spellStart"/>
      <w:r>
        <w:t>Ocio</w:t>
      </w:r>
      <w:proofErr w:type="spellEnd"/>
      <w:r>
        <w:t xml:space="preserve"> SL –</w:t>
      </w:r>
      <w:proofErr w:type="spellStart"/>
      <w:r>
        <w:t>Nicdo</w:t>
      </w:r>
      <w:proofErr w:type="spellEnd"/>
      <w:r>
        <w:t>-)</w:t>
      </w:r>
      <w:r w:rsidRPr="002E1C43">
        <w:rPr>
          <w:rStyle w:val="Refdenotaalpie"/>
          <w:rFonts w:cs="Arial"/>
          <w:spacing w:val="-2"/>
          <w:w w:val="115"/>
          <w:sz w:val="22"/>
          <w:szCs w:val="22"/>
        </w:rPr>
        <w:footnoteReference w:id="64"/>
      </w:r>
      <w:r>
        <w:rPr>
          <w:sz w:val="22"/>
        </w:rPr>
        <w:t xml:space="preserve">  </w:t>
      </w:r>
      <w:r>
        <w:t xml:space="preserve">Sozietatearen administratzaile bakarrak izan dira eta haren kudeaketa gainbegiratu dute, hau da, haren gaineko kontrola izan dute; (ii) Sodenak, eta orain Nafarroako Gobernuak, beren gain hartu dute arrisku finantzario osoa 2005az geroztik; (iii) halaber kontuan hartu behar da akziodunen arteko ituna, data horretakoa; eta (iv) gainera, </w:t>
      </w:r>
      <w:proofErr w:type="spellStart"/>
      <w:r>
        <w:t>CPENen</w:t>
      </w:r>
      <w:proofErr w:type="spellEnd"/>
      <w:r>
        <w:t xml:space="preserve"> bitartez, eta berriz ere kontabilitate-ondorioetarako, Sozietatea autonomia erkidegoko sektore publikoko parte da.</w:t>
      </w:r>
      <w:r>
        <w:rPr>
          <w:sz w:val="22"/>
        </w:rPr>
        <w:t xml:space="preserve"> Izatez, horrela jaso izan da </w:t>
      </w:r>
      <w:proofErr w:type="spellStart"/>
      <w:r>
        <w:rPr>
          <w:sz w:val="22"/>
        </w:rPr>
        <w:t>CPENen</w:t>
      </w:r>
      <w:proofErr w:type="spellEnd"/>
      <w:r>
        <w:rPr>
          <w:sz w:val="22"/>
        </w:rPr>
        <w:t xml:space="preserve"> urteko kontu bateratuetan, zehatzago, 2024ko ekitaldietakoetan:</w:t>
      </w:r>
    </w:p>
    <w:p w14:paraId="7356C783" w14:textId="77777777" w:rsidR="000875E4" w:rsidRPr="002E1C43" w:rsidRDefault="000875E4" w:rsidP="000875E4">
      <w:pPr>
        <w:spacing w:before="9"/>
        <w:rPr>
          <w:rFonts w:ascii="Arial" w:hAnsi="Arial" w:cs="Arial"/>
          <w:sz w:val="22"/>
          <w:szCs w:val="22"/>
        </w:rPr>
      </w:pPr>
    </w:p>
    <w:p w14:paraId="6330D0C4" w14:textId="77777777" w:rsidR="000875E4" w:rsidRPr="002E1C43" w:rsidRDefault="000875E4" w:rsidP="000875E4">
      <w:pPr>
        <w:tabs>
          <w:tab w:val="left" w:pos="1881"/>
          <w:tab w:val="left" w:pos="3240"/>
          <w:tab w:val="left" w:pos="5253"/>
          <w:tab w:val="left" w:pos="5748"/>
        </w:tabs>
        <w:spacing w:line="160" w:lineRule="atLeast"/>
        <w:ind w:left="1461"/>
        <w:rPr>
          <w:rFonts w:ascii="Arial" w:hAnsi="Arial" w:cs="Arial"/>
          <w:sz w:val="22"/>
          <w:szCs w:val="22"/>
        </w:rPr>
      </w:pPr>
      <w:r>
        <w:rPr>
          <w:rFonts w:ascii="Arial" w:hAnsi="Arial"/>
          <w:sz w:val="22"/>
        </w:rPr>
        <w:t xml:space="preserve">“Alde horretatik, berariaz menpeko sozietatetzat jo da </w:t>
      </w:r>
      <w:proofErr w:type="spellStart"/>
      <w:r>
        <w:rPr>
          <w:rFonts w:ascii="Arial" w:hAnsi="Arial"/>
          <w:sz w:val="22"/>
        </w:rPr>
        <w:t>Parque</w:t>
      </w:r>
      <w:proofErr w:type="spellEnd"/>
      <w:r>
        <w:rPr>
          <w:rFonts w:ascii="Arial" w:hAnsi="Arial"/>
          <w:sz w:val="22"/>
        </w:rPr>
        <w:t xml:space="preserve"> de la Naturaleza SA, nahiz eta taldeak sozietatean duen benetako partaidetza % 45ekoa izan 2024ko eta 2023ko ekitaldien amaieran, eta haren gaineko kontrola dagoela uste izan da taldeak entitatearen arriskuetan eta emaitzetan duen partaidetzaren arabera”.</w:t>
      </w:r>
    </w:p>
    <w:p w14:paraId="62C5E9DC" w14:textId="77777777" w:rsidR="000875E4" w:rsidRPr="002E1C43" w:rsidRDefault="000875E4" w:rsidP="000875E4">
      <w:pPr>
        <w:rPr>
          <w:rFonts w:ascii="Arial" w:hAnsi="Arial" w:cs="Arial"/>
          <w:sz w:val="22"/>
          <w:szCs w:val="22"/>
        </w:rPr>
      </w:pPr>
    </w:p>
    <w:p w14:paraId="5DA98406" w14:textId="77777777" w:rsidR="000875E4" w:rsidRPr="002E1C43" w:rsidRDefault="000875E4" w:rsidP="000875E4">
      <w:pPr>
        <w:pStyle w:val="Textoindependiente"/>
        <w:spacing w:before="176"/>
        <w:ind w:left="741" w:right="120"/>
        <w:rPr>
          <w:rFonts w:cs="Arial"/>
          <w:sz w:val="22"/>
          <w:szCs w:val="22"/>
        </w:rPr>
      </w:pPr>
      <w:r>
        <w:rPr>
          <w:sz w:val="22"/>
        </w:rPr>
        <w:t>Aurreko ekitaldietako urteko kontu bateratuetan ere halaxe jaso da.</w:t>
      </w:r>
    </w:p>
    <w:p w14:paraId="4B3AB19F" w14:textId="77777777" w:rsidR="000875E4" w:rsidRPr="002E1C43" w:rsidRDefault="000875E4" w:rsidP="000875E4">
      <w:pPr>
        <w:spacing w:before="3"/>
        <w:rPr>
          <w:rFonts w:ascii="Arial" w:hAnsi="Arial" w:cs="Arial"/>
          <w:sz w:val="22"/>
          <w:szCs w:val="22"/>
        </w:rPr>
      </w:pPr>
    </w:p>
    <w:p w14:paraId="25BCF9A1" w14:textId="77777777" w:rsidR="000875E4" w:rsidRPr="002E1C43" w:rsidRDefault="000875E4" w:rsidP="000875E4">
      <w:pPr>
        <w:pStyle w:val="Textoindependiente"/>
        <w:widowControl w:val="0"/>
        <w:numPr>
          <w:ilvl w:val="1"/>
          <w:numId w:val="57"/>
        </w:numPr>
        <w:tabs>
          <w:tab w:val="left" w:pos="729"/>
        </w:tabs>
        <w:spacing w:line="243" w:lineRule="auto"/>
        <w:ind w:left="741" w:right="119" w:hanging="360"/>
        <w:jc w:val="left"/>
        <w:rPr>
          <w:rFonts w:cs="Arial"/>
          <w:sz w:val="22"/>
          <w:szCs w:val="22"/>
        </w:rPr>
      </w:pPr>
      <w:r>
        <w:rPr>
          <w:sz w:val="22"/>
        </w:rPr>
        <w:t>EHA/733/2010 Aginduko lehenengo arauak honela definitzen ditu fluxurik sortzen ez duten aktiboak:</w:t>
      </w:r>
    </w:p>
    <w:p w14:paraId="5DC1594C" w14:textId="77777777" w:rsidR="000875E4" w:rsidRPr="002E1C43" w:rsidRDefault="000875E4" w:rsidP="000875E4">
      <w:pPr>
        <w:rPr>
          <w:rFonts w:ascii="Arial" w:hAnsi="Arial" w:cs="Arial"/>
          <w:sz w:val="22"/>
          <w:szCs w:val="22"/>
        </w:rPr>
      </w:pPr>
    </w:p>
    <w:p w14:paraId="5D8BA135" w14:textId="77777777" w:rsidR="000875E4" w:rsidRPr="002E1C43" w:rsidRDefault="000875E4" w:rsidP="000875E4">
      <w:pPr>
        <w:pStyle w:val="Textoindependiente"/>
        <w:spacing w:line="255" w:lineRule="auto"/>
        <w:ind w:left="1437" w:right="117"/>
        <w:jc w:val="both"/>
        <w:rPr>
          <w:rFonts w:cs="Arial"/>
          <w:sz w:val="22"/>
          <w:szCs w:val="22"/>
        </w:rPr>
      </w:pPr>
      <w:r>
        <w:rPr>
          <w:sz w:val="22"/>
        </w:rPr>
        <w:t>“e) Eskudiru fluxurik sortzen ez duten aktiboak: ibilgetu materialeko eta ukiezineko osagaiak eta higiezinetako inbertsioak, merkataritzako etekina sortzeaz bestelako helburua dutenak; adibidez, aktibo horiek kolektibitatearen onurarako sortzen dituzten fluxu ekonomiko sozialak, alegia, haien onura soziala edo zerbitzu ahalmena”.</w:t>
      </w:r>
    </w:p>
    <w:p w14:paraId="50B45DF9" w14:textId="77777777" w:rsidR="000875E4" w:rsidRPr="002E1C43" w:rsidRDefault="000875E4" w:rsidP="000875E4">
      <w:pPr>
        <w:pStyle w:val="Textoindependiente"/>
        <w:widowControl w:val="0"/>
        <w:numPr>
          <w:ilvl w:val="1"/>
          <w:numId w:val="57"/>
        </w:numPr>
        <w:tabs>
          <w:tab w:val="left" w:pos="730"/>
        </w:tabs>
        <w:spacing w:before="187"/>
        <w:ind w:left="741" w:right="113" w:hanging="360"/>
        <w:jc w:val="both"/>
        <w:rPr>
          <w:rFonts w:cs="Arial"/>
          <w:sz w:val="22"/>
          <w:szCs w:val="22"/>
        </w:rPr>
      </w:pPr>
      <w:r>
        <w:rPr>
          <w:sz w:val="22"/>
        </w:rPr>
        <w:t xml:space="preserve">Transkribatutako kontabilitate arauaren ondorioetarako, azpimarratu behar da </w:t>
      </w:r>
      <w:proofErr w:type="spellStart"/>
      <w:r>
        <w:rPr>
          <w:sz w:val="22"/>
        </w:rPr>
        <w:t>Parquenasak</w:t>
      </w:r>
      <w:proofErr w:type="spellEnd"/>
      <w:r>
        <w:rPr>
          <w:sz w:val="22"/>
        </w:rPr>
        <w:t xml:space="preserve"> egiten dituen eragin sozioekonomikoari buruzko urteroko azterketek agerian jartzen dutela proiektuak arlo sozioekonomikoan duen eraginaren balorazioa; azterketa horiek 2007tik egiten dituzte aholkularitza enpresa baimenduek. Txosten horiek gizartearentzat errenta eta enplegu gisa sortzen diren onura ekonomikoak baloratzen dituzte. Hori bat dator transkribatutako arauan eskudiru fluxurik sortzen ez duten aktiboei buruz ematen den definizioarekin.</w:t>
      </w:r>
    </w:p>
    <w:p w14:paraId="3285ECA1" w14:textId="77777777" w:rsidR="000875E4" w:rsidRPr="002E1C43" w:rsidRDefault="000875E4" w:rsidP="000875E4">
      <w:pPr>
        <w:spacing w:before="3"/>
        <w:rPr>
          <w:rFonts w:ascii="Arial" w:hAnsi="Arial" w:cs="Arial"/>
          <w:sz w:val="22"/>
          <w:szCs w:val="22"/>
        </w:rPr>
      </w:pPr>
    </w:p>
    <w:p w14:paraId="56D3A7CA" w14:textId="77777777" w:rsidR="000875E4" w:rsidRPr="002E1C43" w:rsidRDefault="000875E4" w:rsidP="000875E4">
      <w:pPr>
        <w:pStyle w:val="Textoindependiente"/>
        <w:widowControl w:val="0"/>
        <w:numPr>
          <w:ilvl w:val="1"/>
          <w:numId w:val="57"/>
        </w:numPr>
        <w:tabs>
          <w:tab w:val="left" w:pos="731"/>
        </w:tabs>
        <w:spacing w:before="72"/>
        <w:ind w:left="741" w:right="117" w:hanging="360"/>
        <w:jc w:val="both"/>
        <w:rPr>
          <w:rFonts w:cs="Arial"/>
          <w:sz w:val="22"/>
          <w:szCs w:val="22"/>
        </w:rPr>
      </w:pPr>
      <w:r>
        <w:rPr>
          <w:sz w:val="22"/>
        </w:rPr>
        <w:t xml:space="preserve"> Hortaz, bere aktiboen balizko narriadura baloratzeko garaian, </w:t>
      </w:r>
      <w:proofErr w:type="spellStart"/>
      <w:r>
        <w:rPr>
          <w:sz w:val="22"/>
        </w:rPr>
        <w:t>Parquenasak</w:t>
      </w:r>
      <w:proofErr w:type="spellEnd"/>
      <w:r>
        <w:rPr>
          <w:sz w:val="22"/>
        </w:rPr>
        <w:t xml:space="preserve"> ez du irizpide komertzialen arabera aztertzen balizko balio galera, aktiboek sortzen duten zerbitzu ahalmenaren arabera baizik. Eta, EHA/733/2010 Aginduak adierazten duen bezala, narriadura zantzurik baldin badago, balio berreskuragarria da erabilera-balioaren eta zentzuzko balioaren artetik handiena. Erabilera-balioa da bere zerbitzu ahalmenari eusten dion aktiboaren egungo balioa, eta balioa galdutako berrezarpen kostuaren erreferentziaren bidez zehazten da. Horrelaxe ari dira baloratzen aktiboak </w:t>
      </w:r>
      <w:proofErr w:type="spellStart"/>
      <w:r>
        <w:rPr>
          <w:sz w:val="22"/>
        </w:rPr>
        <w:t>Parquenasan</w:t>
      </w:r>
      <w:proofErr w:type="spellEnd"/>
      <w:r>
        <w:rPr>
          <w:sz w:val="22"/>
        </w:rPr>
        <w:t>.</w:t>
      </w:r>
    </w:p>
    <w:p w14:paraId="10D8DF48" w14:textId="77777777" w:rsidR="000875E4" w:rsidRPr="002E1C43" w:rsidRDefault="000875E4" w:rsidP="000875E4">
      <w:pPr>
        <w:spacing w:before="3"/>
        <w:rPr>
          <w:rFonts w:ascii="Arial" w:hAnsi="Arial" w:cs="Arial"/>
          <w:sz w:val="22"/>
          <w:szCs w:val="22"/>
        </w:rPr>
      </w:pPr>
    </w:p>
    <w:p w14:paraId="6AFA7A09" w14:textId="77777777" w:rsidR="000875E4" w:rsidRPr="002E1C43" w:rsidRDefault="000875E4" w:rsidP="000875E4">
      <w:pPr>
        <w:pStyle w:val="Textoindependiente"/>
        <w:widowControl w:val="0"/>
        <w:numPr>
          <w:ilvl w:val="1"/>
          <w:numId w:val="57"/>
        </w:numPr>
        <w:tabs>
          <w:tab w:val="left" w:pos="730"/>
        </w:tabs>
        <w:ind w:left="741" w:right="114" w:hanging="360"/>
        <w:jc w:val="both"/>
        <w:rPr>
          <w:rFonts w:cs="Arial"/>
          <w:sz w:val="22"/>
          <w:szCs w:val="22"/>
        </w:rPr>
      </w:pPr>
      <w:r>
        <w:rPr>
          <w:sz w:val="22"/>
        </w:rPr>
        <w:lastRenderedPageBreak/>
        <w:t xml:space="preserve">Aipatu kontabilitate-arauaren aplikazioa onetsi eta berretsi izan dute </w:t>
      </w:r>
      <w:proofErr w:type="spellStart"/>
      <w:r>
        <w:rPr>
          <w:sz w:val="22"/>
        </w:rPr>
        <w:t>Parquenasa</w:t>
      </w:r>
      <w:proofErr w:type="spellEnd"/>
      <w:r>
        <w:rPr>
          <w:sz w:val="22"/>
        </w:rPr>
        <w:t xml:space="preserve"> 2001ean sortu zenetik haren kontuen </w:t>
      </w:r>
      <w:proofErr w:type="spellStart"/>
      <w:r>
        <w:rPr>
          <w:sz w:val="22"/>
        </w:rPr>
        <w:t>auditoriak</w:t>
      </w:r>
      <w:proofErr w:type="spellEnd"/>
      <w:r>
        <w:rPr>
          <w:sz w:val="22"/>
        </w:rPr>
        <w:t xml:space="preserve"> egin dituzten enpresek. Aintzat hartu dituzte EHA/733/2010 Aginduan adierazitako irizpideak, </w:t>
      </w:r>
      <w:proofErr w:type="spellStart"/>
      <w:r>
        <w:rPr>
          <w:sz w:val="22"/>
        </w:rPr>
        <w:t>Parquenasak</w:t>
      </w:r>
      <w:proofErr w:type="spellEnd"/>
      <w:r>
        <w:rPr>
          <w:sz w:val="22"/>
        </w:rPr>
        <w:t xml:space="preserve"> aktibo horien balio-narriadurarik ba ote dagoen ebaluatzeko garaian, eta haien iritzia inoiz ez da salbuespen batekin kualifikatu.</w:t>
      </w:r>
    </w:p>
    <w:p w14:paraId="2628A3E8" w14:textId="77777777" w:rsidR="000875E4" w:rsidRPr="002E1C43" w:rsidRDefault="000875E4" w:rsidP="000875E4">
      <w:pPr>
        <w:spacing w:before="3"/>
        <w:rPr>
          <w:rFonts w:ascii="Arial" w:hAnsi="Arial" w:cs="Arial"/>
          <w:sz w:val="22"/>
          <w:szCs w:val="22"/>
        </w:rPr>
      </w:pPr>
    </w:p>
    <w:p w14:paraId="0024BFD8" w14:textId="77777777" w:rsidR="000875E4" w:rsidRPr="002E1C43" w:rsidRDefault="000875E4" w:rsidP="000875E4">
      <w:pPr>
        <w:pStyle w:val="Textoindependiente"/>
        <w:widowControl w:val="0"/>
        <w:numPr>
          <w:ilvl w:val="1"/>
          <w:numId w:val="57"/>
        </w:numPr>
        <w:tabs>
          <w:tab w:val="left" w:pos="730"/>
        </w:tabs>
        <w:ind w:left="741" w:right="119" w:hanging="360"/>
        <w:jc w:val="both"/>
        <w:rPr>
          <w:rFonts w:cs="Arial"/>
          <w:sz w:val="22"/>
          <w:szCs w:val="22"/>
        </w:rPr>
      </w:pPr>
      <w:proofErr w:type="spellStart"/>
      <w:r>
        <w:rPr>
          <w:sz w:val="22"/>
        </w:rPr>
        <w:t>Sodenan</w:t>
      </w:r>
      <w:proofErr w:type="spellEnd"/>
      <w:r>
        <w:rPr>
          <w:sz w:val="22"/>
        </w:rPr>
        <w:t xml:space="preserve"> kontabilizatutako maileguen balio berreskuragarriari dagokionez, Sodenak oinarri hartu du </w:t>
      </w:r>
      <w:proofErr w:type="spellStart"/>
      <w:r>
        <w:rPr>
          <w:sz w:val="22"/>
        </w:rPr>
        <w:t>Parquenasak</w:t>
      </w:r>
      <w:proofErr w:type="spellEnd"/>
      <w:r>
        <w:rPr>
          <w:sz w:val="22"/>
        </w:rPr>
        <w:t xml:space="preserve"> bere aktibo materialei ematen dien kontabilitate-tratamendua, eskudiru fluxurik sortzen ez duten aktibotzat jotzen baititu, </w:t>
      </w:r>
      <w:proofErr w:type="spellStart"/>
      <w:r>
        <w:rPr>
          <w:sz w:val="22"/>
        </w:rPr>
        <w:t>Parquenasaren</w:t>
      </w:r>
      <w:proofErr w:type="spellEnd"/>
      <w:r>
        <w:rPr>
          <w:sz w:val="22"/>
        </w:rPr>
        <w:t xml:space="preserve"> urteko kontuetan bertan adierazten den moduan.</w:t>
      </w:r>
    </w:p>
    <w:p w14:paraId="1CE07CAA" w14:textId="77777777" w:rsidR="000875E4" w:rsidRPr="002E1C43" w:rsidRDefault="000875E4" w:rsidP="000875E4">
      <w:pPr>
        <w:pStyle w:val="Textoindependiente"/>
        <w:widowControl w:val="0"/>
        <w:numPr>
          <w:ilvl w:val="1"/>
          <w:numId w:val="57"/>
        </w:numPr>
        <w:tabs>
          <w:tab w:val="left" w:pos="729"/>
        </w:tabs>
        <w:spacing w:before="195"/>
        <w:ind w:left="741" w:right="113" w:hanging="360"/>
        <w:jc w:val="both"/>
        <w:rPr>
          <w:rFonts w:cs="Arial"/>
          <w:sz w:val="22"/>
          <w:szCs w:val="22"/>
        </w:rPr>
      </w:pPr>
      <w:r>
        <w:rPr>
          <w:sz w:val="22"/>
        </w:rPr>
        <w:t xml:space="preserve">Horregatik, aurreko guztia kontuan hartuta, Sodenak bere narriadura-azterketa egitean aintzat hartu izan du eta hartzen du </w:t>
      </w:r>
      <w:proofErr w:type="spellStart"/>
      <w:r>
        <w:rPr>
          <w:sz w:val="22"/>
        </w:rPr>
        <w:t>Parquenasaren</w:t>
      </w:r>
      <w:proofErr w:type="spellEnd"/>
      <w:r>
        <w:rPr>
          <w:sz w:val="22"/>
        </w:rPr>
        <w:t xml:space="preserve"> aktibo horien balio berreskuragarria, bai eta </w:t>
      </w:r>
      <w:proofErr w:type="spellStart"/>
      <w:r>
        <w:rPr>
          <w:sz w:val="22"/>
        </w:rPr>
        <w:t>Parquenasaren</w:t>
      </w:r>
      <w:proofErr w:type="spellEnd"/>
      <w:r>
        <w:rPr>
          <w:sz w:val="22"/>
        </w:rPr>
        <w:t xml:space="preserve"> beste aktibo eta pasibo batzuek (Sodenak emandako maileguez bestelakoek) duten kontabilitate-balioa ere, kontuan hartuta mailegu horien kontabilitate-balio garbia bat datorrela zenbatetsitako balio berreskuragarriarekin, eta, beraz, jada </w:t>
      </w:r>
      <w:proofErr w:type="spellStart"/>
      <w:r>
        <w:rPr>
          <w:sz w:val="22"/>
        </w:rPr>
        <w:t>egindakoez</w:t>
      </w:r>
      <w:proofErr w:type="spellEnd"/>
      <w:r>
        <w:rPr>
          <w:sz w:val="22"/>
        </w:rPr>
        <w:t xml:space="preserve"> gain beste balorazio-zuzenketarik egin gabe. Balio hori haren urteko kontuetan islatuta dago urtez urte, eta hartan oinarrituta egin dira balorazio-zuzenketak </w:t>
      </w:r>
      <w:proofErr w:type="spellStart"/>
      <w:r>
        <w:rPr>
          <w:sz w:val="22"/>
        </w:rPr>
        <w:t>Sodenan</w:t>
      </w:r>
      <w:proofErr w:type="spellEnd"/>
      <w:r>
        <w:rPr>
          <w:sz w:val="22"/>
        </w:rPr>
        <w:t>.</w:t>
      </w:r>
    </w:p>
    <w:p w14:paraId="6B1B4C44" w14:textId="77777777" w:rsidR="000875E4" w:rsidRPr="002E1C43" w:rsidRDefault="000875E4" w:rsidP="000875E4">
      <w:pPr>
        <w:pStyle w:val="Textoindependiente"/>
        <w:widowControl w:val="0"/>
        <w:numPr>
          <w:ilvl w:val="1"/>
          <w:numId w:val="57"/>
        </w:numPr>
        <w:tabs>
          <w:tab w:val="left" w:pos="730"/>
        </w:tabs>
        <w:spacing w:before="195"/>
        <w:ind w:left="741" w:right="119" w:hanging="360"/>
        <w:jc w:val="both"/>
        <w:rPr>
          <w:rFonts w:cs="Arial"/>
          <w:sz w:val="22"/>
          <w:szCs w:val="22"/>
        </w:rPr>
      </w:pPr>
      <w:r>
        <w:rPr>
          <w:sz w:val="22"/>
        </w:rPr>
        <w:t xml:space="preserve">Irizpide hori zuzena da eta halakotzat jo dute entzute handiko hiru auditoretza enpresak. Horiek </w:t>
      </w:r>
      <w:proofErr w:type="spellStart"/>
      <w:r>
        <w:rPr>
          <w:sz w:val="22"/>
        </w:rPr>
        <w:t>Sodenaren</w:t>
      </w:r>
      <w:proofErr w:type="spellEnd"/>
      <w:r>
        <w:rPr>
          <w:sz w:val="22"/>
        </w:rPr>
        <w:t xml:space="preserve"> eta </w:t>
      </w:r>
      <w:proofErr w:type="spellStart"/>
      <w:r>
        <w:rPr>
          <w:sz w:val="22"/>
        </w:rPr>
        <w:t>CPENen</w:t>
      </w:r>
      <w:proofErr w:type="spellEnd"/>
      <w:r>
        <w:rPr>
          <w:sz w:val="22"/>
        </w:rPr>
        <w:t xml:space="preserve"> urteko kontuak egiaztatu izan dituzte </w:t>
      </w:r>
      <w:proofErr w:type="spellStart"/>
      <w:r>
        <w:rPr>
          <w:sz w:val="22"/>
        </w:rPr>
        <w:t>Parquenasari</w:t>
      </w:r>
      <w:proofErr w:type="spellEnd"/>
      <w:r>
        <w:rPr>
          <w:sz w:val="22"/>
        </w:rPr>
        <w:t xml:space="preserve"> lehenengoz finantzaketa eman zitzaionetik (ez dute inolako salbuespenik azaldu </w:t>
      </w:r>
      <w:proofErr w:type="spellStart"/>
      <w:r>
        <w:rPr>
          <w:sz w:val="22"/>
        </w:rPr>
        <w:t>Sodenaren</w:t>
      </w:r>
      <w:proofErr w:type="spellEnd"/>
      <w:r>
        <w:rPr>
          <w:sz w:val="22"/>
        </w:rPr>
        <w:t xml:space="preserve"> eta </w:t>
      </w:r>
      <w:proofErr w:type="spellStart"/>
      <w:r>
        <w:rPr>
          <w:sz w:val="22"/>
        </w:rPr>
        <w:t>CPNEen</w:t>
      </w:r>
      <w:proofErr w:type="spellEnd"/>
      <w:r>
        <w:rPr>
          <w:sz w:val="22"/>
        </w:rPr>
        <w:t xml:space="preserve"> urteko kontuei buruzko auditoretza txostenetan hark balorazio irizpide hori aplikatzen hasi zenez geroztik).</w:t>
      </w:r>
    </w:p>
    <w:p w14:paraId="1149B202" w14:textId="77777777" w:rsidR="000875E4" w:rsidRPr="002E1C43" w:rsidRDefault="000875E4" w:rsidP="000875E4">
      <w:pPr>
        <w:pStyle w:val="Textoindependiente"/>
        <w:widowControl w:val="0"/>
        <w:numPr>
          <w:ilvl w:val="1"/>
          <w:numId w:val="57"/>
        </w:numPr>
        <w:tabs>
          <w:tab w:val="left" w:pos="811"/>
        </w:tabs>
        <w:spacing w:before="72"/>
        <w:ind w:left="821" w:right="616" w:hanging="360"/>
        <w:jc w:val="both"/>
        <w:rPr>
          <w:rFonts w:cs="Arial"/>
          <w:sz w:val="22"/>
          <w:szCs w:val="22"/>
        </w:rPr>
      </w:pPr>
      <w:r>
        <w:rPr>
          <w:sz w:val="22"/>
        </w:rPr>
        <w:t xml:space="preserve">Era berean, nabarmentzekoa da Nafarroako Kontuen Ganberak berak, 2014ko urriaren 13ko txostenean, «Nafarroako Garapen Sozietatearen (Sodena) inbertsio finantzarioak enpresa </w:t>
      </w:r>
      <w:proofErr w:type="spellStart"/>
      <w:r>
        <w:rPr>
          <w:sz w:val="22"/>
        </w:rPr>
        <w:t>partaidetuetan</w:t>
      </w:r>
      <w:proofErr w:type="spellEnd"/>
      <w:r>
        <w:rPr>
          <w:sz w:val="22"/>
        </w:rPr>
        <w:t xml:space="preserve">. 2002tik 2013ra». Sodenak </w:t>
      </w:r>
      <w:proofErr w:type="spellStart"/>
      <w:r>
        <w:rPr>
          <w:sz w:val="22"/>
        </w:rPr>
        <w:t>Parquenasari</w:t>
      </w:r>
      <w:proofErr w:type="spellEnd"/>
      <w:r>
        <w:rPr>
          <w:sz w:val="22"/>
        </w:rPr>
        <w:t xml:space="preserve"> egindako ekarpenak aztertu zituela, besteak beste. Hala, 12. orrian honakoa esaten da: “</w:t>
      </w:r>
      <w:proofErr w:type="spellStart"/>
      <w:r>
        <w:rPr>
          <w:sz w:val="22"/>
        </w:rPr>
        <w:t>Sodenaren</w:t>
      </w:r>
      <w:proofErr w:type="spellEnd"/>
      <w:r>
        <w:rPr>
          <w:sz w:val="22"/>
        </w:rPr>
        <w:t xml:space="preserve"> 2002tik 2013ra bitarteko urteko kontuek beren alderdi nabarmen guztietan islatzen dituzte enpresen kapitalean parte hartzeko finantza-eragiketak, bai eta sozietate publikoak parte hartutako enpresei aldi horretan maileguak emateko jarduketak ere; azkenik, eragiketa horiei buruz kudeaketa txostenean jasotako informazioa bat dator ekitaldi bakoitzeko urteko kontuetan islatutakoarekin”.</w:t>
      </w:r>
    </w:p>
    <w:p w14:paraId="533EC061" w14:textId="77777777" w:rsidR="000875E4" w:rsidRPr="002E1C43" w:rsidRDefault="000875E4" w:rsidP="000875E4">
      <w:pPr>
        <w:pStyle w:val="Textoindependiente"/>
        <w:widowControl w:val="0"/>
        <w:numPr>
          <w:ilvl w:val="1"/>
          <w:numId w:val="57"/>
        </w:numPr>
        <w:tabs>
          <w:tab w:val="left" w:pos="811"/>
        </w:tabs>
        <w:spacing w:before="72"/>
        <w:ind w:left="821" w:right="616" w:hanging="360"/>
        <w:jc w:val="both"/>
        <w:rPr>
          <w:rFonts w:cs="Arial"/>
          <w:sz w:val="22"/>
          <w:szCs w:val="22"/>
        </w:rPr>
      </w:pPr>
      <w:r>
        <w:rPr>
          <w:sz w:val="22"/>
        </w:rPr>
        <w:t xml:space="preserve">Horrenbestez, alegazio honetan honaino emandako azalpenetan oinarrituta, begi bistan dago Sodenak </w:t>
      </w:r>
      <w:proofErr w:type="spellStart"/>
      <w:r>
        <w:rPr>
          <w:sz w:val="22"/>
        </w:rPr>
        <w:t>Parquenasari</w:t>
      </w:r>
      <w:proofErr w:type="spellEnd"/>
      <w:r>
        <w:rPr>
          <w:sz w:val="22"/>
        </w:rPr>
        <w:t xml:space="preserve"> emandako maileguen balorazioa zuzen egin dela eta zorrotz aplikatu dela kontabilitateko araudia (EHA/733/2010 Agindua, gorago aipatua). Araudi hori nahitaez aplikatu behar da, arau esparru ezberdinak egon arren (kontabilitate arlokoak eta juridiko-administratiboak) eta biak batera gertatu arren.</w:t>
      </w:r>
    </w:p>
    <w:p w14:paraId="29673849" w14:textId="77777777" w:rsidR="000875E4" w:rsidRPr="002E1C43" w:rsidRDefault="000875E4" w:rsidP="001A0074">
      <w:pPr>
        <w:spacing w:line="276" w:lineRule="auto"/>
        <w:rPr>
          <w:rFonts w:ascii="Arial" w:hAnsi="Arial" w:cs="Arial"/>
          <w:sz w:val="22"/>
          <w:szCs w:val="22"/>
        </w:rPr>
      </w:pPr>
    </w:p>
    <w:p w14:paraId="77E70356" w14:textId="77777777" w:rsidR="000875E4" w:rsidRPr="002E1C43" w:rsidRDefault="000875E4" w:rsidP="001A0074">
      <w:pPr>
        <w:spacing w:line="276" w:lineRule="auto"/>
        <w:rPr>
          <w:rFonts w:ascii="Arial" w:hAnsi="Arial" w:cs="Arial"/>
          <w:sz w:val="22"/>
          <w:szCs w:val="22"/>
        </w:rPr>
      </w:pPr>
      <w:r>
        <w:rPr>
          <w:rFonts w:ascii="Arial" w:hAnsi="Arial"/>
          <w:sz w:val="22"/>
        </w:rPr>
        <w:t xml:space="preserve">Hori guztia dela eta, ez gatoz bat behin-behineko txostenean jasotzen den gogoetarekin: “urteko kontu horietan agertzen den ondare garbia gutxienez 22 milioitan </w:t>
      </w:r>
      <w:proofErr w:type="spellStart"/>
      <w:r>
        <w:rPr>
          <w:rFonts w:ascii="Arial" w:hAnsi="Arial"/>
          <w:sz w:val="22"/>
        </w:rPr>
        <w:t>gainbaloratuta</w:t>
      </w:r>
      <w:proofErr w:type="spellEnd"/>
      <w:r>
        <w:rPr>
          <w:rFonts w:ascii="Arial" w:hAnsi="Arial"/>
          <w:sz w:val="22"/>
        </w:rPr>
        <w:t xml:space="preserve"> egongo litzateke”.</w:t>
      </w:r>
    </w:p>
    <w:p w14:paraId="7477EAA2" w14:textId="77777777" w:rsidR="000875E4" w:rsidRPr="002E1C43" w:rsidRDefault="000875E4" w:rsidP="000875E4">
      <w:pPr>
        <w:rPr>
          <w:rFonts w:ascii="Arial" w:hAnsi="Arial" w:cs="Arial"/>
          <w:sz w:val="22"/>
          <w:szCs w:val="22"/>
        </w:rPr>
      </w:pPr>
    </w:p>
    <w:p w14:paraId="37713460" w14:textId="77777777" w:rsidR="000875E4" w:rsidRPr="0014133C" w:rsidRDefault="000875E4" w:rsidP="0014133C">
      <w:pPr>
        <w:spacing w:after="240"/>
        <w:rPr>
          <w:rFonts w:ascii="Arial" w:hAnsi="Arial" w:cs="Arial"/>
          <w:sz w:val="22"/>
          <w:szCs w:val="22"/>
        </w:rPr>
      </w:pPr>
      <w:r>
        <w:rPr>
          <w:rFonts w:ascii="Arial" w:hAnsi="Arial"/>
          <w:sz w:val="22"/>
        </w:rPr>
        <w:t>Iruñean, 2026ko otsailaren 26an</w:t>
      </w:r>
    </w:p>
    <w:p w14:paraId="0CF31388" w14:textId="77777777" w:rsidR="000875E4" w:rsidRPr="002E1C43" w:rsidRDefault="000875E4" w:rsidP="0014133C">
      <w:pPr>
        <w:rPr>
          <w:rFonts w:ascii="Arial" w:hAnsi="Arial" w:cs="Arial"/>
          <w:sz w:val="22"/>
          <w:szCs w:val="22"/>
        </w:rPr>
      </w:pPr>
      <w:r>
        <w:rPr>
          <w:rFonts w:ascii="Arial" w:hAnsi="Arial"/>
          <w:sz w:val="22"/>
        </w:rPr>
        <w:t xml:space="preserve">Zuzendari nagusia: Francisco Fernández </w:t>
      </w:r>
      <w:proofErr w:type="spellStart"/>
      <w:r>
        <w:rPr>
          <w:rFonts w:ascii="Arial" w:hAnsi="Arial"/>
          <w:sz w:val="22"/>
        </w:rPr>
        <w:t>Nistal</w:t>
      </w:r>
      <w:proofErr w:type="spellEnd"/>
    </w:p>
    <w:p w14:paraId="323821D9" w14:textId="77777777" w:rsidR="00124692" w:rsidRPr="002E1C43" w:rsidRDefault="00124692" w:rsidP="00124692">
      <w:pPr>
        <w:pStyle w:val="texto"/>
        <w:rPr>
          <w:sz w:val="22"/>
          <w:szCs w:val="22"/>
        </w:rPr>
      </w:pPr>
    </w:p>
    <w:p w14:paraId="7FC24C0E" w14:textId="77777777" w:rsidR="001B40C8" w:rsidRPr="002E1C43" w:rsidRDefault="001B40C8">
      <w:pPr>
        <w:rPr>
          <w:rFonts w:ascii="Arial" w:hAnsi="Arial"/>
          <w:b/>
          <w:bCs/>
          <w:kern w:val="28"/>
          <w:sz w:val="22"/>
          <w:szCs w:val="22"/>
        </w:rPr>
      </w:pPr>
      <w:r>
        <w:br w:type="page"/>
      </w:r>
    </w:p>
    <w:p w14:paraId="20F6E099" w14:textId="77777777" w:rsidR="00E62B98" w:rsidRPr="003F094A" w:rsidRDefault="001B40C8" w:rsidP="003F094A">
      <w:pPr>
        <w:pStyle w:val="atitulo1"/>
        <w:spacing w:before="2280"/>
        <w:jc w:val="right"/>
        <w:rPr>
          <w:rFonts w:cs="Arial"/>
          <w:sz w:val="32"/>
        </w:rPr>
      </w:pPr>
      <w:bookmarkStart w:id="176" w:name="_Toc200011540"/>
      <w:bookmarkStart w:id="177" w:name="_Toc201825637"/>
      <w:bookmarkStart w:id="178" w:name="_Toc212795550"/>
      <w:bookmarkStart w:id="179" w:name="_Toc215555682"/>
      <w:bookmarkStart w:id="180" w:name="_Toc226715904"/>
      <w:r>
        <w:rPr>
          <w:sz w:val="32"/>
        </w:rPr>
        <w:lastRenderedPageBreak/>
        <w:t>Kontuen Ganberaren erantzuna behin-behineko txostenari aurkezturiko alegazioak direla-eta</w:t>
      </w:r>
      <w:bookmarkEnd w:id="176"/>
      <w:bookmarkEnd w:id="177"/>
      <w:bookmarkEnd w:id="178"/>
      <w:bookmarkEnd w:id="179"/>
      <w:bookmarkEnd w:id="180"/>
    </w:p>
    <w:p w14:paraId="3A130F12" w14:textId="77777777" w:rsidR="0091348E" w:rsidRDefault="0091348E">
      <w:pPr>
        <w:rPr>
          <w:b/>
          <w:color w:val="000000"/>
          <w:kern w:val="28"/>
          <w:sz w:val="28"/>
          <w:szCs w:val="26"/>
        </w:rPr>
      </w:pPr>
      <w:r>
        <w:br w:type="page"/>
      </w:r>
    </w:p>
    <w:p w14:paraId="0835F5F1" w14:textId="77777777" w:rsidR="0091348E" w:rsidRPr="00F96528" w:rsidRDefault="0091348E" w:rsidP="00797E8C">
      <w:pPr>
        <w:pStyle w:val="texto"/>
        <w:spacing w:after="240"/>
        <w:jc w:val="both"/>
      </w:pPr>
      <w:r>
        <w:lastRenderedPageBreak/>
        <w:t xml:space="preserve">Nafarroako Kontuen Ganbera arautzen duen abenduaren 20ko 19/1984 Foru Legearen 11. artikuluan ezarritakoari jarraikiz, lan honen emaitzen berri eman zitzaien Ekonomia eta Ogasun Departamentuko kontseilariari, alegazioak aurkez zitzan. </w:t>
      </w:r>
    </w:p>
    <w:p w14:paraId="1928CE35" w14:textId="77777777" w:rsidR="0091348E" w:rsidRPr="004A6D7D" w:rsidRDefault="0091348E" w:rsidP="00797E8C">
      <w:pPr>
        <w:pStyle w:val="texto"/>
        <w:suppressAutoHyphens/>
        <w:spacing w:after="240"/>
        <w:jc w:val="both"/>
      </w:pPr>
      <w:r>
        <w:t xml:space="preserve">Kontuen Ganberak ezarritako epean, honakoek aurkeztu dituzte alegazioak: Unibertsitateko, Berrikuntzako eta Eraldaketa Digitaleko Departamentuko Unibertsitateko Zuzendaritza Nagusiak, Lurralde Kohesiorako Departamentuko Idazkari Tekniko Nagusiak, Industriako eta Trantsizio Ekologiko eta </w:t>
      </w:r>
      <w:proofErr w:type="spellStart"/>
      <w:r>
        <w:t>Digitalareko</w:t>
      </w:r>
      <w:proofErr w:type="spellEnd"/>
      <w:r>
        <w:t xml:space="preserve"> Departamentuko Enpresa Sustapenerako eta Azpiegituretarako Zuzendaritza Nagusiak eta </w:t>
      </w:r>
      <w:proofErr w:type="spellStart"/>
      <w:r>
        <w:t>CPENeko</w:t>
      </w:r>
      <w:proofErr w:type="spellEnd"/>
      <w:r>
        <w:t xml:space="preserve"> zuzendari nagusiak, eta txosten honi erantsi zaizkio, Ganbera honen erantzunarekin batera. Aurkeztutako alegazio guztiak eskertzen ditugu.</w:t>
      </w:r>
    </w:p>
    <w:p w14:paraId="4D7B8ECF" w14:textId="77777777" w:rsidR="0091348E" w:rsidRPr="00F96528" w:rsidRDefault="0091348E" w:rsidP="00797E8C">
      <w:pPr>
        <w:pStyle w:val="texto"/>
        <w:spacing w:after="240"/>
        <w:jc w:val="both"/>
      </w:pPr>
      <w:r>
        <w:t xml:space="preserve">Aurkeztutako alegazioak behin-behineko txostenari eransten zaizkio, eta hori behin betikotzat hartzen da. Hala ere, aztertu ondoren, txostenaren gorputzean adierazten den bezala, Ganbera honek honako alderdi hauek adierazi nahi ditu: </w:t>
      </w:r>
    </w:p>
    <w:p w14:paraId="182286F3" w14:textId="77777777" w:rsidR="0091348E" w:rsidRPr="00464424" w:rsidRDefault="0091348E" w:rsidP="00797E8C">
      <w:pPr>
        <w:pStyle w:val="texto"/>
        <w:numPr>
          <w:ilvl w:val="0"/>
          <w:numId w:val="56"/>
        </w:numPr>
        <w:suppressAutoHyphens/>
        <w:spacing w:after="240"/>
        <w:ind w:left="0" w:firstLine="284"/>
        <w:jc w:val="both"/>
      </w:pPr>
      <w:r>
        <w:t>Kontuen Ganberak, bere berrikuspenean, ez ditu alderdi erabat teknikoak kontuan hartzen, 7. gehigarrian berariaz adierazten den bezala.</w:t>
      </w:r>
    </w:p>
    <w:p w14:paraId="7F9FD364" w14:textId="77777777" w:rsidR="0091348E" w:rsidRDefault="0091348E" w:rsidP="00797E8C">
      <w:pPr>
        <w:pStyle w:val="texto"/>
        <w:numPr>
          <w:ilvl w:val="0"/>
          <w:numId w:val="56"/>
        </w:numPr>
        <w:spacing w:after="180"/>
        <w:ind w:left="0" w:firstLine="284"/>
        <w:jc w:val="both"/>
      </w:pPr>
      <w:r>
        <w:t xml:space="preserve">Unibertsitateen Zuzendaritza Nagusiak aurkeztutako alegazioari dagokionez, 6. gehigarrian, </w:t>
      </w:r>
      <w:r>
        <w:rPr>
          <w:i/>
          <w:iCs/>
        </w:rPr>
        <w:t>Industrializazioaren eta Eraikuntzako Robotikaren Zentro Nazionalaren Finantzaketa</w:t>
      </w:r>
      <w:r>
        <w:t>, aintzat hartu eta sartu da.</w:t>
      </w:r>
    </w:p>
    <w:p w14:paraId="317DAF98" w14:textId="77777777" w:rsidR="0091348E" w:rsidRDefault="0091348E" w:rsidP="00797E8C">
      <w:pPr>
        <w:pStyle w:val="texto"/>
        <w:numPr>
          <w:ilvl w:val="0"/>
          <w:numId w:val="56"/>
        </w:numPr>
        <w:spacing w:after="240"/>
        <w:ind w:left="0" w:firstLine="284"/>
        <w:jc w:val="both"/>
      </w:pPr>
      <w:r>
        <w:t>Lurralde Kohesiorako Departamentuko Idazkaritza Tekniko Nagusiak aurkeztutako alegazioei dagokienez:</w:t>
      </w:r>
    </w:p>
    <w:p w14:paraId="3DC63542" w14:textId="77777777" w:rsidR="0091348E" w:rsidRDefault="0091348E" w:rsidP="00797E8C">
      <w:pPr>
        <w:pStyle w:val="texto"/>
        <w:numPr>
          <w:ilvl w:val="0"/>
          <w:numId w:val="55"/>
        </w:numPr>
        <w:suppressAutoHyphens/>
        <w:spacing w:after="180"/>
        <w:ind w:left="426" w:hanging="142"/>
        <w:jc w:val="both"/>
      </w:pPr>
      <w:r>
        <w:t xml:space="preserve">Lehenengoak lehen aipatutako Industrializazioaren eta Eraikuntzako Robotikaren Zentro Nazionalari egiten dio erreferentzia, antzeko terminoetan. Onetsi egin da, eta aipatutako zentroaren apartatua aldatu egin da 6. gehigarriaren barruan. </w:t>
      </w:r>
    </w:p>
    <w:p w14:paraId="77F5F30C" w14:textId="77777777" w:rsidR="0091348E" w:rsidRDefault="0091348E" w:rsidP="00797E8C">
      <w:pPr>
        <w:pStyle w:val="texto"/>
        <w:numPr>
          <w:ilvl w:val="0"/>
          <w:numId w:val="55"/>
        </w:numPr>
        <w:suppressAutoHyphens/>
        <w:spacing w:after="240"/>
        <w:ind w:left="426" w:hanging="142"/>
        <w:jc w:val="both"/>
      </w:pPr>
      <w:r>
        <w:t>Bigarrena, Belateko tuneleko obrei buruzkoa da. Hala, onartu egin da, eta 7. gehigarriko 3. ziurtagiriari buruzko apartatuan jasotako bi paragrafo aldatu dira.</w:t>
      </w:r>
    </w:p>
    <w:p w14:paraId="317A1DE7" w14:textId="77777777" w:rsidR="0091348E" w:rsidRPr="0072677E" w:rsidRDefault="0091348E" w:rsidP="00F257FA">
      <w:pPr>
        <w:pStyle w:val="texto"/>
        <w:numPr>
          <w:ilvl w:val="0"/>
          <w:numId w:val="56"/>
        </w:numPr>
        <w:suppressAutoHyphens/>
        <w:spacing w:after="200"/>
        <w:ind w:left="0" w:firstLine="284"/>
        <w:jc w:val="both"/>
      </w:pPr>
      <w:r>
        <w:t xml:space="preserve">Enpresa Sustapeneko eta Azpiegituretako Zuzendaritza Nagusiak Belateko tunela egiteko 7. gehigarriari buruz aurkeztutako alegazioei dagokienez, eta horren edukiari buruzko argibideak eta zehaztapenak direnez, txostenaren 7. gehigarriari dagozkion paragrafoak aldatu dira. </w:t>
      </w:r>
    </w:p>
    <w:p w14:paraId="74B0097C" w14:textId="03E3B694" w:rsidR="000144E5" w:rsidRDefault="0091348E" w:rsidP="000144E5">
      <w:pPr>
        <w:pStyle w:val="texto"/>
        <w:keepLines/>
        <w:numPr>
          <w:ilvl w:val="0"/>
          <w:numId w:val="56"/>
        </w:numPr>
        <w:spacing w:after="360"/>
        <w:ind w:left="0" w:firstLine="284"/>
        <w:jc w:val="both"/>
      </w:pPr>
      <w:proofErr w:type="spellStart"/>
      <w:r>
        <w:t>CPENeko</w:t>
      </w:r>
      <w:proofErr w:type="spellEnd"/>
      <w:r>
        <w:t xml:space="preserve"> Zuzendaritza Nagusiak </w:t>
      </w:r>
      <w:proofErr w:type="spellStart"/>
      <w:r>
        <w:t>Parquenasari</w:t>
      </w:r>
      <w:proofErr w:type="spellEnd"/>
      <w:r>
        <w:t xml:space="preserve"> emandako kredituei buruz aurkeztutako alegazioari dagokionez. Gaiari buruzko aurreko txostenetan behin eta berriz egindako alegazioak kontuan hartuta, eta EHA/733/2020 Aginduaren aplikazio eremuari buruzko interpretazio tekniko posible eta arrazoizkoak kontuan hartuta, </w:t>
      </w:r>
      <w:proofErr w:type="spellStart"/>
      <w:r>
        <w:t>CPENek</w:t>
      </w:r>
      <w:proofErr w:type="spellEnd"/>
      <w:r>
        <w:t xml:space="preserve"> aurkeztutako alegazioa onartu da. </w:t>
      </w:r>
    </w:p>
    <w:p w14:paraId="3D052F15" w14:textId="793BEF9D" w:rsidR="000144E5" w:rsidRDefault="000144E5" w:rsidP="00E6743C">
      <w:pPr>
        <w:pStyle w:val="texto"/>
        <w:keepLines/>
        <w:spacing w:after="120"/>
        <w:ind w:left="284" w:firstLine="0"/>
        <w:jc w:val="both"/>
      </w:pPr>
      <w:r>
        <w:t>Iruñean, 2026ko martxoaren 16an.</w:t>
      </w:r>
    </w:p>
    <w:p w14:paraId="5DF12B24" w14:textId="77777777" w:rsidR="000144E5" w:rsidRPr="000144E5" w:rsidRDefault="000144E5" w:rsidP="000144E5">
      <w:pPr>
        <w:pStyle w:val="texto"/>
        <w:keepLines/>
        <w:spacing w:after="240"/>
        <w:ind w:left="284" w:firstLine="0"/>
        <w:jc w:val="both"/>
      </w:pPr>
      <w:r>
        <w:t xml:space="preserve">Nafarroako Kontuen Ganberako lehendakaria: Ignacio </w:t>
      </w:r>
      <w:proofErr w:type="spellStart"/>
      <w:r>
        <w:t>Cabeza</w:t>
      </w:r>
      <w:proofErr w:type="spellEnd"/>
      <w:r>
        <w:t xml:space="preserve"> del Salvador</w:t>
      </w:r>
    </w:p>
    <w:p w14:paraId="3C09C99B" w14:textId="017A2EE3" w:rsidR="00B55B2B" w:rsidRPr="00390B22" w:rsidRDefault="00B55B2B" w:rsidP="00390B22">
      <w:pPr>
        <w:pStyle w:val="atitulo1"/>
      </w:pPr>
      <w:bookmarkStart w:id="181" w:name="_Toc226715905"/>
      <w:r w:rsidRPr="00390B22">
        <w:lastRenderedPageBreak/>
        <w:t xml:space="preserve">Miguel </w:t>
      </w:r>
      <w:proofErr w:type="spellStart"/>
      <w:r w:rsidRPr="00390B22">
        <w:t>Ángel</w:t>
      </w:r>
      <w:proofErr w:type="spellEnd"/>
      <w:r w:rsidRPr="00390B22">
        <w:t xml:space="preserve"> </w:t>
      </w:r>
      <w:proofErr w:type="spellStart"/>
      <w:r w:rsidRPr="00390B22">
        <w:t>Aurrecoechea</w:t>
      </w:r>
      <w:proofErr w:type="spellEnd"/>
      <w:r w:rsidRPr="00390B22">
        <w:t xml:space="preserve"> Gutiérrez </w:t>
      </w:r>
      <w:proofErr w:type="spellStart"/>
      <w:r w:rsidRPr="00390B22">
        <w:t>auditoreak</w:t>
      </w:r>
      <w:proofErr w:type="spellEnd"/>
      <w:r w:rsidRPr="00390B22">
        <w:t xml:space="preserve"> aurkeztutako behin betiko txostenarekiko desadostasuna</w:t>
      </w:r>
      <w:bookmarkEnd w:id="181"/>
    </w:p>
    <w:p w14:paraId="154B0924" w14:textId="77777777" w:rsidR="00D861EB" w:rsidRPr="00C67F40" w:rsidRDefault="00D861EB" w:rsidP="00D861EB">
      <w:pPr>
        <w:spacing w:before="7"/>
        <w:rPr>
          <w:sz w:val="26"/>
          <w:szCs w:val="26"/>
        </w:rPr>
      </w:pPr>
    </w:p>
    <w:p w14:paraId="7AAA565C" w14:textId="77777777" w:rsidR="00D861EB" w:rsidRPr="007B49FB" w:rsidRDefault="00D861EB" w:rsidP="00390B22">
      <w:pPr>
        <w:rPr>
          <w:b/>
          <w:bCs/>
          <w:sz w:val="48"/>
          <w:szCs w:val="48"/>
        </w:rPr>
      </w:pPr>
      <w:bookmarkStart w:id="182" w:name="_Toc226715906"/>
      <w:r>
        <w:rPr>
          <w:sz w:val="48"/>
        </w:rPr>
        <w:t>DESADOSTASUN IDATZIA</w:t>
      </w:r>
      <w:r>
        <w:rPr>
          <w:sz w:val="48"/>
        </w:rPr>
        <w:tab/>
        <w:t>(14. FASEA-2/2025 INSTRUKZIOA)</w:t>
      </w:r>
      <w:bookmarkEnd w:id="182"/>
    </w:p>
    <w:p w14:paraId="73BFEEAC" w14:textId="77777777" w:rsidR="00D861EB" w:rsidRPr="00C67F40" w:rsidRDefault="00D861EB" w:rsidP="007B49FB">
      <w:pPr>
        <w:pStyle w:val="Ttulo1"/>
        <w:keepNext w:val="0"/>
        <w:widowControl w:val="0"/>
        <w:tabs>
          <w:tab w:val="left" w:pos="2506"/>
          <w:tab w:val="left" w:pos="3523"/>
          <w:tab w:val="left" w:pos="7379"/>
        </w:tabs>
        <w:spacing w:before="38" w:after="0" w:line="277" w:lineRule="auto"/>
        <w:ind w:left="161" w:right="156"/>
        <w:rPr>
          <w:rFonts w:ascii="Times New Roman" w:hAnsi="Times New Roman"/>
          <w:b w:val="0"/>
          <w:bCs w:val="0"/>
          <w:spacing w:val="-2"/>
          <w:sz w:val="21"/>
        </w:rPr>
      </w:pPr>
      <w:bookmarkStart w:id="183" w:name="_Toc226715907"/>
      <w:r>
        <w:rPr>
          <w:rFonts w:ascii="Times New Roman" w:hAnsi="Times New Roman"/>
          <w:sz w:val="21"/>
        </w:rPr>
        <w:t>NAFARROAKO KONTUEN GANBERA</w:t>
      </w:r>
      <w:bookmarkEnd w:id="183"/>
    </w:p>
    <w:p w14:paraId="25342204" w14:textId="77777777" w:rsidR="00D861EB" w:rsidRPr="00C67F40" w:rsidRDefault="00D861EB" w:rsidP="00D861EB">
      <w:pPr>
        <w:pStyle w:val="TableParagraph"/>
        <w:spacing w:before="7"/>
        <w:ind w:left="55"/>
        <w:jc w:val="both"/>
        <w:rPr>
          <w:rFonts w:ascii="Times New Roman"/>
          <w:b/>
          <w:bCs/>
          <w:spacing w:val="-2"/>
          <w:w w:val="115"/>
          <w:sz w:val="21"/>
        </w:rPr>
      </w:pPr>
      <w:proofErr w:type="spellStart"/>
      <w:r>
        <w:rPr>
          <w:rFonts w:ascii="Times New Roman"/>
          <w:b/>
          <w:bCs/>
          <w:sz w:val="21"/>
        </w:rPr>
        <w:t>Auditore</w:t>
      </w:r>
      <w:proofErr w:type="spellEnd"/>
      <w:r>
        <w:rPr>
          <w:rFonts w:ascii="Times New Roman"/>
          <w:b/>
          <w:bCs/>
          <w:sz w:val="21"/>
        </w:rPr>
        <w:t xml:space="preserve"> txostengilea: </w:t>
      </w:r>
      <w:r>
        <w:rPr>
          <w:rFonts w:ascii="Times New Roman"/>
          <w:sz w:val="21"/>
        </w:rPr>
        <w:t>MIGUEL ANGEL AURRECOECHEA GUTIERREZ</w:t>
      </w:r>
    </w:p>
    <w:p w14:paraId="5C09ABB9" w14:textId="77777777" w:rsidR="00D861EB" w:rsidRPr="00C67F40" w:rsidRDefault="00D861EB" w:rsidP="00D861EB">
      <w:pPr>
        <w:pStyle w:val="TableParagraph"/>
        <w:spacing w:before="8"/>
        <w:ind w:left="55"/>
        <w:jc w:val="both"/>
        <w:rPr>
          <w:rFonts w:ascii="Times New Roman"/>
          <w:b/>
          <w:bCs/>
          <w:spacing w:val="-2"/>
          <w:w w:val="115"/>
          <w:sz w:val="21"/>
        </w:rPr>
      </w:pPr>
      <w:r>
        <w:rPr>
          <w:rFonts w:ascii="Times New Roman"/>
          <w:b/>
          <w:bCs/>
          <w:sz w:val="21"/>
        </w:rPr>
        <w:t>Txostena:</w:t>
      </w:r>
      <w:r>
        <w:rPr>
          <w:rFonts w:ascii="Times New Roman"/>
          <w:sz w:val="21"/>
        </w:rPr>
        <w:t xml:space="preserve"> Nafarroako 2024ko kontu orokorrei buruzko behin betiko txostena</w:t>
      </w:r>
    </w:p>
    <w:p w14:paraId="7A0DC1DA" w14:textId="77777777" w:rsidR="00D861EB" w:rsidRPr="00C67F40" w:rsidRDefault="00D861EB" w:rsidP="00D861EB">
      <w:pPr>
        <w:pStyle w:val="TableParagraph"/>
        <w:spacing w:before="8"/>
        <w:ind w:left="55"/>
        <w:jc w:val="both"/>
        <w:rPr>
          <w:rFonts w:ascii="Times New Roman"/>
          <w:b/>
          <w:bCs/>
          <w:spacing w:val="-2"/>
          <w:w w:val="115"/>
          <w:sz w:val="21"/>
        </w:rPr>
      </w:pPr>
      <w:r>
        <w:rPr>
          <w:rFonts w:ascii="Times New Roman"/>
          <w:b/>
          <w:bCs/>
          <w:sz w:val="21"/>
        </w:rPr>
        <w:t>Behin Betiko Txostenaren Data:</w:t>
      </w:r>
      <w:r>
        <w:rPr>
          <w:rFonts w:ascii="Times New Roman"/>
          <w:sz w:val="21"/>
        </w:rPr>
        <w:t xml:space="preserve"> 2026/03/05</w:t>
      </w:r>
    </w:p>
    <w:p w14:paraId="7CD2CCBD" w14:textId="77777777" w:rsidR="00D861EB" w:rsidRPr="00C67F40" w:rsidRDefault="00D861EB" w:rsidP="00D861EB">
      <w:pPr>
        <w:spacing w:before="7"/>
        <w:rPr>
          <w:sz w:val="21"/>
          <w:szCs w:val="21"/>
        </w:rPr>
      </w:pPr>
    </w:p>
    <w:p w14:paraId="3E057B4D" w14:textId="45A83BAB" w:rsidR="00D861EB" w:rsidRPr="00C67F40" w:rsidRDefault="00D861EB" w:rsidP="00D861EB">
      <w:pPr>
        <w:spacing w:line="40" w:lineRule="atLeast"/>
        <w:ind w:left="144"/>
        <w:rPr>
          <w:sz w:val="4"/>
          <w:szCs w:val="4"/>
        </w:rPr>
      </w:pPr>
      <w:r>
        <w:rPr>
          <w:noProof/>
          <w:sz w:val="4"/>
        </w:rPr>
        <mc:AlternateContent>
          <mc:Choice Requires="wpg">
            <w:drawing>
              <wp:inline distT="0" distB="0" distL="0" distR="0" wp14:anchorId="267189C3" wp14:editId="14EC3B36">
                <wp:extent cx="5420995" cy="29210"/>
                <wp:effectExtent l="5715" t="5715" r="2540" b="3175"/>
                <wp:docPr id="1925779303" name="Grupo 2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20995" cy="29210"/>
                          <a:chOff x="0" y="0"/>
                          <a:chExt cx="8537" cy="46"/>
                        </a:xfrm>
                      </wpg:grpSpPr>
                      <wpg:grpSp>
                        <wpg:cNvPr id="485939590" name="Group 665"/>
                        <wpg:cNvGrpSpPr>
                          <a:grpSpLocks/>
                        </wpg:cNvGrpSpPr>
                        <wpg:grpSpPr bwMode="auto">
                          <a:xfrm>
                            <a:off x="17" y="21"/>
                            <a:ext cx="8504" cy="2"/>
                            <a:chOff x="17" y="21"/>
                            <a:chExt cx="8504" cy="2"/>
                          </a:xfrm>
                        </wpg:grpSpPr>
                        <wps:wsp>
                          <wps:cNvPr id="793078516" name="Freeform 666"/>
                          <wps:cNvSpPr>
                            <a:spLocks/>
                          </wps:cNvSpPr>
                          <wps:spPr bwMode="auto">
                            <a:xfrm>
                              <a:off x="17" y="21"/>
                              <a:ext cx="8504" cy="2"/>
                            </a:xfrm>
                            <a:custGeom>
                              <a:avLst/>
                              <a:gdLst>
                                <a:gd name="T0" fmla="+- 0 17 17"/>
                                <a:gd name="T1" fmla="*/ T0 w 8504"/>
                                <a:gd name="T2" fmla="+- 0 8520 17"/>
                                <a:gd name="T3" fmla="*/ T2 w 8504"/>
                              </a:gdLst>
                              <a:ahLst/>
                              <a:cxnLst>
                                <a:cxn ang="0">
                                  <a:pos x="T1" y="0"/>
                                </a:cxn>
                                <a:cxn ang="0">
                                  <a:pos x="T3" y="0"/>
                                </a:cxn>
                              </a:cxnLst>
                              <a:rect l="0" t="0" r="r" b="b"/>
                              <a:pathLst>
                                <a:path w="8504">
                                  <a:moveTo>
                                    <a:pt x="0" y="0"/>
                                  </a:moveTo>
                                  <a:lnTo>
                                    <a:pt x="8503" y="0"/>
                                  </a:lnTo>
                                </a:path>
                              </a:pathLst>
                            </a:custGeom>
                            <a:noFill/>
                            <a:ln w="21082">
                              <a:solidFill>
                                <a:srgbClr val="A0A0A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68314670" name="Group 667"/>
                        <wpg:cNvGrpSpPr>
                          <a:grpSpLocks/>
                        </wpg:cNvGrpSpPr>
                        <wpg:grpSpPr bwMode="auto">
                          <a:xfrm>
                            <a:off x="17" y="9"/>
                            <a:ext cx="8504" cy="2"/>
                            <a:chOff x="17" y="9"/>
                            <a:chExt cx="8504" cy="2"/>
                          </a:xfrm>
                        </wpg:grpSpPr>
                        <wps:wsp>
                          <wps:cNvPr id="471131012" name="Freeform 668"/>
                          <wps:cNvSpPr>
                            <a:spLocks/>
                          </wps:cNvSpPr>
                          <wps:spPr bwMode="auto">
                            <a:xfrm>
                              <a:off x="17" y="9"/>
                              <a:ext cx="8504" cy="2"/>
                            </a:xfrm>
                            <a:custGeom>
                              <a:avLst/>
                              <a:gdLst>
                                <a:gd name="T0" fmla="+- 0 17 17"/>
                                <a:gd name="T1" fmla="*/ T0 w 8504"/>
                                <a:gd name="T2" fmla="+- 0 8520 17"/>
                                <a:gd name="T3" fmla="*/ T2 w 8504"/>
                              </a:gdLst>
                              <a:ahLst/>
                              <a:cxnLst>
                                <a:cxn ang="0">
                                  <a:pos x="T1" y="0"/>
                                </a:cxn>
                                <a:cxn ang="0">
                                  <a:pos x="T3" y="0"/>
                                </a:cxn>
                              </a:cxnLst>
                              <a:rect l="0" t="0" r="r" b="b"/>
                              <a:pathLst>
                                <a:path w="8504">
                                  <a:moveTo>
                                    <a:pt x="0" y="0"/>
                                  </a:moveTo>
                                  <a:lnTo>
                                    <a:pt x="8503" y="0"/>
                                  </a:lnTo>
                                </a:path>
                              </a:pathLst>
                            </a:custGeom>
                            <a:noFill/>
                            <a:ln w="4318">
                              <a:solidFill>
                                <a:srgbClr val="A0A0A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34170795" name="Group 669"/>
                        <wpg:cNvGrpSpPr>
                          <a:grpSpLocks/>
                        </wpg:cNvGrpSpPr>
                        <wpg:grpSpPr bwMode="auto">
                          <a:xfrm>
                            <a:off x="8516" y="12"/>
                            <a:ext cx="5" cy="22"/>
                            <a:chOff x="8516" y="12"/>
                            <a:chExt cx="5" cy="22"/>
                          </a:xfrm>
                        </wpg:grpSpPr>
                        <wps:wsp>
                          <wps:cNvPr id="1541878049" name="Freeform 670"/>
                          <wps:cNvSpPr>
                            <a:spLocks/>
                          </wps:cNvSpPr>
                          <wps:spPr bwMode="auto">
                            <a:xfrm>
                              <a:off x="8516" y="12"/>
                              <a:ext cx="5" cy="22"/>
                            </a:xfrm>
                            <a:custGeom>
                              <a:avLst/>
                              <a:gdLst>
                                <a:gd name="T0" fmla="+- 0 8516 8516"/>
                                <a:gd name="T1" fmla="*/ T0 w 5"/>
                                <a:gd name="T2" fmla="+- 0 23 12"/>
                                <a:gd name="T3" fmla="*/ 23 h 22"/>
                                <a:gd name="T4" fmla="+- 0 8520 8516"/>
                                <a:gd name="T5" fmla="*/ T4 w 5"/>
                                <a:gd name="T6" fmla="+- 0 23 12"/>
                                <a:gd name="T7" fmla="*/ 23 h 22"/>
                              </a:gdLst>
                              <a:ahLst/>
                              <a:cxnLst>
                                <a:cxn ang="0">
                                  <a:pos x="T1" y="T3"/>
                                </a:cxn>
                                <a:cxn ang="0">
                                  <a:pos x="T5" y="T7"/>
                                </a:cxn>
                              </a:cxnLst>
                              <a:rect l="0" t="0" r="r" b="b"/>
                              <a:pathLst>
                                <a:path w="5" h="22">
                                  <a:moveTo>
                                    <a:pt x="0" y="11"/>
                                  </a:moveTo>
                                  <a:lnTo>
                                    <a:pt x="4" y="11"/>
                                  </a:lnTo>
                                </a:path>
                              </a:pathLst>
                            </a:custGeom>
                            <a:noFill/>
                            <a:ln w="14986">
                              <a:solidFill>
                                <a:srgbClr val="E2E2E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0071814" name="Group 671"/>
                        <wpg:cNvGrpSpPr>
                          <a:grpSpLocks/>
                        </wpg:cNvGrpSpPr>
                        <wpg:grpSpPr bwMode="auto">
                          <a:xfrm>
                            <a:off x="17" y="36"/>
                            <a:ext cx="8504" cy="2"/>
                            <a:chOff x="17" y="36"/>
                            <a:chExt cx="8504" cy="2"/>
                          </a:xfrm>
                        </wpg:grpSpPr>
                        <wps:wsp>
                          <wps:cNvPr id="1272246318" name="Freeform 672"/>
                          <wps:cNvSpPr>
                            <a:spLocks/>
                          </wps:cNvSpPr>
                          <wps:spPr bwMode="auto">
                            <a:xfrm>
                              <a:off x="17" y="36"/>
                              <a:ext cx="8504" cy="2"/>
                            </a:xfrm>
                            <a:custGeom>
                              <a:avLst/>
                              <a:gdLst>
                                <a:gd name="T0" fmla="+- 0 17 17"/>
                                <a:gd name="T1" fmla="*/ T0 w 8504"/>
                                <a:gd name="T2" fmla="+- 0 8520 17"/>
                                <a:gd name="T3" fmla="*/ T2 w 8504"/>
                              </a:gdLst>
                              <a:ahLst/>
                              <a:cxnLst>
                                <a:cxn ang="0">
                                  <a:pos x="T1" y="0"/>
                                </a:cxn>
                                <a:cxn ang="0">
                                  <a:pos x="T3" y="0"/>
                                </a:cxn>
                              </a:cxnLst>
                              <a:rect l="0" t="0" r="r" b="b"/>
                              <a:pathLst>
                                <a:path w="8504">
                                  <a:moveTo>
                                    <a:pt x="0" y="0"/>
                                  </a:moveTo>
                                  <a:lnTo>
                                    <a:pt x="8503" y="0"/>
                                  </a:lnTo>
                                </a:path>
                              </a:pathLst>
                            </a:custGeom>
                            <a:noFill/>
                            <a:ln w="4318">
                              <a:solidFill>
                                <a:srgbClr val="E2E2E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F1B6373" id="Grupo 216" o:spid="_x0000_s1026" style="width:426.85pt;height:2.3pt;mso-position-horizontal-relative:char;mso-position-vertical-relative:line" coordsize="8537,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">
                <v:group id="Group 665" o:spid="_x0000_s1027" style="position:absolute;left:17;top:21;width:8504;height:2" coordorigin="17,21" coordsize="85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">
                  <v:shape id="Freeform 666" o:spid="_x0000_s1028" style="position:absolute;left:17;top:21;width:8504;height:2;visibility:visible;mso-wrap-style:square;v-text-anchor:top" coordsize="85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" path="m,l8503,e" filled="f" strokecolor="#a0a0a0" strokeweight="1.66pt">
                    <v:path arrowok="t" o:connecttype="custom" o:connectlocs="0,0;8503,0" o:connectangles="0,0"/>
                  </v:shape>
                </v:group>
                <v:group id="Group 667" o:spid="_x0000_s1029" style="position:absolute;left:17;top:9;width:8504;height:2" coordorigin="17,9" coordsize="85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">
                  <v:shape id="Freeform 668" o:spid="_x0000_s1030" style="position:absolute;left:17;top:9;width:8504;height:2;visibility:visible;mso-wrap-style:square;v-text-anchor:top" coordsize="85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" path="m,l8503,e" filled="f" strokecolor="#a0a0a0" strokeweight=".34pt">
                    <v:path arrowok="t" o:connecttype="custom" o:connectlocs="0,0;8503,0" o:connectangles="0,0"/>
                  </v:shape>
                </v:group>
                <v:group id="Group 669" o:spid="_x0000_s1031" style="position:absolute;left:8516;top:12;width:5;height:22" coordorigin="8516,12" coordsize="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">
                  <v:shape id="Freeform 670" o:spid="_x0000_s1032" style="position:absolute;left:8516;top:12;width:5;height:22;visibility:visible;mso-wrap-style:square;v-text-anchor:top" coordsize="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" path="m,11r4,e" filled="f" strokecolor="#e2e2e2" strokeweight="1.18pt">
                    <v:path arrowok="t" o:connecttype="custom" o:connectlocs="0,23;4,23" o:connectangles="0,0"/>
                  </v:shape>
                </v:group>
                <v:group id="Group 671" o:spid="_x0000_s1033" style="position:absolute;left:17;top:36;width:8504;height:2" coordorigin="17,36" coordsize="85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">
                  <v:shape id="Freeform 672" o:spid="_x0000_s1034" style="position:absolute;left:17;top:36;width:8504;height:2;visibility:visible;mso-wrap-style:square;v-text-anchor:top" coordsize="85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" path="m,l8503,e" filled="f" strokecolor="#e2e2e2" strokeweight=".34pt">
                    <v:path arrowok="t" o:connecttype="custom" o:connectlocs="0,0;8503,0" o:connectangles="0,0"/>
                  </v:shape>
                </v:group>
                <w10:anchorlock/>
              </v:group>
            </w:pict>
          </mc:Fallback>
        </mc:AlternateContent>
      </w:r>
    </w:p>
    <w:p w14:paraId="73581090" w14:textId="77777777" w:rsidR="00D861EB" w:rsidRPr="00C67F40" w:rsidRDefault="00D861EB" w:rsidP="00D861EB">
      <w:pPr>
        <w:rPr>
          <w:sz w:val="20"/>
          <w:szCs w:val="20"/>
        </w:rPr>
      </w:pPr>
    </w:p>
    <w:p w14:paraId="14804B1E" w14:textId="77777777" w:rsidR="00D861EB" w:rsidRPr="007B49FB" w:rsidRDefault="00D861EB" w:rsidP="00390B22">
      <w:pPr>
        <w:rPr>
          <w:b/>
          <w:bCs/>
          <w:sz w:val="48"/>
          <w:szCs w:val="48"/>
        </w:rPr>
      </w:pPr>
      <w:bookmarkStart w:id="184" w:name="_Toc226715908"/>
      <w:r>
        <w:rPr>
          <w:sz w:val="48"/>
        </w:rPr>
        <w:t>NAFARROAKO KONTUEN GANBERAKO LEHENDAKARIARI</w:t>
      </w:r>
      <w:bookmarkEnd w:id="184"/>
    </w:p>
    <w:p w14:paraId="18CE7978" w14:textId="77777777" w:rsidR="00D861EB" w:rsidRPr="00C67F40" w:rsidRDefault="00D861EB" w:rsidP="00D861EB">
      <w:pPr>
        <w:pStyle w:val="Textoindependiente"/>
        <w:spacing w:before="210" w:line="239" w:lineRule="auto"/>
        <w:ind w:left="161" w:right="158"/>
        <w:jc w:val="both"/>
      </w:pPr>
      <w:r>
        <w:t xml:space="preserve">Miguel Angel </w:t>
      </w:r>
      <w:proofErr w:type="spellStart"/>
      <w:r>
        <w:t>Aurrecoechea</w:t>
      </w:r>
      <w:proofErr w:type="spellEnd"/>
      <w:r>
        <w:t xml:space="preserve"> Gutierrezek, aipatutako txostenaren </w:t>
      </w:r>
      <w:proofErr w:type="spellStart"/>
      <w:r>
        <w:t>auditore</w:t>
      </w:r>
      <w:proofErr w:type="spellEnd"/>
      <w:r>
        <w:t xml:space="preserve"> txostengileak, desadostasun-idazki hau egin du 19/1984 Foru Legearen 22.2 artikuluaren babesean, zeinak aitortzen baitu txostengileak eskubidea duela bere irizpidea idatziz jasota uzteko, Lehendakaritzak onetsitako behin betiko txostenean jasotakoaz bestelakoa denean. Prozedura hori arautzen duen eta desadostasuna Nafarroako Parlamentura bidalitako txostenari eranskin gisa eranstea xedatzen duen 2/2025 Instrukzioaren arabera jokatzen dut.</w:t>
      </w:r>
    </w:p>
    <w:p w14:paraId="4416B394" w14:textId="77777777" w:rsidR="00D861EB" w:rsidRPr="00C67F40" w:rsidRDefault="00D861EB" w:rsidP="00D861EB">
      <w:pPr>
        <w:spacing w:before="10"/>
        <w:rPr>
          <w:rFonts w:ascii="Arial Narrow" w:eastAsia="Arial Narrow" w:hAnsi="Arial Narrow" w:cs="Arial Narrow"/>
          <w:sz w:val="30"/>
          <w:szCs w:val="30"/>
        </w:rPr>
      </w:pPr>
    </w:p>
    <w:p w14:paraId="35F41D71" w14:textId="77777777" w:rsidR="00D861EB" w:rsidRPr="007B49FB" w:rsidRDefault="00D861EB" w:rsidP="00390B22">
      <w:pPr>
        <w:rPr>
          <w:b/>
          <w:bCs/>
          <w:sz w:val="48"/>
          <w:szCs w:val="48"/>
        </w:rPr>
      </w:pPr>
      <w:bookmarkStart w:id="185" w:name="_Toc226715909"/>
      <w:r>
        <w:rPr>
          <w:sz w:val="48"/>
        </w:rPr>
        <w:t>AZALTZEN DUT:</w:t>
      </w:r>
      <w:bookmarkEnd w:id="185"/>
    </w:p>
    <w:p w14:paraId="711A485F" w14:textId="77777777" w:rsidR="00D861EB" w:rsidRPr="00C67F40" w:rsidRDefault="00D861EB" w:rsidP="00D861EB">
      <w:pPr>
        <w:widowControl w:val="0"/>
        <w:numPr>
          <w:ilvl w:val="1"/>
          <w:numId w:val="85"/>
        </w:numPr>
        <w:tabs>
          <w:tab w:val="left" w:pos="856"/>
        </w:tabs>
        <w:spacing w:before="294"/>
        <w:ind w:right="171" w:firstLine="0"/>
        <w:jc w:val="both"/>
        <w:rPr>
          <w:b/>
          <w:bCs/>
          <w:sz w:val="25"/>
          <w:szCs w:val="25"/>
        </w:rPr>
      </w:pPr>
      <w:r>
        <w:rPr>
          <w:b/>
          <w:sz w:val="25"/>
        </w:rPr>
        <w:t>Finantza-auditoretzako iritzi salbuespendunaren oinarria</w:t>
      </w:r>
    </w:p>
    <w:p w14:paraId="185759ED" w14:textId="77777777" w:rsidR="00D861EB" w:rsidRPr="00C67F40" w:rsidRDefault="00D861EB" w:rsidP="00D861EB">
      <w:pPr>
        <w:spacing w:before="8"/>
        <w:rPr>
          <w:sz w:val="20"/>
          <w:szCs w:val="20"/>
        </w:rPr>
      </w:pPr>
    </w:p>
    <w:p w14:paraId="6A21A4D9" w14:textId="77777777" w:rsidR="00D861EB" w:rsidRPr="007B49FB" w:rsidRDefault="00D861EB" w:rsidP="007B49FB">
      <w:pPr>
        <w:pStyle w:val="Textoindependiente"/>
        <w:widowControl w:val="0"/>
        <w:ind w:left="161"/>
        <w:jc w:val="both"/>
        <w:rPr>
          <w:rFonts w:ascii="Arial Narrow" w:eastAsia="Arial Narrow" w:hAnsi="Arial Narrow" w:cstheme="minorBidi"/>
          <w:spacing w:val="3"/>
          <w:sz w:val="26"/>
          <w:szCs w:val="26"/>
        </w:rPr>
      </w:pPr>
      <w:r>
        <w:rPr>
          <w:rFonts w:ascii="Arial Narrow" w:hAnsi="Arial Narrow"/>
          <w:sz w:val="26"/>
        </w:rPr>
        <w:t>Salbuespen hau alde batera utzi da:</w:t>
      </w:r>
    </w:p>
    <w:p w14:paraId="27BE0B2D" w14:textId="77777777" w:rsidR="00D861EB" w:rsidRPr="007B49FB" w:rsidRDefault="00D861EB" w:rsidP="00D861EB">
      <w:pPr>
        <w:spacing w:before="10"/>
        <w:rPr>
          <w:rFonts w:ascii="Arial Narrow" w:eastAsia="Arial Narrow" w:hAnsi="Arial Narrow" w:cs="Arial Narrow"/>
          <w:sz w:val="22"/>
          <w:szCs w:val="22"/>
        </w:rPr>
      </w:pPr>
    </w:p>
    <w:p w14:paraId="40BF77DE" w14:textId="77777777" w:rsidR="00D861EB" w:rsidRPr="007B49FB" w:rsidRDefault="00D861EB" w:rsidP="00D861EB">
      <w:pPr>
        <w:widowControl w:val="0"/>
        <w:numPr>
          <w:ilvl w:val="2"/>
          <w:numId w:val="85"/>
        </w:numPr>
        <w:tabs>
          <w:tab w:val="left" w:pos="870"/>
        </w:tabs>
        <w:ind w:right="163" w:firstLine="425"/>
        <w:jc w:val="both"/>
        <w:rPr>
          <w:sz w:val="22"/>
          <w:szCs w:val="22"/>
        </w:rPr>
      </w:pPr>
      <w:r>
        <w:rPr>
          <w:sz w:val="22"/>
        </w:rPr>
        <w:t>Ondare Garbiaren Aldaketen Egoera Orria eta Eskudiru-fluxuen Egoera Orria ez dira aurkeztu; indarrean dagoen Kontabilitate Publikoko Plan Orokorrak (aurrerantzean, KPPO), 2010ean onartutakoak, nahitaezkoak diren finantza-egoerak direla ezartzen du.</w:t>
      </w:r>
    </w:p>
    <w:p w14:paraId="0C66542C" w14:textId="77777777" w:rsidR="00D861EB" w:rsidRPr="007B49FB" w:rsidRDefault="00D861EB" w:rsidP="007B49FB">
      <w:pPr>
        <w:pStyle w:val="Textoindependiente"/>
        <w:widowControl w:val="0"/>
        <w:spacing w:before="138"/>
        <w:ind w:left="161" w:right="161" w:firstLine="283"/>
        <w:rPr>
          <w:rFonts w:ascii="Arial Narrow" w:eastAsia="Arial Narrow" w:hAnsi="Arial Narrow" w:cstheme="minorBidi"/>
          <w:spacing w:val="3"/>
          <w:sz w:val="26"/>
          <w:szCs w:val="26"/>
        </w:rPr>
      </w:pPr>
      <w:r>
        <w:rPr>
          <w:rFonts w:ascii="Arial Narrow" w:hAnsi="Arial Narrow"/>
          <w:sz w:val="26"/>
        </w:rPr>
        <w:t>Lehendakariak adierazi du ez dagoela ados ondare garbiko aldaketen egoera-orria eta eskudiru-fluxuen egoera-orria ez aurkezteari buruzko salbuespen espezifiko bat formulatzearekin; izan ere, aurreko ekitaldietako txostenetan, gai hori salbuespen zabalago baten barruan sartzen zen, gainerako gaiekin batera, eta, zehazki, paragrafoaren amaieran:</w:t>
      </w:r>
    </w:p>
    <w:p w14:paraId="4CB7CB44" w14:textId="77777777" w:rsidR="00D861EB" w:rsidRPr="00C67F40" w:rsidRDefault="00D861EB" w:rsidP="00D861EB">
      <w:pPr>
        <w:widowControl w:val="0"/>
        <w:numPr>
          <w:ilvl w:val="3"/>
          <w:numId w:val="85"/>
        </w:numPr>
        <w:tabs>
          <w:tab w:val="left" w:pos="956"/>
        </w:tabs>
        <w:spacing w:before="138"/>
        <w:ind w:right="102" w:firstLine="286"/>
        <w:jc w:val="both"/>
        <w:rPr>
          <w:rFonts w:ascii="Arial Narrow" w:eastAsia="Arial Narrow" w:hAnsi="Arial Narrow" w:cs="Arial Narrow"/>
          <w:sz w:val="26"/>
          <w:szCs w:val="26"/>
        </w:rPr>
      </w:pPr>
      <w:r>
        <w:rPr>
          <w:sz w:val="22"/>
        </w:rPr>
        <w:t xml:space="preserve">Ez dira aplikatzen beren zabaltasun guztiarekin Kontabilitate Publikoaren 2010eko Plan Orokorrean jasota dauden kontu, irizpide eta printzipioak, nagusiki zergen, tributu-zordun eta -hartzekodunen eta ibilgetuaren kontabilitate-tratamendu egokia egitekoak. Horrez gain, badaude garrantzi txikiagoko akatsak ere kontuen edo atalen sailkapenean; horiek berekin dakarte diru-sarreren aurrekontuaren, aurrekontu-emaitzaren, diruzaintza-geldikinaren eta balantzearen likidazioko egoera-orriaren egitura bat ez etortzea aipatutako kontabilitate-araudian ezarritako ereduekin. </w:t>
      </w:r>
      <w:r>
        <w:rPr>
          <w:sz w:val="22"/>
          <w:u w:val="single"/>
        </w:rPr>
        <w:t>Era berean, ez da aurkeztu ondare garbiaren aldaketen egoera-orria, ez eta diru-fluxuen egoera-orria ere.</w:t>
      </w:r>
      <w:r>
        <w:t xml:space="preserve"> </w:t>
      </w:r>
      <w:r>
        <w:rPr>
          <w:rFonts w:ascii="Arial Narrow" w:hAnsi="Arial Narrow"/>
          <w:sz w:val="26"/>
        </w:rPr>
        <w:t>(Oraingo txostenean mantentzen den salbuespena)</w:t>
      </w:r>
    </w:p>
    <w:p w14:paraId="41FDBAC8" w14:textId="77777777" w:rsidR="00D861EB" w:rsidRPr="007B49FB" w:rsidRDefault="00D861EB" w:rsidP="00D861EB">
      <w:pPr>
        <w:pStyle w:val="Textoindependiente"/>
        <w:spacing w:before="119"/>
        <w:ind w:left="121" w:right="101" w:firstLine="283"/>
        <w:jc w:val="both"/>
        <w:rPr>
          <w:rFonts w:ascii="Arial Narrow" w:hAnsi="Arial Narrow"/>
          <w:sz w:val="26"/>
          <w:szCs w:val="26"/>
        </w:rPr>
      </w:pPr>
      <w:r>
        <w:rPr>
          <w:rFonts w:ascii="Arial Narrow" w:hAnsi="Arial Narrow"/>
          <w:sz w:val="26"/>
        </w:rPr>
        <w:lastRenderedPageBreak/>
        <w:t>Nafarroako Ogasun Publikoari buruzko 13/2007 Foru Legeak ez ditu aipatzen Ondare Garbiaren Aldaketen Egoera Orria eta Eskudiru Fluxuen Egoera Orria Nafarroako Foru Komunitateko Administrazioaren eta haren erakunde autonomoen urteko kontuetan sartu behar diren dokumentuen artean, 127. artikuluan, baina ezartzen du Kontabilitate Publikoko Plan Orokorraren 120. artikuluan ezarritako printzipioak eta arauak aplikatu behar direla.</w:t>
      </w:r>
    </w:p>
    <w:p w14:paraId="3DF364A5" w14:textId="77777777" w:rsidR="00D861EB" w:rsidRPr="007B49FB" w:rsidRDefault="00D861EB" w:rsidP="00D861EB">
      <w:pPr>
        <w:pStyle w:val="Textoindependiente"/>
        <w:spacing w:before="138"/>
        <w:ind w:left="121" w:right="101" w:firstLine="283"/>
        <w:jc w:val="both"/>
        <w:rPr>
          <w:rFonts w:ascii="Arial Narrow" w:hAnsi="Arial Narrow"/>
          <w:sz w:val="26"/>
          <w:szCs w:val="26"/>
        </w:rPr>
      </w:pPr>
      <w:r>
        <w:rPr>
          <w:rFonts w:ascii="Arial Narrow" w:hAnsi="Arial Narrow"/>
          <w:sz w:val="26"/>
        </w:rPr>
        <w:t xml:space="preserve">Indarrean dagoen Kontabilitate Publikoko Plan Orokorrak ezartzen du urteko kontuek hainbat dokumentu izan behar dituztela, eta horien artean lehen aipatutako biak daude. Horrez gain, zehazten du horiek </w:t>
      </w:r>
      <w:r>
        <w:rPr>
          <w:rFonts w:ascii="Arial Narrow" w:hAnsi="Arial Narrow"/>
          <w:sz w:val="26"/>
          <w:u w:val="single"/>
        </w:rPr>
        <w:t>“unitate bat”</w:t>
      </w:r>
      <w:r>
        <w:rPr>
          <w:rFonts w:ascii="Arial Narrow" w:hAnsi="Arial Narrow"/>
          <w:sz w:val="26"/>
        </w:rPr>
        <w:t xml:space="preserve"> osatzen dutela, eta ez dela bakoitza modu isolatuan hartu behar, baizik eta dokumentu-sistema integratu bat dela, erakundearen finantza-egoerari eta -jarduerari buruzko ikuspegi desberdinak ematen dituena eta, integratuta, haren irudi fidela ematen duena.</w:t>
      </w:r>
    </w:p>
    <w:p w14:paraId="3D68ED8D" w14:textId="77777777" w:rsidR="00D861EB" w:rsidRPr="007B49FB" w:rsidRDefault="00D861EB" w:rsidP="00D861EB">
      <w:pPr>
        <w:pStyle w:val="Textoindependiente"/>
        <w:spacing w:before="138"/>
        <w:ind w:left="121" w:right="100" w:firstLine="283"/>
        <w:jc w:val="both"/>
        <w:rPr>
          <w:rFonts w:ascii="Arial Narrow" w:hAnsi="Arial Narrow"/>
          <w:sz w:val="26"/>
          <w:szCs w:val="26"/>
        </w:rPr>
      </w:pPr>
      <w:r>
        <w:rPr>
          <w:rFonts w:ascii="Arial Narrow" w:hAnsi="Arial Narrow"/>
          <w:sz w:val="26"/>
        </w:rPr>
        <w:t>Ildo horretan, esan daiteke dokumentu horietakoren bat falta izateak urteko kontu guztiei eragiten diela. Ildo beretik, ISSAI-ES 200ek ondare garbiaren aldaketen egoera-orria eta eskudiru-fluxuen egoera-orria barne hartzen ditu, “finantza-egoeren multzo oso bat sektore publikoko erakunde batentzat” osatzen duten dokumentuen artean, “aplikatzekoa den finantza-informazioaren esparru baten arabera prestatzen denean”.</w:t>
      </w:r>
    </w:p>
    <w:p w14:paraId="7D6E0B5E" w14:textId="77777777" w:rsidR="00D861EB" w:rsidRPr="00C67F40" w:rsidRDefault="00D861EB" w:rsidP="00D861EB">
      <w:pPr>
        <w:pStyle w:val="Textoindependiente"/>
        <w:spacing w:before="138"/>
        <w:ind w:left="121" w:right="102" w:firstLine="283"/>
        <w:jc w:val="both"/>
      </w:pPr>
      <w:r>
        <w:t>Kontuan izan behar da Kontuen Auzitegiak, 2022ko ekitaldiko Sektore Publiko Autonomikoaren Txosten Globalean (1.661)</w:t>
      </w:r>
      <w:r w:rsidRPr="00C67F40">
        <w:rPr>
          <w:rStyle w:val="Refdenotaalpie"/>
          <w:spacing w:val="3"/>
        </w:rPr>
        <w:footnoteReference w:id="65"/>
      </w:r>
      <w:r>
        <w:t>, gai hauek adierazten dituela 2022ko Nafarroako Kontu Orokorrei buruz:</w:t>
      </w:r>
    </w:p>
    <w:p w14:paraId="01B70A7E" w14:textId="77777777" w:rsidR="00D861EB" w:rsidRPr="007B49FB" w:rsidRDefault="00D861EB" w:rsidP="00D861EB">
      <w:pPr>
        <w:widowControl w:val="0"/>
        <w:numPr>
          <w:ilvl w:val="0"/>
          <w:numId w:val="84"/>
        </w:numPr>
        <w:tabs>
          <w:tab w:val="left" w:pos="765"/>
        </w:tabs>
        <w:spacing w:before="142"/>
        <w:ind w:right="101"/>
        <w:jc w:val="both"/>
        <w:rPr>
          <w:rFonts w:ascii="Arial Narrow" w:eastAsia="Arial Narrow" w:hAnsi="Arial Narrow" w:cs="Arial Narrow"/>
          <w:sz w:val="22"/>
          <w:szCs w:val="22"/>
        </w:rPr>
      </w:pPr>
      <w:r>
        <w:rPr>
          <w:rFonts w:ascii="Arial Narrow" w:hAnsi="Arial Narrow"/>
          <w:sz w:val="22"/>
        </w:rPr>
        <w:t xml:space="preserve">Fiskalizatutako ekitaldian, autonomia erkidego gehienek kontabilitate plan autonomikoak zituzten, apirilaren 13ko EHA/1037/2010 Aginduaren bidez onartutako Kontabilitate Publikoko Plan Orokorraren kontabilitate esparrura egokituak, eta Asturiasko Printzerria izan zen indarrean jarri zituen azkena, 2021eko urtarrilean. </w:t>
      </w:r>
      <w:r>
        <w:rPr>
          <w:rFonts w:ascii="Arial Narrow" w:hAnsi="Arial Narrow"/>
          <w:sz w:val="22"/>
          <w:u w:val="single"/>
        </w:rPr>
        <w:t>Salbuespen dira Valentziako Erkidegoa eta Nafarroako Foru Komunitatea, ez baitute kontabilitate-plan propiorik onartu eta Estatuko Kontabilitate Publikoko Plan Orokorra aplikatzen baitute.</w:t>
      </w:r>
      <w:r>
        <w:rPr>
          <w:rFonts w:ascii="Arial Narrow" w:hAnsi="Arial Narrow"/>
          <w:sz w:val="22"/>
        </w:rPr>
        <w:t xml:space="preserve"> </w:t>
      </w:r>
      <w:r>
        <w:rPr>
          <w:rFonts w:ascii="Arial Narrow" w:hAnsi="Arial Narrow"/>
          <w:sz w:val="22"/>
          <w:u w:val="single"/>
        </w:rPr>
        <w:t>Ildo horretan, Kontuen Ganberak gomendatzen du Foru Komunitatearen Kontabilitate Publikoaren Plan Orokorra urgentziaz onestea eta, halakorik egin ezean, bere zabaltasun osoan aplikatzea Kontabilitate Publikorako Plan Orokorra, 2011ko urtarrilaren 1etik indarrean dagoena.</w:t>
      </w:r>
    </w:p>
    <w:p w14:paraId="661A2244" w14:textId="77777777" w:rsidR="00D861EB" w:rsidRPr="007B49FB" w:rsidRDefault="00D861EB" w:rsidP="007B49FB">
      <w:pPr>
        <w:pStyle w:val="Textoindependiente"/>
        <w:spacing w:before="138"/>
        <w:ind w:left="121" w:right="100" w:firstLine="283"/>
        <w:jc w:val="both"/>
        <w:rPr>
          <w:rFonts w:ascii="Arial Narrow" w:hAnsi="Arial Narrow"/>
          <w:spacing w:val="3"/>
          <w:sz w:val="26"/>
          <w:szCs w:val="26"/>
        </w:rPr>
      </w:pPr>
    </w:p>
    <w:p w14:paraId="13A18823" w14:textId="77777777" w:rsidR="00D861EB" w:rsidRPr="007B49FB" w:rsidRDefault="00D861EB" w:rsidP="007B49FB">
      <w:pPr>
        <w:pStyle w:val="Textoindependiente"/>
        <w:spacing w:before="138"/>
        <w:ind w:left="121" w:right="100" w:firstLine="283"/>
        <w:jc w:val="both"/>
        <w:rPr>
          <w:rFonts w:ascii="Arial Narrow" w:hAnsi="Arial Narrow"/>
          <w:spacing w:val="3"/>
          <w:sz w:val="26"/>
          <w:szCs w:val="26"/>
        </w:rPr>
      </w:pPr>
      <w:r>
        <w:rPr>
          <w:rFonts w:ascii="Arial Narrow" w:hAnsi="Arial Narrow"/>
          <w:sz w:val="26"/>
        </w:rPr>
        <w:t>Esan gabe doa Ganberak 14 urte daramatzala gomendio bera egiten, eta Nafarroako Foru Komunitateko Administrazioak (aurrerantzean NFKA) ez duela aintzat hartu.</w:t>
      </w:r>
    </w:p>
    <w:p w14:paraId="36F073BE" w14:textId="77777777" w:rsidR="00D861EB" w:rsidRPr="007B49FB" w:rsidRDefault="00D861EB" w:rsidP="00D861EB">
      <w:pPr>
        <w:widowControl w:val="0"/>
        <w:numPr>
          <w:ilvl w:val="0"/>
          <w:numId w:val="84"/>
        </w:numPr>
        <w:tabs>
          <w:tab w:val="left" w:pos="745"/>
        </w:tabs>
        <w:spacing w:before="142"/>
        <w:ind w:left="744" w:right="101"/>
        <w:jc w:val="both"/>
        <w:rPr>
          <w:rFonts w:ascii="Arial Narrow" w:eastAsia="Arial Narrow" w:hAnsi="Arial Narrow" w:cs="Arial Narrow"/>
          <w:sz w:val="22"/>
          <w:szCs w:val="22"/>
        </w:rPr>
      </w:pPr>
      <w:r>
        <w:rPr>
          <w:rFonts w:ascii="Arial Narrow" w:hAnsi="Arial Narrow"/>
          <w:sz w:val="22"/>
        </w:rPr>
        <w:t xml:space="preserve">Nafarroa: Kontuen Ganberak, 2022ko ekitaldiko Nafarroako Kontu Orokorren fiskalizazio txostenean, Nafarroako Foru Komunitateko Administrazioari eta haren erakunde autonomoei dagokienez, </w:t>
      </w:r>
      <w:r>
        <w:rPr>
          <w:rFonts w:ascii="Arial Narrow" w:hAnsi="Arial Narrow"/>
          <w:sz w:val="22"/>
          <w:u w:val="single"/>
        </w:rPr>
        <w:t>adierazten du ez dela aurkezten Ondare Garbiaren Aldaketen Egoera, ez eta Eskudiru Fluxuen Egoera ere.</w:t>
      </w:r>
    </w:p>
    <w:p w14:paraId="41950F5F" w14:textId="77777777" w:rsidR="00D861EB" w:rsidRPr="007B49FB" w:rsidRDefault="00D861EB" w:rsidP="00D861EB">
      <w:pPr>
        <w:pStyle w:val="Textoindependiente"/>
        <w:spacing w:before="135"/>
        <w:ind w:right="102" w:firstLine="283"/>
        <w:jc w:val="both"/>
        <w:rPr>
          <w:rFonts w:ascii="Arial Narrow" w:hAnsi="Arial Narrow"/>
          <w:sz w:val="26"/>
          <w:szCs w:val="26"/>
        </w:rPr>
      </w:pPr>
      <w:r>
        <w:rPr>
          <w:rFonts w:ascii="Arial Narrow" w:hAnsi="Arial Narrow"/>
          <w:sz w:val="26"/>
        </w:rPr>
        <w:t>Hau da, Kontuen Auzitegiak bere txostenean zerbait nabarmendu badu, finantza-egoera horien falta da, nahiz eta Ganberaren salbuespen-paragrafo tradizionalaren amaieran aipatu.</w:t>
      </w:r>
    </w:p>
    <w:p w14:paraId="0E7B9711" w14:textId="77777777" w:rsidR="00D861EB" w:rsidRPr="007B49FB" w:rsidRDefault="00D861EB" w:rsidP="00D861EB">
      <w:pPr>
        <w:pStyle w:val="Textoindependiente"/>
        <w:spacing w:before="138"/>
        <w:ind w:right="100"/>
        <w:jc w:val="both"/>
        <w:rPr>
          <w:rFonts w:ascii="Arial Narrow" w:hAnsi="Arial Narrow"/>
          <w:sz w:val="26"/>
          <w:szCs w:val="26"/>
        </w:rPr>
      </w:pPr>
      <w:proofErr w:type="spellStart"/>
      <w:r>
        <w:rPr>
          <w:rFonts w:ascii="Arial Narrow" w:hAnsi="Arial Narrow"/>
          <w:sz w:val="26"/>
        </w:rPr>
        <w:t>Auditore</w:t>
      </w:r>
      <w:proofErr w:type="spellEnd"/>
      <w:r>
        <w:rPr>
          <w:rFonts w:ascii="Arial Narrow" w:hAnsi="Arial Narrow"/>
          <w:sz w:val="26"/>
        </w:rPr>
        <w:t xml:space="preserve"> honen iritziz, eta Kontuen Auzitegiak berriki egindako kontsiderazioa erreferentziatzat hartuta, ezin da normalizatu hutsuneen zerrenda batean nahitaezko bi finantza-egoera ez aurkeztea. Beraz, eta </w:t>
      </w:r>
      <w:proofErr w:type="spellStart"/>
      <w:r>
        <w:rPr>
          <w:rFonts w:ascii="Arial Narrow" w:hAnsi="Arial Narrow"/>
          <w:sz w:val="26"/>
        </w:rPr>
        <w:t>NFKAk</w:t>
      </w:r>
      <w:proofErr w:type="spellEnd"/>
      <w:r>
        <w:rPr>
          <w:rFonts w:ascii="Arial Narrow" w:hAnsi="Arial Narrow"/>
          <w:sz w:val="26"/>
        </w:rPr>
        <w:t xml:space="preserve"> 14 urte daramatzanez finantzetako egoera-orri horiek aurkeztu gabe, arrazoizkotzat jo nuen salbuespen independente bat egiteko aukera, garrantzi handiagoa emateko helburu logikoarekin, eta </w:t>
      </w:r>
      <w:proofErr w:type="spellStart"/>
      <w:r>
        <w:rPr>
          <w:rFonts w:ascii="Arial Narrow" w:hAnsi="Arial Narrow"/>
          <w:sz w:val="26"/>
        </w:rPr>
        <w:t>NFKAk</w:t>
      </w:r>
      <w:proofErr w:type="spellEnd"/>
      <w:r>
        <w:rPr>
          <w:rFonts w:ascii="Arial Narrow" w:hAnsi="Arial Narrow"/>
          <w:sz w:val="26"/>
        </w:rPr>
        <w:t xml:space="preserve"> ahalik eta eperik laburrenean erantzun diezaion.</w:t>
      </w:r>
    </w:p>
    <w:p w14:paraId="365F1BB4" w14:textId="77777777" w:rsidR="00D861EB" w:rsidRPr="007B49FB" w:rsidRDefault="00D861EB" w:rsidP="00D861EB">
      <w:pPr>
        <w:pStyle w:val="Textoindependiente"/>
        <w:spacing w:before="136"/>
        <w:ind w:right="100"/>
        <w:jc w:val="both"/>
        <w:rPr>
          <w:rFonts w:ascii="Arial Narrow" w:hAnsi="Arial Narrow"/>
          <w:sz w:val="26"/>
          <w:szCs w:val="26"/>
        </w:rPr>
      </w:pPr>
      <w:r>
        <w:rPr>
          <w:rFonts w:ascii="Arial Narrow" w:hAnsi="Arial Narrow"/>
          <w:sz w:val="26"/>
        </w:rPr>
        <w:t>Ekonomia eta Ogasun Departamentuak ez zuenez oharrik egin Aldaketei Lotutako Zirriborroari dagokion izapidean, baieztapen hori Parlamentuko lehendakariari egindako Behin-behineko Txostenaren proposamenean sartu nuen.</w:t>
      </w:r>
    </w:p>
    <w:p w14:paraId="79B68887" w14:textId="77777777" w:rsidR="00D861EB" w:rsidRPr="00C67F40" w:rsidRDefault="00D861EB" w:rsidP="00D861EB">
      <w:pPr>
        <w:spacing w:before="10"/>
        <w:rPr>
          <w:rFonts w:ascii="Arial Narrow" w:eastAsia="Arial Narrow" w:hAnsi="Arial Narrow" w:cs="Arial Narrow"/>
          <w:sz w:val="20"/>
          <w:szCs w:val="20"/>
        </w:rPr>
      </w:pPr>
    </w:p>
    <w:p w14:paraId="6AA08F76" w14:textId="77777777" w:rsidR="00D861EB" w:rsidRPr="00C67F40" w:rsidRDefault="00D861EB" w:rsidP="00D861EB">
      <w:pPr>
        <w:widowControl w:val="0"/>
        <w:numPr>
          <w:ilvl w:val="1"/>
          <w:numId w:val="85"/>
        </w:numPr>
        <w:tabs>
          <w:tab w:val="left" w:pos="684"/>
        </w:tabs>
        <w:ind w:left="101" w:right="108" w:firstLine="0"/>
        <w:jc w:val="both"/>
        <w:rPr>
          <w:b/>
          <w:bCs/>
          <w:sz w:val="25"/>
          <w:szCs w:val="25"/>
        </w:rPr>
      </w:pPr>
      <w:r>
        <w:rPr>
          <w:b/>
          <w:sz w:val="25"/>
        </w:rPr>
        <w:lastRenderedPageBreak/>
        <w:t>Legeria betetzeari buruzko iritzi salbuespendunaren oinarria</w:t>
      </w:r>
    </w:p>
    <w:p w14:paraId="2CAC9BC7" w14:textId="77777777" w:rsidR="00D861EB" w:rsidRPr="00C67F40" w:rsidRDefault="00D861EB" w:rsidP="00D861EB">
      <w:pPr>
        <w:spacing w:before="2"/>
      </w:pPr>
    </w:p>
    <w:p w14:paraId="74E0E912" w14:textId="77777777" w:rsidR="00D861EB" w:rsidRPr="007B49FB" w:rsidRDefault="00D861EB" w:rsidP="00D861EB">
      <w:pPr>
        <w:pStyle w:val="Textoindependiente"/>
        <w:widowControl w:val="0"/>
        <w:numPr>
          <w:ilvl w:val="0"/>
          <w:numId w:val="83"/>
        </w:numPr>
        <w:tabs>
          <w:tab w:val="left" w:pos="395"/>
        </w:tabs>
        <w:jc w:val="both"/>
        <w:rPr>
          <w:rFonts w:ascii="Arial Narrow" w:eastAsia="Arial Narrow" w:hAnsi="Arial Narrow" w:cstheme="minorBidi"/>
          <w:spacing w:val="3"/>
          <w:sz w:val="26"/>
          <w:szCs w:val="26"/>
        </w:rPr>
      </w:pPr>
      <w:r>
        <w:rPr>
          <w:rFonts w:ascii="Arial Narrow" w:hAnsi="Arial Narrow"/>
          <w:sz w:val="26"/>
        </w:rPr>
        <w:t>Salbuespen hau alde batera utzi da paragrafo honetan:</w:t>
      </w:r>
    </w:p>
    <w:p w14:paraId="735A5830" w14:textId="77777777" w:rsidR="00D861EB" w:rsidRPr="00C67F40" w:rsidRDefault="00D861EB" w:rsidP="00D861EB">
      <w:pPr>
        <w:spacing w:before="10"/>
        <w:rPr>
          <w:rFonts w:ascii="Arial Narrow" w:eastAsia="Arial Narrow" w:hAnsi="Arial Narrow" w:cs="Arial Narrow"/>
          <w:sz w:val="25"/>
          <w:szCs w:val="25"/>
        </w:rPr>
      </w:pPr>
    </w:p>
    <w:p w14:paraId="6BF624FE" w14:textId="77777777" w:rsidR="00D861EB" w:rsidRPr="007B49FB" w:rsidRDefault="00D861EB" w:rsidP="007B49FB">
      <w:pPr>
        <w:widowControl w:val="0"/>
        <w:numPr>
          <w:ilvl w:val="1"/>
          <w:numId w:val="83"/>
        </w:numPr>
        <w:tabs>
          <w:tab w:val="left" w:pos="582"/>
        </w:tabs>
        <w:ind w:right="103" w:firstLine="288"/>
        <w:rPr>
          <w:rFonts w:eastAsiaTheme="minorHAnsi" w:cstheme="minorBidi"/>
          <w:spacing w:val="3"/>
          <w:sz w:val="22"/>
          <w:szCs w:val="22"/>
        </w:rPr>
      </w:pPr>
      <w:proofErr w:type="spellStart"/>
      <w:r>
        <w:rPr>
          <w:sz w:val="22"/>
        </w:rPr>
        <w:t>NFKAk</w:t>
      </w:r>
      <w:proofErr w:type="spellEnd"/>
      <w:r>
        <w:rPr>
          <w:sz w:val="22"/>
        </w:rPr>
        <w:t xml:space="preserve"> ez du foru sektore publiko instituzionala osatzen duten entitateen eraginkortasunaren eta etengabeko gainbegiratzearen kontrolik egiten, </w:t>
      </w:r>
      <w:proofErr w:type="spellStart"/>
      <w:r>
        <w:rPr>
          <w:sz w:val="22"/>
        </w:rPr>
        <w:t>NFKAri</w:t>
      </w:r>
      <w:proofErr w:type="spellEnd"/>
      <w:r>
        <w:rPr>
          <w:sz w:val="22"/>
        </w:rPr>
        <w:t xml:space="preserve"> eta foru sektore publiko instituzionalari buruzko martxoaren 11ko 11/2019 Foru Legean eskatutakoaren aurka.</w:t>
      </w:r>
    </w:p>
    <w:p w14:paraId="5CF61257" w14:textId="77777777" w:rsidR="00D861EB" w:rsidRPr="007B49FB" w:rsidRDefault="00D861EB" w:rsidP="00D861EB">
      <w:pPr>
        <w:pStyle w:val="Textoindependiente"/>
        <w:spacing w:before="138"/>
        <w:ind w:right="100" w:firstLine="283"/>
        <w:jc w:val="both"/>
        <w:rPr>
          <w:rFonts w:ascii="Arial Narrow" w:hAnsi="Arial Narrow"/>
          <w:sz w:val="26"/>
          <w:szCs w:val="26"/>
        </w:rPr>
      </w:pPr>
      <w:r>
        <w:rPr>
          <w:rFonts w:ascii="Arial Narrow" w:hAnsi="Arial Narrow"/>
          <w:sz w:val="26"/>
        </w:rPr>
        <w:t>Gai horri dagokionez, ez nago ados hura ezabatzearekin; izan ere, legezkotasuna betetzeko salbuespentzat hartzeko arrazoiak Sektore Publiko Instituzionalaren gaineko eraginkortasun-kontrola eta etengabeko gainbegiratzea apartatuan jasotzen dira oraindik ere, eta lehendakariak ez die garrantzi hori ematen.</w:t>
      </w:r>
    </w:p>
    <w:p w14:paraId="672A8D5D" w14:textId="77777777" w:rsidR="00D861EB" w:rsidRPr="007B49FB" w:rsidRDefault="00D861EB" w:rsidP="00D861EB">
      <w:pPr>
        <w:pStyle w:val="Textoindependiente"/>
        <w:spacing w:before="135"/>
        <w:ind w:right="104" w:firstLine="283"/>
        <w:jc w:val="both"/>
        <w:rPr>
          <w:rFonts w:ascii="Arial Narrow" w:hAnsi="Arial Narrow"/>
          <w:sz w:val="26"/>
          <w:szCs w:val="26"/>
        </w:rPr>
      </w:pPr>
      <w:r>
        <w:rPr>
          <w:rFonts w:ascii="Arial Narrow" w:hAnsi="Arial Narrow"/>
          <w:sz w:val="26"/>
        </w:rPr>
        <w:t>Ez-betetze hori ez da salbuespenezkoa eta 2024ko ekitaldiari bakarrik egozteko modukoa, fiskalizazio honetan ikusi baita ez-betetze hori sistematikoa izan dela 2019an lege eskakizun horri buruzko esparru arautzailea onartu zenetik, eta, beraz, duen garrantzia dela eta, salbuespentzat hartu nuen. Izan ere, lehendakariak berak inplizituki jasotzen du bere paragrafoan:</w:t>
      </w:r>
    </w:p>
    <w:p w14:paraId="667E08FE" w14:textId="77777777" w:rsidR="00D861EB" w:rsidRPr="007B49FB" w:rsidRDefault="00D861EB" w:rsidP="00D861EB">
      <w:pPr>
        <w:spacing w:before="134"/>
        <w:ind w:left="101" w:right="103" w:firstLine="283"/>
        <w:jc w:val="both"/>
        <w:rPr>
          <w:sz w:val="22"/>
          <w:szCs w:val="22"/>
        </w:rPr>
      </w:pPr>
      <w:r>
        <w:rPr>
          <w:sz w:val="22"/>
          <w:u w:val="single"/>
        </w:rPr>
        <w:t xml:space="preserve">11/2019 Foru Legeak indarra hartu zuenetik, </w:t>
      </w:r>
      <w:r>
        <w:rPr>
          <w:sz w:val="22"/>
        </w:rPr>
        <w:t>ez dago jasota eraginkortasun-kontrola eta etengabeko gainbegiratzea bermatzeko derrigorrezko kontrolak egin direnik, ez eta gaitutako langileen gaineko erregelamendua garatu denik,</w:t>
      </w:r>
      <w:r>
        <w:rPr>
          <w:sz w:val="22"/>
          <w:u w:val="single"/>
        </w:rPr>
        <w:t xml:space="preserve"> eta horrek foru lege horretan eskatutakoa ez betetzea dakar.</w:t>
      </w:r>
    </w:p>
    <w:p w14:paraId="0C2BDACF" w14:textId="77777777" w:rsidR="00D861EB" w:rsidRPr="007B49FB" w:rsidRDefault="00D861EB" w:rsidP="00D861EB">
      <w:pPr>
        <w:pStyle w:val="Textoindependiente"/>
        <w:spacing w:before="138"/>
        <w:ind w:right="102" w:firstLine="283"/>
        <w:jc w:val="both"/>
        <w:rPr>
          <w:rFonts w:ascii="Arial Narrow" w:hAnsi="Arial Narrow"/>
          <w:sz w:val="26"/>
          <w:szCs w:val="26"/>
        </w:rPr>
      </w:pPr>
      <w:r>
        <w:rPr>
          <w:rFonts w:ascii="Arial Narrow" w:hAnsi="Arial Narrow"/>
          <w:sz w:val="26"/>
        </w:rPr>
        <w:t xml:space="preserve">Ez-betetze horri egotzi nion garrantzia, sistematikoa izateagatik ez ezik, sektore publiko instituzionalak </w:t>
      </w:r>
      <w:proofErr w:type="spellStart"/>
      <w:r>
        <w:rPr>
          <w:rFonts w:ascii="Arial Narrow" w:hAnsi="Arial Narrow"/>
          <w:sz w:val="26"/>
        </w:rPr>
        <w:t>NFKAren</w:t>
      </w:r>
      <w:proofErr w:type="spellEnd"/>
      <w:r>
        <w:rPr>
          <w:rFonts w:ascii="Arial Narrow" w:hAnsi="Arial Narrow"/>
          <w:sz w:val="26"/>
        </w:rPr>
        <w:t xml:space="preserve"> kudeaketan duen garrantziagatik ere izan zen. Nire baieztapena, lehendakariak aipatu ez duena, honako hau zen:</w:t>
      </w:r>
    </w:p>
    <w:p w14:paraId="0975E535" w14:textId="77777777" w:rsidR="00D861EB" w:rsidRPr="007B49FB" w:rsidRDefault="00D861EB" w:rsidP="00D861EB">
      <w:pPr>
        <w:spacing w:before="136"/>
        <w:ind w:left="101" w:right="104" w:firstLine="283"/>
        <w:jc w:val="both"/>
        <w:rPr>
          <w:rFonts w:ascii="Arial Narrow" w:eastAsia="Arial Narrow" w:hAnsi="Arial Narrow" w:cs="Arial Narrow"/>
          <w:sz w:val="22"/>
          <w:szCs w:val="22"/>
        </w:rPr>
      </w:pPr>
      <w:r>
        <w:rPr>
          <w:rFonts w:ascii="Arial Narrow" w:hAnsi="Arial Narrow"/>
          <w:sz w:val="22"/>
        </w:rPr>
        <w:t xml:space="preserve">“Kontuan izan behar da </w:t>
      </w:r>
      <w:proofErr w:type="spellStart"/>
      <w:r>
        <w:rPr>
          <w:rFonts w:ascii="Arial Narrow" w:hAnsi="Arial Narrow"/>
          <w:sz w:val="22"/>
        </w:rPr>
        <w:t>NFKAk</w:t>
      </w:r>
      <w:proofErr w:type="spellEnd"/>
      <w:r>
        <w:rPr>
          <w:rFonts w:ascii="Arial Narrow" w:hAnsi="Arial Narrow"/>
          <w:sz w:val="22"/>
        </w:rPr>
        <w:t xml:space="preserve"> enpresa-sektore publikoa duela, urteko kontu indibidualen arabera 502 milioiko ondare garbiarekin eta urteko kontu bateratuen arabera 735 milioirekin, bai eta sozietate eta fundazio publikoak, batez ere sozietate publikoak, erabiltzeak kudeaketa publikoan duen garrantziagatik ere”.</w:t>
      </w:r>
    </w:p>
    <w:p w14:paraId="0AE6E9F7" w14:textId="77777777" w:rsidR="00D861EB" w:rsidRPr="007B49FB" w:rsidRDefault="00D861EB" w:rsidP="00D861EB">
      <w:pPr>
        <w:spacing w:before="8"/>
        <w:rPr>
          <w:rFonts w:ascii="Arial Narrow" w:eastAsia="Arial Narrow" w:hAnsi="Arial Narrow" w:cs="Arial Narrow"/>
          <w:sz w:val="26"/>
          <w:szCs w:val="26"/>
        </w:rPr>
      </w:pPr>
    </w:p>
    <w:p w14:paraId="57AA55B0" w14:textId="77777777" w:rsidR="00D861EB" w:rsidRPr="007B49FB" w:rsidRDefault="00D861EB" w:rsidP="00D861EB">
      <w:pPr>
        <w:pStyle w:val="Textoindependiente"/>
        <w:widowControl w:val="0"/>
        <w:numPr>
          <w:ilvl w:val="0"/>
          <w:numId w:val="82"/>
        </w:numPr>
        <w:tabs>
          <w:tab w:val="left" w:pos="382"/>
        </w:tabs>
        <w:rPr>
          <w:rFonts w:ascii="Arial Narrow" w:hAnsi="Arial Narrow"/>
          <w:sz w:val="26"/>
          <w:szCs w:val="26"/>
        </w:rPr>
      </w:pPr>
      <w:r>
        <w:rPr>
          <w:rFonts w:ascii="Arial Narrow" w:hAnsi="Arial Narrow"/>
          <w:sz w:val="26"/>
        </w:rPr>
        <w:t>Eta C) Salbuespen hau alde batera utzi da paragrafo honetan:</w:t>
      </w:r>
    </w:p>
    <w:p w14:paraId="3CA61A2D" w14:textId="77777777" w:rsidR="00D861EB" w:rsidRPr="00C67F40" w:rsidRDefault="00D861EB" w:rsidP="00D861EB">
      <w:pPr>
        <w:spacing w:before="1"/>
        <w:rPr>
          <w:rFonts w:ascii="Arial Narrow" w:eastAsia="Arial Narrow" w:hAnsi="Arial Narrow" w:cs="Arial Narrow"/>
          <w:sz w:val="26"/>
          <w:szCs w:val="26"/>
        </w:rPr>
      </w:pPr>
    </w:p>
    <w:p w14:paraId="4B471700" w14:textId="77777777" w:rsidR="00D861EB" w:rsidRPr="007B49FB" w:rsidRDefault="00D861EB" w:rsidP="00D861EB">
      <w:pPr>
        <w:widowControl w:val="0"/>
        <w:numPr>
          <w:ilvl w:val="1"/>
          <w:numId w:val="82"/>
        </w:numPr>
        <w:tabs>
          <w:tab w:val="left" w:pos="582"/>
        </w:tabs>
        <w:ind w:right="103" w:firstLine="288"/>
        <w:jc w:val="both"/>
        <w:rPr>
          <w:sz w:val="22"/>
          <w:szCs w:val="22"/>
        </w:rPr>
      </w:pPr>
      <w:r>
        <w:rPr>
          <w:sz w:val="22"/>
        </w:rPr>
        <w:t xml:space="preserve">“Belateko tunela bikoizteko” obrari dagokionez, Herri-lanen  eta Azpiegituren zuzendari nagusiaren 2024ko urriaren 10eko 760/2024 Ebazpenak, </w:t>
      </w:r>
      <w:proofErr w:type="spellStart"/>
      <w:r>
        <w:rPr>
          <w:sz w:val="22"/>
        </w:rPr>
        <w:t>Eustearen</w:t>
      </w:r>
      <w:proofErr w:type="spellEnd"/>
      <w:r>
        <w:rPr>
          <w:sz w:val="22"/>
        </w:rPr>
        <w:t xml:space="preserve"> Eguneratze gisa aurkeztutako dokumentazioa onartzen duenak, inplizituki onartzen du eraikuntza proiektuaren aldaketa, horretarako legez ezarritako prozedura erabat alde batera utzita.</w:t>
      </w:r>
    </w:p>
    <w:p w14:paraId="014A2F00" w14:textId="77777777" w:rsidR="00D861EB" w:rsidRPr="007B49FB" w:rsidRDefault="00D861EB" w:rsidP="00D861EB">
      <w:pPr>
        <w:widowControl w:val="0"/>
        <w:numPr>
          <w:ilvl w:val="1"/>
          <w:numId w:val="82"/>
        </w:numPr>
        <w:tabs>
          <w:tab w:val="left" w:pos="582"/>
        </w:tabs>
        <w:spacing w:before="155"/>
        <w:ind w:right="101" w:firstLine="288"/>
        <w:jc w:val="both"/>
        <w:rPr>
          <w:sz w:val="22"/>
          <w:szCs w:val="22"/>
        </w:rPr>
      </w:pPr>
      <w:r>
        <w:rPr>
          <w:sz w:val="22"/>
        </w:rPr>
        <w:t xml:space="preserve">“Belateko tunela bikoizteko” obrari dagokionez, Herri-lanen eta Azpiegituretako zuzendari nagusiaren 2024ko azaroaren 28ko 852/2024 Ebazpenak obra-proiektuaren 1. aldaketa tramitatzeari oniritzia eman zion, eta interes publikoko arrazoiengatik obrek behin-behinean jarraitzea baimendu zuen, eta, horren ondorioz, </w:t>
      </w:r>
      <w:proofErr w:type="spellStart"/>
      <w:r>
        <w:rPr>
          <w:sz w:val="22"/>
        </w:rPr>
        <w:t>NFKAk</w:t>
      </w:r>
      <w:proofErr w:type="spellEnd"/>
      <w:r>
        <w:rPr>
          <w:sz w:val="22"/>
        </w:rPr>
        <w:t xml:space="preserve"> hortik eratorritako gastuak egin zituen.</w:t>
      </w:r>
    </w:p>
    <w:p w14:paraId="280F8137" w14:textId="1E015A9B" w:rsidR="00D861EB" w:rsidRPr="007B49FB" w:rsidRDefault="00D861EB" w:rsidP="007B49FB">
      <w:pPr>
        <w:spacing w:before="138"/>
        <w:ind w:left="101" w:right="101" w:firstLine="283"/>
        <w:jc w:val="both"/>
        <w:rPr>
          <w:sz w:val="22"/>
          <w:szCs w:val="22"/>
        </w:rPr>
      </w:pPr>
      <w:r>
        <w:rPr>
          <w:sz w:val="22"/>
        </w:rPr>
        <w:t xml:space="preserve">Ganbera honen iritziz, ebazpen horretan aurreikusitako gastutik, exekuzio materialeko aurrekontuaren 7,54 milioi gutxienez ez datoz bat </w:t>
      </w:r>
      <w:proofErr w:type="spellStart"/>
      <w:r>
        <w:rPr>
          <w:sz w:val="22"/>
        </w:rPr>
        <w:t>KPFLren</w:t>
      </w:r>
      <w:proofErr w:type="spellEnd"/>
      <w:r>
        <w:rPr>
          <w:sz w:val="22"/>
        </w:rPr>
        <w:t xml:space="preserve"> 114.3 artikuluan aurreikusitako kasuekin, aldaketak egin ahal izateko, proposatutakoaren aurka, eta, beraz, ez dagokio </w:t>
      </w:r>
      <w:proofErr w:type="spellStart"/>
      <w:r>
        <w:rPr>
          <w:sz w:val="22"/>
        </w:rPr>
        <w:t>NFKAri</w:t>
      </w:r>
      <w:proofErr w:type="spellEnd"/>
      <w:r>
        <w:rPr>
          <w:sz w:val="22"/>
        </w:rPr>
        <w:t xml:space="preserve"> gastu handiagoa bere gain hartzea.</w:t>
      </w:r>
    </w:p>
    <w:p w14:paraId="75DCD77B" w14:textId="77777777" w:rsidR="00D861EB" w:rsidRPr="007B49FB" w:rsidRDefault="00D861EB" w:rsidP="00D861EB">
      <w:pPr>
        <w:pStyle w:val="Textoindependiente"/>
        <w:spacing w:before="134"/>
        <w:ind w:right="101" w:firstLine="283"/>
        <w:jc w:val="both"/>
        <w:rPr>
          <w:rFonts w:ascii="Arial Narrow" w:hAnsi="Arial Narrow"/>
          <w:sz w:val="26"/>
          <w:szCs w:val="26"/>
        </w:rPr>
      </w:pPr>
      <w:r>
        <w:rPr>
          <w:rFonts w:ascii="Arial Narrow" w:hAnsi="Arial Narrow"/>
          <w:sz w:val="26"/>
        </w:rPr>
        <w:t>Bi salbuespen horiek kentzeari dagokionez, aurrerago 7. gehigarriari dagozkion azalpenetan azalduko ditudan azalpenetara jotzen dut. Belateko kontratuaren exekuzioa</w:t>
      </w:r>
    </w:p>
    <w:p w14:paraId="34439098" w14:textId="77777777" w:rsidR="00D861EB" w:rsidRPr="00C67F40" w:rsidRDefault="00D861EB" w:rsidP="00D861EB">
      <w:pPr>
        <w:spacing w:before="141"/>
        <w:ind w:left="101"/>
        <w:rPr>
          <w:b/>
          <w:bCs/>
          <w:sz w:val="25"/>
          <w:szCs w:val="25"/>
        </w:rPr>
      </w:pPr>
      <w:r>
        <w:rPr>
          <w:b/>
          <w:sz w:val="25"/>
        </w:rPr>
        <w:t>VII. Beste gai batzuei buruzko paragrafoa</w:t>
      </w:r>
    </w:p>
    <w:p w14:paraId="1F0EDFAD" w14:textId="77777777" w:rsidR="00D861EB" w:rsidRPr="00C67F40" w:rsidRDefault="00D861EB" w:rsidP="00D861EB">
      <w:pPr>
        <w:spacing w:before="2"/>
      </w:pPr>
    </w:p>
    <w:p w14:paraId="18A7BC21" w14:textId="77777777" w:rsidR="00D861EB" w:rsidRPr="007B49FB" w:rsidRDefault="00D861EB" w:rsidP="00D861EB">
      <w:pPr>
        <w:pStyle w:val="Textoindependiente"/>
        <w:widowControl w:val="0"/>
        <w:numPr>
          <w:ilvl w:val="0"/>
          <w:numId w:val="81"/>
        </w:numPr>
        <w:tabs>
          <w:tab w:val="left" w:pos="382"/>
        </w:tabs>
        <w:ind w:right="104" w:firstLine="0"/>
        <w:rPr>
          <w:rFonts w:ascii="Arial Narrow" w:hAnsi="Arial Narrow"/>
          <w:sz w:val="26"/>
          <w:szCs w:val="26"/>
        </w:rPr>
      </w:pPr>
      <w:r>
        <w:rPr>
          <w:rFonts w:ascii="Arial Narrow" w:hAnsi="Arial Narrow"/>
          <w:sz w:val="26"/>
        </w:rPr>
        <w:t>Paragrafo honetako baieztapen hauek ez dira aipatu nire behin-behineko txostenaren proposamenari dagokionez:</w:t>
      </w:r>
    </w:p>
    <w:p w14:paraId="75E8EE04" w14:textId="77777777" w:rsidR="00D861EB" w:rsidRPr="00C67F40" w:rsidRDefault="00D861EB" w:rsidP="00D861EB">
      <w:pPr>
        <w:spacing w:before="5"/>
        <w:rPr>
          <w:rFonts w:ascii="Arial Narrow" w:eastAsia="Arial Narrow" w:hAnsi="Arial Narrow" w:cs="Arial Narrow"/>
        </w:rPr>
      </w:pPr>
    </w:p>
    <w:p w14:paraId="03FFF9DB" w14:textId="77777777" w:rsidR="00D861EB" w:rsidRPr="00C67F40" w:rsidRDefault="00D861EB" w:rsidP="00D861EB">
      <w:pPr>
        <w:pStyle w:val="Textoindependiente"/>
        <w:ind w:left="821"/>
      </w:pPr>
      <w:r>
        <w:t>1. galdera:</w:t>
      </w:r>
    </w:p>
    <w:p w14:paraId="0E20F757" w14:textId="77777777" w:rsidR="00D861EB" w:rsidRPr="00C67F40" w:rsidRDefault="00D861EB" w:rsidP="00D861EB">
      <w:pPr>
        <w:spacing w:before="9"/>
        <w:rPr>
          <w:rFonts w:ascii="Arial Narrow" w:eastAsia="Arial Narrow" w:hAnsi="Arial Narrow" w:cs="Arial Narrow"/>
          <w:sz w:val="25"/>
          <w:szCs w:val="25"/>
        </w:rPr>
      </w:pPr>
    </w:p>
    <w:p w14:paraId="21BD8199" w14:textId="77777777" w:rsidR="00D861EB" w:rsidRPr="00C67F40" w:rsidRDefault="00D861EB" w:rsidP="00D861EB">
      <w:pPr>
        <w:widowControl w:val="0"/>
        <w:numPr>
          <w:ilvl w:val="1"/>
          <w:numId w:val="81"/>
        </w:numPr>
        <w:tabs>
          <w:tab w:val="left" w:pos="1422"/>
        </w:tabs>
        <w:ind w:right="104" w:firstLine="283"/>
        <w:jc w:val="both"/>
        <w:rPr>
          <w:rFonts w:ascii="Arial Narrow" w:eastAsia="Arial Narrow" w:hAnsi="Arial Narrow" w:cs="Arial Narrow"/>
          <w:sz w:val="20"/>
          <w:szCs w:val="20"/>
        </w:rPr>
      </w:pPr>
      <w:r>
        <w:rPr>
          <w:rFonts w:ascii="Arial Narrow" w:hAnsi="Arial Narrow"/>
          <w:sz w:val="20"/>
        </w:rPr>
        <w:lastRenderedPageBreak/>
        <w:t>“Diru-laguntzak zuzenean emateko araubidea salbuespenezko araubide bat da, eta, lehia-printzipioa sakrifikatzen bada ere, ez du inola ere diskriminatzailea izan behar. Diru-laguntzei buruzko azaroaren 9ko 11/2005 Foru Legearen 17.2.a) artikuluan aurreikusitako araubidera etengabe eta gero eta gehiago jotzearen ondorioz, salbuespenezko araubide bat araubide arrunt bihurtzen ari da, hori justifikatzen duen arrazoirik gabe.</w:t>
      </w:r>
    </w:p>
    <w:p w14:paraId="7E219EDF" w14:textId="77777777" w:rsidR="00D861EB" w:rsidRPr="00C67F40" w:rsidRDefault="00D861EB" w:rsidP="00D861EB">
      <w:pPr>
        <w:spacing w:before="137"/>
        <w:ind w:left="809" w:right="101" w:firstLine="283"/>
        <w:jc w:val="right"/>
        <w:rPr>
          <w:rFonts w:ascii="Arial Narrow" w:eastAsia="Arial Narrow" w:hAnsi="Arial Narrow" w:cs="Arial Narrow"/>
          <w:sz w:val="20"/>
          <w:szCs w:val="20"/>
        </w:rPr>
      </w:pPr>
      <w:r>
        <w:rPr>
          <w:rFonts w:ascii="Arial Narrow" w:hAnsi="Arial Narrow"/>
          <w:sz w:val="20"/>
        </w:rPr>
        <w:t>Fiskalizatzen ari garen dirulaguntzen onuradunak toki-erakundeak badira ere, azken batean, udalerri bakoitzeko herritarren beharrak dira bete behar direnak, toki-erakundeei emandako laguntzen bidez, erakunde eskudun diren aldetik eta tokiko zerbitzu publikoak behar bezala emateko azpiegitura egokiak behar dituzten aldetik.</w:t>
      </w:r>
    </w:p>
    <w:p w14:paraId="6AD8DE79" w14:textId="77777777" w:rsidR="00D861EB" w:rsidRPr="00C67F40" w:rsidRDefault="00D861EB" w:rsidP="00D861EB">
      <w:pPr>
        <w:spacing w:before="137"/>
        <w:ind w:left="809" w:right="102" w:firstLine="283"/>
        <w:jc w:val="both"/>
        <w:rPr>
          <w:rFonts w:ascii="Arial Narrow" w:eastAsia="Arial Narrow" w:hAnsi="Arial Narrow" w:cs="Arial Narrow"/>
          <w:sz w:val="20"/>
          <w:szCs w:val="20"/>
        </w:rPr>
      </w:pPr>
      <w:r>
        <w:rPr>
          <w:rFonts w:ascii="Arial Narrow" w:hAnsi="Arial Narrow"/>
          <w:sz w:val="20"/>
        </w:rPr>
        <w:t>Berdintasun-printzipioak diskriminazio-debekua du bere baitan, eta hori eragiten ari da herritarrei modu subsidiarioan eragitean, bizi diren udalerriaren arabera, juridikoki aintzat har daitezkeen arrazoietan oinarritzen ez diren eta azken batean nabarmendu behar ditugun erabakien ondorioz; Konstituzioaren beraren arabera, herritar guztiek tratu bera jaso behar dute.</w:t>
      </w:r>
    </w:p>
    <w:p w14:paraId="1CDBC5C4" w14:textId="77777777" w:rsidR="00D861EB" w:rsidRPr="00C67F40" w:rsidRDefault="00D861EB" w:rsidP="00D861EB">
      <w:pPr>
        <w:spacing w:before="140"/>
        <w:ind w:left="809" w:right="101" w:firstLine="283"/>
        <w:jc w:val="both"/>
        <w:rPr>
          <w:rFonts w:ascii="Arial Narrow" w:eastAsia="Arial Narrow" w:hAnsi="Arial Narrow" w:cs="Arial Narrow"/>
          <w:sz w:val="20"/>
          <w:szCs w:val="20"/>
        </w:rPr>
      </w:pPr>
      <w:r>
        <w:rPr>
          <w:rFonts w:ascii="Arial Narrow" w:hAnsi="Arial Narrow"/>
          <w:sz w:val="20"/>
        </w:rPr>
        <w:t>Beraz, ez da berdintasunaren eta diskriminaziorik ezaren printzipioa bermatzen Parlamentuaren zuzenketen bidez onesten diren dirulaguntza izendunetan, Dirulaguntzei buruzko azaroaren 9ko 11/2005 Foru Legearen 17.2.a) artikulura joz, baldin eta haren xedea bat badator lehia-araubideko deialdiak dituzten dirulaguntzekin, bai eta Tokiko Inbertsio Planen finantzaketa osagarriaren mekanismoarekin ere, finantzaketa-araubide hori bateraezina baita artikulu horren bidez emandako dirulaguntzekin”.</w:t>
      </w:r>
    </w:p>
    <w:p w14:paraId="363EA2C8" w14:textId="77777777" w:rsidR="00D861EB" w:rsidRPr="007B49FB" w:rsidRDefault="00D861EB" w:rsidP="00D861EB">
      <w:pPr>
        <w:pStyle w:val="Textoindependiente"/>
        <w:spacing w:before="136"/>
        <w:ind w:left="281" w:right="404"/>
        <w:jc w:val="both"/>
        <w:rPr>
          <w:rFonts w:ascii="Arial Narrow" w:hAnsi="Arial Narrow"/>
          <w:sz w:val="26"/>
          <w:szCs w:val="26"/>
        </w:rPr>
      </w:pPr>
      <w:r>
        <w:rPr>
          <w:rFonts w:ascii="Arial Narrow" w:hAnsi="Arial Narrow"/>
          <w:sz w:val="26"/>
        </w:rPr>
        <w:t>Gai honi buruzko nire baieztapenak 5. gehigarrian (Erregulartasunari buruzko fiskalizazioaren beste ohar eta aurkikuntza batzuk) ematen nuen tratamenduan oinarritzen ziren, presidenteak Behin Betiko Txostenaren hurrengo atalean osorik aipatu ez dituenak:</w:t>
      </w:r>
    </w:p>
    <w:p w14:paraId="1BF79D70" w14:textId="77777777" w:rsidR="00D861EB" w:rsidRPr="007B49FB" w:rsidRDefault="00D861EB" w:rsidP="007B49FB">
      <w:pPr>
        <w:pStyle w:val="Textoindependiente"/>
        <w:spacing w:before="137" w:line="353" w:lineRule="auto"/>
        <w:ind w:left="564" w:right="241"/>
        <w:rPr>
          <w:rFonts w:ascii="Arial Narrow" w:hAnsi="Arial Narrow"/>
          <w:sz w:val="26"/>
          <w:szCs w:val="26"/>
        </w:rPr>
      </w:pPr>
      <w:r>
        <w:rPr>
          <w:rFonts w:ascii="Arial Narrow" w:hAnsi="Arial Narrow"/>
          <w:sz w:val="26"/>
        </w:rPr>
        <w:t>5.7 Transferentzia arruntetako eta kapital-transferentzietako gastuak</w:t>
      </w:r>
    </w:p>
    <w:tbl>
      <w:tblPr>
        <w:tblStyle w:val="TableNormal"/>
        <w:tblW w:w="0" w:type="auto"/>
        <w:tblInd w:w="131" w:type="dxa"/>
        <w:tblLayout w:type="fixed"/>
        <w:tblLook w:val="01E0" w:firstRow="1" w:lastRow="1" w:firstColumn="1" w:lastColumn="1" w:noHBand="0" w:noVBand="0"/>
      </w:tblPr>
      <w:tblGrid>
        <w:gridCol w:w="4714"/>
        <w:gridCol w:w="2246"/>
        <w:gridCol w:w="1829"/>
      </w:tblGrid>
      <w:tr w:rsidR="00D861EB" w:rsidRPr="00C67F40" w14:paraId="1F062237" w14:textId="77777777" w:rsidTr="007B3672">
        <w:trPr>
          <w:trHeight w:hRule="exact" w:val="265"/>
        </w:trPr>
        <w:tc>
          <w:tcPr>
            <w:tcW w:w="4714" w:type="dxa"/>
            <w:tcBorders>
              <w:top w:val="single" w:sz="5" w:space="0" w:color="000000"/>
              <w:left w:val="nil"/>
              <w:bottom w:val="single" w:sz="5" w:space="0" w:color="000000"/>
              <w:right w:val="nil"/>
            </w:tcBorders>
            <w:shd w:val="clear" w:color="auto" w:fill="8CB3E2"/>
          </w:tcPr>
          <w:p w14:paraId="055F8FCF" w14:textId="77777777" w:rsidR="00D861EB" w:rsidRPr="00C67F40" w:rsidRDefault="00D861EB" w:rsidP="007B3672">
            <w:pPr>
              <w:pStyle w:val="TableParagraph"/>
              <w:spacing w:before="41"/>
              <w:ind w:left="72"/>
              <w:rPr>
                <w:rFonts w:ascii="Arial Narrow" w:eastAsia="Arial Narrow" w:hAnsi="Arial Narrow" w:cs="Arial Narrow"/>
                <w:sz w:val="18"/>
                <w:szCs w:val="18"/>
              </w:rPr>
            </w:pPr>
            <w:r>
              <w:rPr>
                <w:rFonts w:ascii="Arial Narrow" w:hAnsi="Arial Narrow"/>
                <w:sz w:val="18"/>
              </w:rPr>
              <w:t>Nafarroako Kirolaren eta Jarduera Fisikoaren Institutua</w:t>
            </w:r>
          </w:p>
        </w:tc>
        <w:tc>
          <w:tcPr>
            <w:tcW w:w="2246" w:type="dxa"/>
            <w:tcBorders>
              <w:top w:val="single" w:sz="5" w:space="0" w:color="000000"/>
              <w:left w:val="nil"/>
              <w:bottom w:val="single" w:sz="5" w:space="0" w:color="000000"/>
              <w:right w:val="nil"/>
            </w:tcBorders>
            <w:shd w:val="clear" w:color="auto" w:fill="8CB3E2"/>
          </w:tcPr>
          <w:p w14:paraId="3E1C9B91" w14:textId="77777777" w:rsidR="00D861EB" w:rsidRPr="00C67F40" w:rsidRDefault="00D861EB" w:rsidP="007B3672">
            <w:pPr>
              <w:pStyle w:val="TableParagraph"/>
              <w:spacing w:before="41"/>
              <w:ind w:left="623"/>
              <w:rPr>
                <w:rFonts w:ascii="Arial Narrow" w:eastAsia="Arial Narrow" w:hAnsi="Arial Narrow" w:cs="Arial Narrow"/>
                <w:sz w:val="18"/>
                <w:szCs w:val="18"/>
              </w:rPr>
            </w:pPr>
            <w:r>
              <w:rPr>
                <w:rFonts w:ascii="Arial Narrow"/>
                <w:sz w:val="18"/>
              </w:rPr>
              <w:t>Zuzenketen zenbatekoa</w:t>
            </w:r>
          </w:p>
        </w:tc>
        <w:tc>
          <w:tcPr>
            <w:tcW w:w="1829" w:type="dxa"/>
            <w:tcBorders>
              <w:top w:val="single" w:sz="5" w:space="0" w:color="000000"/>
              <w:left w:val="nil"/>
              <w:bottom w:val="single" w:sz="5" w:space="0" w:color="000000"/>
              <w:right w:val="nil"/>
            </w:tcBorders>
            <w:shd w:val="clear" w:color="auto" w:fill="8CB3E2"/>
          </w:tcPr>
          <w:p w14:paraId="6A88D953" w14:textId="77777777" w:rsidR="00D861EB" w:rsidRPr="00C67F40" w:rsidRDefault="00D861EB" w:rsidP="007B3672">
            <w:pPr>
              <w:pStyle w:val="TableParagraph"/>
              <w:spacing w:before="41"/>
              <w:ind w:left="261"/>
              <w:rPr>
                <w:rFonts w:ascii="Arial Narrow" w:eastAsia="Arial Narrow" w:hAnsi="Arial Narrow" w:cs="Arial Narrow"/>
                <w:sz w:val="18"/>
                <w:szCs w:val="18"/>
              </w:rPr>
            </w:pPr>
            <w:r>
              <w:rPr>
                <w:rFonts w:ascii="Arial Narrow"/>
                <w:sz w:val="18"/>
              </w:rPr>
              <w:t>Deialdiaren zenbatekoa</w:t>
            </w:r>
          </w:p>
        </w:tc>
      </w:tr>
      <w:tr w:rsidR="00D861EB" w:rsidRPr="00C67F40" w14:paraId="368FFAEF" w14:textId="77777777" w:rsidTr="007B3672">
        <w:trPr>
          <w:trHeight w:hRule="exact" w:val="245"/>
        </w:trPr>
        <w:tc>
          <w:tcPr>
            <w:tcW w:w="4714" w:type="dxa"/>
            <w:tcBorders>
              <w:top w:val="single" w:sz="5" w:space="0" w:color="000000"/>
              <w:left w:val="nil"/>
              <w:bottom w:val="single" w:sz="3" w:space="0" w:color="000000"/>
              <w:right w:val="nil"/>
            </w:tcBorders>
          </w:tcPr>
          <w:p w14:paraId="495B6262" w14:textId="77777777" w:rsidR="00D861EB" w:rsidRPr="00C67F40" w:rsidRDefault="00D861EB" w:rsidP="007B3672">
            <w:pPr>
              <w:pStyle w:val="TableParagraph"/>
              <w:spacing w:before="6"/>
              <w:ind w:left="72"/>
              <w:rPr>
                <w:rFonts w:ascii="Arial Narrow" w:eastAsia="Arial Narrow" w:hAnsi="Arial Narrow" w:cs="Arial Narrow"/>
                <w:sz w:val="20"/>
                <w:szCs w:val="20"/>
              </w:rPr>
            </w:pPr>
            <w:r>
              <w:rPr>
                <w:rFonts w:ascii="Arial Narrow"/>
                <w:sz w:val="20"/>
              </w:rPr>
              <w:t>Kirol instalazioetarako toki entitateentzako laguntzak</w:t>
            </w:r>
          </w:p>
        </w:tc>
        <w:tc>
          <w:tcPr>
            <w:tcW w:w="2246" w:type="dxa"/>
            <w:tcBorders>
              <w:top w:val="single" w:sz="5" w:space="0" w:color="000000"/>
              <w:left w:val="nil"/>
              <w:bottom w:val="single" w:sz="3" w:space="0" w:color="000000"/>
              <w:right w:val="nil"/>
            </w:tcBorders>
          </w:tcPr>
          <w:p w14:paraId="51DA319A" w14:textId="77777777" w:rsidR="00D861EB" w:rsidRPr="00C67F40" w:rsidRDefault="00D861EB" w:rsidP="007B3672">
            <w:pPr>
              <w:pStyle w:val="TableParagraph"/>
              <w:spacing w:before="6"/>
              <w:ind w:left="1204"/>
              <w:rPr>
                <w:rFonts w:ascii="Arial Narrow" w:eastAsia="Arial Narrow" w:hAnsi="Arial Narrow" w:cs="Arial Narrow"/>
                <w:sz w:val="20"/>
                <w:szCs w:val="20"/>
              </w:rPr>
            </w:pPr>
            <w:r>
              <w:rPr>
                <w:rFonts w:ascii="Arial Narrow"/>
                <w:sz w:val="20"/>
              </w:rPr>
              <w:t>2.653.966</w:t>
            </w:r>
          </w:p>
        </w:tc>
        <w:tc>
          <w:tcPr>
            <w:tcW w:w="1829" w:type="dxa"/>
            <w:tcBorders>
              <w:top w:val="single" w:sz="5" w:space="0" w:color="000000"/>
              <w:left w:val="nil"/>
              <w:bottom w:val="single" w:sz="3" w:space="0" w:color="000000"/>
              <w:right w:val="nil"/>
            </w:tcBorders>
          </w:tcPr>
          <w:p w14:paraId="3AADBF48" w14:textId="77777777" w:rsidR="00D861EB" w:rsidRPr="00C67F40" w:rsidRDefault="00D861EB" w:rsidP="007B3672">
            <w:pPr>
              <w:pStyle w:val="TableParagraph"/>
              <w:spacing w:before="6"/>
              <w:ind w:left="974"/>
              <w:rPr>
                <w:rFonts w:ascii="Arial Narrow" w:eastAsia="Arial Narrow" w:hAnsi="Arial Narrow" w:cs="Arial Narrow"/>
                <w:sz w:val="20"/>
                <w:szCs w:val="20"/>
              </w:rPr>
            </w:pPr>
            <w:r>
              <w:rPr>
                <w:rFonts w:ascii="Arial Narrow"/>
                <w:sz w:val="20"/>
              </w:rPr>
              <w:t>1.000.000</w:t>
            </w:r>
          </w:p>
        </w:tc>
      </w:tr>
      <w:tr w:rsidR="00D861EB" w:rsidRPr="00C67F40" w14:paraId="3AF32B79" w14:textId="77777777" w:rsidTr="007B3672">
        <w:trPr>
          <w:trHeight w:hRule="exact" w:val="250"/>
        </w:trPr>
        <w:tc>
          <w:tcPr>
            <w:tcW w:w="4714" w:type="dxa"/>
            <w:tcBorders>
              <w:top w:val="single" w:sz="3" w:space="0" w:color="000000"/>
              <w:left w:val="nil"/>
              <w:bottom w:val="single" w:sz="5" w:space="0" w:color="000000"/>
              <w:right w:val="nil"/>
            </w:tcBorders>
          </w:tcPr>
          <w:p w14:paraId="4C9A6B21" w14:textId="77777777" w:rsidR="00D861EB" w:rsidRPr="00C67F40" w:rsidRDefault="00D861EB" w:rsidP="007B3672">
            <w:pPr>
              <w:pStyle w:val="TableParagraph"/>
              <w:spacing w:before="6"/>
              <w:ind w:left="72"/>
              <w:rPr>
                <w:rFonts w:ascii="Arial Narrow" w:eastAsia="Arial Narrow" w:hAnsi="Arial Narrow" w:cs="Arial Narrow"/>
                <w:sz w:val="20"/>
                <w:szCs w:val="20"/>
              </w:rPr>
            </w:pPr>
            <w:r>
              <w:rPr>
                <w:rFonts w:ascii="Arial Narrow" w:hAnsi="Arial Narrow"/>
                <w:sz w:val="20"/>
              </w:rPr>
              <w:t>Toki-erakunde onuradunen kopurua</w:t>
            </w:r>
          </w:p>
        </w:tc>
        <w:tc>
          <w:tcPr>
            <w:tcW w:w="2246" w:type="dxa"/>
            <w:tcBorders>
              <w:top w:val="single" w:sz="3" w:space="0" w:color="000000"/>
              <w:left w:val="nil"/>
              <w:bottom w:val="single" w:sz="5" w:space="0" w:color="000000"/>
              <w:right w:val="nil"/>
            </w:tcBorders>
          </w:tcPr>
          <w:p w14:paraId="5B0CB5B1" w14:textId="77777777" w:rsidR="00D861EB" w:rsidRPr="00C67F40" w:rsidRDefault="00D861EB" w:rsidP="007B3672">
            <w:pPr>
              <w:pStyle w:val="TableParagraph"/>
              <w:spacing w:before="6"/>
              <w:ind w:right="259"/>
              <w:jc w:val="right"/>
              <w:rPr>
                <w:rFonts w:ascii="Arial Narrow" w:eastAsia="Arial Narrow" w:hAnsi="Arial Narrow" w:cs="Arial Narrow"/>
                <w:sz w:val="20"/>
                <w:szCs w:val="20"/>
              </w:rPr>
            </w:pPr>
            <w:r>
              <w:rPr>
                <w:rFonts w:ascii="Arial Narrow"/>
                <w:sz w:val="20"/>
              </w:rPr>
              <w:t>44</w:t>
            </w:r>
          </w:p>
        </w:tc>
        <w:tc>
          <w:tcPr>
            <w:tcW w:w="1829" w:type="dxa"/>
            <w:tcBorders>
              <w:top w:val="single" w:sz="3" w:space="0" w:color="000000"/>
              <w:left w:val="nil"/>
              <w:bottom w:val="single" w:sz="5" w:space="0" w:color="000000"/>
              <w:right w:val="nil"/>
            </w:tcBorders>
          </w:tcPr>
          <w:p w14:paraId="11A325F0" w14:textId="77777777" w:rsidR="00D861EB" w:rsidRPr="00C67F40" w:rsidRDefault="00D861EB" w:rsidP="007B3672">
            <w:pPr>
              <w:pStyle w:val="TableParagraph"/>
              <w:spacing w:before="6"/>
              <w:ind w:right="73"/>
              <w:jc w:val="right"/>
              <w:rPr>
                <w:rFonts w:ascii="Arial Narrow" w:eastAsia="Arial Narrow" w:hAnsi="Arial Narrow" w:cs="Arial Narrow"/>
                <w:sz w:val="20"/>
                <w:szCs w:val="20"/>
              </w:rPr>
            </w:pPr>
            <w:r>
              <w:rPr>
                <w:rFonts w:ascii="Arial Narrow"/>
                <w:sz w:val="20"/>
              </w:rPr>
              <w:t>17</w:t>
            </w:r>
          </w:p>
        </w:tc>
      </w:tr>
    </w:tbl>
    <w:p w14:paraId="1DD79F25" w14:textId="77777777" w:rsidR="00D861EB" w:rsidRPr="00C67F40" w:rsidRDefault="00D861EB" w:rsidP="00D861EB">
      <w:pPr>
        <w:spacing w:before="6"/>
        <w:rPr>
          <w:rFonts w:ascii="Arial Narrow" w:eastAsia="Arial Narrow" w:hAnsi="Arial Narrow" w:cs="Arial Narrow"/>
          <w:sz w:val="14"/>
          <w:szCs w:val="14"/>
        </w:rPr>
      </w:pPr>
    </w:p>
    <w:p w14:paraId="74010E47" w14:textId="77777777" w:rsidR="00D861EB" w:rsidRDefault="00D861EB" w:rsidP="00D861EB">
      <w:pPr>
        <w:spacing w:before="73"/>
        <w:ind w:left="564"/>
        <w:rPr>
          <w:rFonts w:ascii="Arial Narrow"/>
          <w:spacing w:val="4"/>
          <w:sz w:val="20"/>
        </w:rPr>
      </w:pPr>
    </w:p>
    <w:p w14:paraId="678DB0B4" w14:textId="77777777" w:rsidR="00D861EB" w:rsidRPr="00C67F40" w:rsidRDefault="00D861EB" w:rsidP="00D861EB">
      <w:pPr>
        <w:spacing w:before="73"/>
        <w:ind w:left="564"/>
        <w:rPr>
          <w:rFonts w:ascii="Arial Narrow" w:eastAsia="Arial Narrow" w:hAnsi="Arial Narrow" w:cs="Arial Narrow"/>
          <w:sz w:val="20"/>
          <w:szCs w:val="20"/>
        </w:rPr>
      </w:pPr>
      <w:r>
        <w:rPr>
          <w:rFonts w:ascii="Arial Narrow"/>
          <w:sz w:val="20"/>
        </w:rPr>
        <w:t>2024. deialdiko emaitzak honako hauek dira:</w:t>
      </w:r>
    </w:p>
    <w:p w14:paraId="41C0CD6C" w14:textId="77777777" w:rsidR="00D861EB" w:rsidRPr="00C67F40" w:rsidRDefault="00D861EB" w:rsidP="00D861EB">
      <w:pPr>
        <w:spacing w:before="2"/>
        <w:rPr>
          <w:rFonts w:ascii="Arial Narrow" w:eastAsia="Arial Narrow" w:hAnsi="Arial Narrow" w:cs="Arial Narrow"/>
          <w:sz w:val="21"/>
          <w:szCs w:val="21"/>
        </w:rPr>
      </w:pPr>
    </w:p>
    <w:p w14:paraId="1C956E85" w14:textId="79D7BC8C" w:rsidR="00D861EB" w:rsidRPr="00C67F40" w:rsidRDefault="00D861EB" w:rsidP="00D861EB">
      <w:pPr>
        <w:spacing w:line="200" w:lineRule="atLeast"/>
        <w:ind w:left="131"/>
        <w:rPr>
          <w:rFonts w:ascii="Arial Narrow" w:eastAsia="Arial Narrow" w:hAnsi="Arial Narrow" w:cs="Arial Narrow"/>
          <w:sz w:val="20"/>
          <w:szCs w:val="20"/>
        </w:rPr>
      </w:pPr>
      <w:r>
        <w:rPr>
          <w:rFonts w:ascii="Arial Narrow" w:hAnsi="Arial Narrow"/>
          <w:noProof/>
          <w:sz w:val="20"/>
        </w:rPr>
        <mc:AlternateContent>
          <mc:Choice Requires="wpg">
            <w:drawing>
              <wp:inline distT="0" distB="0" distL="0" distR="0" wp14:anchorId="6CBEBBCE" wp14:editId="13ECADE4">
                <wp:extent cx="5588635" cy="318770"/>
                <wp:effectExtent l="3810" t="9525" r="8255" b="5080"/>
                <wp:docPr id="332541597" name="Grupo 2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8635" cy="318770"/>
                          <a:chOff x="0" y="0"/>
                          <a:chExt cx="8801" cy="502"/>
                        </a:xfrm>
                      </wpg:grpSpPr>
                      <wpg:grpSp>
                        <wpg:cNvPr id="1439680487" name="Group 637"/>
                        <wpg:cNvGrpSpPr>
                          <a:grpSpLocks/>
                        </wpg:cNvGrpSpPr>
                        <wpg:grpSpPr bwMode="auto">
                          <a:xfrm>
                            <a:off x="6" y="11"/>
                            <a:ext cx="4397" cy="480"/>
                            <a:chOff x="6" y="11"/>
                            <a:chExt cx="4397" cy="480"/>
                          </a:xfrm>
                        </wpg:grpSpPr>
                        <wps:wsp>
                          <wps:cNvPr id="1305739855" name="Freeform 638"/>
                          <wps:cNvSpPr>
                            <a:spLocks/>
                          </wps:cNvSpPr>
                          <wps:spPr bwMode="auto">
                            <a:xfrm>
                              <a:off x="6" y="11"/>
                              <a:ext cx="4397" cy="480"/>
                            </a:xfrm>
                            <a:custGeom>
                              <a:avLst/>
                              <a:gdLst>
                                <a:gd name="T0" fmla="+- 0 6 6"/>
                                <a:gd name="T1" fmla="*/ T0 w 4397"/>
                                <a:gd name="T2" fmla="+- 0 11 11"/>
                                <a:gd name="T3" fmla="*/ 11 h 480"/>
                                <a:gd name="T4" fmla="+- 0 4403 6"/>
                                <a:gd name="T5" fmla="*/ T4 w 4397"/>
                                <a:gd name="T6" fmla="+- 0 11 11"/>
                                <a:gd name="T7" fmla="*/ 11 h 480"/>
                                <a:gd name="T8" fmla="+- 0 4403 6"/>
                                <a:gd name="T9" fmla="*/ T8 w 4397"/>
                                <a:gd name="T10" fmla="+- 0 491 11"/>
                                <a:gd name="T11" fmla="*/ 491 h 480"/>
                                <a:gd name="T12" fmla="+- 0 6 6"/>
                                <a:gd name="T13" fmla="*/ T12 w 4397"/>
                                <a:gd name="T14" fmla="+- 0 491 11"/>
                                <a:gd name="T15" fmla="*/ 491 h 480"/>
                                <a:gd name="T16" fmla="+- 0 6 6"/>
                                <a:gd name="T17" fmla="*/ T16 w 4397"/>
                                <a:gd name="T18" fmla="+- 0 11 11"/>
                                <a:gd name="T19" fmla="*/ 11 h 480"/>
                              </a:gdLst>
                              <a:ahLst/>
                              <a:cxnLst>
                                <a:cxn ang="0">
                                  <a:pos x="T1" y="T3"/>
                                </a:cxn>
                                <a:cxn ang="0">
                                  <a:pos x="T5" y="T7"/>
                                </a:cxn>
                                <a:cxn ang="0">
                                  <a:pos x="T9" y="T11"/>
                                </a:cxn>
                                <a:cxn ang="0">
                                  <a:pos x="T13" y="T15"/>
                                </a:cxn>
                                <a:cxn ang="0">
                                  <a:pos x="T17" y="T19"/>
                                </a:cxn>
                              </a:cxnLst>
                              <a:rect l="0" t="0" r="r" b="b"/>
                              <a:pathLst>
                                <a:path w="4397" h="480">
                                  <a:moveTo>
                                    <a:pt x="0" y="0"/>
                                  </a:moveTo>
                                  <a:lnTo>
                                    <a:pt x="4397" y="0"/>
                                  </a:lnTo>
                                  <a:lnTo>
                                    <a:pt x="4397" y="480"/>
                                  </a:lnTo>
                                  <a:lnTo>
                                    <a:pt x="0" y="480"/>
                                  </a:lnTo>
                                  <a:lnTo>
                                    <a:pt x="0" y="0"/>
                                  </a:lnTo>
                                  <a:close/>
                                </a:path>
                              </a:pathLst>
                            </a:custGeom>
                            <a:solidFill>
                              <a:srgbClr val="8CB3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03539977" name="Group 639"/>
                        <wpg:cNvGrpSpPr>
                          <a:grpSpLocks/>
                        </wpg:cNvGrpSpPr>
                        <wpg:grpSpPr bwMode="auto">
                          <a:xfrm>
                            <a:off x="78" y="131"/>
                            <a:ext cx="4253" cy="240"/>
                            <a:chOff x="78" y="131"/>
                            <a:chExt cx="4253" cy="240"/>
                          </a:xfrm>
                        </wpg:grpSpPr>
                        <wps:wsp>
                          <wps:cNvPr id="2088085620" name="Freeform 640"/>
                          <wps:cNvSpPr>
                            <a:spLocks/>
                          </wps:cNvSpPr>
                          <wps:spPr bwMode="auto">
                            <a:xfrm>
                              <a:off x="78" y="131"/>
                              <a:ext cx="4253" cy="240"/>
                            </a:xfrm>
                            <a:custGeom>
                              <a:avLst/>
                              <a:gdLst>
                                <a:gd name="T0" fmla="+- 0 78 78"/>
                                <a:gd name="T1" fmla="*/ T0 w 4253"/>
                                <a:gd name="T2" fmla="+- 0 131 131"/>
                                <a:gd name="T3" fmla="*/ 131 h 240"/>
                                <a:gd name="T4" fmla="+- 0 4331 78"/>
                                <a:gd name="T5" fmla="*/ T4 w 4253"/>
                                <a:gd name="T6" fmla="+- 0 131 131"/>
                                <a:gd name="T7" fmla="*/ 131 h 240"/>
                                <a:gd name="T8" fmla="+- 0 4331 78"/>
                                <a:gd name="T9" fmla="*/ T8 w 4253"/>
                                <a:gd name="T10" fmla="+- 0 371 131"/>
                                <a:gd name="T11" fmla="*/ 371 h 240"/>
                                <a:gd name="T12" fmla="+- 0 78 78"/>
                                <a:gd name="T13" fmla="*/ T12 w 4253"/>
                                <a:gd name="T14" fmla="+- 0 371 131"/>
                                <a:gd name="T15" fmla="*/ 371 h 240"/>
                                <a:gd name="T16" fmla="+- 0 78 78"/>
                                <a:gd name="T17" fmla="*/ T16 w 4253"/>
                                <a:gd name="T18" fmla="+- 0 131 131"/>
                                <a:gd name="T19" fmla="*/ 131 h 240"/>
                              </a:gdLst>
                              <a:ahLst/>
                              <a:cxnLst>
                                <a:cxn ang="0">
                                  <a:pos x="T1" y="T3"/>
                                </a:cxn>
                                <a:cxn ang="0">
                                  <a:pos x="T5" y="T7"/>
                                </a:cxn>
                                <a:cxn ang="0">
                                  <a:pos x="T9" y="T11"/>
                                </a:cxn>
                                <a:cxn ang="0">
                                  <a:pos x="T13" y="T15"/>
                                </a:cxn>
                                <a:cxn ang="0">
                                  <a:pos x="T17" y="T19"/>
                                </a:cxn>
                              </a:cxnLst>
                              <a:rect l="0" t="0" r="r" b="b"/>
                              <a:pathLst>
                                <a:path w="4253" h="240">
                                  <a:moveTo>
                                    <a:pt x="0" y="0"/>
                                  </a:moveTo>
                                  <a:lnTo>
                                    <a:pt x="4253" y="0"/>
                                  </a:lnTo>
                                  <a:lnTo>
                                    <a:pt x="4253" y="240"/>
                                  </a:lnTo>
                                  <a:lnTo>
                                    <a:pt x="0" y="240"/>
                                  </a:lnTo>
                                  <a:lnTo>
                                    <a:pt x="0" y="0"/>
                                  </a:lnTo>
                                  <a:close/>
                                </a:path>
                              </a:pathLst>
                            </a:custGeom>
                            <a:solidFill>
                              <a:srgbClr val="8CB3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45651659" name="Group 641"/>
                        <wpg:cNvGrpSpPr>
                          <a:grpSpLocks/>
                        </wpg:cNvGrpSpPr>
                        <wpg:grpSpPr bwMode="auto">
                          <a:xfrm>
                            <a:off x="4403" y="11"/>
                            <a:ext cx="1080" cy="480"/>
                            <a:chOff x="4403" y="11"/>
                            <a:chExt cx="1080" cy="480"/>
                          </a:xfrm>
                        </wpg:grpSpPr>
                        <wps:wsp>
                          <wps:cNvPr id="16343069" name="Freeform 642"/>
                          <wps:cNvSpPr>
                            <a:spLocks/>
                          </wps:cNvSpPr>
                          <wps:spPr bwMode="auto">
                            <a:xfrm>
                              <a:off x="4403" y="11"/>
                              <a:ext cx="1080" cy="480"/>
                            </a:xfrm>
                            <a:custGeom>
                              <a:avLst/>
                              <a:gdLst>
                                <a:gd name="T0" fmla="+- 0 4403 4403"/>
                                <a:gd name="T1" fmla="*/ T0 w 1080"/>
                                <a:gd name="T2" fmla="+- 0 11 11"/>
                                <a:gd name="T3" fmla="*/ 11 h 480"/>
                                <a:gd name="T4" fmla="+- 0 5483 4403"/>
                                <a:gd name="T5" fmla="*/ T4 w 1080"/>
                                <a:gd name="T6" fmla="+- 0 11 11"/>
                                <a:gd name="T7" fmla="*/ 11 h 480"/>
                                <a:gd name="T8" fmla="+- 0 5483 4403"/>
                                <a:gd name="T9" fmla="*/ T8 w 1080"/>
                                <a:gd name="T10" fmla="+- 0 491 11"/>
                                <a:gd name="T11" fmla="*/ 491 h 480"/>
                                <a:gd name="T12" fmla="+- 0 4403 4403"/>
                                <a:gd name="T13" fmla="*/ T12 w 1080"/>
                                <a:gd name="T14" fmla="+- 0 491 11"/>
                                <a:gd name="T15" fmla="*/ 491 h 480"/>
                                <a:gd name="T16" fmla="+- 0 4403 4403"/>
                                <a:gd name="T17" fmla="*/ T16 w 1080"/>
                                <a:gd name="T18" fmla="+- 0 11 11"/>
                                <a:gd name="T19" fmla="*/ 11 h 480"/>
                              </a:gdLst>
                              <a:ahLst/>
                              <a:cxnLst>
                                <a:cxn ang="0">
                                  <a:pos x="T1" y="T3"/>
                                </a:cxn>
                                <a:cxn ang="0">
                                  <a:pos x="T5" y="T7"/>
                                </a:cxn>
                                <a:cxn ang="0">
                                  <a:pos x="T9" y="T11"/>
                                </a:cxn>
                                <a:cxn ang="0">
                                  <a:pos x="T13" y="T15"/>
                                </a:cxn>
                                <a:cxn ang="0">
                                  <a:pos x="T17" y="T19"/>
                                </a:cxn>
                              </a:cxnLst>
                              <a:rect l="0" t="0" r="r" b="b"/>
                              <a:pathLst>
                                <a:path w="1080" h="480">
                                  <a:moveTo>
                                    <a:pt x="0" y="0"/>
                                  </a:moveTo>
                                  <a:lnTo>
                                    <a:pt x="1080" y="0"/>
                                  </a:lnTo>
                                  <a:lnTo>
                                    <a:pt x="1080" y="480"/>
                                  </a:lnTo>
                                  <a:lnTo>
                                    <a:pt x="0" y="480"/>
                                  </a:lnTo>
                                  <a:lnTo>
                                    <a:pt x="0" y="0"/>
                                  </a:lnTo>
                                  <a:close/>
                                </a:path>
                              </a:pathLst>
                            </a:custGeom>
                            <a:solidFill>
                              <a:srgbClr val="8CB3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93745387" name="Group 643"/>
                        <wpg:cNvGrpSpPr>
                          <a:grpSpLocks/>
                        </wpg:cNvGrpSpPr>
                        <wpg:grpSpPr bwMode="auto">
                          <a:xfrm>
                            <a:off x="4472" y="11"/>
                            <a:ext cx="939" cy="240"/>
                            <a:chOff x="4472" y="11"/>
                            <a:chExt cx="939" cy="240"/>
                          </a:xfrm>
                        </wpg:grpSpPr>
                        <wps:wsp>
                          <wps:cNvPr id="333076039" name="Freeform 644"/>
                          <wps:cNvSpPr>
                            <a:spLocks/>
                          </wps:cNvSpPr>
                          <wps:spPr bwMode="auto">
                            <a:xfrm>
                              <a:off x="4472" y="11"/>
                              <a:ext cx="939" cy="240"/>
                            </a:xfrm>
                            <a:custGeom>
                              <a:avLst/>
                              <a:gdLst>
                                <a:gd name="T0" fmla="+- 0 4472 4472"/>
                                <a:gd name="T1" fmla="*/ T0 w 939"/>
                                <a:gd name="T2" fmla="+- 0 11 11"/>
                                <a:gd name="T3" fmla="*/ 11 h 240"/>
                                <a:gd name="T4" fmla="+- 0 5411 4472"/>
                                <a:gd name="T5" fmla="*/ T4 w 939"/>
                                <a:gd name="T6" fmla="+- 0 11 11"/>
                                <a:gd name="T7" fmla="*/ 11 h 240"/>
                                <a:gd name="T8" fmla="+- 0 5411 4472"/>
                                <a:gd name="T9" fmla="*/ T8 w 939"/>
                                <a:gd name="T10" fmla="+- 0 251 11"/>
                                <a:gd name="T11" fmla="*/ 251 h 240"/>
                                <a:gd name="T12" fmla="+- 0 4472 4472"/>
                                <a:gd name="T13" fmla="*/ T12 w 939"/>
                                <a:gd name="T14" fmla="+- 0 251 11"/>
                                <a:gd name="T15" fmla="*/ 251 h 240"/>
                                <a:gd name="T16" fmla="+- 0 4472 4472"/>
                                <a:gd name="T17" fmla="*/ T16 w 939"/>
                                <a:gd name="T18" fmla="+- 0 11 11"/>
                                <a:gd name="T19" fmla="*/ 11 h 240"/>
                              </a:gdLst>
                              <a:ahLst/>
                              <a:cxnLst>
                                <a:cxn ang="0">
                                  <a:pos x="T1" y="T3"/>
                                </a:cxn>
                                <a:cxn ang="0">
                                  <a:pos x="T5" y="T7"/>
                                </a:cxn>
                                <a:cxn ang="0">
                                  <a:pos x="T9" y="T11"/>
                                </a:cxn>
                                <a:cxn ang="0">
                                  <a:pos x="T13" y="T15"/>
                                </a:cxn>
                                <a:cxn ang="0">
                                  <a:pos x="T17" y="T19"/>
                                </a:cxn>
                              </a:cxnLst>
                              <a:rect l="0" t="0" r="r" b="b"/>
                              <a:pathLst>
                                <a:path w="939" h="240">
                                  <a:moveTo>
                                    <a:pt x="0" y="0"/>
                                  </a:moveTo>
                                  <a:lnTo>
                                    <a:pt x="939" y="0"/>
                                  </a:lnTo>
                                  <a:lnTo>
                                    <a:pt x="939" y="240"/>
                                  </a:lnTo>
                                  <a:lnTo>
                                    <a:pt x="0" y="240"/>
                                  </a:lnTo>
                                  <a:lnTo>
                                    <a:pt x="0" y="0"/>
                                  </a:lnTo>
                                  <a:close/>
                                </a:path>
                              </a:pathLst>
                            </a:custGeom>
                            <a:solidFill>
                              <a:srgbClr val="8CB3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87539429" name="Group 645"/>
                        <wpg:cNvGrpSpPr>
                          <a:grpSpLocks/>
                        </wpg:cNvGrpSpPr>
                        <wpg:grpSpPr bwMode="auto">
                          <a:xfrm>
                            <a:off x="4472" y="251"/>
                            <a:ext cx="939" cy="240"/>
                            <a:chOff x="4472" y="251"/>
                            <a:chExt cx="939" cy="240"/>
                          </a:xfrm>
                        </wpg:grpSpPr>
                        <wps:wsp>
                          <wps:cNvPr id="1139867842" name="Freeform 646"/>
                          <wps:cNvSpPr>
                            <a:spLocks/>
                          </wps:cNvSpPr>
                          <wps:spPr bwMode="auto">
                            <a:xfrm>
                              <a:off x="4472" y="251"/>
                              <a:ext cx="939" cy="240"/>
                            </a:xfrm>
                            <a:custGeom>
                              <a:avLst/>
                              <a:gdLst>
                                <a:gd name="T0" fmla="+- 0 4472 4472"/>
                                <a:gd name="T1" fmla="*/ T0 w 939"/>
                                <a:gd name="T2" fmla="+- 0 251 251"/>
                                <a:gd name="T3" fmla="*/ 251 h 240"/>
                                <a:gd name="T4" fmla="+- 0 5411 4472"/>
                                <a:gd name="T5" fmla="*/ T4 w 939"/>
                                <a:gd name="T6" fmla="+- 0 251 251"/>
                                <a:gd name="T7" fmla="*/ 251 h 240"/>
                                <a:gd name="T8" fmla="+- 0 5411 4472"/>
                                <a:gd name="T9" fmla="*/ T8 w 939"/>
                                <a:gd name="T10" fmla="+- 0 491 251"/>
                                <a:gd name="T11" fmla="*/ 491 h 240"/>
                                <a:gd name="T12" fmla="+- 0 4472 4472"/>
                                <a:gd name="T13" fmla="*/ T12 w 939"/>
                                <a:gd name="T14" fmla="+- 0 491 251"/>
                                <a:gd name="T15" fmla="*/ 491 h 240"/>
                                <a:gd name="T16" fmla="+- 0 4472 4472"/>
                                <a:gd name="T17" fmla="*/ T16 w 939"/>
                                <a:gd name="T18" fmla="+- 0 251 251"/>
                                <a:gd name="T19" fmla="*/ 251 h 240"/>
                              </a:gdLst>
                              <a:ahLst/>
                              <a:cxnLst>
                                <a:cxn ang="0">
                                  <a:pos x="T1" y="T3"/>
                                </a:cxn>
                                <a:cxn ang="0">
                                  <a:pos x="T5" y="T7"/>
                                </a:cxn>
                                <a:cxn ang="0">
                                  <a:pos x="T9" y="T11"/>
                                </a:cxn>
                                <a:cxn ang="0">
                                  <a:pos x="T13" y="T15"/>
                                </a:cxn>
                                <a:cxn ang="0">
                                  <a:pos x="T17" y="T19"/>
                                </a:cxn>
                              </a:cxnLst>
                              <a:rect l="0" t="0" r="r" b="b"/>
                              <a:pathLst>
                                <a:path w="939" h="240">
                                  <a:moveTo>
                                    <a:pt x="0" y="0"/>
                                  </a:moveTo>
                                  <a:lnTo>
                                    <a:pt x="939" y="0"/>
                                  </a:lnTo>
                                  <a:lnTo>
                                    <a:pt x="939" y="240"/>
                                  </a:lnTo>
                                  <a:lnTo>
                                    <a:pt x="0" y="240"/>
                                  </a:lnTo>
                                  <a:lnTo>
                                    <a:pt x="0" y="0"/>
                                  </a:lnTo>
                                  <a:close/>
                                </a:path>
                              </a:pathLst>
                            </a:custGeom>
                            <a:solidFill>
                              <a:srgbClr val="8CB3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30097946" name="Group 647"/>
                        <wpg:cNvGrpSpPr>
                          <a:grpSpLocks/>
                        </wpg:cNvGrpSpPr>
                        <wpg:grpSpPr bwMode="auto">
                          <a:xfrm>
                            <a:off x="5483" y="11"/>
                            <a:ext cx="1152" cy="480"/>
                            <a:chOff x="5483" y="11"/>
                            <a:chExt cx="1152" cy="480"/>
                          </a:xfrm>
                        </wpg:grpSpPr>
                        <wps:wsp>
                          <wps:cNvPr id="2069815605" name="Freeform 648"/>
                          <wps:cNvSpPr>
                            <a:spLocks/>
                          </wps:cNvSpPr>
                          <wps:spPr bwMode="auto">
                            <a:xfrm>
                              <a:off x="5483" y="11"/>
                              <a:ext cx="1152" cy="480"/>
                            </a:xfrm>
                            <a:custGeom>
                              <a:avLst/>
                              <a:gdLst>
                                <a:gd name="T0" fmla="+- 0 5483 5483"/>
                                <a:gd name="T1" fmla="*/ T0 w 1152"/>
                                <a:gd name="T2" fmla="+- 0 11 11"/>
                                <a:gd name="T3" fmla="*/ 11 h 480"/>
                                <a:gd name="T4" fmla="+- 0 6635 5483"/>
                                <a:gd name="T5" fmla="*/ T4 w 1152"/>
                                <a:gd name="T6" fmla="+- 0 11 11"/>
                                <a:gd name="T7" fmla="*/ 11 h 480"/>
                                <a:gd name="T8" fmla="+- 0 6635 5483"/>
                                <a:gd name="T9" fmla="*/ T8 w 1152"/>
                                <a:gd name="T10" fmla="+- 0 491 11"/>
                                <a:gd name="T11" fmla="*/ 491 h 480"/>
                                <a:gd name="T12" fmla="+- 0 5483 5483"/>
                                <a:gd name="T13" fmla="*/ T12 w 1152"/>
                                <a:gd name="T14" fmla="+- 0 491 11"/>
                                <a:gd name="T15" fmla="*/ 491 h 480"/>
                                <a:gd name="T16" fmla="+- 0 5483 5483"/>
                                <a:gd name="T17" fmla="*/ T16 w 1152"/>
                                <a:gd name="T18" fmla="+- 0 11 11"/>
                                <a:gd name="T19" fmla="*/ 11 h 480"/>
                              </a:gdLst>
                              <a:ahLst/>
                              <a:cxnLst>
                                <a:cxn ang="0">
                                  <a:pos x="T1" y="T3"/>
                                </a:cxn>
                                <a:cxn ang="0">
                                  <a:pos x="T5" y="T7"/>
                                </a:cxn>
                                <a:cxn ang="0">
                                  <a:pos x="T9" y="T11"/>
                                </a:cxn>
                                <a:cxn ang="0">
                                  <a:pos x="T13" y="T15"/>
                                </a:cxn>
                                <a:cxn ang="0">
                                  <a:pos x="T17" y="T19"/>
                                </a:cxn>
                              </a:cxnLst>
                              <a:rect l="0" t="0" r="r" b="b"/>
                              <a:pathLst>
                                <a:path w="1152" h="480">
                                  <a:moveTo>
                                    <a:pt x="0" y="0"/>
                                  </a:moveTo>
                                  <a:lnTo>
                                    <a:pt x="1152" y="0"/>
                                  </a:lnTo>
                                  <a:lnTo>
                                    <a:pt x="1152" y="480"/>
                                  </a:lnTo>
                                  <a:lnTo>
                                    <a:pt x="0" y="480"/>
                                  </a:lnTo>
                                  <a:lnTo>
                                    <a:pt x="0" y="0"/>
                                  </a:lnTo>
                                  <a:close/>
                                </a:path>
                              </a:pathLst>
                            </a:custGeom>
                            <a:solidFill>
                              <a:srgbClr val="8CB3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7797662" name="Group 649"/>
                        <wpg:cNvGrpSpPr>
                          <a:grpSpLocks/>
                        </wpg:cNvGrpSpPr>
                        <wpg:grpSpPr bwMode="auto">
                          <a:xfrm>
                            <a:off x="5552" y="251"/>
                            <a:ext cx="1013" cy="240"/>
                            <a:chOff x="5552" y="251"/>
                            <a:chExt cx="1013" cy="240"/>
                          </a:xfrm>
                        </wpg:grpSpPr>
                        <wps:wsp>
                          <wps:cNvPr id="59721437" name="Freeform 650"/>
                          <wps:cNvSpPr>
                            <a:spLocks/>
                          </wps:cNvSpPr>
                          <wps:spPr bwMode="auto">
                            <a:xfrm>
                              <a:off x="5552" y="251"/>
                              <a:ext cx="1013" cy="240"/>
                            </a:xfrm>
                            <a:custGeom>
                              <a:avLst/>
                              <a:gdLst>
                                <a:gd name="T0" fmla="+- 0 5552 5552"/>
                                <a:gd name="T1" fmla="*/ T0 w 1013"/>
                                <a:gd name="T2" fmla="+- 0 251 251"/>
                                <a:gd name="T3" fmla="*/ 251 h 240"/>
                                <a:gd name="T4" fmla="+- 0 6565 5552"/>
                                <a:gd name="T5" fmla="*/ T4 w 1013"/>
                                <a:gd name="T6" fmla="+- 0 251 251"/>
                                <a:gd name="T7" fmla="*/ 251 h 240"/>
                                <a:gd name="T8" fmla="+- 0 6565 5552"/>
                                <a:gd name="T9" fmla="*/ T8 w 1013"/>
                                <a:gd name="T10" fmla="+- 0 491 251"/>
                                <a:gd name="T11" fmla="*/ 491 h 240"/>
                                <a:gd name="T12" fmla="+- 0 5552 5552"/>
                                <a:gd name="T13" fmla="*/ T12 w 1013"/>
                                <a:gd name="T14" fmla="+- 0 491 251"/>
                                <a:gd name="T15" fmla="*/ 491 h 240"/>
                                <a:gd name="T16" fmla="+- 0 5552 5552"/>
                                <a:gd name="T17" fmla="*/ T16 w 1013"/>
                                <a:gd name="T18" fmla="+- 0 251 251"/>
                                <a:gd name="T19" fmla="*/ 251 h 240"/>
                              </a:gdLst>
                              <a:ahLst/>
                              <a:cxnLst>
                                <a:cxn ang="0">
                                  <a:pos x="T1" y="T3"/>
                                </a:cxn>
                                <a:cxn ang="0">
                                  <a:pos x="T5" y="T7"/>
                                </a:cxn>
                                <a:cxn ang="0">
                                  <a:pos x="T9" y="T11"/>
                                </a:cxn>
                                <a:cxn ang="0">
                                  <a:pos x="T13" y="T15"/>
                                </a:cxn>
                                <a:cxn ang="0">
                                  <a:pos x="T17" y="T19"/>
                                </a:cxn>
                              </a:cxnLst>
                              <a:rect l="0" t="0" r="r" b="b"/>
                              <a:pathLst>
                                <a:path w="1013" h="240">
                                  <a:moveTo>
                                    <a:pt x="0" y="0"/>
                                  </a:moveTo>
                                  <a:lnTo>
                                    <a:pt x="1013" y="0"/>
                                  </a:lnTo>
                                  <a:lnTo>
                                    <a:pt x="1013" y="240"/>
                                  </a:lnTo>
                                  <a:lnTo>
                                    <a:pt x="0" y="240"/>
                                  </a:lnTo>
                                  <a:lnTo>
                                    <a:pt x="0" y="0"/>
                                  </a:lnTo>
                                  <a:close/>
                                </a:path>
                              </a:pathLst>
                            </a:custGeom>
                            <a:solidFill>
                              <a:srgbClr val="8CB3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1930352" name="Group 651"/>
                        <wpg:cNvGrpSpPr>
                          <a:grpSpLocks/>
                        </wpg:cNvGrpSpPr>
                        <wpg:grpSpPr bwMode="auto">
                          <a:xfrm>
                            <a:off x="6635" y="11"/>
                            <a:ext cx="2160" cy="480"/>
                            <a:chOff x="6635" y="11"/>
                            <a:chExt cx="2160" cy="480"/>
                          </a:xfrm>
                        </wpg:grpSpPr>
                        <wps:wsp>
                          <wps:cNvPr id="1497868418" name="Freeform 652"/>
                          <wps:cNvSpPr>
                            <a:spLocks/>
                          </wps:cNvSpPr>
                          <wps:spPr bwMode="auto">
                            <a:xfrm>
                              <a:off x="6635" y="11"/>
                              <a:ext cx="2160" cy="480"/>
                            </a:xfrm>
                            <a:custGeom>
                              <a:avLst/>
                              <a:gdLst>
                                <a:gd name="T0" fmla="+- 0 6635 6635"/>
                                <a:gd name="T1" fmla="*/ T0 w 2160"/>
                                <a:gd name="T2" fmla="+- 0 11 11"/>
                                <a:gd name="T3" fmla="*/ 11 h 480"/>
                                <a:gd name="T4" fmla="+- 0 8795 6635"/>
                                <a:gd name="T5" fmla="*/ T4 w 2160"/>
                                <a:gd name="T6" fmla="+- 0 11 11"/>
                                <a:gd name="T7" fmla="*/ 11 h 480"/>
                                <a:gd name="T8" fmla="+- 0 8795 6635"/>
                                <a:gd name="T9" fmla="*/ T8 w 2160"/>
                                <a:gd name="T10" fmla="+- 0 491 11"/>
                                <a:gd name="T11" fmla="*/ 491 h 480"/>
                                <a:gd name="T12" fmla="+- 0 6635 6635"/>
                                <a:gd name="T13" fmla="*/ T12 w 2160"/>
                                <a:gd name="T14" fmla="+- 0 491 11"/>
                                <a:gd name="T15" fmla="*/ 491 h 480"/>
                                <a:gd name="T16" fmla="+- 0 6635 6635"/>
                                <a:gd name="T17" fmla="*/ T16 w 2160"/>
                                <a:gd name="T18" fmla="+- 0 11 11"/>
                                <a:gd name="T19" fmla="*/ 11 h 480"/>
                              </a:gdLst>
                              <a:ahLst/>
                              <a:cxnLst>
                                <a:cxn ang="0">
                                  <a:pos x="T1" y="T3"/>
                                </a:cxn>
                                <a:cxn ang="0">
                                  <a:pos x="T5" y="T7"/>
                                </a:cxn>
                                <a:cxn ang="0">
                                  <a:pos x="T9" y="T11"/>
                                </a:cxn>
                                <a:cxn ang="0">
                                  <a:pos x="T13" y="T15"/>
                                </a:cxn>
                                <a:cxn ang="0">
                                  <a:pos x="T17" y="T19"/>
                                </a:cxn>
                              </a:cxnLst>
                              <a:rect l="0" t="0" r="r" b="b"/>
                              <a:pathLst>
                                <a:path w="2160" h="480">
                                  <a:moveTo>
                                    <a:pt x="0" y="0"/>
                                  </a:moveTo>
                                  <a:lnTo>
                                    <a:pt x="2160" y="0"/>
                                  </a:lnTo>
                                  <a:lnTo>
                                    <a:pt x="2160" y="480"/>
                                  </a:lnTo>
                                  <a:lnTo>
                                    <a:pt x="0" y="480"/>
                                  </a:lnTo>
                                  <a:lnTo>
                                    <a:pt x="0" y="0"/>
                                  </a:lnTo>
                                  <a:close/>
                                </a:path>
                              </a:pathLst>
                            </a:custGeom>
                            <a:solidFill>
                              <a:srgbClr val="8CB3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45734128" name="Group 653"/>
                        <wpg:cNvGrpSpPr>
                          <a:grpSpLocks/>
                        </wpg:cNvGrpSpPr>
                        <wpg:grpSpPr bwMode="auto">
                          <a:xfrm>
                            <a:off x="6704" y="11"/>
                            <a:ext cx="2021" cy="240"/>
                            <a:chOff x="6704" y="11"/>
                            <a:chExt cx="2021" cy="240"/>
                          </a:xfrm>
                        </wpg:grpSpPr>
                        <wps:wsp>
                          <wps:cNvPr id="1644479829" name="Freeform 654"/>
                          <wps:cNvSpPr>
                            <a:spLocks/>
                          </wps:cNvSpPr>
                          <wps:spPr bwMode="auto">
                            <a:xfrm>
                              <a:off x="6704" y="11"/>
                              <a:ext cx="2021" cy="240"/>
                            </a:xfrm>
                            <a:custGeom>
                              <a:avLst/>
                              <a:gdLst>
                                <a:gd name="T0" fmla="+- 0 6704 6704"/>
                                <a:gd name="T1" fmla="*/ T0 w 2021"/>
                                <a:gd name="T2" fmla="+- 0 11 11"/>
                                <a:gd name="T3" fmla="*/ 11 h 240"/>
                                <a:gd name="T4" fmla="+- 0 8725 6704"/>
                                <a:gd name="T5" fmla="*/ T4 w 2021"/>
                                <a:gd name="T6" fmla="+- 0 11 11"/>
                                <a:gd name="T7" fmla="*/ 11 h 240"/>
                                <a:gd name="T8" fmla="+- 0 8725 6704"/>
                                <a:gd name="T9" fmla="*/ T8 w 2021"/>
                                <a:gd name="T10" fmla="+- 0 251 11"/>
                                <a:gd name="T11" fmla="*/ 251 h 240"/>
                                <a:gd name="T12" fmla="+- 0 6704 6704"/>
                                <a:gd name="T13" fmla="*/ T12 w 2021"/>
                                <a:gd name="T14" fmla="+- 0 251 11"/>
                                <a:gd name="T15" fmla="*/ 251 h 240"/>
                                <a:gd name="T16" fmla="+- 0 6704 6704"/>
                                <a:gd name="T17" fmla="*/ T16 w 2021"/>
                                <a:gd name="T18" fmla="+- 0 11 11"/>
                                <a:gd name="T19" fmla="*/ 11 h 240"/>
                              </a:gdLst>
                              <a:ahLst/>
                              <a:cxnLst>
                                <a:cxn ang="0">
                                  <a:pos x="T1" y="T3"/>
                                </a:cxn>
                                <a:cxn ang="0">
                                  <a:pos x="T5" y="T7"/>
                                </a:cxn>
                                <a:cxn ang="0">
                                  <a:pos x="T9" y="T11"/>
                                </a:cxn>
                                <a:cxn ang="0">
                                  <a:pos x="T13" y="T15"/>
                                </a:cxn>
                                <a:cxn ang="0">
                                  <a:pos x="T17" y="T19"/>
                                </a:cxn>
                              </a:cxnLst>
                              <a:rect l="0" t="0" r="r" b="b"/>
                              <a:pathLst>
                                <a:path w="2021" h="240">
                                  <a:moveTo>
                                    <a:pt x="0" y="0"/>
                                  </a:moveTo>
                                  <a:lnTo>
                                    <a:pt x="2021" y="0"/>
                                  </a:lnTo>
                                  <a:lnTo>
                                    <a:pt x="2021" y="240"/>
                                  </a:lnTo>
                                  <a:lnTo>
                                    <a:pt x="0" y="240"/>
                                  </a:lnTo>
                                  <a:lnTo>
                                    <a:pt x="0" y="0"/>
                                  </a:lnTo>
                                  <a:close/>
                                </a:path>
                              </a:pathLst>
                            </a:custGeom>
                            <a:solidFill>
                              <a:srgbClr val="8CB3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73776199" name="Group 655"/>
                        <wpg:cNvGrpSpPr>
                          <a:grpSpLocks/>
                        </wpg:cNvGrpSpPr>
                        <wpg:grpSpPr bwMode="auto">
                          <a:xfrm>
                            <a:off x="6704" y="251"/>
                            <a:ext cx="2021" cy="240"/>
                            <a:chOff x="6704" y="251"/>
                            <a:chExt cx="2021" cy="240"/>
                          </a:xfrm>
                        </wpg:grpSpPr>
                        <wps:wsp>
                          <wps:cNvPr id="801083626" name="Freeform 656"/>
                          <wps:cNvSpPr>
                            <a:spLocks/>
                          </wps:cNvSpPr>
                          <wps:spPr bwMode="auto">
                            <a:xfrm>
                              <a:off x="6704" y="251"/>
                              <a:ext cx="2021" cy="240"/>
                            </a:xfrm>
                            <a:custGeom>
                              <a:avLst/>
                              <a:gdLst>
                                <a:gd name="T0" fmla="+- 0 6704 6704"/>
                                <a:gd name="T1" fmla="*/ T0 w 2021"/>
                                <a:gd name="T2" fmla="+- 0 251 251"/>
                                <a:gd name="T3" fmla="*/ 251 h 240"/>
                                <a:gd name="T4" fmla="+- 0 8725 6704"/>
                                <a:gd name="T5" fmla="*/ T4 w 2021"/>
                                <a:gd name="T6" fmla="+- 0 251 251"/>
                                <a:gd name="T7" fmla="*/ 251 h 240"/>
                                <a:gd name="T8" fmla="+- 0 8725 6704"/>
                                <a:gd name="T9" fmla="*/ T8 w 2021"/>
                                <a:gd name="T10" fmla="+- 0 491 251"/>
                                <a:gd name="T11" fmla="*/ 491 h 240"/>
                                <a:gd name="T12" fmla="+- 0 6704 6704"/>
                                <a:gd name="T13" fmla="*/ T12 w 2021"/>
                                <a:gd name="T14" fmla="+- 0 491 251"/>
                                <a:gd name="T15" fmla="*/ 491 h 240"/>
                                <a:gd name="T16" fmla="+- 0 6704 6704"/>
                                <a:gd name="T17" fmla="*/ T16 w 2021"/>
                                <a:gd name="T18" fmla="+- 0 251 251"/>
                                <a:gd name="T19" fmla="*/ 251 h 240"/>
                              </a:gdLst>
                              <a:ahLst/>
                              <a:cxnLst>
                                <a:cxn ang="0">
                                  <a:pos x="T1" y="T3"/>
                                </a:cxn>
                                <a:cxn ang="0">
                                  <a:pos x="T5" y="T7"/>
                                </a:cxn>
                                <a:cxn ang="0">
                                  <a:pos x="T9" y="T11"/>
                                </a:cxn>
                                <a:cxn ang="0">
                                  <a:pos x="T13" y="T15"/>
                                </a:cxn>
                                <a:cxn ang="0">
                                  <a:pos x="T17" y="T19"/>
                                </a:cxn>
                              </a:cxnLst>
                              <a:rect l="0" t="0" r="r" b="b"/>
                              <a:pathLst>
                                <a:path w="2021" h="240">
                                  <a:moveTo>
                                    <a:pt x="0" y="0"/>
                                  </a:moveTo>
                                  <a:lnTo>
                                    <a:pt x="2021" y="0"/>
                                  </a:lnTo>
                                  <a:lnTo>
                                    <a:pt x="2021" y="240"/>
                                  </a:lnTo>
                                  <a:lnTo>
                                    <a:pt x="0" y="240"/>
                                  </a:lnTo>
                                  <a:lnTo>
                                    <a:pt x="0" y="0"/>
                                  </a:lnTo>
                                  <a:close/>
                                </a:path>
                              </a:pathLst>
                            </a:custGeom>
                            <a:solidFill>
                              <a:srgbClr val="8CB3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20014032" name="Group 657"/>
                        <wpg:cNvGrpSpPr>
                          <a:grpSpLocks/>
                        </wpg:cNvGrpSpPr>
                        <wpg:grpSpPr bwMode="auto">
                          <a:xfrm>
                            <a:off x="6" y="6"/>
                            <a:ext cx="8789" cy="2"/>
                            <a:chOff x="6" y="6"/>
                            <a:chExt cx="8789" cy="2"/>
                          </a:xfrm>
                        </wpg:grpSpPr>
                        <wps:wsp>
                          <wps:cNvPr id="1689435109" name="Freeform 658"/>
                          <wps:cNvSpPr>
                            <a:spLocks/>
                          </wps:cNvSpPr>
                          <wps:spPr bwMode="auto">
                            <a:xfrm>
                              <a:off x="6" y="6"/>
                              <a:ext cx="8789" cy="2"/>
                            </a:xfrm>
                            <a:custGeom>
                              <a:avLst/>
                              <a:gdLst>
                                <a:gd name="T0" fmla="+- 0 6 6"/>
                                <a:gd name="T1" fmla="*/ T0 w 8789"/>
                                <a:gd name="T2" fmla="+- 0 8795 6"/>
                                <a:gd name="T3" fmla="*/ T2 w 8789"/>
                              </a:gdLst>
                              <a:ahLst/>
                              <a:cxnLst>
                                <a:cxn ang="0">
                                  <a:pos x="T1" y="0"/>
                                </a:cxn>
                                <a:cxn ang="0">
                                  <a:pos x="T3" y="0"/>
                                </a:cxn>
                              </a:cxnLst>
                              <a:rect l="0" t="0" r="r" b="b"/>
                              <a:pathLst>
                                <a:path w="8789">
                                  <a:moveTo>
                                    <a:pt x="0" y="0"/>
                                  </a:moveTo>
                                  <a:lnTo>
                                    <a:pt x="8789"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36097911" name="Group 659"/>
                        <wpg:cNvGrpSpPr>
                          <a:grpSpLocks/>
                        </wpg:cNvGrpSpPr>
                        <wpg:grpSpPr bwMode="auto">
                          <a:xfrm>
                            <a:off x="6" y="495"/>
                            <a:ext cx="8789" cy="2"/>
                            <a:chOff x="6" y="495"/>
                            <a:chExt cx="8789" cy="2"/>
                          </a:xfrm>
                        </wpg:grpSpPr>
                        <wps:wsp>
                          <wps:cNvPr id="1115240239" name="Freeform 660"/>
                          <wps:cNvSpPr>
                            <a:spLocks/>
                          </wps:cNvSpPr>
                          <wps:spPr bwMode="auto">
                            <a:xfrm>
                              <a:off x="6" y="495"/>
                              <a:ext cx="8789" cy="2"/>
                            </a:xfrm>
                            <a:custGeom>
                              <a:avLst/>
                              <a:gdLst>
                                <a:gd name="T0" fmla="+- 0 6 6"/>
                                <a:gd name="T1" fmla="*/ T0 w 8789"/>
                                <a:gd name="T2" fmla="+- 0 8795 6"/>
                                <a:gd name="T3" fmla="*/ T2 w 8789"/>
                              </a:gdLst>
                              <a:ahLst/>
                              <a:cxnLst>
                                <a:cxn ang="0">
                                  <a:pos x="T1" y="0"/>
                                </a:cxn>
                                <a:cxn ang="0">
                                  <a:pos x="T3" y="0"/>
                                </a:cxn>
                              </a:cxnLst>
                              <a:rect l="0" t="0" r="r" b="b"/>
                              <a:pathLst>
                                <a:path w="8789">
                                  <a:moveTo>
                                    <a:pt x="0" y="0"/>
                                  </a:moveTo>
                                  <a:lnTo>
                                    <a:pt x="8789"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9254789" name="Text Box 661"/>
                          <wps:cNvSpPr txBox="1">
                            <a:spLocks noChangeArrowheads="1"/>
                          </wps:cNvSpPr>
                          <wps:spPr bwMode="auto">
                            <a:xfrm>
                              <a:off x="4657" y="67"/>
                              <a:ext cx="751"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937D13" w14:textId="77777777" w:rsidR="00D861EB" w:rsidRDefault="00D861EB" w:rsidP="00D861EB">
                                <w:pPr>
                                  <w:spacing w:line="183" w:lineRule="exact"/>
                                  <w:ind w:firstLine="583"/>
                                  <w:rPr>
                                    <w:rFonts w:ascii="Arial Narrow" w:eastAsia="Arial Narrow" w:hAnsi="Arial Narrow" w:cs="Arial Narrow"/>
                                    <w:sz w:val="18"/>
                                    <w:szCs w:val="18"/>
                                  </w:rPr>
                                </w:pPr>
                                <w:r>
                                  <w:rPr>
                                    <w:rFonts w:ascii="Arial Narrow" w:hAnsi="Arial Narrow"/>
                                    <w:sz w:val="18"/>
                                  </w:rPr>
                                  <w:t>Eskaera</w:t>
                                </w:r>
                              </w:p>
                              <w:p w14:paraId="39322D0D" w14:textId="77777777" w:rsidR="00D861EB" w:rsidRDefault="00D861EB" w:rsidP="00D861EB">
                                <w:pPr>
                                  <w:spacing w:before="33" w:line="204" w:lineRule="exact"/>
                                  <w:rPr>
                                    <w:rFonts w:ascii="Arial Narrow" w:eastAsia="Arial Narrow" w:hAnsi="Arial Narrow" w:cs="Arial Narrow"/>
                                    <w:sz w:val="18"/>
                                    <w:szCs w:val="18"/>
                                  </w:rPr>
                                </w:pPr>
                                <w:r>
                                  <w:rPr>
                                    <w:rFonts w:ascii="Arial Narrow"/>
                                    <w:sz w:val="18"/>
                                  </w:rPr>
                                  <w:t>kopurua</w:t>
                                </w:r>
                              </w:p>
                            </w:txbxContent>
                          </wps:txbx>
                          <wps:bodyPr rot="0" vert="horz" wrap="square" lIns="0" tIns="0" rIns="0" bIns="0" anchor="t" anchorCtr="0" upright="1">
                            <a:noAutofit/>
                          </wps:bodyPr>
                        </wps:wsp>
                        <wps:wsp>
                          <wps:cNvPr id="216112126" name="Text Box 662"/>
                          <wps:cNvSpPr txBox="1">
                            <a:spLocks noChangeArrowheads="1"/>
                          </wps:cNvSpPr>
                          <wps:spPr bwMode="auto">
                            <a:xfrm>
                              <a:off x="5814" y="307"/>
                              <a:ext cx="746"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F327CC" w14:textId="77777777" w:rsidR="00D861EB" w:rsidRDefault="00D861EB" w:rsidP="00D861EB">
                                <w:pPr>
                                  <w:spacing w:line="180" w:lineRule="exact"/>
                                  <w:rPr>
                                    <w:rFonts w:ascii="Arial Narrow" w:eastAsia="Arial Narrow" w:hAnsi="Arial Narrow" w:cs="Arial Narrow"/>
                                    <w:sz w:val="18"/>
                                    <w:szCs w:val="18"/>
                                  </w:rPr>
                                </w:pPr>
                                <w:r>
                                  <w:rPr>
                                    <w:rFonts w:ascii="Arial Narrow"/>
                                    <w:sz w:val="18"/>
                                  </w:rPr>
                                  <w:t>Onartuak</w:t>
                                </w:r>
                              </w:p>
                            </w:txbxContent>
                          </wps:txbx>
                          <wps:bodyPr rot="0" vert="horz" wrap="square" lIns="0" tIns="0" rIns="0" bIns="0" anchor="t" anchorCtr="0" upright="1">
                            <a:noAutofit/>
                          </wps:bodyPr>
                        </wps:wsp>
                        <wps:wsp>
                          <wps:cNvPr id="1375351329" name="Text Box 663"/>
                          <wps:cNvSpPr txBox="1">
                            <a:spLocks noChangeArrowheads="1"/>
                          </wps:cNvSpPr>
                          <wps:spPr bwMode="auto">
                            <a:xfrm>
                              <a:off x="7088" y="67"/>
                              <a:ext cx="1633"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48BD0E" w14:textId="77777777" w:rsidR="00D861EB" w:rsidRDefault="00D861EB" w:rsidP="00D861EB">
                                <w:pPr>
                                  <w:spacing w:line="183" w:lineRule="exact"/>
                                  <w:ind w:firstLine="350"/>
                                  <w:rPr>
                                    <w:rFonts w:ascii="Arial Narrow" w:eastAsia="Arial Narrow" w:hAnsi="Arial Narrow" w:cs="Arial Narrow"/>
                                    <w:sz w:val="18"/>
                                    <w:szCs w:val="18"/>
                                  </w:rPr>
                                </w:pPr>
                                <w:r>
                                  <w:rPr>
                                    <w:rFonts w:ascii="Arial Narrow"/>
                                    <w:sz w:val="18"/>
                                  </w:rPr>
                                  <w:t>Ezetsiak</w:t>
                                </w:r>
                              </w:p>
                              <w:p w14:paraId="0A898B4B" w14:textId="77777777" w:rsidR="00D861EB" w:rsidRDefault="00D861EB" w:rsidP="00D861EB">
                                <w:pPr>
                                  <w:spacing w:before="33" w:line="204" w:lineRule="exact"/>
                                  <w:rPr>
                                    <w:rFonts w:ascii="Arial Narrow" w:eastAsia="Arial Narrow" w:hAnsi="Arial Narrow" w:cs="Arial Narrow"/>
                                    <w:sz w:val="18"/>
                                    <w:szCs w:val="18"/>
                                  </w:rPr>
                                </w:pPr>
                                <w:r>
                                  <w:rPr>
                                    <w:rFonts w:ascii="Arial Narrow" w:hAnsi="Arial Narrow"/>
                                    <w:sz w:val="18"/>
                                  </w:rPr>
                                  <w:t>kreditu faltagatik</w:t>
                                </w:r>
                              </w:p>
                            </w:txbxContent>
                          </wps:txbx>
                          <wps:bodyPr rot="0" vert="horz" wrap="square" lIns="0" tIns="0" rIns="0" bIns="0" anchor="t" anchorCtr="0" upright="1">
                            <a:noAutofit/>
                          </wps:bodyPr>
                        </wps:wsp>
                      </wpg:grpSp>
                    </wpg:wgp>
                  </a:graphicData>
                </a:graphic>
              </wp:inline>
            </w:drawing>
          </mc:Choice>
          <mc:Fallback>
            <w:pict>
              <v:group w14:anchorId="6CBEBBCE" id="Grupo 215" o:spid="_x0000_s1158" style="width:440.05pt;height:25.1pt;mso-position-horizontal-relative:char;mso-position-vertical-relative:line" coordsize="8801,5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">
                <v:group id="Group 637" o:spid="_x0000_s1159" style="position:absolute;left:6;top:11;width:4397;height:480" coordorigin="6,11" coordsize="439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">
                  <v:shape id="Freeform 638" o:spid="_x0000_s1160" style="position:absolute;left:6;top:11;width:4397;height:480;visibility:visible;mso-wrap-style:square;v-text-anchor:top" coordsize="439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" path="m,l4397,r,480l,480,,xe" fillcolor="#8cb3e2" stroked="f">
                    <v:path arrowok="t" o:connecttype="custom" o:connectlocs="0,11;4397,11;4397,491;0,491;0,11" o:connectangles="0,0,0,0,0"/>
                  </v:shape>
                </v:group>
                <v:group id="Group 639" o:spid="_x0000_s1161" style="position:absolute;left:78;top:131;width:4253;height:240" coordorigin="78,131" coordsize="4253,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">
                  <v:shape id="Freeform 640" o:spid="_x0000_s1162" style="position:absolute;left:78;top:131;width:4253;height:240;visibility:visible;mso-wrap-style:square;v-text-anchor:top" coordsize="4253,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" path="m,l4253,r,240l,240,,xe" fillcolor="#8cb3e2" stroked="f">
                    <v:path arrowok="t" o:connecttype="custom" o:connectlocs="0,131;4253,131;4253,371;0,371;0,131" o:connectangles="0,0,0,0,0"/>
                  </v:shape>
                </v:group>
                <v:group id="Group 641" o:spid="_x0000_s1163" style="position:absolute;left:4403;top:11;width:1080;height:480" coordorigin="4403,11" coordsize="108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">
                  <v:shape id="Freeform 642" o:spid="_x0000_s1164" style="position:absolute;left:4403;top:11;width:1080;height:480;visibility:visible;mso-wrap-style:square;v-text-anchor:top" coordsize="108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" path="m,l1080,r,480l,480,,xe" fillcolor="#8cb3e2" stroked="f">
                    <v:path arrowok="t" o:connecttype="custom" o:connectlocs="0,11;1080,11;1080,491;0,491;0,11" o:connectangles="0,0,0,0,0"/>
                  </v:shape>
                </v:group>
                <v:group id="Group 643" o:spid="_x0000_s1165" style="position:absolute;left:4472;top:11;width:939;height:240" coordorigin="4472,11" coordsize="939,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">
                  <v:shape id="Freeform 644" o:spid="_x0000_s1166" style="position:absolute;left:4472;top:11;width:939;height:240;visibility:visible;mso-wrap-style:square;v-text-anchor:top" coordsize="939,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" path="m,l939,r,240l,240,,xe" fillcolor="#8cb3e2" stroked="f">
                    <v:path arrowok="t" o:connecttype="custom" o:connectlocs="0,11;939,11;939,251;0,251;0,11" o:connectangles="0,0,0,0,0"/>
                  </v:shape>
                </v:group>
                <v:group id="Group 645" o:spid="_x0000_s1167" style="position:absolute;left:4472;top:251;width:939;height:240" coordorigin="4472,251" coordsize="939,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">
                  <v:shape id="Freeform 646" o:spid="_x0000_s1168" style="position:absolute;left:4472;top:251;width:939;height:240;visibility:visible;mso-wrap-style:square;v-text-anchor:top" coordsize="939,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" path="m,l939,r,240l,240,,xe" fillcolor="#8cb3e2" stroked="f">
                    <v:path arrowok="t" o:connecttype="custom" o:connectlocs="0,251;939,251;939,491;0,491;0,251" o:connectangles="0,0,0,0,0"/>
                  </v:shape>
                </v:group>
                <v:group id="Group 647" o:spid="_x0000_s1169" style="position:absolute;left:5483;top:11;width:1152;height:480" coordorigin="5483,11" coordsize="1152,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">
                  <v:shape id="Freeform 648" o:spid="_x0000_s1170" style="position:absolute;left:5483;top:11;width:1152;height:480;visibility:visible;mso-wrap-style:square;v-text-anchor:top" coordsize="1152,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" path="m,l1152,r,480l,480,,xe" fillcolor="#8cb3e2" stroked="f">
                    <v:path arrowok="t" o:connecttype="custom" o:connectlocs="0,11;1152,11;1152,491;0,491;0,11" o:connectangles="0,0,0,0,0"/>
                  </v:shape>
                </v:group>
                <v:group id="Group 649" o:spid="_x0000_s1171" style="position:absolute;left:5552;top:251;width:1013;height:240" coordorigin="5552,251" coordsize="1013,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">
                  <v:shape id="Freeform 650" o:spid="_x0000_s1172" style="position:absolute;left:5552;top:251;width:1013;height:240;visibility:visible;mso-wrap-style:square;v-text-anchor:top" coordsize="1013,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" path="m,l1013,r,240l,240,,xe" fillcolor="#8cb3e2" stroked="f">
                    <v:path arrowok="t" o:connecttype="custom" o:connectlocs="0,251;1013,251;1013,491;0,491;0,251" o:connectangles="0,0,0,0,0"/>
                  </v:shape>
                </v:group>
                <v:group id="Group 651" o:spid="_x0000_s1173" style="position:absolute;left:6635;top:11;width:2160;height:480" coordorigin="6635,11" coordsize="216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">
                  <v:shape id="Freeform 652" o:spid="_x0000_s1174" style="position:absolute;left:6635;top:11;width:2160;height:480;visibility:visible;mso-wrap-style:square;v-text-anchor:top" coordsize="216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" path="m,l2160,r,480l,480,,xe" fillcolor="#8cb3e2" stroked="f">
                    <v:path arrowok="t" o:connecttype="custom" o:connectlocs="0,11;2160,11;2160,491;0,491;0,11" o:connectangles="0,0,0,0,0"/>
                  </v:shape>
                </v:group>
                <v:group id="Group 653" o:spid="_x0000_s1175" style="position:absolute;left:6704;top:11;width:2021;height:240" coordorigin="6704,11" coordsize="2021,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">
                  <v:shape id="Freeform 654" o:spid="_x0000_s1176" style="position:absolute;left:6704;top:11;width:2021;height:240;visibility:visible;mso-wrap-style:square;v-text-anchor:top" coordsize="2021,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" path="m,l2021,r,240l,240,,xe" fillcolor="#8cb3e2" stroked="f">
                    <v:path arrowok="t" o:connecttype="custom" o:connectlocs="0,11;2021,11;2021,251;0,251;0,11" o:connectangles="0,0,0,0,0"/>
                  </v:shape>
                </v:group>
                <v:group id="Group 655" o:spid="_x0000_s1177" style="position:absolute;left:6704;top:251;width:2021;height:240" coordorigin="6704,251" coordsize="2021,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">
                  <v:shape id="Freeform 656" o:spid="_x0000_s1178" style="position:absolute;left:6704;top:251;width:2021;height:240;visibility:visible;mso-wrap-style:square;v-text-anchor:top" coordsize="2021,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" path="m,l2021,r,240l,240,,xe" fillcolor="#8cb3e2" stroked="f">
                    <v:path arrowok="t" o:connecttype="custom" o:connectlocs="0,251;2021,251;2021,491;0,491;0,251" o:connectangles="0,0,0,0,0"/>
                  </v:shape>
                </v:group>
                <v:group id="Group 657" o:spid="_x0000_s1179" style="position:absolute;left:6;top:6;width:8789;height:2" coordorigin="6,6" coordsize="87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">
                  <v:shape id="Freeform 658" o:spid="_x0000_s1180" style="position:absolute;left:6;top:6;width:8789;height:2;visibility:visible;mso-wrap-style:square;v-text-anchor:top" coordsize="87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" path="m,l8789,e" filled="f" strokeweight=".58pt">
                    <v:path arrowok="t" o:connecttype="custom" o:connectlocs="0,0;8789,0" o:connectangles="0,0"/>
                  </v:shape>
                </v:group>
                <v:group id="Group 659" o:spid="_x0000_s1181" style="position:absolute;left:6;top:495;width:8789;height:2" coordorigin="6,495" coordsize="87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">
                  <v:shape id="Freeform 660" o:spid="_x0000_s1182" style="position:absolute;left:6;top:495;width:8789;height:2;visibility:visible;mso-wrap-style:square;v-text-anchor:top" coordsize="87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" path="m,l8789,e" filled="f" strokeweight=".58pt">
                    <v:path arrowok="t" o:connecttype="custom" o:connectlocs="0,0;8789,0" o:connectangles="0,0"/>
                  </v:shape>
                  <v:shape id="Text Box 661" o:spid="_x0000_s1183" type="#_x0000_t202" style="position:absolute;left:4657;top:67;width:751;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" filled="f" stroked="f">
                    <v:textbox inset="0,0,0,0">
                      <w:txbxContent>
                        <w:p w14:paraId="54937D13" w14:textId="77777777" w:rsidR="00D861EB" w:rsidRDefault="00D861EB" w:rsidP="00D861EB">
                          <w:pPr>
                            <w:spacing w:line="183" w:lineRule="exact"/>
                            <w:ind w:firstLine="583"/>
                            <w:rPr>
                              <w:rFonts w:ascii="Arial Narrow" w:eastAsia="Arial Narrow" w:hAnsi="Arial Narrow" w:cs="Arial Narrow"/>
                              <w:sz w:val="18"/>
                              <w:szCs w:val="18"/>
                            </w:rPr>
                          </w:pPr>
                          <w:r>
                            <w:rPr>
                              <w:rFonts w:ascii="Arial Narrow" w:hAnsi="Arial Narrow"/>
                              <w:sz w:val="18"/>
                            </w:rPr>
                            <w:t>Eskaera</w:t>
                          </w:r>
                        </w:p>
                        <w:p w14:paraId="39322D0D" w14:textId="77777777" w:rsidR="00D861EB" w:rsidRDefault="00D861EB" w:rsidP="00D861EB">
                          <w:pPr>
                            <w:spacing w:before="33" w:line="204" w:lineRule="exact"/>
                            <w:rPr>
                              <w:rFonts w:ascii="Arial Narrow" w:eastAsia="Arial Narrow" w:hAnsi="Arial Narrow" w:cs="Arial Narrow"/>
                              <w:sz w:val="18"/>
                              <w:szCs w:val="18"/>
                            </w:rPr>
                          </w:pPr>
                          <w:r>
                            <w:rPr>
                              <w:rFonts w:ascii="Arial Narrow"/>
                              <w:sz w:val="18"/>
                            </w:rPr>
                            <w:t>kopurua</w:t>
                          </w:r>
                        </w:p>
                      </w:txbxContent>
                    </v:textbox>
                  </v:shape>
                  <v:shape id="Text Box 662" o:spid="_x0000_s1184" type="#_x0000_t202" style="position:absolute;left:5814;top:307;width:746;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" filled="f" stroked="f">
                    <v:textbox inset="0,0,0,0">
                      <w:txbxContent>
                        <w:p w14:paraId="26F327CC" w14:textId="77777777" w:rsidR="00D861EB" w:rsidRDefault="00D861EB" w:rsidP="00D861EB">
                          <w:pPr>
                            <w:spacing w:line="180" w:lineRule="exact"/>
                            <w:rPr>
                              <w:rFonts w:ascii="Arial Narrow" w:eastAsia="Arial Narrow" w:hAnsi="Arial Narrow" w:cs="Arial Narrow"/>
                              <w:sz w:val="18"/>
                              <w:szCs w:val="18"/>
                            </w:rPr>
                          </w:pPr>
                          <w:r>
                            <w:rPr>
                              <w:rFonts w:ascii="Arial Narrow"/>
                              <w:sz w:val="18"/>
                            </w:rPr>
                            <w:t>Onartuak</w:t>
                          </w:r>
                        </w:p>
                      </w:txbxContent>
                    </v:textbox>
                  </v:shape>
                  <v:shape id="Text Box 663" o:spid="_x0000_s1185" type="#_x0000_t202" style="position:absolute;left:7088;top:67;width:1633;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" filled="f" stroked="f">
                    <v:textbox inset="0,0,0,0">
                      <w:txbxContent>
                        <w:p w14:paraId="1D48BD0E" w14:textId="77777777" w:rsidR="00D861EB" w:rsidRDefault="00D861EB" w:rsidP="00D861EB">
                          <w:pPr>
                            <w:spacing w:line="183" w:lineRule="exact"/>
                            <w:ind w:firstLine="350"/>
                            <w:rPr>
                              <w:rFonts w:ascii="Arial Narrow" w:eastAsia="Arial Narrow" w:hAnsi="Arial Narrow" w:cs="Arial Narrow"/>
                              <w:sz w:val="18"/>
                              <w:szCs w:val="18"/>
                            </w:rPr>
                          </w:pPr>
                          <w:r>
                            <w:rPr>
                              <w:rFonts w:ascii="Arial Narrow"/>
                              <w:sz w:val="18"/>
                            </w:rPr>
                            <w:t>Ezetsiak</w:t>
                          </w:r>
                        </w:p>
                        <w:p w14:paraId="0A898B4B" w14:textId="77777777" w:rsidR="00D861EB" w:rsidRDefault="00D861EB" w:rsidP="00D861EB">
                          <w:pPr>
                            <w:spacing w:before="33" w:line="204" w:lineRule="exact"/>
                            <w:rPr>
                              <w:rFonts w:ascii="Arial Narrow" w:eastAsia="Arial Narrow" w:hAnsi="Arial Narrow" w:cs="Arial Narrow"/>
                              <w:sz w:val="18"/>
                              <w:szCs w:val="18"/>
                            </w:rPr>
                          </w:pPr>
                          <w:r>
                            <w:rPr>
                              <w:rFonts w:ascii="Arial Narrow" w:hAnsi="Arial Narrow"/>
                              <w:sz w:val="18"/>
                            </w:rPr>
                            <w:t>kreditu faltagatik</w:t>
                          </w:r>
                        </w:p>
                      </w:txbxContent>
                    </v:textbox>
                  </v:shape>
                </v:group>
                <w10:anchorlock/>
              </v:group>
            </w:pict>
          </mc:Fallback>
        </mc:AlternateContent>
      </w:r>
    </w:p>
    <w:p w14:paraId="2BBDA654" w14:textId="37D98F20" w:rsidR="00D861EB" w:rsidRPr="00C67F40" w:rsidRDefault="00D861EB" w:rsidP="00D861EB">
      <w:pPr>
        <w:tabs>
          <w:tab w:val="left" w:pos="5251"/>
          <w:tab w:val="left" w:pos="6502"/>
          <w:tab w:val="right" w:pos="8850"/>
        </w:tabs>
        <w:spacing w:before="6"/>
        <w:ind w:left="209"/>
        <w:rPr>
          <w:rFonts w:ascii="Arial Narrow" w:eastAsia="Arial Narrow" w:hAnsi="Arial Narrow" w:cs="Arial Narrow"/>
          <w:sz w:val="20"/>
          <w:szCs w:val="20"/>
        </w:rPr>
      </w:pPr>
      <w:r>
        <w:rPr>
          <w:rFonts w:asciiTheme="minorHAnsi" w:hAnsiTheme="minorHAnsi"/>
          <w:noProof/>
          <w:sz w:val="22"/>
        </w:rPr>
        <mc:AlternateContent>
          <mc:Choice Requires="wpg">
            <w:drawing>
              <wp:anchor distT="0" distB="0" distL="114300" distR="114300" simplePos="0" relativeHeight="251821568" behindDoc="0" locked="0" layoutInCell="1" allowOverlap="1" wp14:anchorId="6C37AFFD" wp14:editId="0D8B6620">
                <wp:simplePos x="0" y="0"/>
                <wp:positionH relativeFrom="page">
                  <wp:posOffset>979805</wp:posOffset>
                </wp:positionH>
                <wp:positionV relativeFrom="paragraph">
                  <wp:posOffset>154940</wp:posOffset>
                </wp:positionV>
                <wp:extent cx="5590540" cy="1270"/>
                <wp:effectExtent l="8255" t="5715" r="11430" b="12065"/>
                <wp:wrapNone/>
                <wp:docPr id="663524338" name="Grupo 2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90540" cy="1270"/>
                          <a:chOff x="1543" y="244"/>
                          <a:chExt cx="8804" cy="2"/>
                        </a:xfrm>
                      </wpg:grpSpPr>
                      <wps:wsp>
                        <wps:cNvPr id="644432044" name="Freeform 674"/>
                        <wps:cNvSpPr>
                          <a:spLocks/>
                        </wps:cNvSpPr>
                        <wps:spPr bwMode="auto">
                          <a:xfrm>
                            <a:off x="1543" y="244"/>
                            <a:ext cx="8804" cy="2"/>
                          </a:xfrm>
                          <a:custGeom>
                            <a:avLst/>
                            <a:gdLst>
                              <a:gd name="T0" fmla="+- 0 1543 1543"/>
                              <a:gd name="T1" fmla="*/ T0 w 8804"/>
                              <a:gd name="T2" fmla="+- 0 10346 1543"/>
                              <a:gd name="T3" fmla="*/ T2 w 8804"/>
                            </a:gdLst>
                            <a:ahLst/>
                            <a:cxnLst>
                              <a:cxn ang="0">
                                <a:pos x="T1" y="0"/>
                              </a:cxn>
                              <a:cxn ang="0">
                                <a:pos x="T3" y="0"/>
                              </a:cxn>
                            </a:cxnLst>
                            <a:rect l="0" t="0" r="r" b="b"/>
                            <a:pathLst>
                              <a:path w="8804">
                                <a:moveTo>
                                  <a:pt x="0" y="0"/>
                                </a:moveTo>
                                <a:lnTo>
                                  <a:pt x="880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236A42" id="Grupo 214" o:spid="_x0000_s1026" style="position:absolute;margin-left:77.15pt;margin-top:12.2pt;width:440.2pt;height:.1pt;z-index:251821568;mso-position-horizontal-relative:page" coordorigin="1543,244" coordsize="88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">
                <v:shape id="Freeform 674" o:spid="_x0000_s1027" style="position:absolute;left:1543;top:244;width:8804;height:2;visibility:visible;mso-wrap-style:square;v-text-anchor:top" coordsize="88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" path="m,l8803,e" filled="f" strokeweight=".58pt">
                  <v:path arrowok="t" o:connecttype="custom" o:connectlocs="0,0;8803,0" o:connectangles="0,0"/>
                </v:shape>
                <w10:wrap anchorx="page"/>
              </v:group>
            </w:pict>
          </mc:Fallback>
        </mc:AlternateContent>
      </w:r>
      <w:r>
        <w:rPr>
          <w:rFonts w:ascii="Arial Narrow"/>
          <w:sz w:val="20"/>
        </w:rPr>
        <w:t>Kirol-instalazioak eraberritzeko deialdia 2024</w:t>
      </w:r>
      <w:r>
        <w:rPr>
          <w:rFonts w:ascii="Arial Narrow"/>
          <w:sz w:val="20"/>
        </w:rPr>
        <w:tab/>
        <w:t>101</w:t>
      </w:r>
      <w:r>
        <w:rPr>
          <w:rFonts w:ascii="Arial Narrow"/>
          <w:sz w:val="20"/>
        </w:rPr>
        <w:tab/>
        <w:t>17</w:t>
      </w:r>
      <w:r>
        <w:rPr>
          <w:sz w:val="20"/>
        </w:rPr>
        <w:tab/>
      </w:r>
      <w:r>
        <w:rPr>
          <w:rFonts w:ascii="Arial Narrow"/>
          <w:sz w:val="20"/>
        </w:rPr>
        <w:t>72</w:t>
      </w:r>
    </w:p>
    <w:p w14:paraId="25A2BF55" w14:textId="77777777" w:rsidR="00D861EB" w:rsidRPr="00C67F40" w:rsidRDefault="00D861EB" w:rsidP="00D861EB">
      <w:pPr>
        <w:spacing w:before="250"/>
        <w:ind w:left="564"/>
        <w:rPr>
          <w:rFonts w:ascii="Arial Narrow" w:eastAsia="Arial Narrow" w:hAnsi="Arial Narrow" w:cs="Arial Narrow"/>
          <w:sz w:val="20"/>
          <w:szCs w:val="20"/>
        </w:rPr>
      </w:pPr>
      <w:r>
        <w:rPr>
          <w:rFonts w:ascii="Arial Narrow"/>
          <w:sz w:val="20"/>
        </w:rPr>
        <w:t>Deialdia ez zen nahikoa izan, eskaera asko egin zirelako.</w:t>
      </w:r>
    </w:p>
    <w:p w14:paraId="6F92D90C" w14:textId="77777777" w:rsidR="00D861EB" w:rsidRPr="00C67F40" w:rsidRDefault="00D861EB" w:rsidP="00D861EB">
      <w:pPr>
        <w:spacing w:before="6"/>
        <w:rPr>
          <w:rFonts w:ascii="Arial Narrow" w:eastAsia="Arial Narrow" w:hAnsi="Arial Narrow" w:cs="Arial Narrow"/>
          <w:sz w:val="13"/>
          <w:szCs w:val="13"/>
        </w:rPr>
      </w:pPr>
    </w:p>
    <w:tbl>
      <w:tblPr>
        <w:tblStyle w:val="TableNormal"/>
        <w:tblW w:w="0" w:type="auto"/>
        <w:tblInd w:w="275" w:type="dxa"/>
        <w:tblLayout w:type="fixed"/>
        <w:tblLook w:val="01E0" w:firstRow="1" w:lastRow="1" w:firstColumn="1" w:lastColumn="1" w:noHBand="0" w:noVBand="0"/>
      </w:tblPr>
      <w:tblGrid>
        <w:gridCol w:w="4477"/>
        <w:gridCol w:w="2196"/>
        <w:gridCol w:w="2116"/>
      </w:tblGrid>
      <w:tr w:rsidR="00D861EB" w:rsidRPr="00C67F40" w14:paraId="3F6C1CB0" w14:textId="77777777" w:rsidTr="007B3672">
        <w:trPr>
          <w:trHeight w:hRule="exact" w:val="265"/>
        </w:trPr>
        <w:tc>
          <w:tcPr>
            <w:tcW w:w="4477" w:type="dxa"/>
            <w:tcBorders>
              <w:top w:val="single" w:sz="5" w:space="0" w:color="000000"/>
              <w:left w:val="nil"/>
              <w:bottom w:val="single" w:sz="5" w:space="0" w:color="000000"/>
              <w:right w:val="nil"/>
            </w:tcBorders>
            <w:shd w:val="clear" w:color="auto" w:fill="8CB3E2"/>
          </w:tcPr>
          <w:p w14:paraId="6F9D91E6" w14:textId="77777777" w:rsidR="00D861EB" w:rsidRPr="00C67F40" w:rsidRDefault="00D861EB" w:rsidP="007B3672">
            <w:pPr>
              <w:pStyle w:val="TableParagraph"/>
              <w:spacing w:before="41"/>
              <w:ind w:left="69"/>
              <w:rPr>
                <w:rFonts w:ascii="Arial Narrow" w:eastAsia="Arial Narrow" w:hAnsi="Arial Narrow" w:cs="Arial Narrow"/>
                <w:sz w:val="18"/>
                <w:szCs w:val="18"/>
              </w:rPr>
            </w:pPr>
            <w:r>
              <w:rPr>
                <w:rFonts w:ascii="Arial Narrow" w:hAnsi="Arial Narrow"/>
                <w:sz w:val="18"/>
              </w:rPr>
              <w:t>Hezkuntza Departamentua</w:t>
            </w:r>
          </w:p>
        </w:tc>
        <w:tc>
          <w:tcPr>
            <w:tcW w:w="2196" w:type="dxa"/>
            <w:tcBorders>
              <w:top w:val="single" w:sz="5" w:space="0" w:color="000000"/>
              <w:left w:val="nil"/>
              <w:bottom w:val="single" w:sz="5" w:space="0" w:color="000000"/>
              <w:right w:val="nil"/>
            </w:tcBorders>
            <w:shd w:val="clear" w:color="auto" w:fill="8CB3E2"/>
          </w:tcPr>
          <w:p w14:paraId="0AF31E2B" w14:textId="77777777" w:rsidR="00D861EB" w:rsidRPr="00C67F40" w:rsidRDefault="00D861EB" w:rsidP="007B3672">
            <w:pPr>
              <w:pStyle w:val="TableParagraph"/>
              <w:spacing w:before="41"/>
              <w:ind w:left="281"/>
              <w:rPr>
                <w:rFonts w:ascii="Arial Narrow" w:eastAsia="Arial Narrow" w:hAnsi="Arial Narrow" w:cs="Arial Narrow"/>
                <w:sz w:val="18"/>
                <w:szCs w:val="18"/>
              </w:rPr>
            </w:pPr>
            <w:r>
              <w:rPr>
                <w:rFonts w:ascii="Arial Narrow"/>
                <w:sz w:val="18"/>
              </w:rPr>
              <w:t>Zuzenketen zenbatekoa</w:t>
            </w:r>
          </w:p>
        </w:tc>
        <w:tc>
          <w:tcPr>
            <w:tcW w:w="2116" w:type="dxa"/>
            <w:tcBorders>
              <w:top w:val="single" w:sz="5" w:space="0" w:color="000000"/>
              <w:left w:val="nil"/>
              <w:bottom w:val="single" w:sz="5" w:space="0" w:color="000000"/>
              <w:right w:val="nil"/>
            </w:tcBorders>
            <w:shd w:val="clear" w:color="auto" w:fill="8CB3E2"/>
          </w:tcPr>
          <w:p w14:paraId="2BD9039B" w14:textId="77777777" w:rsidR="00D861EB" w:rsidRPr="00C67F40" w:rsidRDefault="00D861EB" w:rsidP="007B3672">
            <w:pPr>
              <w:pStyle w:val="TableParagraph"/>
              <w:spacing w:before="48" w:line="206" w:lineRule="exact"/>
              <w:ind w:left="548"/>
              <w:rPr>
                <w:rFonts w:ascii="Arial Narrow" w:eastAsia="Arial Narrow" w:hAnsi="Arial Narrow" w:cs="Arial Narrow"/>
                <w:sz w:val="18"/>
                <w:szCs w:val="18"/>
              </w:rPr>
            </w:pPr>
            <w:r>
              <w:rPr>
                <w:rFonts w:ascii="Arial Narrow"/>
                <w:sz w:val="18"/>
              </w:rPr>
              <w:t>Deialdiaren zenbatekoa</w:t>
            </w:r>
          </w:p>
        </w:tc>
      </w:tr>
      <w:tr w:rsidR="00D861EB" w:rsidRPr="00C67F40" w14:paraId="757D7481" w14:textId="77777777" w:rsidTr="007B3672">
        <w:trPr>
          <w:trHeight w:hRule="exact" w:val="245"/>
        </w:trPr>
        <w:tc>
          <w:tcPr>
            <w:tcW w:w="4477" w:type="dxa"/>
            <w:tcBorders>
              <w:top w:val="single" w:sz="5" w:space="0" w:color="000000"/>
              <w:left w:val="nil"/>
              <w:bottom w:val="single" w:sz="3" w:space="0" w:color="000000"/>
              <w:right w:val="nil"/>
            </w:tcBorders>
          </w:tcPr>
          <w:p w14:paraId="31955B70" w14:textId="77777777" w:rsidR="00D861EB" w:rsidRPr="00C67F40" w:rsidRDefault="00D861EB" w:rsidP="007B3672">
            <w:pPr>
              <w:pStyle w:val="TableParagraph"/>
              <w:spacing w:before="6"/>
              <w:ind w:left="69"/>
              <w:rPr>
                <w:rFonts w:ascii="Arial Narrow" w:eastAsia="Arial Narrow" w:hAnsi="Arial Narrow" w:cs="Arial Narrow"/>
                <w:sz w:val="20"/>
                <w:szCs w:val="20"/>
              </w:rPr>
            </w:pPr>
            <w:r>
              <w:rPr>
                <w:rFonts w:ascii="Arial Narrow"/>
                <w:sz w:val="20"/>
              </w:rPr>
              <w:t>Udal-jabetzako ikastetxeetako obrak</w:t>
            </w:r>
          </w:p>
        </w:tc>
        <w:tc>
          <w:tcPr>
            <w:tcW w:w="2196" w:type="dxa"/>
            <w:tcBorders>
              <w:top w:val="single" w:sz="5" w:space="0" w:color="000000"/>
              <w:left w:val="nil"/>
              <w:bottom w:val="single" w:sz="3" w:space="0" w:color="000000"/>
              <w:right w:val="nil"/>
            </w:tcBorders>
          </w:tcPr>
          <w:p w14:paraId="49E1A6D0" w14:textId="77777777" w:rsidR="00D861EB" w:rsidRPr="00C67F40" w:rsidRDefault="00D861EB" w:rsidP="007B3672">
            <w:pPr>
              <w:pStyle w:val="TableParagraph"/>
              <w:spacing w:before="6"/>
              <w:ind w:left="1010"/>
              <w:rPr>
                <w:rFonts w:ascii="Arial Narrow" w:eastAsia="Arial Narrow" w:hAnsi="Arial Narrow" w:cs="Arial Narrow"/>
                <w:sz w:val="20"/>
                <w:szCs w:val="20"/>
              </w:rPr>
            </w:pPr>
            <w:r>
              <w:rPr>
                <w:rFonts w:ascii="Arial Narrow"/>
                <w:sz w:val="20"/>
              </w:rPr>
              <w:t>622.600</w:t>
            </w:r>
          </w:p>
        </w:tc>
        <w:tc>
          <w:tcPr>
            <w:tcW w:w="2116" w:type="dxa"/>
            <w:tcBorders>
              <w:top w:val="single" w:sz="5" w:space="0" w:color="000000"/>
              <w:left w:val="nil"/>
              <w:bottom w:val="single" w:sz="3" w:space="0" w:color="000000"/>
              <w:right w:val="nil"/>
            </w:tcBorders>
          </w:tcPr>
          <w:p w14:paraId="70C94C35" w14:textId="77777777" w:rsidR="00D861EB" w:rsidRPr="00C67F40" w:rsidRDefault="00D861EB" w:rsidP="007B3672">
            <w:pPr>
              <w:pStyle w:val="TableParagraph"/>
              <w:spacing w:before="6"/>
              <w:ind w:left="1261"/>
              <w:rPr>
                <w:rFonts w:ascii="Arial Narrow" w:eastAsia="Arial Narrow" w:hAnsi="Arial Narrow" w:cs="Arial Narrow"/>
                <w:sz w:val="20"/>
                <w:szCs w:val="20"/>
              </w:rPr>
            </w:pPr>
            <w:r>
              <w:rPr>
                <w:rFonts w:ascii="Arial Narrow"/>
                <w:sz w:val="20"/>
              </w:rPr>
              <w:t>1.200.000</w:t>
            </w:r>
          </w:p>
        </w:tc>
      </w:tr>
      <w:tr w:rsidR="00D861EB" w:rsidRPr="00C67F40" w14:paraId="4685C2A3" w14:textId="77777777" w:rsidTr="007B3672">
        <w:trPr>
          <w:trHeight w:hRule="exact" w:val="228"/>
        </w:trPr>
        <w:tc>
          <w:tcPr>
            <w:tcW w:w="4477" w:type="dxa"/>
            <w:tcBorders>
              <w:top w:val="single" w:sz="3" w:space="0" w:color="000000"/>
              <w:left w:val="nil"/>
              <w:bottom w:val="single" w:sz="5" w:space="0" w:color="000000"/>
              <w:right w:val="nil"/>
            </w:tcBorders>
          </w:tcPr>
          <w:p w14:paraId="68EB5E64" w14:textId="77777777" w:rsidR="00D861EB" w:rsidRPr="00C67F40" w:rsidRDefault="00D861EB" w:rsidP="007B3672">
            <w:pPr>
              <w:pStyle w:val="TableParagraph"/>
              <w:spacing w:line="216" w:lineRule="exact"/>
              <w:ind w:left="69"/>
              <w:rPr>
                <w:rFonts w:ascii="Arial Narrow" w:eastAsia="Arial Narrow" w:hAnsi="Arial Narrow" w:cs="Arial Narrow"/>
                <w:sz w:val="19"/>
                <w:szCs w:val="19"/>
              </w:rPr>
            </w:pPr>
            <w:r>
              <w:rPr>
                <w:rFonts w:ascii="Arial Narrow" w:hAnsi="Arial Narrow"/>
                <w:sz w:val="19"/>
              </w:rPr>
              <w:t>Toki-erakunde onuradunen kopurua.</w:t>
            </w:r>
          </w:p>
        </w:tc>
        <w:tc>
          <w:tcPr>
            <w:tcW w:w="2196" w:type="dxa"/>
            <w:tcBorders>
              <w:top w:val="single" w:sz="3" w:space="0" w:color="000000"/>
              <w:left w:val="nil"/>
              <w:bottom w:val="single" w:sz="5" w:space="0" w:color="000000"/>
              <w:right w:val="nil"/>
            </w:tcBorders>
          </w:tcPr>
          <w:p w14:paraId="289100F7" w14:textId="77777777" w:rsidR="00D861EB" w:rsidRPr="00C67F40" w:rsidRDefault="00D861EB" w:rsidP="007B3672">
            <w:pPr>
              <w:pStyle w:val="TableParagraph"/>
              <w:spacing w:line="216" w:lineRule="exact"/>
              <w:ind w:right="546"/>
              <w:jc w:val="right"/>
              <w:rPr>
                <w:rFonts w:ascii="Arial Narrow" w:eastAsia="Arial Narrow" w:hAnsi="Arial Narrow" w:cs="Arial Narrow"/>
                <w:sz w:val="19"/>
                <w:szCs w:val="19"/>
              </w:rPr>
            </w:pPr>
            <w:r>
              <w:rPr>
                <w:rFonts w:ascii="Arial Narrow"/>
                <w:sz w:val="19"/>
              </w:rPr>
              <w:t>14</w:t>
            </w:r>
          </w:p>
        </w:tc>
        <w:tc>
          <w:tcPr>
            <w:tcW w:w="2116" w:type="dxa"/>
            <w:tcBorders>
              <w:top w:val="single" w:sz="3" w:space="0" w:color="000000"/>
              <w:left w:val="nil"/>
              <w:bottom w:val="single" w:sz="5" w:space="0" w:color="000000"/>
              <w:right w:val="nil"/>
            </w:tcBorders>
          </w:tcPr>
          <w:p w14:paraId="5DDEC704" w14:textId="77777777" w:rsidR="00D861EB" w:rsidRPr="00C67F40" w:rsidRDefault="00D861EB" w:rsidP="007B3672">
            <w:pPr>
              <w:pStyle w:val="TableParagraph"/>
              <w:spacing w:line="216" w:lineRule="exact"/>
              <w:ind w:right="67"/>
              <w:jc w:val="right"/>
              <w:rPr>
                <w:rFonts w:ascii="Arial Narrow" w:eastAsia="Arial Narrow" w:hAnsi="Arial Narrow" w:cs="Arial Narrow"/>
                <w:sz w:val="19"/>
                <w:szCs w:val="19"/>
              </w:rPr>
            </w:pPr>
            <w:r>
              <w:rPr>
                <w:rFonts w:ascii="Arial Narrow"/>
                <w:sz w:val="19"/>
              </w:rPr>
              <w:t>59</w:t>
            </w:r>
          </w:p>
        </w:tc>
      </w:tr>
    </w:tbl>
    <w:p w14:paraId="1488CD6C" w14:textId="77777777" w:rsidR="00D861EB" w:rsidRPr="00C67F40" w:rsidRDefault="00D861EB" w:rsidP="00D861EB">
      <w:pPr>
        <w:spacing w:before="11"/>
        <w:rPr>
          <w:rFonts w:ascii="Arial Narrow" w:eastAsia="Arial Narrow" w:hAnsi="Arial Narrow" w:cs="Arial Narrow"/>
        </w:rPr>
      </w:pPr>
    </w:p>
    <w:p w14:paraId="5F3D526B" w14:textId="77777777" w:rsidR="00D861EB" w:rsidRPr="00C67F40" w:rsidRDefault="00D861EB" w:rsidP="00D861EB">
      <w:pPr>
        <w:ind w:left="564"/>
        <w:rPr>
          <w:rFonts w:ascii="Arial Narrow" w:eastAsia="Arial Narrow" w:hAnsi="Arial Narrow" w:cs="Arial Narrow"/>
          <w:sz w:val="20"/>
          <w:szCs w:val="20"/>
        </w:rPr>
      </w:pPr>
      <w:r>
        <w:rPr>
          <w:rFonts w:ascii="Arial Narrow"/>
          <w:sz w:val="20"/>
        </w:rPr>
        <w:t>2024. deialdiko emaitzak honako hauek izan ziren:</w:t>
      </w:r>
    </w:p>
    <w:p w14:paraId="4E8FB6D3" w14:textId="77777777" w:rsidR="00D861EB" w:rsidRPr="00C67F40" w:rsidRDefault="00D861EB" w:rsidP="00D861EB">
      <w:pPr>
        <w:spacing w:before="2"/>
        <w:rPr>
          <w:rFonts w:ascii="Arial Narrow" w:eastAsia="Arial Narrow" w:hAnsi="Arial Narrow" w:cs="Arial Narrow"/>
          <w:sz w:val="21"/>
          <w:szCs w:val="21"/>
        </w:rPr>
      </w:pPr>
    </w:p>
    <w:p w14:paraId="7A65A254" w14:textId="62A4074A" w:rsidR="00D861EB" w:rsidRPr="00C67F40" w:rsidRDefault="00D861EB" w:rsidP="00D861EB">
      <w:pPr>
        <w:spacing w:line="200" w:lineRule="atLeast"/>
        <w:ind w:left="275"/>
        <w:rPr>
          <w:rFonts w:ascii="Arial Narrow" w:eastAsia="Arial Narrow" w:hAnsi="Arial Narrow" w:cs="Arial Narrow"/>
          <w:sz w:val="20"/>
          <w:szCs w:val="20"/>
        </w:rPr>
      </w:pPr>
      <w:r>
        <w:rPr>
          <w:rFonts w:ascii="Arial Narrow" w:hAnsi="Arial Narrow"/>
          <w:noProof/>
          <w:sz w:val="20"/>
        </w:rPr>
        <mc:AlternateContent>
          <mc:Choice Requires="wpg">
            <w:drawing>
              <wp:inline distT="0" distB="0" distL="0" distR="0" wp14:anchorId="2F677B51" wp14:editId="153D1039">
                <wp:extent cx="5588635" cy="320040"/>
                <wp:effectExtent l="9525" t="3810" r="2540" b="9525"/>
                <wp:docPr id="1533098787" name="Grupo 2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8635" cy="320040"/>
                          <a:chOff x="0" y="0"/>
                          <a:chExt cx="8801" cy="504"/>
                        </a:xfrm>
                      </wpg:grpSpPr>
                      <wpg:grpSp>
                        <wpg:cNvPr id="486186099" name="Group 609"/>
                        <wpg:cNvGrpSpPr>
                          <a:grpSpLocks/>
                        </wpg:cNvGrpSpPr>
                        <wpg:grpSpPr bwMode="auto">
                          <a:xfrm>
                            <a:off x="6" y="13"/>
                            <a:ext cx="4467" cy="480"/>
                            <a:chOff x="6" y="13"/>
                            <a:chExt cx="4467" cy="480"/>
                          </a:xfrm>
                        </wpg:grpSpPr>
                        <wps:wsp>
                          <wps:cNvPr id="233226177" name="Freeform 610"/>
                          <wps:cNvSpPr>
                            <a:spLocks/>
                          </wps:cNvSpPr>
                          <wps:spPr bwMode="auto">
                            <a:xfrm>
                              <a:off x="6" y="13"/>
                              <a:ext cx="4467" cy="480"/>
                            </a:xfrm>
                            <a:custGeom>
                              <a:avLst/>
                              <a:gdLst>
                                <a:gd name="T0" fmla="+- 0 6 6"/>
                                <a:gd name="T1" fmla="*/ T0 w 4467"/>
                                <a:gd name="T2" fmla="+- 0 13 13"/>
                                <a:gd name="T3" fmla="*/ 13 h 480"/>
                                <a:gd name="T4" fmla="+- 0 4472 6"/>
                                <a:gd name="T5" fmla="*/ T4 w 4467"/>
                                <a:gd name="T6" fmla="+- 0 13 13"/>
                                <a:gd name="T7" fmla="*/ 13 h 480"/>
                                <a:gd name="T8" fmla="+- 0 4472 6"/>
                                <a:gd name="T9" fmla="*/ T8 w 4467"/>
                                <a:gd name="T10" fmla="+- 0 493 13"/>
                                <a:gd name="T11" fmla="*/ 493 h 480"/>
                                <a:gd name="T12" fmla="+- 0 6 6"/>
                                <a:gd name="T13" fmla="*/ T12 w 4467"/>
                                <a:gd name="T14" fmla="+- 0 493 13"/>
                                <a:gd name="T15" fmla="*/ 493 h 480"/>
                                <a:gd name="T16" fmla="+- 0 6 6"/>
                                <a:gd name="T17" fmla="*/ T16 w 4467"/>
                                <a:gd name="T18" fmla="+- 0 13 13"/>
                                <a:gd name="T19" fmla="*/ 13 h 480"/>
                              </a:gdLst>
                              <a:ahLst/>
                              <a:cxnLst>
                                <a:cxn ang="0">
                                  <a:pos x="T1" y="T3"/>
                                </a:cxn>
                                <a:cxn ang="0">
                                  <a:pos x="T5" y="T7"/>
                                </a:cxn>
                                <a:cxn ang="0">
                                  <a:pos x="T9" y="T11"/>
                                </a:cxn>
                                <a:cxn ang="0">
                                  <a:pos x="T13" y="T15"/>
                                </a:cxn>
                                <a:cxn ang="0">
                                  <a:pos x="T17" y="T19"/>
                                </a:cxn>
                              </a:cxnLst>
                              <a:rect l="0" t="0" r="r" b="b"/>
                              <a:pathLst>
                                <a:path w="4467" h="480">
                                  <a:moveTo>
                                    <a:pt x="0" y="0"/>
                                  </a:moveTo>
                                  <a:lnTo>
                                    <a:pt x="4466" y="0"/>
                                  </a:lnTo>
                                  <a:lnTo>
                                    <a:pt x="4466" y="480"/>
                                  </a:lnTo>
                                  <a:lnTo>
                                    <a:pt x="0" y="480"/>
                                  </a:lnTo>
                                  <a:lnTo>
                                    <a:pt x="0" y="0"/>
                                  </a:lnTo>
                                  <a:close/>
                                </a:path>
                              </a:pathLst>
                            </a:custGeom>
                            <a:solidFill>
                              <a:srgbClr val="95B3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46073350" name="Group 611"/>
                        <wpg:cNvGrpSpPr>
                          <a:grpSpLocks/>
                        </wpg:cNvGrpSpPr>
                        <wpg:grpSpPr bwMode="auto">
                          <a:xfrm>
                            <a:off x="75" y="133"/>
                            <a:ext cx="4325" cy="240"/>
                            <a:chOff x="75" y="133"/>
                            <a:chExt cx="4325" cy="240"/>
                          </a:xfrm>
                        </wpg:grpSpPr>
                        <wps:wsp>
                          <wps:cNvPr id="2142097649" name="Freeform 612"/>
                          <wps:cNvSpPr>
                            <a:spLocks/>
                          </wps:cNvSpPr>
                          <wps:spPr bwMode="auto">
                            <a:xfrm>
                              <a:off x="75" y="133"/>
                              <a:ext cx="4325" cy="240"/>
                            </a:xfrm>
                            <a:custGeom>
                              <a:avLst/>
                              <a:gdLst>
                                <a:gd name="T0" fmla="+- 0 75 75"/>
                                <a:gd name="T1" fmla="*/ T0 w 4325"/>
                                <a:gd name="T2" fmla="+- 0 133 133"/>
                                <a:gd name="T3" fmla="*/ 133 h 240"/>
                                <a:gd name="T4" fmla="+- 0 4400 75"/>
                                <a:gd name="T5" fmla="*/ T4 w 4325"/>
                                <a:gd name="T6" fmla="+- 0 133 133"/>
                                <a:gd name="T7" fmla="*/ 133 h 240"/>
                                <a:gd name="T8" fmla="+- 0 4400 75"/>
                                <a:gd name="T9" fmla="*/ T8 w 4325"/>
                                <a:gd name="T10" fmla="+- 0 373 133"/>
                                <a:gd name="T11" fmla="*/ 373 h 240"/>
                                <a:gd name="T12" fmla="+- 0 75 75"/>
                                <a:gd name="T13" fmla="*/ T12 w 4325"/>
                                <a:gd name="T14" fmla="+- 0 373 133"/>
                                <a:gd name="T15" fmla="*/ 373 h 240"/>
                                <a:gd name="T16" fmla="+- 0 75 75"/>
                                <a:gd name="T17" fmla="*/ T16 w 4325"/>
                                <a:gd name="T18" fmla="+- 0 133 133"/>
                                <a:gd name="T19" fmla="*/ 133 h 240"/>
                              </a:gdLst>
                              <a:ahLst/>
                              <a:cxnLst>
                                <a:cxn ang="0">
                                  <a:pos x="T1" y="T3"/>
                                </a:cxn>
                                <a:cxn ang="0">
                                  <a:pos x="T5" y="T7"/>
                                </a:cxn>
                                <a:cxn ang="0">
                                  <a:pos x="T9" y="T11"/>
                                </a:cxn>
                                <a:cxn ang="0">
                                  <a:pos x="T13" y="T15"/>
                                </a:cxn>
                                <a:cxn ang="0">
                                  <a:pos x="T17" y="T19"/>
                                </a:cxn>
                              </a:cxnLst>
                              <a:rect l="0" t="0" r="r" b="b"/>
                              <a:pathLst>
                                <a:path w="4325" h="240">
                                  <a:moveTo>
                                    <a:pt x="0" y="0"/>
                                  </a:moveTo>
                                  <a:lnTo>
                                    <a:pt x="4325" y="0"/>
                                  </a:lnTo>
                                  <a:lnTo>
                                    <a:pt x="4325" y="240"/>
                                  </a:lnTo>
                                  <a:lnTo>
                                    <a:pt x="0" y="240"/>
                                  </a:lnTo>
                                  <a:lnTo>
                                    <a:pt x="0" y="0"/>
                                  </a:lnTo>
                                  <a:close/>
                                </a:path>
                              </a:pathLst>
                            </a:custGeom>
                            <a:solidFill>
                              <a:srgbClr val="95B3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57092728" name="Group 613"/>
                        <wpg:cNvGrpSpPr>
                          <a:grpSpLocks/>
                        </wpg:cNvGrpSpPr>
                        <wpg:grpSpPr bwMode="auto">
                          <a:xfrm>
                            <a:off x="4472" y="13"/>
                            <a:ext cx="1152" cy="480"/>
                            <a:chOff x="4472" y="13"/>
                            <a:chExt cx="1152" cy="480"/>
                          </a:xfrm>
                        </wpg:grpSpPr>
                        <wps:wsp>
                          <wps:cNvPr id="1326272653" name="Freeform 614"/>
                          <wps:cNvSpPr>
                            <a:spLocks/>
                          </wps:cNvSpPr>
                          <wps:spPr bwMode="auto">
                            <a:xfrm>
                              <a:off x="4472" y="13"/>
                              <a:ext cx="1152" cy="480"/>
                            </a:xfrm>
                            <a:custGeom>
                              <a:avLst/>
                              <a:gdLst>
                                <a:gd name="T0" fmla="+- 0 4472 4472"/>
                                <a:gd name="T1" fmla="*/ T0 w 1152"/>
                                <a:gd name="T2" fmla="+- 0 13 13"/>
                                <a:gd name="T3" fmla="*/ 13 h 480"/>
                                <a:gd name="T4" fmla="+- 0 5624 4472"/>
                                <a:gd name="T5" fmla="*/ T4 w 1152"/>
                                <a:gd name="T6" fmla="+- 0 13 13"/>
                                <a:gd name="T7" fmla="*/ 13 h 480"/>
                                <a:gd name="T8" fmla="+- 0 5624 4472"/>
                                <a:gd name="T9" fmla="*/ T8 w 1152"/>
                                <a:gd name="T10" fmla="+- 0 493 13"/>
                                <a:gd name="T11" fmla="*/ 493 h 480"/>
                                <a:gd name="T12" fmla="+- 0 4472 4472"/>
                                <a:gd name="T13" fmla="*/ T12 w 1152"/>
                                <a:gd name="T14" fmla="+- 0 493 13"/>
                                <a:gd name="T15" fmla="*/ 493 h 480"/>
                                <a:gd name="T16" fmla="+- 0 4472 4472"/>
                                <a:gd name="T17" fmla="*/ T16 w 1152"/>
                                <a:gd name="T18" fmla="+- 0 13 13"/>
                                <a:gd name="T19" fmla="*/ 13 h 480"/>
                              </a:gdLst>
                              <a:ahLst/>
                              <a:cxnLst>
                                <a:cxn ang="0">
                                  <a:pos x="T1" y="T3"/>
                                </a:cxn>
                                <a:cxn ang="0">
                                  <a:pos x="T5" y="T7"/>
                                </a:cxn>
                                <a:cxn ang="0">
                                  <a:pos x="T9" y="T11"/>
                                </a:cxn>
                                <a:cxn ang="0">
                                  <a:pos x="T13" y="T15"/>
                                </a:cxn>
                                <a:cxn ang="0">
                                  <a:pos x="T17" y="T19"/>
                                </a:cxn>
                              </a:cxnLst>
                              <a:rect l="0" t="0" r="r" b="b"/>
                              <a:pathLst>
                                <a:path w="1152" h="480">
                                  <a:moveTo>
                                    <a:pt x="0" y="0"/>
                                  </a:moveTo>
                                  <a:lnTo>
                                    <a:pt x="1152" y="0"/>
                                  </a:lnTo>
                                  <a:lnTo>
                                    <a:pt x="1152" y="480"/>
                                  </a:lnTo>
                                  <a:lnTo>
                                    <a:pt x="0" y="480"/>
                                  </a:lnTo>
                                  <a:lnTo>
                                    <a:pt x="0" y="0"/>
                                  </a:lnTo>
                                  <a:close/>
                                </a:path>
                              </a:pathLst>
                            </a:custGeom>
                            <a:solidFill>
                              <a:srgbClr val="95B3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81901990" name="Group 615"/>
                        <wpg:cNvGrpSpPr>
                          <a:grpSpLocks/>
                        </wpg:cNvGrpSpPr>
                        <wpg:grpSpPr bwMode="auto">
                          <a:xfrm>
                            <a:off x="4542" y="13"/>
                            <a:ext cx="1013" cy="240"/>
                            <a:chOff x="4542" y="13"/>
                            <a:chExt cx="1013" cy="240"/>
                          </a:xfrm>
                        </wpg:grpSpPr>
                        <wps:wsp>
                          <wps:cNvPr id="404795913" name="Freeform 616"/>
                          <wps:cNvSpPr>
                            <a:spLocks/>
                          </wps:cNvSpPr>
                          <wps:spPr bwMode="auto">
                            <a:xfrm>
                              <a:off x="4542" y="13"/>
                              <a:ext cx="1013" cy="240"/>
                            </a:xfrm>
                            <a:custGeom>
                              <a:avLst/>
                              <a:gdLst>
                                <a:gd name="T0" fmla="+- 0 4542 4542"/>
                                <a:gd name="T1" fmla="*/ T0 w 1013"/>
                                <a:gd name="T2" fmla="+- 0 13 13"/>
                                <a:gd name="T3" fmla="*/ 13 h 240"/>
                                <a:gd name="T4" fmla="+- 0 5555 4542"/>
                                <a:gd name="T5" fmla="*/ T4 w 1013"/>
                                <a:gd name="T6" fmla="+- 0 13 13"/>
                                <a:gd name="T7" fmla="*/ 13 h 240"/>
                                <a:gd name="T8" fmla="+- 0 5555 4542"/>
                                <a:gd name="T9" fmla="*/ T8 w 1013"/>
                                <a:gd name="T10" fmla="+- 0 253 13"/>
                                <a:gd name="T11" fmla="*/ 253 h 240"/>
                                <a:gd name="T12" fmla="+- 0 4542 4542"/>
                                <a:gd name="T13" fmla="*/ T12 w 1013"/>
                                <a:gd name="T14" fmla="+- 0 253 13"/>
                                <a:gd name="T15" fmla="*/ 253 h 240"/>
                                <a:gd name="T16" fmla="+- 0 4542 4542"/>
                                <a:gd name="T17" fmla="*/ T16 w 1013"/>
                                <a:gd name="T18" fmla="+- 0 13 13"/>
                                <a:gd name="T19" fmla="*/ 13 h 240"/>
                              </a:gdLst>
                              <a:ahLst/>
                              <a:cxnLst>
                                <a:cxn ang="0">
                                  <a:pos x="T1" y="T3"/>
                                </a:cxn>
                                <a:cxn ang="0">
                                  <a:pos x="T5" y="T7"/>
                                </a:cxn>
                                <a:cxn ang="0">
                                  <a:pos x="T9" y="T11"/>
                                </a:cxn>
                                <a:cxn ang="0">
                                  <a:pos x="T13" y="T15"/>
                                </a:cxn>
                                <a:cxn ang="0">
                                  <a:pos x="T17" y="T19"/>
                                </a:cxn>
                              </a:cxnLst>
                              <a:rect l="0" t="0" r="r" b="b"/>
                              <a:pathLst>
                                <a:path w="1013" h="240">
                                  <a:moveTo>
                                    <a:pt x="0" y="0"/>
                                  </a:moveTo>
                                  <a:lnTo>
                                    <a:pt x="1013" y="0"/>
                                  </a:lnTo>
                                  <a:lnTo>
                                    <a:pt x="1013" y="240"/>
                                  </a:lnTo>
                                  <a:lnTo>
                                    <a:pt x="0" y="240"/>
                                  </a:lnTo>
                                  <a:lnTo>
                                    <a:pt x="0" y="0"/>
                                  </a:lnTo>
                                  <a:close/>
                                </a:path>
                              </a:pathLst>
                            </a:custGeom>
                            <a:solidFill>
                              <a:srgbClr val="95B3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04689318" name="Group 617"/>
                        <wpg:cNvGrpSpPr>
                          <a:grpSpLocks/>
                        </wpg:cNvGrpSpPr>
                        <wpg:grpSpPr bwMode="auto">
                          <a:xfrm>
                            <a:off x="4542" y="253"/>
                            <a:ext cx="1013" cy="240"/>
                            <a:chOff x="4542" y="253"/>
                            <a:chExt cx="1013" cy="240"/>
                          </a:xfrm>
                        </wpg:grpSpPr>
                        <wps:wsp>
                          <wps:cNvPr id="1094586459" name="Freeform 618"/>
                          <wps:cNvSpPr>
                            <a:spLocks/>
                          </wps:cNvSpPr>
                          <wps:spPr bwMode="auto">
                            <a:xfrm>
                              <a:off x="4542" y="253"/>
                              <a:ext cx="1013" cy="240"/>
                            </a:xfrm>
                            <a:custGeom>
                              <a:avLst/>
                              <a:gdLst>
                                <a:gd name="T0" fmla="+- 0 4542 4542"/>
                                <a:gd name="T1" fmla="*/ T0 w 1013"/>
                                <a:gd name="T2" fmla="+- 0 253 253"/>
                                <a:gd name="T3" fmla="*/ 253 h 240"/>
                                <a:gd name="T4" fmla="+- 0 5555 4542"/>
                                <a:gd name="T5" fmla="*/ T4 w 1013"/>
                                <a:gd name="T6" fmla="+- 0 253 253"/>
                                <a:gd name="T7" fmla="*/ 253 h 240"/>
                                <a:gd name="T8" fmla="+- 0 5555 4542"/>
                                <a:gd name="T9" fmla="*/ T8 w 1013"/>
                                <a:gd name="T10" fmla="+- 0 493 253"/>
                                <a:gd name="T11" fmla="*/ 493 h 240"/>
                                <a:gd name="T12" fmla="+- 0 4542 4542"/>
                                <a:gd name="T13" fmla="*/ T12 w 1013"/>
                                <a:gd name="T14" fmla="+- 0 493 253"/>
                                <a:gd name="T15" fmla="*/ 493 h 240"/>
                                <a:gd name="T16" fmla="+- 0 4542 4542"/>
                                <a:gd name="T17" fmla="*/ T16 w 1013"/>
                                <a:gd name="T18" fmla="+- 0 253 253"/>
                                <a:gd name="T19" fmla="*/ 253 h 240"/>
                              </a:gdLst>
                              <a:ahLst/>
                              <a:cxnLst>
                                <a:cxn ang="0">
                                  <a:pos x="T1" y="T3"/>
                                </a:cxn>
                                <a:cxn ang="0">
                                  <a:pos x="T5" y="T7"/>
                                </a:cxn>
                                <a:cxn ang="0">
                                  <a:pos x="T9" y="T11"/>
                                </a:cxn>
                                <a:cxn ang="0">
                                  <a:pos x="T13" y="T15"/>
                                </a:cxn>
                                <a:cxn ang="0">
                                  <a:pos x="T17" y="T19"/>
                                </a:cxn>
                              </a:cxnLst>
                              <a:rect l="0" t="0" r="r" b="b"/>
                              <a:pathLst>
                                <a:path w="1013" h="240">
                                  <a:moveTo>
                                    <a:pt x="0" y="0"/>
                                  </a:moveTo>
                                  <a:lnTo>
                                    <a:pt x="1013" y="0"/>
                                  </a:lnTo>
                                  <a:lnTo>
                                    <a:pt x="1013" y="240"/>
                                  </a:lnTo>
                                  <a:lnTo>
                                    <a:pt x="0" y="240"/>
                                  </a:lnTo>
                                  <a:lnTo>
                                    <a:pt x="0" y="0"/>
                                  </a:lnTo>
                                  <a:close/>
                                </a:path>
                              </a:pathLst>
                            </a:custGeom>
                            <a:solidFill>
                              <a:srgbClr val="95B3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75477809" name="Group 619"/>
                        <wpg:cNvGrpSpPr>
                          <a:grpSpLocks/>
                        </wpg:cNvGrpSpPr>
                        <wpg:grpSpPr bwMode="auto">
                          <a:xfrm>
                            <a:off x="5624" y="13"/>
                            <a:ext cx="1152" cy="480"/>
                            <a:chOff x="5624" y="13"/>
                            <a:chExt cx="1152" cy="480"/>
                          </a:xfrm>
                        </wpg:grpSpPr>
                        <wps:wsp>
                          <wps:cNvPr id="1114313789" name="Freeform 620"/>
                          <wps:cNvSpPr>
                            <a:spLocks/>
                          </wps:cNvSpPr>
                          <wps:spPr bwMode="auto">
                            <a:xfrm>
                              <a:off x="5624" y="13"/>
                              <a:ext cx="1152" cy="480"/>
                            </a:xfrm>
                            <a:custGeom>
                              <a:avLst/>
                              <a:gdLst>
                                <a:gd name="T0" fmla="+- 0 5624 5624"/>
                                <a:gd name="T1" fmla="*/ T0 w 1152"/>
                                <a:gd name="T2" fmla="+- 0 13 13"/>
                                <a:gd name="T3" fmla="*/ 13 h 480"/>
                                <a:gd name="T4" fmla="+- 0 6776 5624"/>
                                <a:gd name="T5" fmla="*/ T4 w 1152"/>
                                <a:gd name="T6" fmla="+- 0 13 13"/>
                                <a:gd name="T7" fmla="*/ 13 h 480"/>
                                <a:gd name="T8" fmla="+- 0 6776 5624"/>
                                <a:gd name="T9" fmla="*/ T8 w 1152"/>
                                <a:gd name="T10" fmla="+- 0 493 13"/>
                                <a:gd name="T11" fmla="*/ 493 h 480"/>
                                <a:gd name="T12" fmla="+- 0 5624 5624"/>
                                <a:gd name="T13" fmla="*/ T12 w 1152"/>
                                <a:gd name="T14" fmla="+- 0 493 13"/>
                                <a:gd name="T15" fmla="*/ 493 h 480"/>
                                <a:gd name="T16" fmla="+- 0 5624 5624"/>
                                <a:gd name="T17" fmla="*/ T16 w 1152"/>
                                <a:gd name="T18" fmla="+- 0 13 13"/>
                                <a:gd name="T19" fmla="*/ 13 h 480"/>
                              </a:gdLst>
                              <a:ahLst/>
                              <a:cxnLst>
                                <a:cxn ang="0">
                                  <a:pos x="T1" y="T3"/>
                                </a:cxn>
                                <a:cxn ang="0">
                                  <a:pos x="T5" y="T7"/>
                                </a:cxn>
                                <a:cxn ang="0">
                                  <a:pos x="T9" y="T11"/>
                                </a:cxn>
                                <a:cxn ang="0">
                                  <a:pos x="T13" y="T15"/>
                                </a:cxn>
                                <a:cxn ang="0">
                                  <a:pos x="T17" y="T19"/>
                                </a:cxn>
                              </a:cxnLst>
                              <a:rect l="0" t="0" r="r" b="b"/>
                              <a:pathLst>
                                <a:path w="1152" h="480">
                                  <a:moveTo>
                                    <a:pt x="0" y="0"/>
                                  </a:moveTo>
                                  <a:lnTo>
                                    <a:pt x="1152" y="0"/>
                                  </a:lnTo>
                                  <a:lnTo>
                                    <a:pt x="1152" y="480"/>
                                  </a:lnTo>
                                  <a:lnTo>
                                    <a:pt x="0" y="480"/>
                                  </a:lnTo>
                                  <a:lnTo>
                                    <a:pt x="0" y="0"/>
                                  </a:lnTo>
                                  <a:close/>
                                </a:path>
                              </a:pathLst>
                            </a:custGeom>
                            <a:solidFill>
                              <a:srgbClr val="95B3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10884770" name="Group 621"/>
                        <wpg:cNvGrpSpPr>
                          <a:grpSpLocks/>
                        </wpg:cNvGrpSpPr>
                        <wpg:grpSpPr bwMode="auto">
                          <a:xfrm>
                            <a:off x="5694" y="133"/>
                            <a:ext cx="1013" cy="240"/>
                            <a:chOff x="5694" y="133"/>
                            <a:chExt cx="1013" cy="240"/>
                          </a:xfrm>
                        </wpg:grpSpPr>
                        <wps:wsp>
                          <wps:cNvPr id="527844369" name="Freeform 622"/>
                          <wps:cNvSpPr>
                            <a:spLocks/>
                          </wps:cNvSpPr>
                          <wps:spPr bwMode="auto">
                            <a:xfrm>
                              <a:off x="5694" y="133"/>
                              <a:ext cx="1013" cy="240"/>
                            </a:xfrm>
                            <a:custGeom>
                              <a:avLst/>
                              <a:gdLst>
                                <a:gd name="T0" fmla="+- 0 5694 5694"/>
                                <a:gd name="T1" fmla="*/ T0 w 1013"/>
                                <a:gd name="T2" fmla="+- 0 133 133"/>
                                <a:gd name="T3" fmla="*/ 133 h 240"/>
                                <a:gd name="T4" fmla="+- 0 6707 5694"/>
                                <a:gd name="T5" fmla="*/ T4 w 1013"/>
                                <a:gd name="T6" fmla="+- 0 133 133"/>
                                <a:gd name="T7" fmla="*/ 133 h 240"/>
                                <a:gd name="T8" fmla="+- 0 6707 5694"/>
                                <a:gd name="T9" fmla="*/ T8 w 1013"/>
                                <a:gd name="T10" fmla="+- 0 373 133"/>
                                <a:gd name="T11" fmla="*/ 373 h 240"/>
                                <a:gd name="T12" fmla="+- 0 5694 5694"/>
                                <a:gd name="T13" fmla="*/ T12 w 1013"/>
                                <a:gd name="T14" fmla="+- 0 373 133"/>
                                <a:gd name="T15" fmla="*/ 373 h 240"/>
                                <a:gd name="T16" fmla="+- 0 5694 5694"/>
                                <a:gd name="T17" fmla="*/ T16 w 1013"/>
                                <a:gd name="T18" fmla="+- 0 133 133"/>
                                <a:gd name="T19" fmla="*/ 133 h 240"/>
                              </a:gdLst>
                              <a:ahLst/>
                              <a:cxnLst>
                                <a:cxn ang="0">
                                  <a:pos x="T1" y="T3"/>
                                </a:cxn>
                                <a:cxn ang="0">
                                  <a:pos x="T5" y="T7"/>
                                </a:cxn>
                                <a:cxn ang="0">
                                  <a:pos x="T9" y="T11"/>
                                </a:cxn>
                                <a:cxn ang="0">
                                  <a:pos x="T13" y="T15"/>
                                </a:cxn>
                                <a:cxn ang="0">
                                  <a:pos x="T17" y="T19"/>
                                </a:cxn>
                              </a:cxnLst>
                              <a:rect l="0" t="0" r="r" b="b"/>
                              <a:pathLst>
                                <a:path w="1013" h="240">
                                  <a:moveTo>
                                    <a:pt x="0" y="0"/>
                                  </a:moveTo>
                                  <a:lnTo>
                                    <a:pt x="1013" y="0"/>
                                  </a:lnTo>
                                  <a:lnTo>
                                    <a:pt x="1013" y="240"/>
                                  </a:lnTo>
                                  <a:lnTo>
                                    <a:pt x="0" y="240"/>
                                  </a:lnTo>
                                  <a:lnTo>
                                    <a:pt x="0" y="0"/>
                                  </a:lnTo>
                                  <a:close/>
                                </a:path>
                              </a:pathLst>
                            </a:custGeom>
                            <a:solidFill>
                              <a:srgbClr val="95B3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84583968" name="Group 623"/>
                        <wpg:cNvGrpSpPr>
                          <a:grpSpLocks/>
                        </wpg:cNvGrpSpPr>
                        <wpg:grpSpPr bwMode="auto">
                          <a:xfrm>
                            <a:off x="6776" y="13"/>
                            <a:ext cx="2019" cy="480"/>
                            <a:chOff x="6776" y="13"/>
                            <a:chExt cx="2019" cy="480"/>
                          </a:xfrm>
                        </wpg:grpSpPr>
                        <wps:wsp>
                          <wps:cNvPr id="1847967855" name="Freeform 624"/>
                          <wps:cNvSpPr>
                            <a:spLocks/>
                          </wps:cNvSpPr>
                          <wps:spPr bwMode="auto">
                            <a:xfrm>
                              <a:off x="6776" y="13"/>
                              <a:ext cx="2019" cy="480"/>
                            </a:xfrm>
                            <a:custGeom>
                              <a:avLst/>
                              <a:gdLst>
                                <a:gd name="T0" fmla="+- 0 6776 6776"/>
                                <a:gd name="T1" fmla="*/ T0 w 2019"/>
                                <a:gd name="T2" fmla="+- 0 13 13"/>
                                <a:gd name="T3" fmla="*/ 13 h 480"/>
                                <a:gd name="T4" fmla="+- 0 8795 6776"/>
                                <a:gd name="T5" fmla="*/ T4 w 2019"/>
                                <a:gd name="T6" fmla="+- 0 13 13"/>
                                <a:gd name="T7" fmla="*/ 13 h 480"/>
                                <a:gd name="T8" fmla="+- 0 8795 6776"/>
                                <a:gd name="T9" fmla="*/ T8 w 2019"/>
                                <a:gd name="T10" fmla="+- 0 493 13"/>
                                <a:gd name="T11" fmla="*/ 493 h 480"/>
                                <a:gd name="T12" fmla="+- 0 6776 6776"/>
                                <a:gd name="T13" fmla="*/ T12 w 2019"/>
                                <a:gd name="T14" fmla="+- 0 493 13"/>
                                <a:gd name="T15" fmla="*/ 493 h 480"/>
                                <a:gd name="T16" fmla="+- 0 6776 6776"/>
                                <a:gd name="T17" fmla="*/ T16 w 2019"/>
                                <a:gd name="T18" fmla="+- 0 13 13"/>
                                <a:gd name="T19" fmla="*/ 13 h 480"/>
                              </a:gdLst>
                              <a:ahLst/>
                              <a:cxnLst>
                                <a:cxn ang="0">
                                  <a:pos x="T1" y="T3"/>
                                </a:cxn>
                                <a:cxn ang="0">
                                  <a:pos x="T5" y="T7"/>
                                </a:cxn>
                                <a:cxn ang="0">
                                  <a:pos x="T9" y="T11"/>
                                </a:cxn>
                                <a:cxn ang="0">
                                  <a:pos x="T13" y="T15"/>
                                </a:cxn>
                                <a:cxn ang="0">
                                  <a:pos x="T17" y="T19"/>
                                </a:cxn>
                              </a:cxnLst>
                              <a:rect l="0" t="0" r="r" b="b"/>
                              <a:pathLst>
                                <a:path w="2019" h="480">
                                  <a:moveTo>
                                    <a:pt x="0" y="0"/>
                                  </a:moveTo>
                                  <a:lnTo>
                                    <a:pt x="2019" y="0"/>
                                  </a:lnTo>
                                  <a:lnTo>
                                    <a:pt x="2019" y="480"/>
                                  </a:lnTo>
                                  <a:lnTo>
                                    <a:pt x="0" y="480"/>
                                  </a:lnTo>
                                  <a:lnTo>
                                    <a:pt x="0" y="0"/>
                                  </a:lnTo>
                                  <a:close/>
                                </a:path>
                              </a:pathLst>
                            </a:custGeom>
                            <a:solidFill>
                              <a:srgbClr val="95B3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4585423" name="Group 625"/>
                        <wpg:cNvGrpSpPr>
                          <a:grpSpLocks/>
                        </wpg:cNvGrpSpPr>
                        <wpg:grpSpPr bwMode="auto">
                          <a:xfrm>
                            <a:off x="6848" y="13"/>
                            <a:ext cx="1877" cy="240"/>
                            <a:chOff x="6848" y="13"/>
                            <a:chExt cx="1877" cy="240"/>
                          </a:xfrm>
                        </wpg:grpSpPr>
                        <wps:wsp>
                          <wps:cNvPr id="226568631" name="Freeform 626"/>
                          <wps:cNvSpPr>
                            <a:spLocks/>
                          </wps:cNvSpPr>
                          <wps:spPr bwMode="auto">
                            <a:xfrm>
                              <a:off x="6848" y="13"/>
                              <a:ext cx="1877" cy="240"/>
                            </a:xfrm>
                            <a:custGeom>
                              <a:avLst/>
                              <a:gdLst>
                                <a:gd name="T0" fmla="+- 0 6848 6848"/>
                                <a:gd name="T1" fmla="*/ T0 w 1877"/>
                                <a:gd name="T2" fmla="+- 0 13 13"/>
                                <a:gd name="T3" fmla="*/ 13 h 240"/>
                                <a:gd name="T4" fmla="+- 0 8725 6848"/>
                                <a:gd name="T5" fmla="*/ T4 w 1877"/>
                                <a:gd name="T6" fmla="+- 0 13 13"/>
                                <a:gd name="T7" fmla="*/ 13 h 240"/>
                                <a:gd name="T8" fmla="+- 0 8725 6848"/>
                                <a:gd name="T9" fmla="*/ T8 w 1877"/>
                                <a:gd name="T10" fmla="+- 0 253 13"/>
                                <a:gd name="T11" fmla="*/ 253 h 240"/>
                                <a:gd name="T12" fmla="+- 0 6848 6848"/>
                                <a:gd name="T13" fmla="*/ T12 w 1877"/>
                                <a:gd name="T14" fmla="+- 0 253 13"/>
                                <a:gd name="T15" fmla="*/ 253 h 240"/>
                                <a:gd name="T16" fmla="+- 0 6848 6848"/>
                                <a:gd name="T17" fmla="*/ T16 w 1877"/>
                                <a:gd name="T18" fmla="+- 0 13 13"/>
                                <a:gd name="T19" fmla="*/ 13 h 240"/>
                              </a:gdLst>
                              <a:ahLst/>
                              <a:cxnLst>
                                <a:cxn ang="0">
                                  <a:pos x="T1" y="T3"/>
                                </a:cxn>
                                <a:cxn ang="0">
                                  <a:pos x="T5" y="T7"/>
                                </a:cxn>
                                <a:cxn ang="0">
                                  <a:pos x="T9" y="T11"/>
                                </a:cxn>
                                <a:cxn ang="0">
                                  <a:pos x="T13" y="T15"/>
                                </a:cxn>
                                <a:cxn ang="0">
                                  <a:pos x="T17" y="T19"/>
                                </a:cxn>
                              </a:cxnLst>
                              <a:rect l="0" t="0" r="r" b="b"/>
                              <a:pathLst>
                                <a:path w="1877" h="240">
                                  <a:moveTo>
                                    <a:pt x="0" y="0"/>
                                  </a:moveTo>
                                  <a:lnTo>
                                    <a:pt x="1877" y="0"/>
                                  </a:lnTo>
                                  <a:lnTo>
                                    <a:pt x="1877" y="240"/>
                                  </a:lnTo>
                                  <a:lnTo>
                                    <a:pt x="0" y="240"/>
                                  </a:lnTo>
                                  <a:lnTo>
                                    <a:pt x="0" y="0"/>
                                  </a:lnTo>
                                  <a:close/>
                                </a:path>
                              </a:pathLst>
                            </a:custGeom>
                            <a:solidFill>
                              <a:srgbClr val="95B3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45432078" name="Group 627"/>
                        <wpg:cNvGrpSpPr>
                          <a:grpSpLocks/>
                        </wpg:cNvGrpSpPr>
                        <wpg:grpSpPr bwMode="auto">
                          <a:xfrm>
                            <a:off x="6848" y="253"/>
                            <a:ext cx="1877" cy="240"/>
                            <a:chOff x="6848" y="253"/>
                            <a:chExt cx="1877" cy="240"/>
                          </a:xfrm>
                        </wpg:grpSpPr>
                        <wps:wsp>
                          <wps:cNvPr id="1573594330" name="Freeform 628"/>
                          <wps:cNvSpPr>
                            <a:spLocks/>
                          </wps:cNvSpPr>
                          <wps:spPr bwMode="auto">
                            <a:xfrm>
                              <a:off x="6848" y="253"/>
                              <a:ext cx="1877" cy="240"/>
                            </a:xfrm>
                            <a:custGeom>
                              <a:avLst/>
                              <a:gdLst>
                                <a:gd name="T0" fmla="+- 0 6848 6848"/>
                                <a:gd name="T1" fmla="*/ T0 w 1877"/>
                                <a:gd name="T2" fmla="+- 0 253 253"/>
                                <a:gd name="T3" fmla="*/ 253 h 240"/>
                                <a:gd name="T4" fmla="+- 0 8725 6848"/>
                                <a:gd name="T5" fmla="*/ T4 w 1877"/>
                                <a:gd name="T6" fmla="+- 0 253 253"/>
                                <a:gd name="T7" fmla="*/ 253 h 240"/>
                                <a:gd name="T8" fmla="+- 0 8725 6848"/>
                                <a:gd name="T9" fmla="*/ T8 w 1877"/>
                                <a:gd name="T10" fmla="+- 0 493 253"/>
                                <a:gd name="T11" fmla="*/ 493 h 240"/>
                                <a:gd name="T12" fmla="+- 0 6848 6848"/>
                                <a:gd name="T13" fmla="*/ T12 w 1877"/>
                                <a:gd name="T14" fmla="+- 0 493 253"/>
                                <a:gd name="T15" fmla="*/ 493 h 240"/>
                                <a:gd name="T16" fmla="+- 0 6848 6848"/>
                                <a:gd name="T17" fmla="*/ T16 w 1877"/>
                                <a:gd name="T18" fmla="+- 0 253 253"/>
                                <a:gd name="T19" fmla="*/ 253 h 240"/>
                              </a:gdLst>
                              <a:ahLst/>
                              <a:cxnLst>
                                <a:cxn ang="0">
                                  <a:pos x="T1" y="T3"/>
                                </a:cxn>
                                <a:cxn ang="0">
                                  <a:pos x="T5" y="T7"/>
                                </a:cxn>
                                <a:cxn ang="0">
                                  <a:pos x="T9" y="T11"/>
                                </a:cxn>
                                <a:cxn ang="0">
                                  <a:pos x="T13" y="T15"/>
                                </a:cxn>
                                <a:cxn ang="0">
                                  <a:pos x="T17" y="T19"/>
                                </a:cxn>
                              </a:cxnLst>
                              <a:rect l="0" t="0" r="r" b="b"/>
                              <a:pathLst>
                                <a:path w="1877" h="240">
                                  <a:moveTo>
                                    <a:pt x="0" y="0"/>
                                  </a:moveTo>
                                  <a:lnTo>
                                    <a:pt x="1877" y="0"/>
                                  </a:lnTo>
                                  <a:lnTo>
                                    <a:pt x="1877" y="240"/>
                                  </a:lnTo>
                                  <a:lnTo>
                                    <a:pt x="0" y="240"/>
                                  </a:lnTo>
                                  <a:lnTo>
                                    <a:pt x="0" y="0"/>
                                  </a:lnTo>
                                  <a:close/>
                                </a:path>
                              </a:pathLst>
                            </a:custGeom>
                            <a:solidFill>
                              <a:srgbClr val="95B3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37193872" name="Group 629"/>
                        <wpg:cNvGrpSpPr>
                          <a:grpSpLocks/>
                        </wpg:cNvGrpSpPr>
                        <wpg:grpSpPr bwMode="auto">
                          <a:xfrm>
                            <a:off x="6" y="6"/>
                            <a:ext cx="8789" cy="2"/>
                            <a:chOff x="6" y="6"/>
                            <a:chExt cx="8789" cy="2"/>
                          </a:xfrm>
                        </wpg:grpSpPr>
                        <wps:wsp>
                          <wps:cNvPr id="835771172" name="Freeform 630"/>
                          <wps:cNvSpPr>
                            <a:spLocks/>
                          </wps:cNvSpPr>
                          <wps:spPr bwMode="auto">
                            <a:xfrm>
                              <a:off x="6" y="6"/>
                              <a:ext cx="8789" cy="2"/>
                            </a:xfrm>
                            <a:custGeom>
                              <a:avLst/>
                              <a:gdLst>
                                <a:gd name="T0" fmla="+- 0 6 6"/>
                                <a:gd name="T1" fmla="*/ T0 w 8789"/>
                                <a:gd name="T2" fmla="+- 0 8795 6"/>
                                <a:gd name="T3" fmla="*/ T2 w 8789"/>
                              </a:gdLst>
                              <a:ahLst/>
                              <a:cxnLst>
                                <a:cxn ang="0">
                                  <a:pos x="T1" y="0"/>
                                </a:cxn>
                                <a:cxn ang="0">
                                  <a:pos x="T3" y="0"/>
                                </a:cxn>
                              </a:cxnLst>
                              <a:rect l="0" t="0" r="r" b="b"/>
                              <a:pathLst>
                                <a:path w="8789">
                                  <a:moveTo>
                                    <a:pt x="0" y="0"/>
                                  </a:moveTo>
                                  <a:lnTo>
                                    <a:pt x="8789"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84625045" name="Group 631"/>
                        <wpg:cNvGrpSpPr>
                          <a:grpSpLocks/>
                        </wpg:cNvGrpSpPr>
                        <wpg:grpSpPr bwMode="auto">
                          <a:xfrm>
                            <a:off x="6" y="498"/>
                            <a:ext cx="8789" cy="2"/>
                            <a:chOff x="6" y="498"/>
                            <a:chExt cx="8789" cy="2"/>
                          </a:xfrm>
                        </wpg:grpSpPr>
                        <wps:wsp>
                          <wps:cNvPr id="1044386645" name="Freeform 632"/>
                          <wps:cNvSpPr>
                            <a:spLocks/>
                          </wps:cNvSpPr>
                          <wps:spPr bwMode="auto">
                            <a:xfrm>
                              <a:off x="6" y="498"/>
                              <a:ext cx="8789" cy="2"/>
                            </a:xfrm>
                            <a:custGeom>
                              <a:avLst/>
                              <a:gdLst>
                                <a:gd name="T0" fmla="+- 0 6 6"/>
                                <a:gd name="T1" fmla="*/ T0 w 8789"/>
                                <a:gd name="T2" fmla="+- 0 8795 6"/>
                                <a:gd name="T3" fmla="*/ T2 w 8789"/>
                              </a:gdLst>
                              <a:ahLst/>
                              <a:cxnLst>
                                <a:cxn ang="0">
                                  <a:pos x="T1" y="0"/>
                                </a:cxn>
                                <a:cxn ang="0">
                                  <a:pos x="T3" y="0"/>
                                </a:cxn>
                              </a:cxnLst>
                              <a:rect l="0" t="0" r="r" b="b"/>
                              <a:pathLst>
                                <a:path w="8789">
                                  <a:moveTo>
                                    <a:pt x="0" y="0"/>
                                  </a:moveTo>
                                  <a:lnTo>
                                    <a:pt x="8789"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8048605" name="Text Box 633"/>
                          <wps:cNvSpPr txBox="1">
                            <a:spLocks noChangeArrowheads="1"/>
                          </wps:cNvSpPr>
                          <wps:spPr bwMode="auto">
                            <a:xfrm>
                              <a:off x="4799" y="70"/>
                              <a:ext cx="751"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C11F3B" w14:textId="77777777" w:rsidR="00D861EB" w:rsidRDefault="00D861EB" w:rsidP="00D861EB">
                                <w:pPr>
                                  <w:spacing w:line="183" w:lineRule="exact"/>
                                  <w:ind w:firstLine="583"/>
                                  <w:rPr>
                                    <w:rFonts w:ascii="Arial Narrow" w:eastAsia="Arial Narrow" w:hAnsi="Arial Narrow" w:cs="Arial Narrow"/>
                                    <w:sz w:val="18"/>
                                    <w:szCs w:val="18"/>
                                  </w:rPr>
                                </w:pPr>
                                <w:r>
                                  <w:rPr>
                                    <w:rFonts w:ascii="Arial Narrow" w:hAnsi="Arial Narrow"/>
                                    <w:sz w:val="18"/>
                                  </w:rPr>
                                  <w:t>Eskaera</w:t>
                                </w:r>
                              </w:p>
                              <w:p w14:paraId="50D7E237" w14:textId="77777777" w:rsidR="00D861EB" w:rsidRDefault="00D861EB" w:rsidP="00D861EB">
                                <w:pPr>
                                  <w:spacing w:before="33" w:line="204" w:lineRule="exact"/>
                                  <w:rPr>
                                    <w:rFonts w:ascii="Arial Narrow" w:eastAsia="Arial Narrow" w:hAnsi="Arial Narrow" w:cs="Arial Narrow"/>
                                    <w:sz w:val="18"/>
                                    <w:szCs w:val="18"/>
                                  </w:rPr>
                                </w:pPr>
                                <w:r>
                                  <w:rPr>
                                    <w:rFonts w:ascii="Arial Narrow"/>
                                    <w:sz w:val="18"/>
                                  </w:rPr>
                                  <w:t>kopurua</w:t>
                                </w:r>
                              </w:p>
                            </w:txbxContent>
                          </wps:txbx>
                          <wps:bodyPr rot="0" vert="horz" wrap="square" lIns="0" tIns="0" rIns="0" bIns="0" anchor="t" anchorCtr="0" upright="1">
                            <a:noAutofit/>
                          </wps:bodyPr>
                        </wps:wsp>
                        <wps:wsp>
                          <wps:cNvPr id="2091109555" name="Text Box 634"/>
                          <wps:cNvSpPr txBox="1">
                            <a:spLocks noChangeArrowheads="1"/>
                          </wps:cNvSpPr>
                          <wps:spPr bwMode="auto">
                            <a:xfrm>
                              <a:off x="5955" y="190"/>
                              <a:ext cx="746"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AB5630" w14:textId="77777777" w:rsidR="00D861EB" w:rsidRDefault="00D861EB" w:rsidP="00D861EB">
                                <w:pPr>
                                  <w:spacing w:line="180" w:lineRule="exact"/>
                                  <w:rPr>
                                    <w:rFonts w:ascii="Arial Narrow" w:eastAsia="Arial Narrow" w:hAnsi="Arial Narrow" w:cs="Arial Narrow"/>
                                    <w:sz w:val="18"/>
                                    <w:szCs w:val="18"/>
                                  </w:rPr>
                                </w:pPr>
                                <w:r>
                                  <w:rPr>
                                    <w:rFonts w:ascii="Arial Narrow"/>
                                    <w:sz w:val="18"/>
                                  </w:rPr>
                                  <w:t>Onartuak</w:t>
                                </w:r>
                              </w:p>
                            </w:txbxContent>
                          </wps:txbx>
                          <wps:bodyPr rot="0" vert="horz" wrap="square" lIns="0" tIns="0" rIns="0" bIns="0" anchor="t" anchorCtr="0" upright="1">
                            <a:noAutofit/>
                          </wps:bodyPr>
                        </wps:wsp>
                        <wps:wsp>
                          <wps:cNvPr id="1360721885" name="Text Box 635"/>
                          <wps:cNvSpPr txBox="1">
                            <a:spLocks noChangeArrowheads="1"/>
                          </wps:cNvSpPr>
                          <wps:spPr bwMode="auto">
                            <a:xfrm>
                              <a:off x="7311" y="70"/>
                              <a:ext cx="1409"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4025EC" w14:textId="77777777" w:rsidR="00D861EB" w:rsidRDefault="00D861EB" w:rsidP="00D861EB">
                                <w:pPr>
                                  <w:spacing w:line="183" w:lineRule="exact"/>
                                  <w:ind w:firstLine="405"/>
                                  <w:rPr>
                                    <w:rFonts w:ascii="Arial Narrow" w:eastAsia="Arial Narrow" w:hAnsi="Arial Narrow" w:cs="Arial Narrow"/>
                                    <w:sz w:val="18"/>
                                    <w:szCs w:val="18"/>
                                  </w:rPr>
                                </w:pPr>
                                <w:r>
                                  <w:rPr>
                                    <w:rFonts w:ascii="Arial Narrow"/>
                                    <w:sz w:val="18"/>
                                  </w:rPr>
                                  <w:t>Ezetsiak</w:t>
                                </w:r>
                              </w:p>
                              <w:p w14:paraId="71FB855B" w14:textId="77777777" w:rsidR="00D861EB" w:rsidRDefault="00D861EB" w:rsidP="00D861EB">
                                <w:pPr>
                                  <w:spacing w:before="33" w:line="204" w:lineRule="exact"/>
                                  <w:rPr>
                                    <w:rFonts w:ascii="Arial Narrow" w:eastAsia="Arial Narrow" w:hAnsi="Arial Narrow" w:cs="Arial Narrow"/>
                                    <w:sz w:val="18"/>
                                    <w:szCs w:val="18"/>
                                  </w:rPr>
                                </w:pPr>
                                <w:r>
                                  <w:rPr>
                                    <w:rFonts w:ascii="Arial Narrow" w:hAnsi="Arial Narrow"/>
                                    <w:sz w:val="18"/>
                                  </w:rPr>
                                  <w:t>kreditu faltagatik</w:t>
                                </w:r>
                              </w:p>
                            </w:txbxContent>
                          </wps:txbx>
                          <wps:bodyPr rot="0" vert="horz" wrap="square" lIns="0" tIns="0" rIns="0" bIns="0" anchor="t" anchorCtr="0" upright="1">
                            <a:noAutofit/>
                          </wps:bodyPr>
                        </wps:wsp>
                      </wpg:grpSp>
                    </wpg:wgp>
                  </a:graphicData>
                </a:graphic>
              </wp:inline>
            </w:drawing>
          </mc:Choice>
          <mc:Fallback>
            <w:pict>
              <v:group w14:anchorId="2F677B51" id="Grupo 213" o:spid="_x0000_s1186" style="width:440.05pt;height:25.2pt;mso-position-horizontal-relative:char;mso-position-vertical-relative:line" coordsize="8801,5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">
                <v:group id="Group 609" o:spid="_x0000_s1187" style="position:absolute;left:6;top:13;width:4467;height:480" coordorigin="6,13" coordsize="446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">
                  <v:shape id="Freeform 610" o:spid="_x0000_s1188" style="position:absolute;left:6;top:13;width:4467;height:480;visibility:visible;mso-wrap-style:square;v-text-anchor:top" coordsize="446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" path="m,l4466,r,480l,480,,xe" fillcolor="#95b3e2" stroked="f">
                    <v:path arrowok="t" o:connecttype="custom" o:connectlocs="0,13;4466,13;4466,493;0,493;0,13" o:connectangles="0,0,0,0,0"/>
                  </v:shape>
                </v:group>
                <v:group id="Group 611" o:spid="_x0000_s1189" style="position:absolute;left:75;top:133;width:4325;height:240" coordorigin="75,133" coordsize="432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">
                  <v:shape id="Freeform 612" o:spid="_x0000_s1190" style="position:absolute;left:75;top:133;width:4325;height:240;visibility:visible;mso-wrap-style:square;v-text-anchor:top" coordsize="432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" path="m,l4325,r,240l,240,,xe" fillcolor="#95b3e2" stroked="f">
                    <v:path arrowok="t" o:connecttype="custom" o:connectlocs="0,133;4325,133;4325,373;0,373;0,133" o:connectangles="0,0,0,0,0"/>
                  </v:shape>
                </v:group>
                <v:group id="Group 613" o:spid="_x0000_s1191" style="position:absolute;left:4472;top:13;width:1152;height:480" coordorigin="4472,13" coordsize="1152,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">
                  <v:shape id="Freeform 614" o:spid="_x0000_s1192" style="position:absolute;left:4472;top:13;width:1152;height:480;visibility:visible;mso-wrap-style:square;v-text-anchor:top" coordsize="1152,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" path="m,l1152,r,480l,480,,xe" fillcolor="#95b3e2" stroked="f">
                    <v:path arrowok="t" o:connecttype="custom" o:connectlocs="0,13;1152,13;1152,493;0,493;0,13" o:connectangles="0,0,0,0,0"/>
                  </v:shape>
                </v:group>
                <v:group id="Group 615" o:spid="_x0000_s1193" style="position:absolute;left:4542;top:13;width:1013;height:240" coordorigin="4542,13" coordsize="1013,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">
                  <v:shape id="Freeform 616" o:spid="_x0000_s1194" style="position:absolute;left:4542;top:13;width:1013;height:240;visibility:visible;mso-wrap-style:square;v-text-anchor:top" coordsize="1013,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" path="m,l1013,r,240l,240,,xe" fillcolor="#95b3e2" stroked="f">
                    <v:path arrowok="t" o:connecttype="custom" o:connectlocs="0,13;1013,13;1013,253;0,253;0,13" o:connectangles="0,0,0,0,0"/>
                  </v:shape>
                </v:group>
                <v:group id="Group 617" o:spid="_x0000_s1195" style="position:absolute;left:4542;top:253;width:1013;height:240" coordorigin="4542,253" coordsize="1013,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">
                  <v:shape id="Freeform 618" o:spid="_x0000_s1196" style="position:absolute;left:4542;top:253;width:1013;height:240;visibility:visible;mso-wrap-style:square;v-text-anchor:top" coordsize="1013,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" path="m,l1013,r,240l,240,,xe" fillcolor="#95b3e2" stroked="f">
                    <v:path arrowok="t" o:connecttype="custom" o:connectlocs="0,253;1013,253;1013,493;0,493;0,253" o:connectangles="0,0,0,0,0"/>
                  </v:shape>
                </v:group>
                <v:group id="Group 619" o:spid="_x0000_s1197" style="position:absolute;left:5624;top:13;width:1152;height:480" coordorigin="5624,13" coordsize="1152,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">
                  <v:shape id="Freeform 620" o:spid="_x0000_s1198" style="position:absolute;left:5624;top:13;width:1152;height:480;visibility:visible;mso-wrap-style:square;v-text-anchor:top" coordsize="1152,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" path="m,l1152,r,480l,480,,xe" fillcolor="#95b3e2" stroked="f">
                    <v:path arrowok="t" o:connecttype="custom" o:connectlocs="0,13;1152,13;1152,493;0,493;0,13" o:connectangles="0,0,0,0,0"/>
                  </v:shape>
                </v:group>
                <v:group id="Group 621" o:spid="_x0000_s1199" style="position:absolute;left:5694;top:133;width:1013;height:240" coordorigin="5694,133" coordsize="1013,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">
                  <v:shape id="Freeform 622" o:spid="_x0000_s1200" style="position:absolute;left:5694;top:133;width:1013;height:240;visibility:visible;mso-wrap-style:square;v-text-anchor:top" coordsize="1013,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" path="m,l1013,r,240l,240,,xe" fillcolor="#95b3e2" stroked="f">
                    <v:path arrowok="t" o:connecttype="custom" o:connectlocs="0,133;1013,133;1013,373;0,373;0,133" o:connectangles="0,0,0,0,0"/>
                  </v:shape>
                </v:group>
                <v:group id="Group 623" o:spid="_x0000_s1201" style="position:absolute;left:6776;top:13;width:2019;height:480" coordorigin="6776,13" coordsize="2019,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">
                  <v:shape id="Freeform 624" o:spid="_x0000_s1202" style="position:absolute;left:6776;top:13;width:2019;height:480;visibility:visible;mso-wrap-style:square;v-text-anchor:top" coordsize="2019,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" path="m,l2019,r,480l,480,,xe" fillcolor="#95b3e2" stroked="f">
                    <v:path arrowok="t" o:connecttype="custom" o:connectlocs="0,13;2019,13;2019,493;0,493;0,13" o:connectangles="0,0,0,0,0"/>
                  </v:shape>
                </v:group>
                <v:group id="Group 625" o:spid="_x0000_s1203" style="position:absolute;left:6848;top:13;width:1877;height:240" coordorigin="6848,13" coordsize="1877,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">
                  <v:shape id="Freeform 626" o:spid="_x0000_s1204" style="position:absolute;left:6848;top:13;width:1877;height:240;visibility:visible;mso-wrap-style:square;v-text-anchor:top" coordsize="1877,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" path="m,l1877,r,240l,240,,xe" fillcolor="#95b3e2" stroked="f">
                    <v:path arrowok="t" o:connecttype="custom" o:connectlocs="0,13;1877,13;1877,253;0,253;0,13" o:connectangles="0,0,0,0,0"/>
                  </v:shape>
                </v:group>
                <v:group id="Group 627" o:spid="_x0000_s1205" style="position:absolute;left:6848;top:253;width:1877;height:240" coordorigin="6848,253" coordsize="1877,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">
                  <v:shape id="Freeform 628" o:spid="_x0000_s1206" style="position:absolute;left:6848;top:253;width:1877;height:240;visibility:visible;mso-wrap-style:square;v-text-anchor:top" coordsize="1877,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" path="m,l1877,r,240l,240,,xe" fillcolor="#95b3e2" stroked="f">
                    <v:path arrowok="t" o:connecttype="custom" o:connectlocs="0,253;1877,253;1877,493;0,493;0,253" o:connectangles="0,0,0,0,0"/>
                  </v:shape>
                </v:group>
                <v:group id="Group 629" o:spid="_x0000_s1207" style="position:absolute;left:6;top:6;width:8789;height:2" coordorigin="6,6" coordsize="87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">
                  <v:shape id="Freeform 630" o:spid="_x0000_s1208" style="position:absolute;left:6;top:6;width:8789;height:2;visibility:visible;mso-wrap-style:square;v-text-anchor:top" coordsize="87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" path="m,l8789,e" filled="f" strokeweight=".58pt">
                    <v:path arrowok="t" o:connecttype="custom" o:connectlocs="0,0;8789,0" o:connectangles="0,0"/>
                  </v:shape>
                </v:group>
                <v:group id="Group 631" o:spid="_x0000_s1209" style="position:absolute;left:6;top:498;width:8789;height:2" coordorigin="6,498" coordsize="87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">
                  <v:shape id="Freeform 632" o:spid="_x0000_s1210" style="position:absolute;left:6;top:498;width:8789;height:2;visibility:visible;mso-wrap-style:square;v-text-anchor:top" coordsize="87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" path="m,l8789,e" filled="f" strokeweight=".58pt">
                    <v:path arrowok="t" o:connecttype="custom" o:connectlocs="0,0;8789,0" o:connectangles="0,0"/>
                  </v:shape>
                  <v:shape id="Text Box 633" o:spid="_x0000_s1211" type="#_x0000_t202" style="position:absolute;left:4799;top:70;width:751;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" filled="f" stroked="f">
                    <v:textbox inset="0,0,0,0">
                      <w:txbxContent>
                        <w:p w14:paraId="09C11F3B" w14:textId="77777777" w:rsidR="00D861EB" w:rsidRDefault="00D861EB" w:rsidP="00D861EB">
                          <w:pPr>
                            <w:spacing w:line="183" w:lineRule="exact"/>
                            <w:ind w:firstLine="583"/>
                            <w:rPr>
                              <w:rFonts w:ascii="Arial Narrow" w:eastAsia="Arial Narrow" w:hAnsi="Arial Narrow" w:cs="Arial Narrow"/>
                              <w:sz w:val="18"/>
                              <w:szCs w:val="18"/>
                            </w:rPr>
                          </w:pPr>
                          <w:r>
                            <w:rPr>
                              <w:rFonts w:ascii="Arial Narrow" w:hAnsi="Arial Narrow"/>
                              <w:sz w:val="18"/>
                            </w:rPr>
                            <w:t>Eskaera</w:t>
                          </w:r>
                        </w:p>
                        <w:p w14:paraId="50D7E237" w14:textId="77777777" w:rsidR="00D861EB" w:rsidRDefault="00D861EB" w:rsidP="00D861EB">
                          <w:pPr>
                            <w:spacing w:before="33" w:line="204" w:lineRule="exact"/>
                            <w:rPr>
                              <w:rFonts w:ascii="Arial Narrow" w:eastAsia="Arial Narrow" w:hAnsi="Arial Narrow" w:cs="Arial Narrow"/>
                              <w:sz w:val="18"/>
                              <w:szCs w:val="18"/>
                            </w:rPr>
                          </w:pPr>
                          <w:r>
                            <w:rPr>
                              <w:rFonts w:ascii="Arial Narrow"/>
                              <w:sz w:val="18"/>
                            </w:rPr>
                            <w:t>kopurua</w:t>
                          </w:r>
                        </w:p>
                      </w:txbxContent>
                    </v:textbox>
                  </v:shape>
                  <v:shape id="Text Box 634" o:spid="_x0000_s1212" type="#_x0000_t202" style="position:absolute;left:5955;top:190;width:746;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" filled="f" stroked="f">
                    <v:textbox inset="0,0,0,0">
                      <w:txbxContent>
                        <w:p w14:paraId="0CAB5630" w14:textId="77777777" w:rsidR="00D861EB" w:rsidRDefault="00D861EB" w:rsidP="00D861EB">
                          <w:pPr>
                            <w:spacing w:line="180" w:lineRule="exact"/>
                            <w:rPr>
                              <w:rFonts w:ascii="Arial Narrow" w:eastAsia="Arial Narrow" w:hAnsi="Arial Narrow" w:cs="Arial Narrow"/>
                              <w:sz w:val="18"/>
                              <w:szCs w:val="18"/>
                            </w:rPr>
                          </w:pPr>
                          <w:r>
                            <w:rPr>
                              <w:rFonts w:ascii="Arial Narrow"/>
                              <w:sz w:val="18"/>
                            </w:rPr>
                            <w:t>Onartuak</w:t>
                          </w:r>
                        </w:p>
                      </w:txbxContent>
                    </v:textbox>
                  </v:shape>
                  <v:shape id="Text Box 635" o:spid="_x0000_s1213" type="#_x0000_t202" style="position:absolute;left:7311;top:70;width:1409;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" filled="f" stroked="f">
                    <v:textbox inset="0,0,0,0">
                      <w:txbxContent>
                        <w:p w14:paraId="024025EC" w14:textId="77777777" w:rsidR="00D861EB" w:rsidRDefault="00D861EB" w:rsidP="00D861EB">
                          <w:pPr>
                            <w:spacing w:line="183" w:lineRule="exact"/>
                            <w:ind w:firstLine="405"/>
                            <w:rPr>
                              <w:rFonts w:ascii="Arial Narrow" w:eastAsia="Arial Narrow" w:hAnsi="Arial Narrow" w:cs="Arial Narrow"/>
                              <w:sz w:val="18"/>
                              <w:szCs w:val="18"/>
                            </w:rPr>
                          </w:pPr>
                          <w:r>
                            <w:rPr>
                              <w:rFonts w:ascii="Arial Narrow"/>
                              <w:sz w:val="18"/>
                            </w:rPr>
                            <w:t>Ezetsiak</w:t>
                          </w:r>
                        </w:p>
                        <w:p w14:paraId="71FB855B" w14:textId="77777777" w:rsidR="00D861EB" w:rsidRDefault="00D861EB" w:rsidP="00D861EB">
                          <w:pPr>
                            <w:spacing w:before="33" w:line="204" w:lineRule="exact"/>
                            <w:rPr>
                              <w:rFonts w:ascii="Arial Narrow" w:eastAsia="Arial Narrow" w:hAnsi="Arial Narrow" w:cs="Arial Narrow"/>
                              <w:sz w:val="18"/>
                              <w:szCs w:val="18"/>
                            </w:rPr>
                          </w:pPr>
                          <w:r>
                            <w:rPr>
                              <w:rFonts w:ascii="Arial Narrow" w:hAnsi="Arial Narrow"/>
                              <w:sz w:val="18"/>
                            </w:rPr>
                            <w:t>kreditu faltagatik</w:t>
                          </w:r>
                        </w:p>
                      </w:txbxContent>
                    </v:textbox>
                  </v:shape>
                </v:group>
                <w10:anchorlock/>
              </v:group>
            </w:pict>
          </mc:Fallback>
        </mc:AlternateContent>
      </w:r>
    </w:p>
    <w:p w14:paraId="28115D03" w14:textId="77777777" w:rsidR="00D861EB" w:rsidRPr="00C67F40" w:rsidRDefault="00D861EB" w:rsidP="00D861EB">
      <w:pPr>
        <w:tabs>
          <w:tab w:val="left" w:pos="5538"/>
          <w:tab w:val="left" w:pos="6787"/>
          <w:tab w:val="right" w:pos="8994"/>
        </w:tabs>
        <w:spacing w:before="6"/>
        <w:ind w:left="351"/>
        <w:rPr>
          <w:rFonts w:ascii="Arial Narrow" w:eastAsia="Arial Narrow" w:hAnsi="Arial Narrow" w:cs="Arial Narrow"/>
          <w:sz w:val="20"/>
          <w:szCs w:val="20"/>
        </w:rPr>
      </w:pPr>
      <w:r>
        <w:rPr>
          <w:sz w:val="20"/>
        </w:rPr>
        <w:t>Udal-jabetzako ikastetxeetako obrak</w:t>
      </w:r>
      <w:r>
        <w:rPr>
          <w:sz w:val="20"/>
        </w:rPr>
        <w:tab/>
      </w:r>
      <w:r>
        <w:rPr>
          <w:sz w:val="20"/>
        </w:rPr>
        <w:tab/>
      </w:r>
      <w:r>
        <w:rPr>
          <w:rFonts w:ascii="Arial Narrow"/>
          <w:sz w:val="20"/>
        </w:rPr>
        <w:t>137</w:t>
      </w:r>
      <w:r>
        <w:rPr>
          <w:rFonts w:ascii="Arial Narrow"/>
          <w:sz w:val="20"/>
        </w:rPr>
        <w:tab/>
        <w:t>59</w:t>
      </w:r>
      <w:r>
        <w:rPr>
          <w:sz w:val="20"/>
        </w:rPr>
        <w:tab/>
      </w:r>
      <w:r>
        <w:rPr>
          <w:rFonts w:ascii="Arial Narrow"/>
          <w:sz w:val="20"/>
        </w:rPr>
        <w:t>75</w:t>
      </w:r>
    </w:p>
    <w:p w14:paraId="3D2A1687" w14:textId="4D85B80B" w:rsidR="00D861EB" w:rsidRPr="00C67F40" w:rsidRDefault="00D861EB" w:rsidP="00D861EB">
      <w:pPr>
        <w:spacing w:line="20" w:lineRule="atLeast"/>
        <w:ind w:left="261"/>
        <w:rPr>
          <w:rFonts w:ascii="Arial Narrow" w:eastAsia="Arial Narrow" w:hAnsi="Arial Narrow" w:cs="Arial Narrow"/>
          <w:sz w:val="2"/>
          <w:szCs w:val="2"/>
        </w:rPr>
      </w:pPr>
      <w:r>
        <w:rPr>
          <w:rFonts w:ascii="Arial Narrow" w:hAnsi="Arial Narrow"/>
          <w:noProof/>
          <w:sz w:val="2"/>
        </w:rPr>
        <mc:AlternateContent>
          <mc:Choice Requires="wpg">
            <w:drawing>
              <wp:inline distT="0" distB="0" distL="0" distR="0" wp14:anchorId="2FF29663" wp14:editId="64B34C5F">
                <wp:extent cx="5597525" cy="7620"/>
                <wp:effectExtent l="3810" t="7620" r="8890" b="3810"/>
                <wp:docPr id="1584065471" name="Grupo 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97525" cy="7620"/>
                          <a:chOff x="0" y="0"/>
                          <a:chExt cx="8815" cy="12"/>
                        </a:xfrm>
                      </wpg:grpSpPr>
                      <wpg:grpSp>
                        <wpg:cNvPr id="1959800242" name="Group 606"/>
                        <wpg:cNvGrpSpPr>
                          <a:grpSpLocks/>
                        </wpg:cNvGrpSpPr>
                        <wpg:grpSpPr bwMode="auto">
                          <a:xfrm>
                            <a:off x="6" y="6"/>
                            <a:ext cx="8804" cy="2"/>
                            <a:chOff x="6" y="6"/>
                            <a:chExt cx="8804" cy="2"/>
                          </a:xfrm>
                        </wpg:grpSpPr>
                        <wps:wsp>
                          <wps:cNvPr id="1639249209" name="Freeform 607"/>
                          <wps:cNvSpPr>
                            <a:spLocks/>
                          </wps:cNvSpPr>
                          <wps:spPr bwMode="auto">
                            <a:xfrm>
                              <a:off x="6" y="6"/>
                              <a:ext cx="8804" cy="2"/>
                            </a:xfrm>
                            <a:custGeom>
                              <a:avLst/>
                              <a:gdLst>
                                <a:gd name="T0" fmla="+- 0 6 6"/>
                                <a:gd name="T1" fmla="*/ T0 w 8804"/>
                                <a:gd name="T2" fmla="+- 0 8809 6"/>
                                <a:gd name="T3" fmla="*/ T2 w 8804"/>
                              </a:gdLst>
                              <a:ahLst/>
                              <a:cxnLst>
                                <a:cxn ang="0">
                                  <a:pos x="T1" y="0"/>
                                </a:cxn>
                                <a:cxn ang="0">
                                  <a:pos x="T3" y="0"/>
                                </a:cxn>
                              </a:cxnLst>
                              <a:rect l="0" t="0" r="r" b="b"/>
                              <a:pathLst>
                                <a:path w="8804">
                                  <a:moveTo>
                                    <a:pt x="0" y="0"/>
                                  </a:moveTo>
                                  <a:lnTo>
                                    <a:pt x="880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BC33069" id="Grupo 212" o:spid="_x0000_s1026" style="width:440.75pt;height:.6pt;mso-position-horizontal-relative:char;mso-position-vertical-relative:line" coordsize="881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">
                <v:group id="Group 606" o:spid="_x0000_s1027" style="position:absolute;left:6;top:6;width:8804;height:2" coordorigin="6,6" coordsize="88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">
                  <v:shape id="Freeform 607" o:spid="_x0000_s1028" style="position:absolute;left:6;top:6;width:8804;height:2;visibility:visible;mso-wrap-style:square;v-text-anchor:top" coordsize="88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" path="m,l8803,e" filled="f" strokeweight=".58pt">
                    <v:path arrowok="t" o:connecttype="custom" o:connectlocs="0,0;8803,0" o:connectangles="0,0"/>
                  </v:shape>
                </v:group>
                <w10:anchorlock/>
              </v:group>
            </w:pict>
          </mc:Fallback>
        </mc:AlternateContent>
      </w:r>
    </w:p>
    <w:p w14:paraId="12AF1C1A" w14:textId="77777777" w:rsidR="00D861EB" w:rsidRPr="00C67F40" w:rsidRDefault="00D861EB" w:rsidP="00D861EB">
      <w:pPr>
        <w:spacing w:before="4"/>
        <w:rPr>
          <w:rFonts w:ascii="Arial Narrow" w:eastAsia="Arial Narrow" w:hAnsi="Arial Narrow" w:cs="Arial Narrow"/>
          <w:sz w:val="19"/>
          <w:szCs w:val="19"/>
        </w:rPr>
      </w:pPr>
    </w:p>
    <w:p w14:paraId="62D5C9DD" w14:textId="77777777" w:rsidR="00D861EB" w:rsidRPr="00C67F40" w:rsidRDefault="00D861EB" w:rsidP="00D861EB">
      <w:pPr>
        <w:ind w:left="1133"/>
        <w:jc w:val="both"/>
        <w:rPr>
          <w:rFonts w:ascii="Arial Narrow" w:eastAsia="Arial Narrow" w:hAnsi="Arial Narrow" w:cs="Arial Narrow"/>
          <w:sz w:val="20"/>
          <w:szCs w:val="20"/>
        </w:rPr>
      </w:pPr>
      <w:r>
        <w:rPr>
          <w:rFonts w:ascii="Arial Narrow"/>
          <w:sz w:val="20"/>
        </w:rPr>
        <w:t>Deialdia ez zen nahikoa izan, eskaera asko egin zirelako.</w:t>
      </w:r>
    </w:p>
    <w:p w14:paraId="3EAE1ADF" w14:textId="77777777" w:rsidR="00D861EB" w:rsidRPr="00C67F40" w:rsidRDefault="00D861EB" w:rsidP="00D861EB">
      <w:pPr>
        <w:spacing w:before="137"/>
        <w:ind w:left="1133" w:right="403"/>
        <w:jc w:val="both"/>
        <w:rPr>
          <w:rFonts w:ascii="Arial Narrow" w:eastAsia="Arial Narrow" w:hAnsi="Arial Narrow" w:cs="Arial Narrow"/>
          <w:sz w:val="20"/>
          <w:szCs w:val="20"/>
        </w:rPr>
      </w:pPr>
      <w:r>
        <w:rPr>
          <w:sz w:val="20"/>
        </w:rPr>
        <w:t>–</w:t>
      </w:r>
      <w:r>
        <w:rPr>
          <w:b/>
          <w:sz w:val="20"/>
        </w:rPr>
        <w:t>Lurralde Kohesiorako Departamentua</w:t>
      </w:r>
      <w:r>
        <w:rPr>
          <w:rFonts w:ascii="Arial Narrow" w:hAnsi="Arial Narrow"/>
          <w:sz w:val="20"/>
        </w:rPr>
        <w:t>. Toki erakundeen partaidetza funtsaren kontura finantza daitezkeen inbertsioei dagokienez, 6,39 milioiko 95 zuzenketa izapidetzeko eskaera agertzen da.</w:t>
      </w:r>
    </w:p>
    <w:p w14:paraId="3849B2F5" w14:textId="77777777" w:rsidR="00D861EB" w:rsidRPr="00C67F40" w:rsidRDefault="00D861EB" w:rsidP="00D861EB">
      <w:pPr>
        <w:spacing w:before="140"/>
        <w:ind w:left="850" w:right="401" w:firstLine="283"/>
        <w:jc w:val="both"/>
        <w:rPr>
          <w:rFonts w:ascii="Arial Narrow" w:eastAsia="Arial Narrow" w:hAnsi="Arial Narrow" w:cs="Arial Narrow"/>
          <w:sz w:val="20"/>
          <w:szCs w:val="20"/>
        </w:rPr>
      </w:pPr>
      <w:r>
        <w:rPr>
          <w:rFonts w:ascii="Arial Narrow" w:hAnsi="Arial Narrow"/>
          <w:sz w:val="20"/>
        </w:rPr>
        <w:t xml:space="preserve">Departamentuak emandako informazioaren arabera, zuzenketen % 39 inguru </w:t>
      </w:r>
      <w:proofErr w:type="spellStart"/>
      <w:r>
        <w:rPr>
          <w:rFonts w:ascii="Arial Narrow" w:hAnsi="Arial Narrow"/>
          <w:sz w:val="20"/>
        </w:rPr>
        <w:t>PILekin</w:t>
      </w:r>
      <w:proofErr w:type="spellEnd"/>
      <w:r>
        <w:rPr>
          <w:rFonts w:ascii="Arial Narrow" w:hAnsi="Arial Narrow"/>
          <w:sz w:val="20"/>
        </w:rPr>
        <w:t xml:space="preserve"> bateragarriak izango liratekeen jarduerak finantzatzera bideratu dira, eta gainerako % 61 inguru, dirulaguntzen partida izendunen bidez, bateragarriak ez izan arren, toki-erakundeen partaidetza-funtsaren aukerak gainditzen dituen finantzaketa-mota bat gainjartzea eraginez.</w:t>
      </w:r>
    </w:p>
    <w:p w14:paraId="7E632197" w14:textId="77777777" w:rsidR="00D861EB" w:rsidRPr="00C67F40" w:rsidRDefault="00D861EB" w:rsidP="00D861EB">
      <w:pPr>
        <w:spacing w:before="140"/>
        <w:ind w:left="850" w:right="403" w:firstLine="283"/>
        <w:jc w:val="both"/>
        <w:rPr>
          <w:rFonts w:ascii="Arial Narrow" w:eastAsia="Arial Narrow" w:hAnsi="Arial Narrow" w:cs="Arial Narrow"/>
          <w:sz w:val="20"/>
          <w:szCs w:val="20"/>
        </w:rPr>
      </w:pPr>
      <w:r>
        <w:rPr>
          <w:rFonts w:ascii="Arial Narrow" w:hAnsi="Arial Narrow"/>
          <w:sz w:val="20"/>
        </w:rPr>
        <w:t>Gogoratu behar da Funts hori toki-ogasunak finantzatzeko mekanismo bat dela, araudian berariaz aurreikusita dagoena, udalen eta kontzejuen baliabide propio, parte-hartzaile eta ez-</w:t>
      </w:r>
      <w:proofErr w:type="spellStart"/>
      <w:r>
        <w:rPr>
          <w:rFonts w:ascii="Arial Narrow" w:hAnsi="Arial Narrow"/>
          <w:sz w:val="20"/>
        </w:rPr>
        <w:t>subentzionala</w:t>
      </w:r>
      <w:proofErr w:type="spellEnd"/>
      <w:r>
        <w:rPr>
          <w:rFonts w:ascii="Arial Narrow" w:hAnsi="Arial Narrow"/>
          <w:sz w:val="20"/>
        </w:rPr>
        <w:t xml:space="preserve"> dena, eta transferentzia arruntetan eta kapital-transferentzietan banatzen dena. Egiten ari den praktikak desitxuratu eta indargabetu egiten du tokiko finantzaketaren zerga-arloko partaidetza-izaera.</w:t>
      </w:r>
    </w:p>
    <w:p w14:paraId="3C0C8DB9" w14:textId="77777777" w:rsidR="00D861EB" w:rsidRPr="00C67F40" w:rsidRDefault="00D861EB" w:rsidP="00D861EB">
      <w:pPr>
        <w:spacing w:before="55"/>
        <w:ind w:left="690" w:right="413" w:firstLine="283"/>
        <w:rPr>
          <w:rFonts w:ascii="Arial Narrow" w:eastAsia="Arial Narrow" w:hAnsi="Arial Narrow" w:cs="Arial Narrow"/>
          <w:sz w:val="20"/>
          <w:szCs w:val="20"/>
        </w:rPr>
      </w:pPr>
      <w:r>
        <w:rPr>
          <w:rFonts w:ascii="Arial Narrow" w:hAnsi="Arial Narrow"/>
          <w:sz w:val="20"/>
        </w:rPr>
        <w:lastRenderedPageBreak/>
        <w:t>Hurrengo taulan, bi finantzaketa-araubideek ekarri dituzten zenbatekoak jaso ditugu:</w:t>
      </w:r>
    </w:p>
    <w:p w14:paraId="48A5D364" w14:textId="77777777" w:rsidR="00D861EB" w:rsidRPr="00C67F40" w:rsidRDefault="00D861EB" w:rsidP="00D861EB">
      <w:pPr>
        <w:spacing w:before="2"/>
        <w:rPr>
          <w:rFonts w:ascii="Arial Narrow" w:eastAsia="Arial Narrow" w:hAnsi="Arial Narrow" w:cs="Arial Narrow"/>
        </w:rPr>
      </w:pPr>
    </w:p>
    <w:tbl>
      <w:tblPr>
        <w:tblStyle w:val="TableNormal"/>
        <w:tblW w:w="0" w:type="auto"/>
        <w:tblInd w:w="115" w:type="dxa"/>
        <w:tblLayout w:type="fixed"/>
        <w:tblLook w:val="01E0" w:firstRow="1" w:lastRow="1" w:firstColumn="1" w:lastColumn="1" w:noHBand="0" w:noVBand="0"/>
      </w:tblPr>
      <w:tblGrid>
        <w:gridCol w:w="5747"/>
        <w:gridCol w:w="2410"/>
        <w:gridCol w:w="631"/>
      </w:tblGrid>
      <w:tr w:rsidR="00D861EB" w:rsidRPr="00C67F40" w14:paraId="55DB2ACE" w14:textId="77777777" w:rsidTr="007B3672">
        <w:trPr>
          <w:trHeight w:hRule="exact" w:val="250"/>
        </w:trPr>
        <w:tc>
          <w:tcPr>
            <w:tcW w:w="5747" w:type="dxa"/>
            <w:tcBorders>
              <w:top w:val="single" w:sz="5" w:space="0" w:color="000000"/>
              <w:left w:val="nil"/>
              <w:bottom w:val="single" w:sz="5" w:space="0" w:color="000000"/>
              <w:right w:val="nil"/>
            </w:tcBorders>
            <w:shd w:val="clear" w:color="auto" w:fill="8CB3E2"/>
          </w:tcPr>
          <w:p w14:paraId="1CAB6D5C" w14:textId="77777777" w:rsidR="00D861EB" w:rsidRPr="00C67F40" w:rsidRDefault="00D861EB" w:rsidP="007B3672">
            <w:pPr>
              <w:rPr>
                <w:lang w:val="es-ES"/>
              </w:rPr>
            </w:pPr>
          </w:p>
        </w:tc>
        <w:tc>
          <w:tcPr>
            <w:tcW w:w="2410" w:type="dxa"/>
            <w:tcBorders>
              <w:top w:val="single" w:sz="5" w:space="0" w:color="000000"/>
              <w:left w:val="nil"/>
              <w:bottom w:val="single" w:sz="5" w:space="0" w:color="000000"/>
              <w:right w:val="nil"/>
            </w:tcBorders>
            <w:shd w:val="clear" w:color="auto" w:fill="8CB3E2"/>
          </w:tcPr>
          <w:p w14:paraId="778F2794" w14:textId="77777777" w:rsidR="00D861EB" w:rsidRPr="00C67F40" w:rsidRDefault="00D861EB" w:rsidP="007B3672">
            <w:pPr>
              <w:pStyle w:val="TableParagraph"/>
              <w:spacing w:before="32" w:line="206" w:lineRule="exact"/>
              <w:ind w:left="531"/>
              <w:rPr>
                <w:rFonts w:ascii="Arial Narrow" w:eastAsia="Arial Narrow" w:hAnsi="Arial Narrow" w:cs="Arial Narrow"/>
                <w:sz w:val="18"/>
                <w:szCs w:val="18"/>
              </w:rPr>
            </w:pPr>
            <w:r>
              <w:rPr>
                <w:rFonts w:ascii="Arial Narrow"/>
                <w:sz w:val="18"/>
              </w:rPr>
              <w:t>Zuzenketen zenbatekoa</w:t>
            </w:r>
          </w:p>
        </w:tc>
        <w:tc>
          <w:tcPr>
            <w:tcW w:w="631" w:type="dxa"/>
            <w:tcBorders>
              <w:top w:val="single" w:sz="5" w:space="0" w:color="000000"/>
              <w:left w:val="nil"/>
              <w:bottom w:val="single" w:sz="5" w:space="0" w:color="000000"/>
              <w:right w:val="nil"/>
            </w:tcBorders>
            <w:shd w:val="clear" w:color="auto" w:fill="8CB3E2"/>
          </w:tcPr>
          <w:p w14:paraId="49EE4BB5" w14:textId="77777777" w:rsidR="00D861EB" w:rsidRPr="00C67F40" w:rsidRDefault="00D861EB" w:rsidP="007B3672">
            <w:pPr>
              <w:pStyle w:val="TableParagraph"/>
              <w:spacing w:before="32" w:line="206" w:lineRule="exact"/>
              <w:ind w:right="75"/>
              <w:jc w:val="right"/>
              <w:rPr>
                <w:rFonts w:ascii="Arial Narrow" w:eastAsia="Arial Narrow" w:hAnsi="Arial Narrow" w:cs="Arial Narrow"/>
                <w:sz w:val="18"/>
                <w:szCs w:val="18"/>
              </w:rPr>
            </w:pPr>
            <w:r>
              <w:rPr>
                <w:rFonts w:ascii="Arial Narrow"/>
                <w:sz w:val="18"/>
              </w:rPr>
              <w:t>%</w:t>
            </w:r>
          </w:p>
        </w:tc>
      </w:tr>
      <w:tr w:rsidR="00D861EB" w:rsidRPr="00C67F40" w14:paraId="4777DEE5" w14:textId="77777777" w:rsidTr="007B3672">
        <w:trPr>
          <w:trHeight w:hRule="exact" w:val="245"/>
        </w:trPr>
        <w:tc>
          <w:tcPr>
            <w:tcW w:w="5747" w:type="dxa"/>
            <w:tcBorders>
              <w:top w:val="single" w:sz="5" w:space="0" w:color="000000"/>
              <w:left w:val="nil"/>
              <w:bottom w:val="single" w:sz="3" w:space="0" w:color="000000"/>
              <w:right w:val="nil"/>
            </w:tcBorders>
          </w:tcPr>
          <w:p w14:paraId="540608B0" w14:textId="77777777" w:rsidR="00D861EB" w:rsidRPr="00C67F40" w:rsidRDefault="00D861EB" w:rsidP="007B3672">
            <w:pPr>
              <w:pStyle w:val="TableParagraph"/>
              <w:spacing w:before="6"/>
              <w:ind w:left="69"/>
              <w:rPr>
                <w:rFonts w:ascii="Arial Narrow" w:eastAsia="Arial Narrow" w:hAnsi="Arial Narrow" w:cs="Arial Narrow"/>
                <w:sz w:val="20"/>
                <w:szCs w:val="20"/>
              </w:rPr>
            </w:pPr>
            <w:r>
              <w:rPr>
                <w:rFonts w:ascii="Arial Narrow" w:hAnsi="Arial Narrow"/>
                <w:sz w:val="20"/>
              </w:rPr>
              <w:t>Nafarroako zergetan EELL partaidetzarako funtsaren finantzaketa</w:t>
            </w:r>
          </w:p>
        </w:tc>
        <w:tc>
          <w:tcPr>
            <w:tcW w:w="2410" w:type="dxa"/>
            <w:tcBorders>
              <w:top w:val="single" w:sz="5" w:space="0" w:color="000000"/>
              <w:left w:val="nil"/>
              <w:bottom w:val="single" w:sz="3" w:space="0" w:color="000000"/>
              <w:right w:val="nil"/>
            </w:tcBorders>
          </w:tcPr>
          <w:p w14:paraId="06881857" w14:textId="77777777" w:rsidR="00D861EB" w:rsidRPr="00C67F40" w:rsidRDefault="00D861EB" w:rsidP="007B3672">
            <w:pPr>
              <w:pStyle w:val="TableParagraph"/>
              <w:spacing w:before="6"/>
              <w:ind w:left="1238"/>
              <w:rPr>
                <w:rFonts w:ascii="Arial Narrow" w:eastAsia="Arial Narrow" w:hAnsi="Arial Narrow" w:cs="Arial Narrow"/>
                <w:sz w:val="20"/>
                <w:szCs w:val="20"/>
              </w:rPr>
            </w:pPr>
            <w:r>
              <w:rPr>
                <w:rFonts w:ascii="Arial Narrow"/>
                <w:sz w:val="20"/>
              </w:rPr>
              <w:t>27.223.327</w:t>
            </w:r>
          </w:p>
        </w:tc>
        <w:tc>
          <w:tcPr>
            <w:tcW w:w="631" w:type="dxa"/>
            <w:tcBorders>
              <w:top w:val="single" w:sz="5" w:space="0" w:color="000000"/>
              <w:left w:val="nil"/>
              <w:bottom w:val="single" w:sz="3" w:space="0" w:color="000000"/>
              <w:right w:val="nil"/>
            </w:tcBorders>
          </w:tcPr>
          <w:p w14:paraId="2E1A7143" w14:textId="77777777" w:rsidR="00D861EB" w:rsidRPr="00C67F40" w:rsidRDefault="00D861EB" w:rsidP="007B3672">
            <w:pPr>
              <w:pStyle w:val="TableParagraph"/>
              <w:spacing w:before="6"/>
              <w:ind w:left="364"/>
              <w:rPr>
                <w:rFonts w:ascii="Arial Narrow" w:eastAsia="Arial Narrow" w:hAnsi="Arial Narrow" w:cs="Arial Narrow"/>
                <w:sz w:val="20"/>
                <w:szCs w:val="20"/>
              </w:rPr>
            </w:pPr>
            <w:r>
              <w:rPr>
                <w:rFonts w:ascii="Arial Narrow"/>
                <w:sz w:val="20"/>
              </w:rPr>
              <w:t>81</w:t>
            </w:r>
          </w:p>
        </w:tc>
      </w:tr>
      <w:tr w:rsidR="00D861EB" w:rsidRPr="00C67F40" w14:paraId="76BC7137" w14:textId="77777777" w:rsidTr="007B3672">
        <w:trPr>
          <w:trHeight w:hRule="exact" w:val="250"/>
        </w:trPr>
        <w:tc>
          <w:tcPr>
            <w:tcW w:w="5747" w:type="dxa"/>
            <w:tcBorders>
              <w:top w:val="single" w:sz="3" w:space="0" w:color="000000"/>
              <w:left w:val="nil"/>
              <w:bottom w:val="single" w:sz="5" w:space="0" w:color="000000"/>
              <w:right w:val="nil"/>
            </w:tcBorders>
          </w:tcPr>
          <w:p w14:paraId="5CAEE2F0" w14:textId="77777777" w:rsidR="00D861EB" w:rsidRPr="00C67F40" w:rsidRDefault="00D861EB" w:rsidP="007B3672">
            <w:pPr>
              <w:pStyle w:val="TableParagraph"/>
              <w:spacing w:before="6"/>
              <w:ind w:left="69"/>
              <w:rPr>
                <w:rFonts w:ascii="Arial Narrow" w:eastAsia="Arial Narrow" w:hAnsi="Arial Narrow" w:cs="Arial Narrow"/>
                <w:sz w:val="20"/>
                <w:szCs w:val="20"/>
              </w:rPr>
            </w:pPr>
            <w:r>
              <w:rPr>
                <w:rFonts w:ascii="Arial Narrow"/>
                <w:sz w:val="20"/>
              </w:rPr>
              <w:t>Zuzenketa parlamentarioak</w:t>
            </w:r>
          </w:p>
        </w:tc>
        <w:tc>
          <w:tcPr>
            <w:tcW w:w="2410" w:type="dxa"/>
            <w:tcBorders>
              <w:top w:val="single" w:sz="3" w:space="0" w:color="000000"/>
              <w:left w:val="nil"/>
              <w:bottom w:val="single" w:sz="5" w:space="0" w:color="000000"/>
              <w:right w:val="nil"/>
            </w:tcBorders>
          </w:tcPr>
          <w:p w14:paraId="3C44F2AB" w14:textId="77777777" w:rsidR="00D861EB" w:rsidRPr="00C67F40" w:rsidRDefault="00D861EB" w:rsidP="007B3672">
            <w:pPr>
              <w:pStyle w:val="TableParagraph"/>
              <w:spacing w:before="6"/>
              <w:ind w:left="1334"/>
              <w:rPr>
                <w:rFonts w:ascii="Arial Narrow" w:eastAsia="Arial Narrow" w:hAnsi="Arial Narrow" w:cs="Arial Narrow"/>
                <w:sz w:val="20"/>
                <w:szCs w:val="20"/>
              </w:rPr>
            </w:pPr>
            <w:r>
              <w:rPr>
                <w:rFonts w:ascii="Arial Narrow"/>
                <w:sz w:val="20"/>
              </w:rPr>
              <w:t>6.392.030</w:t>
            </w:r>
          </w:p>
        </w:tc>
        <w:tc>
          <w:tcPr>
            <w:tcW w:w="631" w:type="dxa"/>
            <w:tcBorders>
              <w:top w:val="single" w:sz="3" w:space="0" w:color="000000"/>
              <w:left w:val="nil"/>
              <w:bottom w:val="single" w:sz="5" w:space="0" w:color="000000"/>
              <w:right w:val="nil"/>
            </w:tcBorders>
          </w:tcPr>
          <w:p w14:paraId="3C1E7006" w14:textId="77777777" w:rsidR="00D861EB" w:rsidRPr="00C67F40" w:rsidRDefault="00D861EB" w:rsidP="007B3672">
            <w:pPr>
              <w:pStyle w:val="TableParagraph"/>
              <w:spacing w:before="6"/>
              <w:ind w:left="364"/>
              <w:rPr>
                <w:rFonts w:ascii="Arial Narrow" w:eastAsia="Arial Narrow" w:hAnsi="Arial Narrow" w:cs="Arial Narrow"/>
                <w:sz w:val="20"/>
                <w:szCs w:val="20"/>
              </w:rPr>
            </w:pPr>
            <w:r>
              <w:rPr>
                <w:rFonts w:ascii="Arial Narrow"/>
                <w:sz w:val="20"/>
              </w:rPr>
              <w:t>19</w:t>
            </w:r>
          </w:p>
        </w:tc>
      </w:tr>
      <w:tr w:rsidR="00D861EB" w:rsidRPr="00C67F40" w14:paraId="22F80F78" w14:textId="77777777" w:rsidTr="007B3672">
        <w:trPr>
          <w:trHeight w:hRule="exact" w:val="250"/>
        </w:trPr>
        <w:tc>
          <w:tcPr>
            <w:tcW w:w="5747" w:type="dxa"/>
            <w:tcBorders>
              <w:top w:val="single" w:sz="5" w:space="0" w:color="000000"/>
              <w:left w:val="nil"/>
              <w:bottom w:val="single" w:sz="5" w:space="0" w:color="000000"/>
              <w:right w:val="nil"/>
            </w:tcBorders>
            <w:shd w:val="clear" w:color="auto" w:fill="8CB3E2"/>
          </w:tcPr>
          <w:p w14:paraId="36503F6C" w14:textId="77777777" w:rsidR="00D861EB" w:rsidRPr="00C67F40" w:rsidRDefault="00D861EB" w:rsidP="007B3672">
            <w:pPr>
              <w:rPr>
                <w:lang w:val="es-ES"/>
              </w:rPr>
            </w:pPr>
          </w:p>
        </w:tc>
        <w:tc>
          <w:tcPr>
            <w:tcW w:w="2410" w:type="dxa"/>
            <w:tcBorders>
              <w:top w:val="single" w:sz="5" w:space="0" w:color="000000"/>
              <w:left w:val="nil"/>
              <w:bottom w:val="single" w:sz="5" w:space="0" w:color="000000"/>
              <w:right w:val="nil"/>
            </w:tcBorders>
            <w:shd w:val="clear" w:color="auto" w:fill="8CB3E2"/>
          </w:tcPr>
          <w:p w14:paraId="3F9DD033" w14:textId="77777777" w:rsidR="00D861EB" w:rsidRPr="00C67F40" w:rsidRDefault="00D861EB" w:rsidP="007B3672">
            <w:pPr>
              <w:pStyle w:val="TableParagraph"/>
              <w:spacing w:before="32" w:line="206" w:lineRule="exact"/>
              <w:ind w:left="1320"/>
              <w:rPr>
                <w:rFonts w:ascii="Arial Narrow" w:eastAsia="Arial Narrow" w:hAnsi="Arial Narrow" w:cs="Arial Narrow"/>
                <w:sz w:val="18"/>
                <w:szCs w:val="18"/>
              </w:rPr>
            </w:pPr>
            <w:r>
              <w:rPr>
                <w:rFonts w:ascii="Arial Narrow"/>
                <w:sz w:val="18"/>
              </w:rPr>
              <w:t>33.615.357</w:t>
            </w:r>
          </w:p>
        </w:tc>
        <w:tc>
          <w:tcPr>
            <w:tcW w:w="631" w:type="dxa"/>
            <w:tcBorders>
              <w:top w:val="single" w:sz="5" w:space="0" w:color="000000"/>
              <w:left w:val="nil"/>
              <w:bottom w:val="single" w:sz="5" w:space="0" w:color="000000"/>
              <w:right w:val="nil"/>
            </w:tcBorders>
            <w:shd w:val="clear" w:color="auto" w:fill="8CB3E2"/>
          </w:tcPr>
          <w:p w14:paraId="244916AF" w14:textId="77777777" w:rsidR="00D861EB" w:rsidRPr="00C67F40" w:rsidRDefault="00D861EB" w:rsidP="007B3672">
            <w:pPr>
              <w:pStyle w:val="TableParagraph"/>
              <w:spacing w:before="32" w:line="206" w:lineRule="exact"/>
              <w:ind w:left="294"/>
              <w:rPr>
                <w:rFonts w:ascii="Arial Narrow" w:eastAsia="Arial Narrow" w:hAnsi="Arial Narrow" w:cs="Arial Narrow"/>
                <w:sz w:val="18"/>
                <w:szCs w:val="18"/>
              </w:rPr>
            </w:pPr>
            <w:r>
              <w:rPr>
                <w:rFonts w:ascii="Arial Narrow"/>
                <w:sz w:val="18"/>
              </w:rPr>
              <w:t>100</w:t>
            </w:r>
          </w:p>
        </w:tc>
      </w:tr>
    </w:tbl>
    <w:p w14:paraId="2176248B" w14:textId="77777777" w:rsidR="00D861EB" w:rsidRPr="00C67F40" w:rsidRDefault="00D861EB" w:rsidP="00D861EB">
      <w:pPr>
        <w:spacing w:before="10"/>
        <w:rPr>
          <w:rFonts w:ascii="Arial Narrow" w:eastAsia="Arial Narrow" w:hAnsi="Arial Narrow" w:cs="Arial Narrow"/>
          <w:sz w:val="19"/>
          <w:szCs w:val="19"/>
        </w:rPr>
      </w:pPr>
    </w:p>
    <w:p w14:paraId="4C64B9F1" w14:textId="77777777" w:rsidR="00D861EB" w:rsidRPr="007B49FB" w:rsidRDefault="00D861EB" w:rsidP="00D861EB">
      <w:pPr>
        <w:widowControl w:val="0"/>
        <w:numPr>
          <w:ilvl w:val="0"/>
          <w:numId w:val="80"/>
        </w:numPr>
        <w:tabs>
          <w:tab w:val="left" w:pos="602"/>
        </w:tabs>
        <w:spacing w:before="71"/>
        <w:rPr>
          <w:rFonts w:ascii="Arial Narrow" w:eastAsia="Arial Narrow" w:hAnsi="Arial Narrow" w:cs="Arial Narrow"/>
          <w:sz w:val="22"/>
          <w:szCs w:val="22"/>
        </w:rPr>
      </w:pPr>
      <w:r>
        <w:rPr>
          <w:rFonts w:ascii="Arial Narrow"/>
          <w:sz w:val="22"/>
        </w:rPr>
        <w:t>Aztertutako zuzenketen zenbateko osoa honako hau da:</w:t>
      </w:r>
    </w:p>
    <w:p w14:paraId="4F3E3D66" w14:textId="77777777" w:rsidR="00D861EB" w:rsidRPr="00C67F40" w:rsidRDefault="00D861EB" w:rsidP="00D861EB">
      <w:pPr>
        <w:spacing w:before="1"/>
        <w:rPr>
          <w:rFonts w:ascii="Arial Narrow" w:eastAsia="Arial Narrow" w:hAnsi="Arial Narrow" w:cs="Arial Narrow"/>
        </w:rPr>
      </w:pPr>
    </w:p>
    <w:tbl>
      <w:tblPr>
        <w:tblStyle w:val="TableNormal"/>
        <w:tblW w:w="0" w:type="auto"/>
        <w:tblInd w:w="115" w:type="dxa"/>
        <w:tblLayout w:type="fixed"/>
        <w:tblLook w:val="01E0" w:firstRow="1" w:lastRow="1" w:firstColumn="1" w:lastColumn="1" w:noHBand="0" w:noVBand="0"/>
      </w:tblPr>
      <w:tblGrid>
        <w:gridCol w:w="5898"/>
        <w:gridCol w:w="2891"/>
      </w:tblGrid>
      <w:tr w:rsidR="00D861EB" w:rsidRPr="00C67F40" w14:paraId="28295795" w14:textId="77777777" w:rsidTr="007B3672">
        <w:trPr>
          <w:trHeight w:hRule="exact" w:val="298"/>
        </w:trPr>
        <w:tc>
          <w:tcPr>
            <w:tcW w:w="5898" w:type="dxa"/>
            <w:tcBorders>
              <w:top w:val="single" w:sz="5" w:space="0" w:color="000000"/>
              <w:left w:val="nil"/>
              <w:bottom w:val="single" w:sz="5" w:space="0" w:color="000000"/>
              <w:right w:val="nil"/>
            </w:tcBorders>
            <w:shd w:val="clear" w:color="auto" w:fill="8CB3E2"/>
          </w:tcPr>
          <w:p w14:paraId="21C64CA5" w14:textId="77777777" w:rsidR="00D861EB" w:rsidRPr="00C67F40" w:rsidRDefault="00D861EB" w:rsidP="007B3672">
            <w:pPr>
              <w:pStyle w:val="TableParagraph"/>
              <w:spacing w:before="56"/>
              <w:ind w:left="69"/>
              <w:rPr>
                <w:rFonts w:ascii="Arial Narrow" w:eastAsia="Arial Narrow" w:hAnsi="Arial Narrow" w:cs="Arial Narrow"/>
                <w:sz w:val="18"/>
                <w:szCs w:val="18"/>
              </w:rPr>
            </w:pPr>
            <w:r>
              <w:rPr>
                <w:rFonts w:ascii="Arial Narrow"/>
                <w:sz w:val="18"/>
              </w:rPr>
              <w:t>Onartutako eta izapidetutako zuzenketak</w:t>
            </w:r>
          </w:p>
        </w:tc>
        <w:tc>
          <w:tcPr>
            <w:tcW w:w="2891" w:type="dxa"/>
            <w:tcBorders>
              <w:top w:val="single" w:sz="5" w:space="0" w:color="000000"/>
              <w:left w:val="nil"/>
              <w:bottom w:val="single" w:sz="5" w:space="0" w:color="000000"/>
              <w:right w:val="nil"/>
            </w:tcBorders>
            <w:shd w:val="clear" w:color="auto" w:fill="8CB3E2"/>
          </w:tcPr>
          <w:p w14:paraId="4F772092" w14:textId="77777777" w:rsidR="00D861EB" w:rsidRPr="00C67F40" w:rsidRDefault="00D861EB" w:rsidP="007B3672">
            <w:pPr>
              <w:pStyle w:val="TableParagraph"/>
              <w:spacing w:before="56"/>
              <w:ind w:left="1229"/>
              <w:rPr>
                <w:rFonts w:ascii="Arial Narrow" w:eastAsia="Arial Narrow" w:hAnsi="Arial Narrow" w:cs="Arial Narrow"/>
                <w:sz w:val="18"/>
                <w:szCs w:val="18"/>
              </w:rPr>
            </w:pPr>
            <w:r>
              <w:rPr>
                <w:rFonts w:ascii="Arial Narrow"/>
                <w:sz w:val="18"/>
              </w:rPr>
              <w:t>Zuzenketen zenbatekoa</w:t>
            </w:r>
          </w:p>
        </w:tc>
      </w:tr>
      <w:tr w:rsidR="00D861EB" w:rsidRPr="00C67F40" w14:paraId="50510113" w14:textId="77777777" w:rsidTr="007B3672">
        <w:trPr>
          <w:trHeight w:hRule="exact" w:val="245"/>
        </w:trPr>
        <w:tc>
          <w:tcPr>
            <w:tcW w:w="5898" w:type="dxa"/>
            <w:tcBorders>
              <w:top w:val="single" w:sz="5" w:space="0" w:color="000000"/>
              <w:left w:val="nil"/>
              <w:bottom w:val="single" w:sz="3" w:space="0" w:color="000000"/>
              <w:right w:val="nil"/>
            </w:tcBorders>
          </w:tcPr>
          <w:p w14:paraId="5511C119" w14:textId="77777777" w:rsidR="00D861EB" w:rsidRPr="00C67F40" w:rsidRDefault="00D861EB" w:rsidP="007B3672">
            <w:pPr>
              <w:pStyle w:val="TableParagraph"/>
              <w:spacing w:before="6"/>
              <w:ind w:left="69"/>
              <w:rPr>
                <w:rFonts w:ascii="Arial Narrow" w:eastAsia="Arial Narrow" w:hAnsi="Arial Narrow" w:cs="Arial Narrow"/>
                <w:sz w:val="20"/>
                <w:szCs w:val="20"/>
              </w:rPr>
            </w:pPr>
            <w:r>
              <w:rPr>
                <w:rFonts w:ascii="Arial Narrow" w:hAnsi="Arial Narrow"/>
                <w:sz w:val="20"/>
              </w:rPr>
              <w:t>Nafarroako Kirolaren eta Jarduera Fisikoaren Institutua</w:t>
            </w:r>
          </w:p>
        </w:tc>
        <w:tc>
          <w:tcPr>
            <w:tcW w:w="2891" w:type="dxa"/>
            <w:tcBorders>
              <w:top w:val="single" w:sz="5" w:space="0" w:color="000000"/>
              <w:left w:val="nil"/>
              <w:bottom w:val="single" w:sz="3" w:space="0" w:color="000000"/>
              <w:right w:val="nil"/>
            </w:tcBorders>
          </w:tcPr>
          <w:p w14:paraId="2529D159" w14:textId="77777777" w:rsidR="00D861EB" w:rsidRPr="00C67F40" w:rsidRDefault="00D861EB" w:rsidP="007B3672">
            <w:pPr>
              <w:pStyle w:val="TableParagraph"/>
              <w:spacing w:before="6"/>
              <w:ind w:right="74"/>
              <w:jc w:val="right"/>
              <w:rPr>
                <w:rFonts w:ascii="Arial Narrow" w:eastAsia="Arial Narrow" w:hAnsi="Arial Narrow" w:cs="Arial Narrow"/>
                <w:sz w:val="20"/>
                <w:szCs w:val="20"/>
              </w:rPr>
            </w:pPr>
            <w:r>
              <w:rPr>
                <w:rFonts w:ascii="Arial Narrow"/>
                <w:sz w:val="20"/>
              </w:rPr>
              <w:t>2.653.966</w:t>
            </w:r>
          </w:p>
        </w:tc>
      </w:tr>
      <w:tr w:rsidR="00D861EB" w:rsidRPr="00C67F40" w14:paraId="0D07B16D" w14:textId="77777777" w:rsidTr="007B3672">
        <w:trPr>
          <w:trHeight w:hRule="exact" w:val="245"/>
        </w:trPr>
        <w:tc>
          <w:tcPr>
            <w:tcW w:w="5898" w:type="dxa"/>
            <w:tcBorders>
              <w:top w:val="single" w:sz="3" w:space="0" w:color="000000"/>
              <w:left w:val="nil"/>
              <w:bottom w:val="single" w:sz="3" w:space="0" w:color="000000"/>
              <w:right w:val="nil"/>
            </w:tcBorders>
          </w:tcPr>
          <w:p w14:paraId="4EA30327" w14:textId="77777777" w:rsidR="00D861EB" w:rsidRPr="00C67F40" w:rsidRDefault="00D861EB" w:rsidP="007B3672">
            <w:pPr>
              <w:pStyle w:val="TableParagraph"/>
              <w:spacing w:before="6"/>
              <w:ind w:left="69"/>
              <w:rPr>
                <w:rFonts w:ascii="Arial Narrow" w:eastAsia="Arial Narrow" w:hAnsi="Arial Narrow" w:cs="Arial Narrow"/>
                <w:sz w:val="20"/>
                <w:szCs w:val="20"/>
              </w:rPr>
            </w:pPr>
            <w:r>
              <w:rPr>
                <w:rFonts w:ascii="Arial Narrow" w:hAnsi="Arial Narrow"/>
                <w:sz w:val="20"/>
              </w:rPr>
              <w:t>Langileriaren eta Azpiegituren Zuzendaritza Nagusia</w:t>
            </w:r>
          </w:p>
        </w:tc>
        <w:tc>
          <w:tcPr>
            <w:tcW w:w="2891" w:type="dxa"/>
            <w:tcBorders>
              <w:top w:val="single" w:sz="3" w:space="0" w:color="000000"/>
              <w:left w:val="nil"/>
              <w:bottom w:val="single" w:sz="3" w:space="0" w:color="000000"/>
              <w:right w:val="nil"/>
            </w:tcBorders>
          </w:tcPr>
          <w:p w14:paraId="5EBCD36C" w14:textId="77777777" w:rsidR="00D861EB" w:rsidRPr="00C67F40" w:rsidRDefault="00D861EB" w:rsidP="007B3672">
            <w:pPr>
              <w:pStyle w:val="TableParagraph"/>
              <w:spacing w:before="20"/>
              <w:ind w:right="74"/>
              <w:jc w:val="right"/>
              <w:rPr>
                <w:rFonts w:ascii="Arial Narrow" w:eastAsia="Arial Narrow" w:hAnsi="Arial Narrow" w:cs="Arial Narrow"/>
                <w:sz w:val="19"/>
                <w:szCs w:val="19"/>
              </w:rPr>
            </w:pPr>
            <w:r>
              <w:rPr>
                <w:rFonts w:ascii="Arial Narrow"/>
                <w:sz w:val="19"/>
              </w:rPr>
              <w:t>622.600</w:t>
            </w:r>
          </w:p>
        </w:tc>
      </w:tr>
      <w:tr w:rsidR="00D861EB" w:rsidRPr="00C67F40" w14:paraId="57E927B2" w14:textId="77777777" w:rsidTr="007B3672">
        <w:trPr>
          <w:trHeight w:hRule="exact" w:val="251"/>
        </w:trPr>
        <w:tc>
          <w:tcPr>
            <w:tcW w:w="5898" w:type="dxa"/>
            <w:tcBorders>
              <w:top w:val="single" w:sz="3" w:space="0" w:color="000000"/>
              <w:left w:val="nil"/>
              <w:bottom w:val="single" w:sz="5" w:space="0" w:color="000000"/>
              <w:right w:val="nil"/>
            </w:tcBorders>
          </w:tcPr>
          <w:p w14:paraId="7B2E583E" w14:textId="77777777" w:rsidR="00D861EB" w:rsidRPr="00C67F40" w:rsidRDefault="00D861EB" w:rsidP="007B3672">
            <w:pPr>
              <w:pStyle w:val="TableParagraph"/>
              <w:spacing w:before="6"/>
              <w:ind w:left="69"/>
              <w:rPr>
                <w:rFonts w:ascii="Arial Narrow" w:eastAsia="Arial Narrow" w:hAnsi="Arial Narrow" w:cs="Arial Narrow"/>
                <w:sz w:val="20"/>
                <w:szCs w:val="20"/>
              </w:rPr>
            </w:pPr>
            <w:r>
              <w:rPr>
                <w:rFonts w:ascii="Arial Narrow" w:hAnsi="Arial Narrow"/>
                <w:sz w:val="20"/>
              </w:rPr>
              <w:t>Toki Administrazioaren eta Despopulazioaren Zuzendaritza Nagusia</w:t>
            </w:r>
          </w:p>
        </w:tc>
        <w:tc>
          <w:tcPr>
            <w:tcW w:w="2891" w:type="dxa"/>
            <w:tcBorders>
              <w:top w:val="single" w:sz="3" w:space="0" w:color="000000"/>
              <w:left w:val="nil"/>
              <w:bottom w:val="single" w:sz="5" w:space="0" w:color="000000"/>
              <w:right w:val="nil"/>
            </w:tcBorders>
          </w:tcPr>
          <w:p w14:paraId="3BFC44D3" w14:textId="77777777" w:rsidR="00D861EB" w:rsidRPr="00C67F40" w:rsidRDefault="00D861EB" w:rsidP="007B3672">
            <w:pPr>
              <w:pStyle w:val="TableParagraph"/>
              <w:spacing w:before="6"/>
              <w:ind w:right="74"/>
              <w:jc w:val="right"/>
              <w:rPr>
                <w:rFonts w:ascii="Arial Narrow" w:eastAsia="Arial Narrow" w:hAnsi="Arial Narrow" w:cs="Arial Narrow"/>
                <w:sz w:val="20"/>
                <w:szCs w:val="20"/>
              </w:rPr>
            </w:pPr>
            <w:r>
              <w:rPr>
                <w:rFonts w:ascii="Arial Narrow"/>
                <w:sz w:val="20"/>
              </w:rPr>
              <w:t>6.392.030</w:t>
            </w:r>
          </w:p>
        </w:tc>
      </w:tr>
      <w:tr w:rsidR="00D861EB" w:rsidRPr="00C67F40" w14:paraId="79437D15" w14:textId="77777777" w:rsidTr="007B3672">
        <w:trPr>
          <w:trHeight w:hRule="exact" w:val="251"/>
        </w:trPr>
        <w:tc>
          <w:tcPr>
            <w:tcW w:w="5898" w:type="dxa"/>
            <w:tcBorders>
              <w:top w:val="single" w:sz="5" w:space="0" w:color="000000"/>
              <w:left w:val="nil"/>
              <w:bottom w:val="single" w:sz="5" w:space="0" w:color="000000"/>
              <w:right w:val="nil"/>
            </w:tcBorders>
            <w:shd w:val="clear" w:color="auto" w:fill="8CB3E2"/>
          </w:tcPr>
          <w:p w14:paraId="26A4B7B9" w14:textId="77777777" w:rsidR="00D861EB" w:rsidRPr="00C67F40" w:rsidRDefault="00D861EB" w:rsidP="007B3672">
            <w:pPr>
              <w:pStyle w:val="TableParagraph"/>
              <w:spacing w:before="33" w:line="206" w:lineRule="exact"/>
              <w:ind w:left="69"/>
              <w:rPr>
                <w:rFonts w:ascii="Arial Narrow" w:eastAsia="Arial Narrow" w:hAnsi="Arial Narrow" w:cs="Arial Narrow"/>
                <w:sz w:val="18"/>
                <w:szCs w:val="18"/>
              </w:rPr>
            </w:pPr>
            <w:r>
              <w:rPr>
                <w:rFonts w:ascii="Arial Narrow"/>
                <w:sz w:val="18"/>
              </w:rPr>
              <w:t>Guztira</w:t>
            </w:r>
          </w:p>
        </w:tc>
        <w:tc>
          <w:tcPr>
            <w:tcW w:w="2891" w:type="dxa"/>
            <w:tcBorders>
              <w:top w:val="single" w:sz="5" w:space="0" w:color="000000"/>
              <w:left w:val="nil"/>
              <w:bottom w:val="single" w:sz="5" w:space="0" w:color="000000"/>
              <w:right w:val="nil"/>
            </w:tcBorders>
            <w:shd w:val="clear" w:color="auto" w:fill="8CB3E2"/>
          </w:tcPr>
          <w:p w14:paraId="182908CE" w14:textId="77777777" w:rsidR="00D861EB" w:rsidRPr="00C67F40" w:rsidRDefault="00D861EB" w:rsidP="007B3672">
            <w:pPr>
              <w:pStyle w:val="TableParagraph"/>
              <w:spacing w:before="33" w:line="206" w:lineRule="exact"/>
              <w:ind w:right="73"/>
              <w:jc w:val="right"/>
              <w:rPr>
                <w:rFonts w:ascii="Arial Narrow" w:eastAsia="Arial Narrow" w:hAnsi="Arial Narrow" w:cs="Arial Narrow"/>
                <w:sz w:val="18"/>
                <w:szCs w:val="18"/>
              </w:rPr>
            </w:pPr>
            <w:r>
              <w:rPr>
                <w:rFonts w:ascii="Arial Narrow"/>
                <w:sz w:val="18"/>
              </w:rPr>
              <w:t>9.668.596</w:t>
            </w:r>
          </w:p>
        </w:tc>
      </w:tr>
    </w:tbl>
    <w:p w14:paraId="2D227BF3" w14:textId="77777777" w:rsidR="00D861EB" w:rsidRPr="00C67F40" w:rsidRDefault="00D861EB" w:rsidP="00D861EB">
      <w:pPr>
        <w:rPr>
          <w:rFonts w:ascii="Arial Narrow" w:eastAsia="Arial Narrow" w:hAnsi="Arial Narrow" w:cs="Arial Narrow"/>
          <w:sz w:val="13"/>
          <w:szCs w:val="13"/>
        </w:rPr>
      </w:pPr>
    </w:p>
    <w:p w14:paraId="1EF9F3B8" w14:textId="77777777" w:rsidR="00D861EB" w:rsidRPr="00C67F40" w:rsidRDefault="00D861EB" w:rsidP="00D861EB">
      <w:pPr>
        <w:spacing w:before="73"/>
        <w:ind w:left="601" w:right="409" w:firstLine="283"/>
        <w:jc w:val="both"/>
        <w:rPr>
          <w:rFonts w:ascii="Arial Narrow" w:eastAsia="Arial Narrow" w:hAnsi="Arial Narrow" w:cs="Arial Narrow"/>
          <w:sz w:val="20"/>
          <w:szCs w:val="20"/>
        </w:rPr>
      </w:pPr>
      <w:r>
        <w:rPr>
          <w:rFonts w:ascii="Arial Narrow" w:hAnsi="Arial Narrow"/>
        </w:rPr>
        <w:t>Zenbateko horretatik, egiaztatu dugu lotura dagoela Aurrekontuen eta Ondarearen Zuzendaritza Nagusira bidaltzen diren talde parlamentarioek Parlamentuan onartutako zuzenketen</w:t>
      </w:r>
      <w:r w:rsidRPr="00C67F40">
        <w:rPr>
          <w:rStyle w:val="Refdenotaalpie"/>
          <w:rFonts w:ascii="Arial Narrow" w:hAnsi="Arial Narrow"/>
          <w:spacing w:val="19"/>
          <w:position w:val="5"/>
          <w:sz w:val="13"/>
        </w:rPr>
        <w:footnoteReference w:id="66"/>
      </w:r>
      <w:r>
        <w:rPr>
          <w:rFonts w:ascii="Arial Narrow" w:hAnsi="Arial Narrow"/>
          <w:sz w:val="13"/>
        </w:rPr>
        <w:t xml:space="preserve"> </w:t>
      </w:r>
      <w:r>
        <w:rPr>
          <w:rFonts w:ascii="Arial Narrow" w:hAnsi="Arial Narrow"/>
          <w:sz w:val="20"/>
        </w:rPr>
        <w:t>eta jasotzen dituzten udalak gobernatzen dituzten talde politikoen artean; gutxienez % 72 dela zenbatetsi dugu, hau da, 7,07 milioi.</w:t>
      </w:r>
    </w:p>
    <w:p w14:paraId="76079688" w14:textId="77777777" w:rsidR="00D861EB" w:rsidRPr="00C67F40" w:rsidRDefault="00D861EB" w:rsidP="00D861EB">
      <w:pPr>
        <w:spacing w:before="137"/>
        <w:ind w:left="601" w:right="404" w:firstLine="283"/>
        <w:jc w:val="both"/>
        <w:rPr>
          <w:rFonts w:ascii="Arial Narrow" w:eastAsia="Arial Narrow" w:hAnsi="Arial Narrow" w:cs="Arial Narrow"/>
          <w:sz w:val="20"/>
          <w:szCs w:val="20"/>
        </w:rPr>
      </w:pPr>
      <w:r>
        <w:rPr>
          <w:b/>
          <w:bCs/>
          <w:sz w:val="20"/>
        </w:rPr>
        <w:t>Azken batean</w:t>
      </w:r>
      <w:r>
        <w:rPr>
          <w:sz w:val="20"/>
        </w:rPr>
        <w:t>, zuzenketen eskaeren aurrean departamentuen egindako izapidetze formalista soilak, eta aritmetika parlamentarioak berak, laguntzak udalerri jakin batzuetara bideratzea eta udalerri horiek beste batzuen kaltetan lehenestea dakar, berdintasunaren eta diskriminaziorik ezaren printzipioen porrota eraginez, bidezko arrazoirik gabe herritarrei eraginez, horiek baitira laguntza publikoen azken onuradunak.</w:t>
      </w:r>
    </w:p>
    <w:p w14:paraId="1C26E48E" w14:textId="77777777" w:rsidR="00D861EB" w:rsidRPr="00C67F40" w:rsidRDefault="00D861EB" w:rsidP="00D861EB">
      <w:pPr>
        <w:spacing w:before="140"/>
        <w:ind w:left="601" w:right="402" w:firstLine="283"/>
        <w:jc w:val="both"/>
        <w:rPr>
          <w:rFonts w:ascii="Arial Narrow" w:eastAsia="Arial Narrow" w:hAnsi="Arial Narrow" w:cs="Arial Narrow"/>
          <w:sz w:val="20"/>
          <w:szCs w:val="20"/>
        </w:rPr>
      </w:pPr>
      <w:r>
        <w:rPr>
          <w:rFonts w:ascii="Arial Narrow" w:hAnsi="Arial Narrow"/>
          <w:sz w:val="20"/>
        </w:rPr>
        <w:t>Laguntzen xedea bat etorrita ere, desberdintasun eta diskriminazio hori ezinezkoa da norgehiagoka-araubideko deialdietan gertatzea, funtsezko bi arrazoirengatik:</w:t>
      </w:r>
    </w:p>
    <w:p w14:paraId="1B1AECE3" w14:textId="77777777" w:rsidR="00D861EB" w:rsidRPr="00C67F40" w:rsidRDefault="00D861EB" w:rsidP="00D861EB">
      <w:pPr>
        <w:widowControl w:val="0"/>
        <w:numPr>
          <w:ilvl w:val="0"/>
          <w:numId w:val="79"/>
        </w:numPr>
        <w:tabs>
          <w:tab w:val="left" w:pos="688"/>
        </w:tabs>
        <w:spacing w:before="140"/>
        <w:ind w:right="402" w:hanging="360"/>
        <w:jc w:val="both"/>
        <w:rPr>
          <w:rFonts w:ascii="Arial Narrow" w:eastAsia="Arial Narrow" w:hAnsi="Arial Narrow" w:cs="Arial Narrow"/>
          <w:sz w:val="20"/>
          <w:szCs w:val="20"/>
        </w:rPr>
      </w:pPr>
      <w:r>
        <w:rPr>
          <w:rFonts w:ascii="Arial Narrow" w:hAnsi="Arial Narrow"/>
          <w:sz w:val="20"/>
        </w:rPr>
        <w:t>Lehenik eta behin, tokiko erakunde guztiek dutelako laguntzak eskatzeko eskubidea, inolako lurralde-mugarik gabe. Kontrakoa diskriminatzailea litzateke.</w:t>
      </w:r>
    </w:p>
    <w:p w14:paraId="72FE7703" w14:textId="77777777" w:rsidR="00D861EB" w:rsidRPr="00C67F40" w:rsidRDefault="00D861EB" w:rsidP="00D861EB">
      <w:pPr>
        <w:widowControl w:val="0"/>
        <w:numPr>
          <w:ilvl w:val="0"/>
          <w:numId w:val="79"/>
        </w:numPr>
        <w:tabs>
          <w:tab w:val="left" w:pos="688"/>
        </w:tabs>
        <w:spacing w:before="137"/>
        <w:ind w:right="401" w:hanging="360"/>
        <w:jc w:val="both"/>
        <w:rPr>
          <w:rFonts w:ascii="Arial Narrow" w:eastAsia="Arial Narrow" w:hAnsi="Arial Narrow" w:cs="Arial Narrow"/>
          <w:sz w:val="20"/>
          <w:szCs w:val="20"/>
        </w:rPr>
      </w:pPr>
      <w:r>
        <w:rPr>
          <w:rFonts w:ascii="Arial Narrow" w:hAnsi="Arial Narrow"/>
          <w:sz w:val="20"/>
        </w:rPr>
        <w:t>Bigarrenik, deialdi batean jatorria duten laguntzak ematea eskaeren balorazio eta lehentasun teknikoaren ondorio delako, oinarri arautzaileetan aldez aurretik ezarritako balorazio-irizpide objektibo eta ez-diskriminatzaileen arabera. Toki-erakundeek aurkeztutako dokumentazio teknikoa oinarri arautzaileetan aurreikusitakora egokitzeak, eta erabilgarri dauden aurrekontuek, baldintzatuko dute deialdien onuradunen azken zehaztapena. Hau da, baldintzatzaile eta muga objektiboak erabiltzen dira beti.</w:t>
      </w:r>
    </w:p>
    <w:p w14:paraId="272890EC" w14:textId="77777777" w:rsidR="00D861EB" w:rsidRPr="00C67F40" w:rsidRDefault="00D861EB" w:rsidP="00D861EB">
      <w:pPr>
        <w:spacing w:before="137"/>
        <w:ind w:left="601" w:right="405" w:firstLine="283"/>
        <w:jc w:val="both"/>
        <w:rPr>
          <w:rFonts w:ascii="Arial Narrow" w:eastAsia="Arial Narrow" w:hAnsi="Arial Narrow" w:cs="Arial Narrow"/>
          <w:sz w:val="20"/>
          <w:szCs w:val="20"/>
        </w:rPr>
      </w:pPr>
      <w:proofErr w:type="spellStart"/>
      <w:r>
        <w:rPr>
          <w:rFonts w:ascii="Arial Narrow" w:hAnsi="Arial Narrow"/>
          <w:sz w:val="20"/>
        </w:rPr>
        <w:t>SFLren</w:t>
      </w:r>
      <w:proofErr w:type="spellEnd"/>
      <w:r>
        <w:rPr>
          <w:rFonts w:ascii="Arial Narrow" w:hAnsi="Arial Narrow"/>
          <w:sz w:val="20"/>
        </w:rPr>
        <w:t xml:space="preserve"> 17.2.a) artikuluan aurreikusitako araubidera etengabe eta gero eta gehiago jotzearen ondorioz, salbuespenezko araubide bat erregimen arrunt bihurtzen ari da, berdintasun-printzipioaren haustura nabarmenarekin, zeinak desberdintasun eta diskriminazio nabarmena sortzen baitu eragindako subjektuekiko (herritarrak), bizi diren udalerriaren arabera, juridikoki aintzat har daitezkeen arrazoietan oinarritzen ez diren erabakien ondorioz. Azken batean, azpimarratu behar dugu, Konstituzioaren beraren arabera, herritar guztiek tratu bera jaso behar dutela.</w:t>
      </w:r>
    </w:p>
    <w:p w14:paraId="5A4C77B0" w14:textId="77777777" w:rsidR="00D861EB" w:rsidRPr="00C67F40" w:rsidRDefault="00D861EB" w:rsidP="00D861EB">
      <w:pPr>
        <w:spacing w:before="137"/>
        <w:ind w:left="601" w:right="401" w:firstLine="283"/>
        <w:jc w:val="both"/>
        <w:rPr>
          <w:rFonts w:ascii="Arial Narrow" w:eastAsia="Arial Narrow" w:hAnsi="Arial Narrow" w:cs="Arial Narrow"/>
          <w:sz w:val="20"/>
          <w:szCs w:val="20"/>
        </w:rPr>
      </w:pPr>
      <w:r>
        <w:rPr>
          <w:rFonts w:ascii="Arial Narrow" w:hAnsi="Arial Narrow"/>
          <w:sz w:val="20"/>
        </w:rPr>
        <w:t>Beraz, ez dira bermatzen ari Dirulaguntzei buruzko azaroaren 9ko 11/2005 Foru Legean eskatzen diren berdintasun eta diskriminaziorik ezaren printzipioak, lehia-araubideko deialdiekin bat datozen xedea duten dirulaguntza izendunetan, ez eta Tokiko Inbertsio Planen finantzaketa osagarrirako mekanismoan ere.</w:t>
      </w:r>
    </w:p>
    <w:p w14:paraId="42987F7E" w14:textId="77777777" w:rsidR="00D861EB" w:rsidRPr="00C67F40" w:rsidRDefault="00D861EB" w:rsidP="00D861EB">
      <w:pPr>
        <w:spacing w:before="137"/>
        <w:ind w:left="601" w:right="404" w:firstLine="283"/>
        <w:jc w:val="both"/>
        <w:rPr>
          <w:rFonts w:ascii="Arial Narrow" w:eastAsia="Arial Narrow" w:hAnsi="Arial Narrow" w:cs="Arial Narrow"/>
          <w:sz w:val="20"/>
          <w:szCs w:val="20"/>
        </w:rPr>
      </w:pPr>
      <w:r>
        <w:rPr>
          <w:rFonts w:ascii="Arial Narrow" w:hAnsi="Arial Narrow"/>
          <w:sz w:val="20"/>
        </w:rPr>
        <w:t>Horregatik guztiagatik, “Dirulaguntza izendunak Nafarroako 2019-2022ko Aurrekontu Orokorretan” txostenean egindako gomendioak berresten ditugu. Honako hauek izan ziren:</w:t>
      </w:r>
    </w:p>
    <w:p w14:paraId="6F5FD578" w14:textId="77777777" w:rsidR="00D861EB" w:rsidRPr="00C67F40" w:rsidRDefault="00D861EB" w:rsidP="00D861EB">
      <w:pPr>
        <w:widowControl w:val="0"/>
        <w:numPr>
          <w:ilvl w:val="1"/>
          <w:numId w:val="79"/>
        </w:numPr>
        <w:tabs>
          <w:tab w:val="left" w:pos="1442"/>
        </w:tabs>
        <w:spacing w:before="55"/>
        <w:ind w:left="581" w:right="383" w:firstLine="283"/>
        <w:jc w:val="both"/>
        <w:rPr>
          <w:rFonts w:ascii="Arial Narrow" w:eastAsia="Arial Narrow" w:hAnsi="Arial Narrow" w:cs="Arial Narrow"/>
          <w:sz w:val="20"/>
          <w:szCs w:val="20"/>
        </w:rPr>
      </w:pPr>
      <w:r>
        <w:rPr>
          <w:rFonts w:ascii="Arial Narrow" w:hAnsi="Arial Narrow"/>
          <w:sz w:val="20"/>
        </w:rPr>
        <w:t>Dirulaguntzak zuzenean emateko ohiz kanpoko prozedurara jotzea, Nafarroako Parlamentuak dirulaguntzen partida izendunak onetsiz, soilik benetan lehia-konkurrentziaren bidez bete ezin diren salbuespenezko inguruabarrak badaude.</w:t>
      </w:r>
    </w:p>
    <w:p w14:paraId="4A8D4E7C" w14:textId="77777777" w:rsidR="00D861EB" w:rsidRPr="00C67F40" w:rsidRDefault="00D861EB" w:rsidP="00D861EB">
      <w:pPr>
        <w:widowControl w:val="0"/>
        <w:numPr>
          <w:ilvl w:val="1"/>
          <w:numId w:val="79"/>
        </w:numPr>
        <w:tabs>
          <w:tab w:val="left" w:pos="1422"/>
        </w:tabs>
        <w:spacing w:before="152"/>
        <w:ind w:left="581" w:right="383" w:firstLine="283"/>
        <w:jc w:val="both"/>
        <w:rPr>
          <w:rFonts w:ascii="Arial Narrow" w:eastAsia="Arial Narrow" w:hAnsi="Arial Narrow" w:cs="Arial Narrow"/>
          <w:sz w:val="20"/>
          <w:szCs w:val="20"/>
        </w:rPr>
      </w:pPr>
      <w:r>
        <w:rPr>
          <w:rFonts w:ascii="Arial Narrow" w:hAnsi="Arial Narrow"/>
          <w:sz w:val="20"/>
        </w:rPr>
        <w:t>Aurrekontu-proiektuari aurkeztutako zuzenketa parlamentarioen negoziazio-prozesuan, finantzaketa handiagoko proposamenak, oro har, norgehiagoka-araubideko laguntza-partidetara bideratzea, onuradun jakin batzuei baliabide partikularrak bideratzea saihestuz, hori justifikatzen duen arrazoirik gabe.</w:t>
      </w:r>
    </w:p>
    <w:p w14:paraId="2A08C87C" w14:textId="77777777" w:rsidR="00D861EB" w:rsidRPr="00C67F40" w:rsidRDefault="00D861EB" w:rsidP="00D861EB">
      <w:pPr>
        <w:widowControl w:val="0"/>
        <w:numPr>
          <w:ilvl w:val="1"/>
          <w:numId w:val="79"/>
        </w:numPr>
        <w:tabs>
          <w:tab w:val="left" w:pos="1422"/>
        </w:tabs>
        <w:spacing w:before="153" w:line="239" w:lineRule="auto"/>
        <w:ind w:left="581" w:right="383" w:firstLine="283"/>
        <w:jc w:val="both"/>
        <w:rPr>
          <w:rFonts w:ascii="Arial Narrow" w:eastAsia="Arial Narrow" w:hAnsi="Arial Narrow" w:cs="Arial Narrow"/>
          <w:sz w:val="20"/>
          <w:szCs w:val="20"/>
        </w:rPr>
      </w:pPr>
      <w:r>
        <w:rPr>
          <w:rFonts w:ascii="Arial Narrow" w:hAnsi="Arial Narrow"/>
          <w:sz w:val="20"/>
        </w:rPr>
        <w:t>Parlamentuko zuzenketen negoziazio-prozesuan, Tokiko Inbertsioen Planetik finantza daitezkeen zenbatekoak eta helburuak ez hutsaltzen saiatzea, dirulaguntza izendunak ematetik bereizitako finantzaketa-mekanismo gisa.</w:t>
      </w:r>
    </w:p>
    <w:p w14:paraId="2E0003EE" w14:textId="77777777" w:rsidR="00D861EB" w:rsidRPr="00C67F40" w:rsidRDefault="00D861EB" w:rsidP="00D861EB">
      <w:pPr>
        <w:spacing w:before="140"/>
        <w:ind w:left="581" w:right="383" w:firstLine="283"/>
        <w:jc w:val="both"/>
        <w:rPr>
          <w:rFonts w:ascii="Arial Narrow" w:eastAsia="Arial Narrow" w:hAnsi="Arial Narrow" w:cs="Arial Narrow"/>
          <w:sz w:val="20"/>
          <w:szCs w:val="20"/>
        </w:rPr>
      </w:pPr>
      <w:r>
        <w:rPr>
          <w:rFonts w:ascii="Arial Narrow" w:hAnsi="Arial Narrow"/>
          <w:sz w:val="20"/>
        </w:rPr>
        <w:lastRenderedPageBreak/>
        <w:t>Ildo horretan, gomendatzen dugu Tokiko Inbertsioen Planaren zuzkidura handitzea, tokiko finantzaketa modu bidezkoagoan banatzeko, edo, hala badagokio, laguntzen urteko deialdiak onartzea, norgehiagoka-erregimenean, tokiko finantzaketa-sistema horrekin bateragarriak eta koherenteak direnak.</w:t>
      </w:r>
    </w:p>
    <w:p w14:paraId="51A394DB" w14:textId="77777777" w:rsidR="00D861EB" w:rsidRPr="00C67F40" w:rsidRDefault="00D861EB" w:rsidP="00D861EB">
      <w:pPr>
        <w:rPr>
          <w:rFonts w:ascii="Arial Narrow" w:eastAsia="Arial Narrow" w:hAnsi="Arial Narrow" w:cs="Arial Narrow"/>
          <w:sz w:val="20"/>
          <w:szCs w:val="20"/>
        </w:rPr>
      </w:pPr>
    </w:p>
    <w:p w14:paraId="0B9275C5" w14:textId="77777777" w:rsidR="00D861EB" w:rsidRPr="00C67F40" w:rsidRDefault="00D861EB" w:rsidP="00D861EB">
      <w:pPr>
        <w:spacing w:before="138"/>
        <w:ind w:left="581"/>
        <w:rPr>
          <w:rFonts w:ascii="Arial Narrow" w:eastAsia="Arial Narrow" w:hAnsi="Arial Narrow" w:cs="Arial Narrow"/>
          <w:sz w:val="20"/>
          <w:szCs w:val="20"/>
        </w:rPr>
      </w:pPr>
      <w:r>
        <w:rPr>
          <w:rFonts w:ascii="Arial Narrow" w:hAnsi="Arial Narrow"/>
          <w:sz w:val="20"/>
        </w:rPr>
        <w:t>Era berean, fiskalizazio horren gomendio gisa, honako hau erantsi dugu:</w:t>
      </w:r>
    </w:p>
    <w:p w14:paraId="0CBCC2BD" w14:textId="77777777" w:rsidR="00D861EB" w:rsidRPr="00C67F40" w:rsidRDefault="00D861EB" w:rsidP="00D861EB">
      <w:pPr>
        <w:spacing w:before="11"/>
        <w:rPr>
          <w:rFonts w:ascii="Arial Narrow" w:eastAsia="Arial Narrow" w:hAnsi="Arial Narrow" w:cs="Arial Narrow"/>
          <w:sz w:val="19"/>
          <w:szCs w:val="19"/>
        </w:rPr>
      </w:pPr>
    </w:p>
    <w:p w14:paraId="40877AAB" w14:textId="77777777" w:rsidR="00D861EB" w:rsidRPr="00C67F40" w:rsidRDefault="00D861EB" w:rsidP="00D861EB">
      <w:pPr>
        <w:ind w:left="581" w:right="383" w:firstLine="283"/>
        <w:jc w:val="both"/>
        <w:rPr>
          <w:rFonts w:ascii="Arial Narrow" w:eastAsia="Arial Narrow" w:hAnsi="Arial Narrow" w:cs="Arial Narrow"/>
          <w:sz w:val="20"/>
          <w:szCs w:val="20"/>
        </w:rPr>
      </w:pPr>
      <w:r>
        <w:rPr>
          <w:rFonts w:ascii="Arial Narrow" w:hAnsi="Arial Narrow"/>
          <w:sz w:val="20"/>
        </w:rPr>
        <w:t>Zuzenketa parlamentario eskaerei aurrekontu-izapidea eman behar dieten departamentuek, norgehiagoka-araubideko deialdiak daudela jakinaraztea, talde parlamentarioek eskatutako dirulaguntzaren helburuarekin bat datozenean.</w:t>
      </w:r>
    </w:p>
    <w:p w14:paraId="2879B9D4" w14:textId="77777777" w:rsidR="00D861EB" w:rsidRPr="00C67F40" w:rsidRDefault="00D861EB" w:rsidP="00D861EB">
      <w:pPr>
        <w:rPr>
          <w:rFonts w:ascii="Arial Narrow" w:eastAsia="Arial Narrow" w:hAnsi="Arial Narrow" w:cs="Arial Narrow"/>
          <w:sz w:val="20"/>
          <w:szCs w:val="20"/>
        </w:rPr>
      </w:pPr>
    </w:p>
    <w:p w14:paraId="60DACD56" w14:textId="77777777" w:rsidR="00D861EB" w:rsidRPr="00C67F40" w:rsidRDefault="00D861EB" w:rsidP="00D861EB">
      <w:pPr>
        <w:spacing w:before="1"/>
        <w:rPr>
          <w:rFonts w:ascii="Arial Narrow" w:eastAsia="Arial Narrow" w:hAnsi="Arial Narrow" w:cs="Arial Narrow"/>
          <w:sz w:val="18"/>
          <w:szCs w:val="18"/>
        </w:rPr>
      </w:pPr>
    </w:p>
    <w:p w14:paraId="4504357B" w14:textId="77777777" w:rsidR="00D861EB" w:rsidRPr="007B49FB" w:rsidRDefault="00D861EB" w:rsidP="00D861EB">
      <w:pPr>
        <w:pStyle w:val="Textoindependiente"/>
        <w:widowControl w:val="0"/>
        <w:numPr>
          <w:ilvl w:val="0"/>
          <w:numId w:val="78"/>
        </w:numPr>
        <w:tabs>
          <w:tab w:val="left" w:pos="421"/>
        </w:tabs>
        <w:ind w:right="383" w:firstLine="0"/>
        <w:jc w:val="both"/>
        <w:rPr>
          <w:rFonts w:ascii="Arial Narrow" w:hAnsi="Arial Narrow"/>
          <w:sz w:val="26"/>
          <w:szCs w:val="26"/>
        </w:rPr>
      </w:pPr>
      <w:r>
        <w:rPr>
          <w:rFonts w:ascii="Arial Narrow" w:hAnsi="Arial Narrow"/>
          <w:sz w:val="26"/>
        </w:rPr>
        <w:t>Kontuen Ganberak dirulaguntza izendunei eman dien tratamenduari dagokionez, uste dut beharrezkoa dela desadostasun txosten honetan honako hau kontuan hartzea:</w:t>
      </w:r>
    </w:p>
    <w:p w14:paraId="4D849656" w14:textId="77777777" w:rsidR="00D861EB" w:rsidRPr="007B49FB" w:rsidRDefault="00D861EB" w:rsidP="00D861EB">
      <w:pPr>
        <w:spacing w:before="1"/>
        <w:rPr>
          <w:rFonts w:ascii="Arial Narrow" w:eastAsia="Arial Narrow" w:hAnsi="Arial Narrow" w:cs="Arial Narrow"/>
          <w:sz w:val="26"/>
          <w:szCs w:val="26"/>
        </w:rPr>
      </w:pPr>
    </w:p>
    <w:p w14:paraId="7288353C" w14:textId="77777777" w:rsidR="00D861EB" w:rsidRPr="007B49FB" w:rsidRDefault="00D861EB" w:rsidP="00D861EB">
      <w:pPr>
        <w:pStyle w:val="Textoindependiente"/>
        <w:widowControl w:val="0"/>
        <w:numPr>
          <w:ilvl w:val="1"/>
          <w:numId w:val="78"/>
        </w:numPr>
        <w:tabs>
          <w:tab w:val="left" w:pos="822"/>
        </w:tabs>
        <w:ind w:right="383"/>
        <w:jc w:val="both"/>
        <w:rPr>
          <w:rFonts w:ascii="Arial Narrow" w:hAnsi="Arial Narrow"/>
          <w:sz w:val="26"/>
          <w:szCs w:val="26"/>
        </w:rPr>
      </w:pPr>
      <w:r>
        <w:rPr>
          <w:rFonts w:ascii="Arial Narrow" w:hAnsi="Arial Narrow"/>
          <w:sz w:val="26"/>
        </w:rPr>
        <w:t>2023ko iraileko “Nafarroako Aurrekontu Orokorretako dirulaguntza izendunen txostena (2019-2022)” txostenean, Ganberako Aholkularitza Juridikoak zuzentzat jo zuen nire proposamenean dirulaguntza izendunei ematen zitzaien legezko tratamendua.</w:t>
      </w:r>
    </w:p>
    <w:p w14:paraId="6E6F3063" w14:textId="77777777" w:rsidR="00D861EB" w:rsidRPr="007B49FB" w:rsidRDefault="00D861EB" w:rsidP="00D861EB">
      <w:pPr>
        <w:spacing w:before="2"/>
        <w:rPr>
          <w:rFonts w:ascii="Arial Narrow" w:eastAsia="Arial Narrow" w:hAnsi="Arial Narrow" w:cs="Arial Narrow"/>
          <w:sz w:val="26"/>
          <w:szCs w:val="26"/>
        </w:rPr>
      </w:pPr>
    </w:p>
    <w:p w14:paraId="3AA02DE4" w14:textId="77777777" w:rsidR="00D861EB" w:rsidRPr="007B49FB" w:rsidRDefault="00D861EB" w:rsidP="00D861EB">
      <w:pPr>
        <w:pStyle w:val="Textoindependiente"/>
        <w:ind w:firstLine="283"/>
        <w:rPr>
          <w:rFonts w:ascii="Arial Narrow" w:hAnsi="Arial Narrow"/>
          <w:sz w:val="26"/>
          <w:szCs w:val="26"/>
        </w:rPr>
      </w:pPr>
      <w:r>
        <w:rPr>
          <w:rFonts w:ascii="Arial Narrow" w:hAnsi="Arial Narrow"/>
          <w:sz w:val="26"/>
        </w:rPr>
        <w:t>Ondorioz, Kontuen Ganberako lehendakariaren behin betiko txostenak honako hau ondorioztatu zuen, besteak beste:</w:t>
      </w:r>
    </w:p>
    <w:p w14:paraId="2E0D5B45" w14:textId="77777777" w:rsidR="00D861EB" w:rsidRPr="00C67F40" w:rsidRDefault="00D861EB" w:rsidP="00D861EB">
      <w:pPr>
        <w:spacing w:before="137"/>
        <w:ind w:left="101" w:right="117"/>
        <w:jc w:val="both"/>
        <w:rPr>
          <w:sz w:val="20"/>
          <w:szCs w:val="20"/>
        </w:rPr>
      </w:pPr>
      <w:r>
        <w:rPr>
          <w:sz w:val="20"/>
        </w:rPr>
        <w:t>Uste dugu aurrekontu-baliabideak dirulaguntza izendunetara bideratzeak, norgehiagoka-araubidearen bidez xede bererako dirulaguntzak ukatzen diren bitartean,</w:t>
      </w:r>
      <w:r>
        <w:rPr>
          <w:sz w:val="20"/>
          <w:u w:val="single"/>
        </w:rPr>
        <w:t xml:space="preserve"> saihestu beharreko tratu-desberdintasuna sortzen duela.</w:t>
      </w:r>
    </w:p>
    <w:p w14:paraId="51733EEE" w14:textId="77777777" w:rsidR="00D861EB" w:rsidRPr="00C67F40" w:rsidRDefault="00D861EB" w:rsidP="00D861EB">
      <w:pPr>
        <w:rPr>
          <w:sz w:val="20"/>
          <w:szCs w:val="20"/>
        </w:rPr>
      </w:pPr>
    </w:p>
    <w:p w14:paraId="4D421AA2" w14:textId="77777777" w:rsidR="00D861EB" w:rsidRPr="00C67F40" w:rsidRDefault="00D861EB" w:rsidP="00D861EB">
      <w:pPr>
        <w:pStyle w:val="Textoindependiente"/>
        <w:widowControl w:val="0"/>
        <w:numPr>
          <w:ilvl w:val="1"/>
          <w:numId w:val="78"/>
        </w:numPr>
        <w:tabs>
          <w:tab w:val="left" w:pos="822"/>
        </w:tabs>
        <w:spacing w:before="222"/>
        <w:ind w:right="123"/>
        <w:jc w:val="both"/>
      </w:pPr>
      <w:r>
        <w:t xml:space="preserve">2023ko Kontu Orokorren Txostenean, Aholkularitza Juridikoak, </w:t>
      </w:r>
      <w:proofErr w:type="spellStart"/>
      <w:r>
        <w:t>auditore</w:t>
      </w:r>
      <w:proofErr w:type="spellEnd"/>
      <w:r>
        <w:t xml:space="preserve"> honen proposamenean, ez zuen dirulaguntza izendunen tratamendu legala berdintasun printzipioaren eta izaera diskriminatzailearen aurkakotzat jo, baieztapenak aurreko txostenarekiko antzekoak izan arren.</w:t>
      </w:r>
    </w:p>
    <w:p w14:paraId="7C04A173" w14:textId="77777777" w:rsidR="00D861EB" w:rsidRPr="00C67F40" w:rsidRDefault="00D861EB" w:rsidP="00D861EB">
      <w:pPr>
        <w:pStyle w:val="Textoindependiente"/>
        <w:spacing w:before="135" w:line="243" w:lineRule="auto"/>
        <w:ind w:right="122" w:firstLine="283"/>
        <w:jc w:val="both"/>
      </w:pPr>
      <w:r>
        <w:t>Hala ere, Lehendakariaren Behin Betiko Txostenak, beste konklusio batzuen artean, honako hauek baieztatzen zituen:</w:t>
      </w:r>
    </w:p>
    <w:p w14:paraId="58B2A87F" w14:textId="77777777" w:rsidR="00D861EB" w:rsidRPr="007B49FB" w:rsidRDefault="00D861EB" w:rsidP="00D861EB">
      <w:pPr>
        <w:spacing w:before="136"/>
        <w:ind w:left="101" w:right="121" w:firstLine="283"/>
        <w:jc w:val="both"/>
        <w:rPr>
          <w:rFonts w:ascii="Arial Narrow" w:eastAsia="Arial Narrow" w:hAnsi="Arial Narrow" w:cs="Arial Narrow"/>
          <w:sz w:val="22"/>
          <w:szCs w:val="22"/>
        </w:rPr>
      </w:pPr>
      <w:r>
        <w:rPr>
          <w:rFonts w:ascii="Arial Narrow" w:hAnsi="Arial Narrow"/>
          <w:sz w:val="22"/>
          <w:u w:val="single"/>
        </w:rPr>
        <w:t xml:space="preserve">Beraz, oraindik ez dira bermatzen Dirulaguntzei buruzko azaroaren 9ko 11/2005 Foru Legean ezarritako berdintasunaren eta diskriminaziorik ezaren printzipioak </w:t>
      </w:r>
      <w:r>
        <w:rPr>
          <w:rFonts w:ascii="Arial Narrow" w:hAnsi="Arial Narrow"/>
          <w:sz w:val="22"/>
        </w:rPr>
        <w:t xml:space="preserve">laguntzaren xedea eta helburua norgehiagoka-erregimeneko deialdietan aurreikusitakoarekin bat datozen dirulaguntza izendun guztietan. </w:t>
      </w:r>
      <w:r>
        <w:rPr>
          <w:rFonts w:ascii="Arial Narrow" w:hAnsi="Arial Narrow"/>
          <w:sz w:val="22"/>
          <w:u w:val="single"/>
        </w:rPr>
        <w:t>Izan ere, dirulaguntzak zuzenean emateko araubidea salbuespenezko araubide bat da, eta, lehia-printzipioa sakrifikatzen bada ere, ez du inola ere diskriminatzailea izan behar.</w:t>
      </w:r>
    </w:p>
    <w:p w14:paraId="58F6E361" w14:textId="77777777" w:rsidR="00D861EB" w:rsidRPr="007B49FB" w:rsidRDefault="00D861EB" w:rsidP="00D861EB">
      <w:pPr>
        <w:pStyle w:val="Textoindependiente"/>
        <w:widowControl w:val="0"/>
        <w:numPr>
          <w:ilvl w:val="1"/>
          <w:numId w:val="78"/>
        </w:numPr>
        <w:tabs>
          <w:tab w:val="left" w:pos="822"/>
        </w:tabs>
        <w:spacing w:before="128"/>
        <w:ind w:right="102"/>
        <w:jc w:val="both"/>
        <w:rPr>
          <w:rFonts w:ascii="Arial Narrow" w:hAnsi="Arial Narrow"/>
          <w:sz w:val="26"/>
          <w:szCs w:val="26"/>
        </w:rPr>
      </w:pPr>
      <w:r>
        <w:rPr>
          <w:rFonts w:ascii="Arial Narrow" w:hAnsi="Arial Narrow"/>
          <w:sz w:val="26"/>
        </w:rPr>
        <w:t>2024ko Kontu Orokorren Txostenean, Aholkularitza Juridikoak aurreko ekitaldian kontuan hartutakoen antzeko gogoetak egiten ditu, eta, gainera, besteak beste, adierazten du ez dela zuzena berdintasun konstituzionalaren printzipioa dirulaguntzen eremura ekartzea, eta Ganberak ez duela sartu behar legegilearen eta exekutiboaren eskumenean aurrekontuei buruzko foru legea izapidetzean, ezta haren edukia kritikatzean ere. Lehendakariak bere egin zituen gogoeta horiek, eta lehendakariak irizpide hori jakinarazi zidan, nire txosten-proposamenarekiko desadostasuna adieraziz.</w:t>
      </w:r>
    </w:p>
    <w:p w14:paraId="127DF8E0" w14:textId="77777777" w:rsidR="00D861EB" w:rsidRPr="007B49FB" w:rsidRDefault="00D861EB" w:rsidP="00D861EB">
      <w:pPr>
        <w:pStyle w:val="Textoindependiente"/>
        <w:spacing w:before="135"/>
        <w:ind w:right="102"/>
        <w:jc w:val="both"/>
        <w:rPr>
          <w:rFonts w:ascii="Arial Narrow" w:hAnsi="Arial Narrow"/>
          <w:sz w:val="26"/>
          <w:szCs w:val="26"/>
        </w:rPr>
      </w:pPr>
      <w:r>
        <w:rPr>
          <w:rFonts w:ascii="Arial Narrow" w:hAnsi="Arial Narrow"/>
          <w:sz w:val="26"/>
        </w:rPr>
        <w:t xml:space="preserve">Horri dagokionez, diru-laguntza izendunak onartzeko prozesuari buruz egindako berrikuspena aurreko ekitaldietan egindako bera izan da, eta </w:t>
      </w:r>
      <w:proofErr w:type="spellStart"/>
      <w:r>
        <w:rPr>
          <w:rFonts w:ascii="Arial Narrow" w:hAnsi="Arial Narrow"/>
          <w:sz w:val="26"/>
        </w:rPr>
        <w:t>auditore</w:t>
      </w:r>
      <w:proofErr w:type="spellEnd"/>
      <w:r>
        <w:rPr>
          <w:rFonts w:ascii="Arial Narrow" w:hAnsi="Arial Narrow"/>
          <w:sz w:val="26"/>
        </w:rPr>
        <w:t xml:space="preserve"> honek aurreko proposamenetan egindako baieztapen berak izan dira. Proposamen horiek lehendakariak onartu zituen aurreko txostenetan, eta txosten honetan proposamen horietatik aldendu da.</w:t>
      </w:r>
    </w:p>
    <w:p w14:paraId="05C16DCA" w14:textId="77777777" w:rsidR="00D861EB" w:rsidRPr="007B49FB" w:rsidRDefault="00D861EB" w:rsidP="00D861EB">
      <w:pPr>
        <w:pStyle w:val="Textoindependiente"/>
        <w:spacing w:before="138"/>
        <w:ind w:right="100"/>
        <w:jc w:val="both"/>
        <w:rPr>
          <w:rFonts w:ascii="Arial Narrow" w:hAnsi="Arial Narrow"/>
          <w:sz w:val="26"/>
          <w:szCs w:val="26"/>
        </w:rPr>
      </w:pPr>
      <w:proofErr w:type="spellStart"/>
      <w:r>
        <w:rPr>
          <w:rFonts w:ascii="Arial Narrow" w:hAnsi="Arial Narrow"/>
          <w:sz w:val="26"/>
        </w:rPr>
        <w:t>Auditore</w:t>
      </w:r>
      <w:proofErr w:type="spellEnd"/>
      <w:r>
        <w:rPr>
          <w:rFonts w:ascii="Arial Narrow" w:hAnsi="Arial Narrow"/>
          <w:sz w:val="26"/>
        </w:rPr>
        <w:t xml:space="preserve"> honek berretsi egiten du lehia-erregimeneko deialdietan helburu bera duten diru-laguntza izendunei buruzko iritzia, bai eta Toki Ogasunen Funtsaren finantzaketa-araubide espezifi</w:t>
      </w:r>
      <w:r>
        <w:rPr>
          <w:rFonts w:ascii="Arial Narrow" w:hAnsi="Arial Narrow"/>
          <w:sz w:val="26"/>
        </w:rPr>
        <w:lastRenderedPageBreak/>
        <w:t>koarekin gainjartzen direnei buruzkoa ere: ez dira errespetatzen berdintasunaren eta diskriminaziorik ezaren printzipioak, eta azkenean herritarrengan duen eragina, bizi diren udalerriaren arabera juridikoki aintzat hartu ezin diren arrazoiengatik; azken egoera hori berria da fiskalizazio honetan.</w:t>
      </w:r>
    </w:p>
    <w:p w14:paraId="689D8BA3" w14:textId="77777777" w:rsidR="00D861EB" w:rsidRPr="007B49FB" w:rsidRDefault="00D861EB" w:rsidP="00D861EB">
      <w:pPr>
        <w:pStyle w:val="Textoindependiente"/>
        <w:spacing w:before="138"/>
        <w:ind w:right="104"/>
        <w:jc w:val="both"/>
        <w:rPr>
          <w:rFonts w:ascii="Arial Narrow" w:hAnsi="Arial Narrow"/>
          <w:sz w:val="26"/>
          <w:szCs w:val="26"/>
        </w:rPr>
      </w:pPr>
      <w:r>
        <w:rPr>
          <w:rFonts w:ascii="Arial Narrow" w:hAnsi="Arial Narrow"/>
          <w:sz w:val="26"/>
        </w:rPr>
        <w:t xml:space="preserve">Ondorioz, eta </w:t>
      </w:r>
      <w:proofErr w:type="spellStart"/>
      <w:r>
        <w:rPr>
          <w:rFonts w:ascii="Arial Narrow" w:hAnsi="Arial Narrow"/>
          <w:sz w:val="26"/>
        </w:rPr>
        <w:t>NFKAko</w:t>
      </w:r>
      <w:proofErr w:type="spellEnd"/>
      <w:r>
        <w:rPr>
          <w:rFonts w:ascii="Arial Narrow" w:hAnsi="Arial Narrow"/>
          <w:sz w:val="26"/>
        </w:rPr>
        <w:t xml:space="preserve"> ezein departamentuk Aldaketei Lotutako Zirriborroari dagokion izapidean inolako oharrik egin ez zuenez, Legebiltzarreko lehendakariari egindako Behin-behineko Txostenaren proposamenean egindako analisia gehitu nuen.</w:t>
      </w:r>
    </w:p>
    <w:p w14:paraId="7F02E153" w14:textId="77777777" w:rsidR="00D861EB" w:rsidRPr="007B49FB" w:rsidRDefault="00D861EB" w:rsidP="00D861EB">
      <w:pPr>
        <w:pStyle w:val="Textoindependiente"/>
        <w:spacing w:before="51"/>
        <w:ind w:left="261"/>
        <w:rPr>
          <w:rFonts w:ascii="Arial Narrow" w:hAnsi="Arial Narrow"/>
          <w:spacing w:val="3"/>
          <w:sz w:val="26"/>
          <w:szCs w:val="26"/>
        </w:rPr>
      </w:pPr>
    </w:p>
    <w:p w14:paraId="2C8B29AF" w14:textId="77777777" w:rsidR="00D861EB" w:rsidRPr="007B49FB" w:rsidRDefault="00D861EB" w:rsidP="00D861EB">
      <w:pPr>
        <w:pStyle w:val="Textoindependiente"/>
        <w:spacing w:before="51"/>
        <w:ind w:left="261"/>
        <w:rPr>
          <w:rFonts w:ascii="Arial Narrow" w:hAnsi="Arial Narrow"/>
          <w:sz w:val="26"/>
          <w:szCs w:val="26"/>
        </w:rPr>
      </w:pPr>
      <w:r>
        <w:rPr>
          <w:rFonts w:ascii="Arial Narrow" w:hAnsi="Arial Narrow"/>
          <w:sz w:val="26"/>
        </w:rPr>
        <w:t>2. galdera ezabatu da</w:t>
      </w:r>
    </w:p>
    <w:p w14:paraId="71CAF437" w14:textId="77777777" w:rsidR="00D861EB" w:rsidRPr="00C67F40" w:rsidRDefault="00D861EB" w:rsidP="00D861EB">
      <w:pPr>
        <w:spacing w:before="9"/>
        <w:rPr>
          <w:rFonts w:ascii="Arial Narrow" w:eastAsia="Arial Narrow" w:hAnsi="Arial Narrow" w:cs="Arial Narrow"/>
          <w:sz w:val="25"/>
          <w:szCs w:val="25"/>
        </w:rPr>
      </w:pPr>
    </w:p>
    <w:p w14:paraId="1207D36D" w14:textId="77777777" w:rsidR="00D861EB" w:rsidRPr="00C67F40" w:rsidRDefault="00D861EB" w:rsidP="00D861EB">
      <w:pPr>
        <w:widowControl w:val="0"/>
        <w:numPr>
          <w:ilvl w:val="2"/>
          <w:numId w:val="78"/>
        </w:numPr>
        <w:tabs>
          <w:tab w:val="left" w:pos="742"/>
        </w:tabs>
        <w:ind w:right="265" w:firstLine="288"/>
        <w:jc w:val="both"/>
        <w:rPr>
          <w:rFonts w:ascii="Arial Narrow" w:eastAsia="Arial Narrow" w:hAnsi="Arial Narrow" w:cs="Arial Narrow"/>
          <w:sz w:val="20"/>
          <w:szCs w:val="20"/>
        </w:rPr>
      </w:pPr>
      <w:r>
        <w:rPr>
          <w:rFonts w:ascii="Arial Narrow" w:hAnsi="Arial Narrow"/>
          <w:sz w:val="20"/>
        </w:rPr>
        <w:t>Beheko taulan jaso dugu Kontingentzia Funtserako zuzkidura horrek 2019-2024 bitartean nolako bilakaera izan duen bai aurrekontuei buruzko foru lege proiektuan, bai geroago, foru legearen onespenean:</w:t>
      </w:r>
    </w:p>
    <w:p w14:paraId="5146B05F" w14:textId="77777777" w:rsidR="00D861EB" w:rsidRPr="00C67F40" w:rsidRDefault="00D861EB" w:rsidP="00D861EB">
      <w:pPr>
        <w:spacing w:before="139"/>
        <w:ind w:right="271"/>
        <w:jc w:val="right"/>
        <w:rPr>
          <w:rFonts w:ascii="Arial Narrow" w:eastAsia="Arial Narrow" w:hAnsi="Arial Narrow" w:cs="Arial Narrow"/>
          <w:sz w:val="17"/>
          <w:szCs w:val="17"/>
        </w:rPr>
      </w:pPr>
      <w:r>
        <w:rPr>
          <w:rFonts w:ascii="Arial Narrow"/>
          <w:sz w:val="17"/>
        </w:rPr>
        <w:t>(milakotan)</w:t>
      </w:r>
    </w:p>
    <w:tbl>
      <w:tblPr>
        <w:tblStyle w:val="TableNormal"/>
        <w:tblW w:w="0" w:type="auto"/>
        <w:tblInd w:w="111" w:type="dxa"/>
        <w:tblLayout w:type="fixed"/>
        <w:tblLook w:val="01E0" w:firstRow="1" w:lastRow="1" w:firstColumn="1" w:lastColumn="1" w:noHBand="0" w:noVBand="0"/>
      </w:tblPr>
      <w:tblGrid>
        <w:gridCol w:w="4148"/>
        <w:gridCol w:w="1128"/>
        <w:gridCol w:w="684"/>
        <w:gridCol w:w="716"/>
        <w:gridCol w:w="701"/>
        <w:gridCol w:w="716"/>
        <w:gridCol w:w="694"/>
      </w:tblGrid>
      <w:tr w:rsidR="00D861EB" w:rsidRPr="00C67F40" w14:paraId="151E1F91" w14:textId="77777777" w:rsidTr="007B3672">
        <w:trPr>
          <w:trHeight w:hRule="exact" w:val="254"/>
        </w:trPr>
        <w:tc>
          <w:tcPr>
            <w:tcW w:w="4148" w:type="dxa"/>
            <w:tcBorders>
              <w:top w:val="single" w:sz="5" w:space="0" w:color="000000"/>
              <w:left w:val="nil"/>
              <w:bottom w:val="single" w:sz="5" w:space="0" w:color="000000"/>
              <w:right w:val="nil"/>
            </w:tcBorders>
            <w:shd w:val="clear" w:color="auto" w:fill="8CB3E2"/>
          </w:tcPr>
          <w:p w14:paraId="1FE91A0F" w14:textId="77777777" w:rsidR="00D861EB" w:rsidRPr="00C67F40" w:rsidRDefault="00D861EB" w:rsidP="007B3672">
            <w:pPr>
              <w:pStyle w:val="TableParagraph"/>
              <w:spacing w:before="36" w:line="206" w:lineRule="exact"/>
              <w:ind w:left="120"/>
              <w:rPr>
                <w:rFonts w:ascii="Arial Narrow" w:eastAsia="Arial Narrow" w:hAnsi="Arial Narrow" w:cs="Arial Narrow"/>
                <w:sz w:val="18"/>
                <w:szCs w:val="18"/>
              </w:rPr>
            </w:pPr>
            <w:r>
              <w:rPr>
                <w:rFonts w:ascii="Arial Narrow"/>
                <w:sz w:val="18"/>
              </w:rPr>
              <w:t>Kontingentzia funtsa</w:t>
            </w:r>
          </w:p>
        </w:tc>
        <w:tc>
          <w:tcPr>
            <w:tcW w:w="1128" w:type="dxa"/>
            <w:tcBorders>
              <w:top w:val="single" w:sz="5" w:space="0" w:color="000000"/>
              <w:left w:val="nil"/>
              <w:bottom w:val="single" w:sz="5" w:space="0" w:color="000000"/>
              <w:right w:val="nil"/>
            </w:tcBorders>
            <w:shd w:val="clear" w:color="auto" w:fill="8CB3E2"/>
          </w:tcPr>
          <w:p w14:paraId="4C997A5B" w14:textId="77777777" w:rsidR="00D861EB" w:rsidRPr="00C67F40" w:rsidRDefault="00D861EB" w:rsidP="007B3672">
            <w:pPr>
              <w:pStyle w:val="TableParagraph"/>
              <w:spacing w:before="36" w:line="206" w:lineRule="exact"/>
              <w:ind w:left="620"/>
              <w:rPr>
                <w:rFonts w:ascii="Arial Narrow" w:eastAsia="Arial Narrow" w:hAnsi="Arial Narrow" w:cs="Arial Narrow"/>
                <w:sz w:val="18"/>
                <w:szCs w:val="18"/>
              </w:rPr>
            </w:pPr>
            <w:r>
              <w:rPr>
                <w:rFonts w:ascii="Arial Narrow"/>
                <w:sz w:val="18"/>
              </w:rPr>
              <w:t>2019</w:t>
            </w:r>
          </w:p>
        </w:tc>
        <w:tc>
          <w:tcPr>
            <w:tcW w:w="684" w:type="dxa"/>
            <w:tcBorders>
              <w:top w:val="single" w:sz="5" w:space="0" w:color="000000"/>
              <w:left w:val="nil"/>
              <w:bottom w:val="single" w:sz="5" w:space="0" w:color="000000"/>
              <w:right w:val="nil"/>
            </w:tcBorders>
            <w:shd w:val="clear" w:color="auto" w:fill="8CB3E2"/>
          </w:tcPr>
          <w:p w14:paraId="36F7C4C8" w14:textId="77777777" w:rsidR="00D861EB" w:rsidRPr="00C67F40" w:rsidRDefault="00D861EB" w:rsidP="007B3672">
            <w:pPr>
              <w:pStyle w:val="TableParagraph"/>
              <w:spacing w:before="36" w:line="206" w:lineRule="exact"/>
              <w:ind w:left="224"/>
              <w:rPr>
                <w:rFonts w:ascii="Arial Narrow" w:eastAsia="Arial Narrow" w:hAnsi="Arial Narrow" w:cs="Arial Narrow"/>
                <w:sz w:val="18"/>
                <w:szCs w:val="18"/>
              </w:rPr>
            </w:pPr>
            <w:r>
              <w:rPr>
                <w:rFonts w:ascii="Arial Narrow"/>
                <w:sz w:val="18"/>
              </w:rPr>
              <w:t>2020</w:t>
            </w:r>
          </w:p>
        </w:tc>
        <w:tc>
          <w:tcPr>
            <w:tcW w:w="716" w:type="dxa"/>
            <w:tcBorders>
              <w:top w:val="single" w:sz="5" w:space="0" w:color="000000"/>
              <w:left w:val="nil"/>
              <w:bottom w:val="single" w:sz="5" w:space="0" w:color="000000"/>
              <w:right w:val="nil"/>
            </w:tcBorders>
            <w:shd w:val="clear" w:color="auto" w:fill="8CB3E2"/>
          </w:tcPr>
          <w:p w14:paraId="5A4510AF" w14:textId="77777777" w:rsidR="00D861EB" w:rsidRPr="00C67F40" w:rsidRDefault="00D861EB" w:rsidP="007B3672">
            <w:pPr>
              <w:pStyle w:val="TableParagraph"/>
              <w:spacing w:before="36" w:line="206" w:lineRule="exact"/>
              <w:ind w:left="271"/>
              <w:rPr>
                <w:rFonts w:ascii="Arial Narrow" w:eastAsia="Arial Narrow" w:hAnsi="Arial Narrow" w:cs="Arial Narrow"/>
                <w:sz w:val="18"/>
                <w:szCs w:val="18"/>
              </w:rPr>
            </w:pPr>
            <w:r>
              <w:rPr>
                <w:rFonts w:ascii="Arial Narrow"/>
                <w:sz w:val="18"/>
              </w:rPr>
              <w:t>2021</w:t>
            </w:r>
          </w:p>
        </w:tc>
        <w:tc>
          <w:tcPr>
            <w:tcW w:w="701" w:type="dxa"/>
            <w:tcBorders>
              <w:top w:val="single" w:sz="5" w:space="0" w:color="000000"/>
              <w:left w:val="nil"/>
              <w:bottom w:val="single" w:sz="5" w:space="0" w:color="000000"/>
              <w:right w:val="nil"/>
            </w:tcBorders>
            <w:shd w:val="clear" w:color="auto" w:fill="8CB3E2"/>
          </w:tcPr>
          <w:p w14:paraId="269DF639" w14:textId="77777777" w:rsidR="00D861EB" w:rsidRPr="00C67F40" w:rsidRDefault="00D861EB" w:rsidP="007B3672">
            <w:pPr>
              <w:pStyle w:val="TableParagraph"/>
              <w:spacing w:before="36" w:line="206" w:lineRule="exact"/>
              <w:ind w:left="256"/>
              <w:rPr>
                <w:rFonts w:ascii="Arial Narrow" w:eastAsia="Arial Narrow" w:hAnsi="Arial Narrow" w:cs="Arial Narrow"/>
                <w:sz w:val="18"/>
                <w:szCs w:val="18"/>
              </w:rPr>
            </w:pPr>
            <w:r>
              <w:rPr>
                <w:rFonts w:ascii="Arial Narrow"/>
                <w:sz w:val="18"/>
              </w:rPr>
              <w:t>2022</w:t>
            </w:r>
          </w:p>
        </w:tc>
        <w:tc>
          <w:tcPr>
            <w:tcW w:w="716" w:type="dxa"/>
            <w:tcBorders>
              <w:top w:val="single" w:sz="5" w:space="0" w:color="000000"/>
              <w:left w:val="nil"/>
              <w:bottom w:val="single" w:sz="5" w:space="0" w:color="000000"/>
              <w:right w:val="nil"/>
            </w:tcBorders>
            <w:shd w:val="clear" w:color="auto" w:fill="8CB3E2"/>
          </w:tcPr>
          <w:p w14:paraId="14FBAAB9" w14:textId="77777777" w:rsidR="00D861EB" w:rsidRPr="00C67F40" w:rsidRDefault="00D861EB" w:rsidP="007B3672">
            <w:pPr>
              <w:pStyle w:val="TableParagraph"/>
              <w:spacing w:before="36" w:line="206" w:lineRule="exact"/>
              <w:ind w:left="256"/>
              <w:rPr>
                <w:rFonts w:ascii="Arial Narrow" w:eastAsia="Arial Narrow" w:hAnsi="Arial Narrow" w:cs="Arial Narrow"/>
                <w:sz w:val="18"/>
                <w:szCs w:val="18"/>
              </w:rPr>
            </w:pPr>
            <w:r>
              <w:rPr>
                <w:rFonts w:ascii="Arial Narrow"/>
                <w:sz w:val="18"/>
              </w:rPr>
              <w:t>2023</w:t>
            </w:r>
          </w:p>
        </w:tc>
        <w:tc>
          <w:tcPr>
            <w:tcW w:w="694" w:type="dxa"/>
            <w:tcBorders>
              <w:top w:val="single" w:sz="5" w:space="0" w:color="000000"/>
              <w:left w:val="nil"/>
              <w:bottom w:val="single" w:sz="5" w:space="0" w:color="000000"/>
              <w:right w:val="nil"/>
            </w:tcBorders>
            <w:shd w:val="clear" w:color="auto" w:fill="8CB3E2"/>
          </w:tcPr>
          <w:p w14:paraId="15D12FA9" w14:textId="77777777" w:rsidR="00D861EB" w:rsidRPr="00C67F40" w:rsidRDefault="00D861EB" w:rsidP="007B3672">
            <w:pPr>
              <w:pStyle w:val="TableParagraph"/>
              <w:spacing w:before="36" w:line="206" w:lineRule="exact"/>
              <w:ind w:left="271"/>
              <w:rPr>
                <w:rFonts w:ascii="Arial Narrow" w:eastAsia="Arial Narrow" w:hAnsi="Arial Narrow" w:cs="Arial Narrow"/>
                <w:sz w:val="18"/>
                <w:szCs w:val="18"/>
              </w:rPr>
            </w:pPr>
            <w:r>
              <w:rPr>
                <w:rFonts w:ascii="Arial Narrow"/>
                <w:sz w:val="18"/>
              </w:rPr>
              <w:t>2024</w:t>
            </w:r>
          </w:p>
        </w:tc>
      </w:tr>
      <w:tr w:rsidR="00D861EB" w:rsidRPr="00C67F40" w14:paraId="516DCFBD" w14:textId="77777777" w:rsidTr="007B3672">
        <w:trPr>
          <w:trHeight w:hRule="exact" w:val="485"/>
        </w:trPr>
        <w:tc>
          <w:tcPr>
            <w:tcW w:w="4148" w:type="dxa"/>
            <w:tcBorders>
              <w:top w:val="single" w:sz="5" w:space="0" w:color="000000"/>
              <w:left w:val="nil"/>
              <w:bottom w:val="single" w:sz="3" w:space="0" w:color="000000"/>
              <w:right w:val="nil"/>
            </w:tcBorders>
          </w:tcPr>
          <w:p w14:paraId="3FADC7DB" w14:textId="77777777" w:rsidR="00D861EB" w:rsidRPr="00C67F40" w:rsidRDefault="00D861EB" w:rsidP="007B3672">
            <w:pPr>
              <w:pStyle w:val="TableParagraph"/>
              <w:spacing w:before="20" w:line="264" w:lineRule="auto"/>
              <w:ind w:left="72" w:right="584"/>
              <w:rPr>
                <w:rFonts w:ascii="Arial Narrow" w:eastAsia="Arial Narrow" w:hAnsi="Arial Narrow" w:cs="Arial Narrow"/>
                <w:sz w:val="19"/>
                <w:szCs w:val="19"/>
              </w:rPr>
            </w:pPr>
            <w:r>
              <w:rPr>
                <w:rFonts w:ascii="Arial Narrow" w:hAnsi="Arial Narrow"/>
                <w:sz w:val="19"/>
              </w:rPr>
              <w:t>Aurrekontuei buruzko foru lege proiektuko hasierako zuzkidura</w:t>
            </w:r>
          </w:p>
        </w:tc>
        <w:tc>
          <w:tcPr>
            <w:tcW w:w="1128" w:type="dxa"/>
            <w:tcBorders>
              <w:top w:val="single" w:sz="5" w:space="0" w:color="000000"/>
              <w:left w:val="nil"/>
              <w:bottom w:val="single" w:sz="3" w:space="0" w:color="000000"/>
              <w:right w:val="nil"/>
            </w:tcBorders>
          </w:tcPr>
          <w:p w14:paraId="08D8EFA8" w14:textId="77777777" w:rsidR="00D861EB" w:rsidRPr="00C67F40" w:rsidRDefault="00D861EB" w:rsidP="007B3672">
            <w:pPr>
              <w:pStyle w:val="TableParagraph"/>
              <w:spacing w:before="8"/>
              <w:rPr>
                <w:rFonts w:ascii="Arial Narrow" w:eastAsia="Arial Narrow" w:hAnsi="Arial Narrow" w:cs="Arial Narrow"/>
                <w:lang w:val="es-ES"/>
              </w:rPr>
            </w:pPr>
          </w:p>
          <w:p w14:paraId="056EC45F" w14:textId="77777777" w:rsidR="00D861EB" w:rsidRPr="00C67F40" w:rsidRDefault="00D861EB" w:rsidP="007B3672">
            <w:pPr>
              <w:pStyle w:val="TableParagraph"/>
              <w:ind w:left="459"/>
              <w:rPr>
                <w:rFonts w:ascii="Arial Narrow" w:eastAsia="Arial Narrow" w:hAnsi="Arial Narrow" w:cs="Arial Narrow"/>
                <w:sz w:val="19"/>
                <w:szCs w:val="19"/>
              </w:rPr>
            </w:pPr>
            <w:r>
              <w:rPr>
                <w:rFonts w:ascii="Arial Narrow"/>
                <w:sz w:val="19"/>
              </w:rPr>
              <w:t>15.123</w:t>
            </w:r>
          </w:p>
        </w:tc>
        <w:tc>
          <w:tcPr>
            <w:tcW w:w="684" w:type="dxa"/>
            <w:tcBorders>
              <w:top w:val="single" w:sz="5" w:space="0" w:color="000000"/>
              <w:left w:val="nil"/>
              <w:bottom w:val="single" w:sz="3" w:space="0" w:color="000000"/>
              <w:right w:val="nil"/>
            </w:tcBorders>
          </w:tcPr>
          <w:p w14:paraId="057016CE" w14:textId="77777777" w:rsidR="00D861EB" w:rsidRPr="00C67F40" w:rsidRDefault="00D861EB" w:rsidP="007B3672">
            <w:pPr>
              <w:pStyle w:val="TableParagraph"/>
              <w:spacing w:before="8"/>
              <w:rPr>
                <w:rFonts w:ascii="Arial Narrow" w:eastAsia="Arial Narrow" w:hAnsi="Arial Narrow" w:cs="Arial Narrow"/>
                <w:lang w:val="es-ES"/>
              </w:rPr>
            </w:pPr>
          </w:p>
          <w:p w14:paraId="38278958" w14:textId="77777777" w:rsidR="00D861EB" w:rsidRPr="00C67F40" w:rsidRDefault="00D861EB" w:rsidP="007B3672">
            <w:pPr>
              <w:pStyle w:val="TableParagraph"/>
              <w:ind w:left="157"/>
              <w:rPr>
                <w:rFonts w:ascii="Arial Narrow" w:eastAsia="Arial Narrow" w:hAnsi="Arial Narrow" w:cs="Arial Narrow"/>
                <w:sz w:val="19"/>
                <w:szCs w:val="19"/>
              </w:rPr>
            </w:pPr>
            <w:r>
              <w:rPr>
                <w:rFonts w:ascii="Arial Narrow"/>
                <w:sz w:val="19"/>
              </w:rPr>
              <w:t>3.938</w:t>
            </w:r>
          </w:p>
        </w:tc>
        <w:tc>
          <w:tcPr>
            <w:tcW w:w="716" w:type="dxa"/>
            <w:tcBorders>
              <w:top w:val="single" w:sz="5" w:space="0" w:color="000000"/>
              <w:left w:val="nil"/>
              <w:bottom w:val="single" w:sz="3" w:space="0" w:color="000000"/>
              <w:right w:val="nil"/>
            </w:tcBorders>
          </w:tcPr>
          <w:p w14:paraId="5FCCCAC3" w14:textId="77777777" w:rsidR="00D861EB" w:rsidRPr="00C67F40" w:rsidRDefault="00D861EB" w:rsidP="007B3672">
            <w:pPr>
              <w:pStyle w:val="TableParagraph"/>
              <w:spacing w:before="8"/>
              <w:rPr>
                <w:rFonts w:ascii="Arial Narrow" w:eastAsia="Arial Narrow" w:hAnsi="Arial Narrow" w:cs="Arial Narrow"/>
                <w:lang w:val="es-ES"/>
              </w:rPr>
            </w:pPr>
          </w:p>
          <w:p w14:paraId="4E8B73DB" w14:textId="77777777" w:rsidR="00D861EB" w:rsidRPr="00C67F40" w:rsidRDefault="00D861EB" w:rsidP="007B3672">
            <w:pPr>
              <w:pStyle w:val="TableParagraph"/>
              <w:ind w:left="111"/>
              <w:rPr>
                <w:rFonts w:ascii="Arial Narrow" w:eastAsia="Arial Narrow" w:hAnsi="Arial Narrow" w:cs="Arial Narrow"/>
                <w:sz w:val="19"/>
                <w:szCs w:val="19"/>
              </w:rPr>
            </w:pPr>
            <w:r>
              <w:rPr>
                <w:rFonts w:ascii="Arial Narrow"/>
                <w:sz w:val="19"/>
              </w:rPr>
              <w:t>21.049</w:t>
            </w:r>
          </w:p>
        </w:tc>
        <w:tc>
          <w:tcPr>
            <w:tcW w:w="701" w:type="dxa"/>
            <w:tcBorders>
              <w:top w:val="single" w:sz="5" w:space="0" w:color="000000"/>
              <w:left w:val="nil"/>
              <w:bottom w:val="single" w:sz="3" w:space="0" w:color="000000"/>
              <w:right w:val="nil"/>
            </w:tcBorders>
          </w:tcPr>
          <w:p w14:paraId="56E86A4E" w14:textId="77777777" w:rsidR="00D861EB" w:rsidRPr="00C67F40" w:rsidRDefault="00D861EB" w:rsidP="007B3672">
            <w:pPr>
              <w:pStyle w:val="TableParagraph"/>
              <w:spacing w:before="8"/>
              <w:rPr>
                <w:rFonts w:ascii="Arial Narrow" w:eastAsia="Arial Narrow" w:hAnsi="Arial Narrow" w:cs="Arial Narrow"/>
                <w:lang w:val="es-ES"/>
              </w:rPr>
            </w:pPr>
          </w:p>
          <w:p w14:paraId="2D4312B2" w14:textId="77777777" w:rsidR="00D861EB" w:rsidRPr="00C67F40" w:rsidRDefault="00D861EB" w:rsidP="007B3672">
            <w:pPr>
              <w:pStyle w:val="TableParagraph"/>
              <w:ind w:left="95"/>
              <w:rPr>
                <w:rFonts w:ascii="Arial Narrow" w:eastAsia="Arial Narrow" w:hAnsi="Arial Narrow" w:cs="Arial Narrow"/>
                <w:sz w:val="19"/>
                <w:szCs w:val="19"/>
              </w:rPr>
            </w:pPr>
            <w:r>
              <w:rPr>
                <w:rFonts w:ascii="Arial Narrow"/>
                <w:sz w:val="19"/>
              </w:rPr>
              <w:t>20.809</w:t>
            </w:r>
          </w:p>
        </w:tc>
        <w:tc>
          <w:tcPr>
            <w:tcW w:w="716" w:type="dxa"/>
            <w:tcBorders>
              <w:top w:val="single" w:sz="5" w:space="0" w:color="000000"/>
              <w:left w:val="nil"/>
              <w:bottom w:val="single" w:sz="3" w:space="0" w:color="000000"/>
              <w:right w:val="nil"/>
            </w:tcBorders>
          </w:tcPr>
          <w:p w14:paraId="013100C6" w14:textId="77777777" w:rsidR="00D861EB" w:rsidRPr="00C67F40" w:rsidRDefault="00D861EB" w:rsidP="007B3672">
            <w:pPr>
              <w:pStyle w:val="TableParagraph"/>
              <w:spacing w:before="8"/>
              <w:rPr>
                <w:rFonts w:ascii="Arial Narrow" w:eastAsia="Arial Narrow" w:hAnsi="Arial Narrow" w:cs="Arial Narrow"/>
                <w:lang w:val="es-ES"/>
              </w:rPr>
            </w:pPr>
          </w:p>
          <w:p w14:paraId="4FF751B1" w14:textId="77777777" w:rsidR="00D861EB" w:rsidRPr="00C67F40" w:rsidRDefault="00D861EB" w:rsidP="007B3672">
            <w:pPr>
              <w:pStyle w:val="TableParagraph"/>
              <w:ind w:left="95"/>
              <w:rPr>
                <w:rFonts w:ascii="Arial Narrow" w:eastAsia="Arial Narrow" w:hAnsi="Arial Narrow" w:cs="Arial Narrow"/>
                <w:sz w:val="19"/>
                <w:szCs w:val="19"/>
              </w:rPr>
            </w:pPr>
            <w:r>
              <w:rPr>
                <w:rFonts w:ascii="Arial Narrow"/>
                <w:sz w:val="19"/>
              </w:rPr>
              <w:t>19.544</w:t>
            </w:r>
          </w:p>
        </w:tc>
        <w:tc>
          <w:tcPr>
            <w:tcW w:w="694" w:type="dxa"/>
            <w:tcBorders>
              <w:top w:val="single" w:sz="5" w:space="0" w:color="000000"/>
              <w:left w:val="nil"/>
              <w:bottom w:val="single" w:sz="3" w:space="0" w:color="000000"/>
              <w:right w:val="nil"/>
            </w:tcBorders>
          </w:tcPr>
          <w:p w14:paraId="5E05E21F" w14:textId="77777777" w:rsidR="00D861EB" w:rsidRPr="00C67F40" w:rsidRDefault="00D861EB" w:rsidP="007B3672">
            <w:pPr>
              <w:pStyle w:val="TableParagraph"/>
              <w:spacing w:before="8"/>
              <w:rPr>
                <w:rFonts w:ascii="Arial Narrow" w:eastAsia="Arial Narrow" w:hAnsi="Arial Narrow" w:cs="Arial Narrow"/>
                <w:lang w:val="es-ES"/>
              </w:rPr>
            </w:pPr>
          </w:p>
          <w:p w14:paraId="22C09701" w14:textId="77777777" w:rsidR="00D861EB" w:rsidRPr="00C67F40" w:rsidRDefault="00D861EB" w:rsidP="007B3672">
            <w:pPr>
              <w:pStyle w:val="TableParagraph"/>
              <w:ind w:left="111"/>
              <w:rPr>
                <w:rFonts w:ascii="Arial Narrow" w:eastAsia="Arial Narrow" w:hAnsi="Arial Narrow" w:cs="Arial Narrow"/>
                <w:sz w:val="19"/>
                <w:szCs w:val="19"/>
              </w:rPr>
            </w:pPr>
            <w:r>
              <w:rPr>
                <w:rFonts w:ascii="Arial Narrow"/>
                <w:sz w:val="19"/>
              </w:rPr>
              <w:t>32.333</w:t>
            </w:r>
          </w:p>
        </w:tc>
      </w:tr>
      <w:tr w:rsidR="00D861EB" w:rsidRPr="00C67F40" w14:paraId="46A4290F" w14:textId="77777777" w:rsidTr="007B3672">
        <w:trPr>
          <w:trHeight w:hRule="exact" w:val="245"/>
        </w:trPr>
        <w:tc>
          <w:tcPr>
            <w:tcW w:w="4148" w:type="dxa"/>
            <w:tcBorders>
              <w:top w:val="single" w:sz="3" w:space="0" w:color="000000"/>
              <w:left w:val="nil"/>
              <w:bottom w:val="single" w:sz="3" w:space="0" w:color="000000"/>
              <w:right w:val="nil"/>
            </w:tcBorders>
          </w:tcPr>
          <w:p w14:paraId="7CC75F59" w14:textId="77777777" w:rsidR="00D861EB" w:rsidRPr="00C67F40" w:rsidRDefault="00D861EB" w:rsidP="007B3672">
            <w:pPr>
              <w:pStyle w:val="TableParagraph"/>
              <w:spacing w:before="20"/>
              <w:ind w:left="72"/>
              <w:rPr>
                <w:rFonts w:ascii="Arial Narrow" w:eastAsia="Arial Narrow" w:hAnsi="Arial Narrow" w:cs="Arial Narrow"/>
                <w:sz w:val="19"/>
                <w:szCs w:val="19"/>
              </w:rPr>
            </w:pPr>
            <w:r>
              <w:rPr>
                <w:rFonts w:ascii="Arial Narrow" w:hAnsi="Arial Narrow"/>
                <w:sz w:val="19"/>
              </w:rPr>
              <w:t>Aurrekontuei buruzko foru legeko amaierako zuzkidura</w:t>
            </w:r>
          </w:p>
        </w:tc>
        <w:tc>
          <w:tcPr>
            <w:tcW w:w="1128" w:type="dxa"/>
            <w:tcBorders>
              <w:top w:val="single" w:sz="3" w:space="0" w:color="000000"/>
              <w:left w:val="nil"/>
              <w:bottom w:val="single" w:sz="3" w:space="0" w:color="000000"/>
              <w:right w:val="nil"/>
            </w:tcBorders>
          </w:tcPr>
          <w:p w14:paraId="07A1C36F" w14:textId="77777777" w:rsidR="00D861EB" w:rsidRPr="00C67F40" w:rsidRDefault="00D861EB" w:rsidP="007B3672">
            <w:pPr>
              <w:pStyle w:val="TableParagraph"/>
              <w:spacing w:before="20"/>
              <w:ind w:left="554"/>
              <w:rPr>
                <w:rFonts w:ascii="Arial Narrow" w:eastAsia="Arial Narrow" w:hAnsi="Arial Narrow" w:cs="Arial Narrow"/>
                <w:sz w:val="19"/>
                <w:szCs w:val="19"/>
              </w:rPr>
            </w:pPr>
            <w:r>
              <w:rPr>
                <w:rFonts w:ascii="Arial Narrow"/>
                <w:sz w:val="19"/>
              </w:rPr>
              <w:t>4.564</w:t>
            </w:r>
          </w:p>
        </w:tc>
        <w:tc>
          <w:tcPr>
            <w:tcW w:w="684" w:type="dxa"/>
            <w:tcBorders>
              <w:top w:val="single" w:sz="3" w:space="0" w:color="000000"/>
              <w:left w:val="nil"/>
              <w:bottom w:val="single" w:sz="3" w:space="0" w:color="000000"/>
              <w:right w:val="nil"/>
            </w:tcBorders>
          </w:tcPr>
          <w:p w14:paraId="63D33497" w14:textId="77777777" w:rsidR="00D861EB" w:rsidRPr="00C67F40" w:rsidRDefault="00D861EB" w:rsidP="007B3672">
            <w:pPr>
              <w:pStyle w:val="TableParagraph"/>
              <w:spacing w:before="20"/>
              <w:ind w:left="157"/>
              <w:rPr>
                <w:rFonts w:ascii="Arial Narrow" w:eastAsia="Arial Narrow" w:hAnsi="Arial Narrow" w:cs="Arial Narrow"/>
                <w:sz w:val="19"/>
                <w:szCs w:val="19"/>
              </w:rPr>
            </w:pPr>
            <w:r>
              <w:rPr>
                <w:rFonts w:ascii="Arial Narrow"/>
                <w:sz w:val="19"/>
              </w:rPr>
              <w:t>3.938</w:t>
            </w:r>
          </w:p>
        </w:tc>
        <w:tc>
          <w:tcPr>
            <w:tcW w:w="716" w:type="dxa"/>
            <w:tcBorders>
              <w:top w:val="single" w:sz="3" w:space="0" w:color="000000"/>
              <w:left w:val="nil"/>
              <w:bottom w:val="single" w:sz="3" w:space="0" w:color="000000"/>
              <w:right w:val="nil"/>
            </w:tcBorders>
          </w:tcPr>
          <w:p w14:paraId="389578B2" w14:textId="77777777" w:rsidR="00D861EB" w:rsidRPr="00C67F40" w:rsidRDefault="00D861EB" w:rsidP="007B3672">
            <w:pPr>
              <w:pStyle w:val="TableParagraph"/>
              <w:spacing w:before="20"/>
              <w:ind w:left="111"/>
              <w:rPr>
                <w:rFonts w:ascii="Arial Narrow" w:eastAsia="Arial Narrow" w:hAnsi="Arial Narrow" w:cs="Arial Narrow"/>
                <w:sz w:val="19"/>
                <w:szCs w:val="19"/>
              </w:rPr>
            </w:pPr>
            <w:r>
              <w:rPr>
                <w:rFonts w:ascii="Arial Narrow"/>
                <w:sz w:val="19"/>
              </w:rPr>
              <w:t>10.563</w:t>
            </w:r>
          </w:p>
        </w:tc>
        <w:tc>
          <w:tcPr>
            <w:tcW w:w="701" w:type="dxa"/>
            <w:tcBorders>
              <w:top w:val="single" w:sz="3" w:space="0" w:color="000000"/>
              <w:left w:val="nil"/>
              <w:bottom w:val="single" w:sz="3" w:space="0" w:color="000000"/>
              <w:right w:val="nil"/>
            </w:tcBorders>
          </w:tcPr>
          <w:p w14:paraId="59441775" w14:textId="77777777" w:rsidR="00D861EB" w:rsidRPr="00C67F40" w:rsidRDefault="00D861EB" w:rsidP="007B3672">
            <w:pPr>
              <w:pStyle w:val="TableParagraph"/>
              <w:spacing w:before="20"/>
              <w:ind w:left="189"/>
              <w:rPr>
                <w:rFonts w:ascii="Arial Narrow" w:eastAsia="Arial Narrow" w:hAnsi="Arial Narrow" w:cs="Arial Narrow"/>
                <w:sz w:val="19"/>
                <w:szCs w:val="19"/>
              </w:rPr>
            </w:pPr>
            <w:r>
              <w:rPr>
                <w:rFonts w:ascii="Arial Narrow"/>
                <w:sz w:val="19"/>
              </w:rPr>
              <w:t>5.430</w:t>
            </w:r>
          </w:p>
        </w:tc>
        <w:tc>
          <w:tcPr>
            <w:tcW w:w="716" w:type="dxa"/>
            <w:tcBorders>
              <w:top w:val="single" w:sz="3" w:space="0" w:color="000000"/>
              <w:left w:val="nil"/>
              <w:bottom w:val="single" w:sz="3" w:space="0" w:color="000000"/>
              <w:right w:val="nil"/>
            </w:tcBorders>
          </w:tcPr>
          <w:p w14:paraId="2444D8B2" w14:textId="77777777" w:rsidR="00D861EB" w:rsidRPr="00C67F40" w:rsidRDefault="00D861EB" w:rsidP="007B3672">
            <w:pPr>
              <w:pStyle w:val="TableParagraph"/>
              <w:spacing w:before="20"/>
              <w:ind w:left="189"/>
              <w:rPr>
                <w:rFonts w:ascii="Arial Narrow" w:eastAsia="Arial Narrow" w:hAnsi="Arial Narrow" w:cs="Arial Narrow"/>
                <w:sz w:val="19"/>
                <w:szCs w:val="19"/>
              </w:rPr>
            </w:pPr>
            <w:r>
              <w:rPr>
                <w:rFonts w:ascii="Arial Narrow"/>
                <w:sz w:val="19"/>
              </w:rPr>
              <w:t>4.558</w:t>
            </w:r>
          </w:p>
        </w:tc>
        <w:tc>
          <w:tcPr>
            <w:tcW w:w="694" w:type="dxa"/>
            <w:tcBorders>
              <w:top w:val="single" w:sz="3" w:space="0" w:color="000000"/>
              <w:left w:val="nil"/>
              <w:bottom w:val="single" w:sz="3" w:space="0" w:color="000000"/>
              <w:right w:val="nil"/>
            </w:tcBorders>
          </w:tcPr>
          <w:p w14:paraId="0039DB71" w14:textId="77777777" w:rsidR="00D861EB" w:rsidRPr="00C67F40" w:rsidRDefault="00D861EB" w:rsidP="007B3672">
            <w:pPr>
              <w:pStyle w:val="TableParagraph"/>
              <w:spacing w:before="20"/>
              <w:ind w:left="111"/>
              <w:rPr>
                <w:rFonts w:ascii="Arial Narrow" w:eastAsia="Arial Narrow" w:hAnsi="Arial Narrow" w:cs="Arial Narrow"/>
                <w:sz w:val="19"/>
                <w:szCs w:val="19"/>
              </w:rPr>
            </w:pPr>
            <w:r>
              <w:rPr>
                <w:rFonts w:ascii="Arial Narrow"/>
                <w:sz w:val="19"/>
              </w:rPr>
              <w:t>17.035</w:t>
            </w:r>
          </w:p>
        </w:tc>
      </w:tr>
      <w:tr w:rsidR="00D861EB" w:rsidRPr="00C67F40" w14:paraId="0B365833" w14:textId="77777777" w:rsidTr="007B3672">
        <w:trPr>
          <w:trHeight w:hRule="exact" w:val="245"/>
        </w:trPr>
        <w:tc>
          <w:tcPr>
            <w:tcW w:w="4148" w:type="dxa"/>
            <w:tcBorders>
              <w:top w:val="single" w:sz="3" w:space="0" w:color="000000"/>
              <w:left w:val="nil"/>
              <w:bottom w:val="single" w:sz="3" w:space="0" w:color="000000"/>
              <w:right w:val="nil"/>
            </w:tcBorders>
          </w:tcPr>
          <w:p w14:paraId="22C80855" w14:textId="77777777" w:rsidR="00D861EB" w:rsidRPr="00C67F40" w:rsidRDefault="00D861EB" w:rsidP="007B3672">
            <w:pPr>
              <w:pStyle w:val="TableParagraph"/>
              <w:spacing w:before="20"/>
              <w:ind w:left="72"/>
              <w:rPr>
                <w:rFonts w:ascii="Arial Narrow" w:eastAsia="Arial Narrow" w:hAnsi="Arial Narrow" w:cs="Arial Narrow"/>
                <w:sz w:val="19"/>
                <w:szCs w:val="19"/>
              </w:rPr>
            </w:pPr>
            <w:r>
              <w:rPr>
                <w:rFonts w:ascii="Arial Narrow"/>
                <w:sz w:val="19"/>
              </w:rPr>
              <w:t>Aldea</w:t>
            </w:r>
          </w:p>
        </w:tc>
        <w:tc>
          <w:tcPr>
            <w:tcW w:w="1128" w:type="dxa"/>
            <w:tcBorders>
              <w:top w:val="single" w:sz="3" w:space="0" w:color="000000"/>
              <w:left w:val="nil"/>
              <w:bottom w:val="single" w:sz="3" w:space="0" w:color="000000"/>
              <w:right w:val="nil"/>
            </w:tcBorders>
          </w:tcPr>
          <w:p w14:paraId="6EF46B9C" w14:textId="77777777" w:rsidR="00D861EB" w:rsidRPr="00C67F40" w:rsidRDefault="00D861EB" w:rsidP="007B3672">
            <w:pPr>
              <w:pStyle w:val="TableParagraph"/>
              <w:spacing w:before="20"/>
              <w:ind w:left="459"/>
              <w:rPr>
                <w:rFonts w:ascii="Arial Narrow" w:eastAsia="Arial Narrow" w:hAnsi="Arial Narrow" w:cs="Arial Narrow"/>
                <w:sz w:val="19"/>
                <w:szCs w:val="19"/>
              </w:rPr>
            </w:pPr>
            <w:r>
              <w:rPr>
                <w:rFonts w:ascii="Arial Narrow"/>
                <w:sz w:val="19"/>
              </w:rPr>
              <w:t>10.559</w:t>
            </w:r>
          </w:p>
        </w:tc>
        <w:tc>
          <w:tcPr>
            <w:tcW w:w="684" w:type="dxa"/>
            <w:tcBorders>
              <w:top w:val="single" w:sz="3" w:space="0" w:color="000000"/>
              <w:left w:val="nil"/>
              <w:bottom w:val="single" w:sz="3" w:space="0" w:color="000000"/>
              <w:right w:val="nil"/>
            </w:tcBorders>
          </w:tcPr>
          <w:p w14:paraId="31D12B7F" w14:textId="77777777" w:rsidR="00D861EB" w:rsidRPr="00C67F40" w:rsidRDefault="00D861EB" w:rsidP="007B3672">
            <w:pPr>
              <w:pStyle w:val="TableParagraph"/>
              <w:spacing w:before="20"/>
              <w:ind w:right="112"/>
              <w:jc w:val="right"/>
              <w:rPr>
                <w:rFonts w:ascii="Arial Narrow" w:eastAsia="Arial Narrow" w:hAnsi="Arial Narrow" w:cs="Arial Narrow"/>
                <w:sz w:val="19"/>
                <w:szCs w:val="19"/>
              </w:rPr>
            </w:pPr>
            <w:r>
              <w:rPr>
                <w:rFonts w:ascii="Arial Narrow"/>
                <w:sz w:val="19"/>
              </w:rPr>
              <w:t>0</w:t>
            </w:r>
          </w:p>
        </w:tc>
        <w:tc>
          <w:tcPr>
            <w:tcW w:w="716" w:type="dxa"/>
            <w:tcBorders>
              <w:top w:val="single" w:sz="3" w:space="0" w:color="000000"/>
              <w:left w:val="nil"/>
              <w:bottom w:val="single" w:sz="3" w:space="0" w:color="000000"/>
              <w:right w:val="nil"/>
            </w:tcBorders>
          </w:tcPr>
          <w:p w14:paraId="407E694C" w14:textId="77777777" w:rsidR="00D861EB" w:rsidRPr="00C67F40" w:rsidRDefault="00D861EB" w:rsidP="007B3672">
            <w:pPr>
              <w:pStyle w:val="TableParagraph"/>
              <w:spacing w:before="20"/>
              <w:ind w:left="111"/>
              <w:rPr>
                <w:rFonts w:ascii="Arial Narrow" w:eastAsia="Arial Narrow" w:hAnsi="Arial Narrow" w:cs="Arial Narrow"/>
                <w:sz w:val="19"/>
                <w:szCs w:val="19"/>
              </w:rPr>
            </w:pPr>
            <w:r>
              <w:rPr>
                <w:rFonts w:ascii="Arial Narrow"/>
                <w:sz w:val="19"/>
              </w:rPr>
              <w:t>10.486</w:t>
            </w:r>
          </w:p>
        </w:tc>
        <w:tc>
          <w:tcPr>
            <w:tcW w:w="701" w:type="dxa"/>
            <w:tcBorders>
              <w:top w:val="single" w:sz="3" w:space="0" w:color="000000"/>
              <w:left w:val="nil"/>
              <w:bottom w:val="single" w:sz="3" w:space="0" w:color="000000"/>
              <w:right w:val="nil"/>
            </w:tcBorders>
          </w:tcPr>
          <w:p w14:paraId="4C9A715C" w14:textId="77777777" w:rsidR="00D861EB" w:rsidRPr="00C67F40" w:rsidRDefault="00D861EB" w:rsidP="007B3672">
            <w:pPr>
              <w:pStyle w:val="TableParagraph"/>
              <w:spacing w:before="20"/>
              <w:ind w:left="95"/>
              <w:rPr>
                <w:rFonts w:ascii="Arial Narrow" w:eastAsia="Arial Narrow" w:hAnsi="Arial Narrow" w:cs="Arial Narrow"/>
                <w:sz w:val="19"/>
                <w:szCs w:val="19"/>
              </w:rPr>
            </w:pPr>
            <w:r>
              <w:rPr>
                <w:rFonts w:ascii="Arial Narrow"/>
                <w:sz w:val="19"/>
              </w:rPr>
              <w:t>15.379</w:t>
            </w:r>
          </w:p>
        </w:tc>
        <w:tc>
          <w:tcPr>
            <w:tcW w:w="716" w:type="dxa"/>
            <w:tcBorders>
              <w:top w:val="single" w:sz="3" w:space="0" w:color="000000"/>
              <w:left w:val="nil"/>
              <w:bottom w:val="single" w:sz="3" w:space="0" w:color="000000"/>
              <w:right w:val="nil"/>
            </w:tcBorders>
          </w:tcPr>
          <w:p w14:paraId="5BFBADB6" w14:textId="77777777" w:rsidR="00D861EB" w:rsidRPr="00C67F40" w:rsidRDefault="00D861EB" w:rsidP="007B3672">
            <w:pPr>
              <w:pStyle w:val="TableParagraph"/>
              <w:spacing w:before="20"/>
              <w:ind w:left="95"/>
              <w:rPr>
                <w:rFonts w:ascii="Arial Narrow" w:eastAsia="Arial Narrow" w:hAnsi="Arial Narrow" w:cs="Arial Narrow"/>
                <w:sz w:val="19"/>
                <w:szCs w:val="19"/>
              </w:rPr>
            </w:pPr>
            <w:r>
              <w:rPr>
                <w:rFonts w:ascii="Arial Narrow"/>
                <w:sz w:val="19"/>
              </w:rPr>
              <w:t>14.986</w:t>
            </w:r>
          </w:p>
        </w:tc>
        <w:tc>
          <w:tcPr>
            <w:tcW w:w="694" w:type="dxa"/>
            <w:tcBorders>
              <w:top w:val="single" w:sz="3" w:space="0" w:color="000000"/>
              <w:left w:val="nil"/>
              <w:bottom w:val="single" w:sz="3" w:space="0" w:color="000000"/>
              <w:right w:val="nil"/>
            </w:tcBorders>
          </w:tcPr>
          <w:p w14:paraId="61441068" w14:textId="77777777" w:rsidR="00D861EB" w:rsidRPr="00C67F40" w:rsidRDefault="00D861EB" w:rsidP="007B3672">
            <w:pPr>
              <w:pStyle w:val="TableParagraph"/>
              <w:spacing w:before="20"/>
              <w:ind w:left="111"/>
              <w:rPr>
                <w:rFonts w:ascii="Arial Narrow" w:eastAsia="Arial Narrow" w:hAnsi="Arial Narrow" w:cs="Arial Narrow"/>
                <w:sz w:val="19"/>
                <w:szCs w:val="19"/>
              </w:rPr>
            </w:pPr>
            <w:r>
              <w:rPr>
                <w:rFonts w:ascii="Arial Narrow"/>
                <w:sz w:val="19"/>
              </w:rPr>
              <w:t>15.298</w:t>
            </w:r>
          </w:p>
        </w:tc>
      </w:tr>
      <w:tr w:rsidR="00D861EB" w:rsidRPr="00C67F40" w14:paraId="21760165" w14:textId="77777777" w:rsidTr="007B3672">
        <w:trPr>
          <w:trHeight w:hRule="exact" w:val="485"/>
        </w:trPr>
        <w:tc>
          <w:tcPr>
            <w:tcW w:w="4148" w:type="dxa"/>
            <w:tcBorders>
              <w:top w:val="single" w:sz="3" w:space="0" w:color="000000"/>
              <w:left w:val="nil"/>
              <w:bottom w:val="single" w:sz="3" w:space="0" w:color="000000"/>
              <w:right w:val="nil"/>
            </w:tcBorders>
          </w:tcPr>
          <w:p w14:paraId="3EE25E04" w14:textId="77777777" w:rsidR="00D861EB" w:rsidRPr="00C67F40" w:rsidRDefault="00D861EB" w:rsidP="007B3672">
            <w:pPr>
              <w:pStyle w:val="TableParagraph"/>
              <w:spacing w:before="20" w:line="264" w:lineRule="auto"/>
              <w:ind w:left="72" w:right="523"/>
              <w:rPr>
                <w:rFonts w:ascii="Arial Narrow" w:eastAsia="Arial Narrow" w:hAnsi="Arial Narrow" w:cs="Arial Narrow"/>
                <w:sz w:val="19"/>
                <w:szCs w:val="19"/>
              </w:rPr>
            </w:pPr>
            <w:r>
              <w:rPr>
                <w:rFonts w:ascii="Arial Narrow" w:hAnsi="Arial Narrow"/>
                <w:sz w:val="19"/>
              </w:rPr>
              <w:t>Hasierako zuzkiduraren % aurrekontuei buruzko foru lege proiektuaren aldean</w:t>
            </w:r>
          </w:p>
        </w:tc>
        <w:tc>
          <w:tcPr>
            <w:tcW w:w="1128" w:type="dxa"/>
            <w:tcBorders>
              <w:top w:val="single" w:sz="3" w:space="0" w:color="000000"/>
              <w:left w:val="nil"/>
              <w:bottom w:val="single" w:sz="3" w:space="0" w:color="000000"/>
              <w:right w:val="nil"/>
            </w:tcBorders>
          </w:tcPr>
          <w:p w14:paraId="0D3D8FDB" w14:textId="77777777" w:rsidR="00D861EB" w:rsidRPr="00C67F40" w:rsidRDefault="00D861EB" w:rsidP="007B3672">
            <w:pPr>
              <w:pStyle w:val="TableParagraph"/>
              <w:spacing w:before="8"/>
              <w:rPr>
                <w:rFonts w:ascii="Arial Narrow" w:eastAsia="Arial Narrow" w:hAnsi="Arial Narrow" w:cs="Arial Narrow"/>
                <w:lang w:val="es-ES"/>
              </w:rPr>
            </w:pPr>
          </w:p>
          <w:p w14:paraId="0DC47437" w14:textId="77777777" w:rsidR="00D861EB" w:rsidRPr="00C67F40" w:rsidRDefault="00D861EB" w:rsidP="007B3672">
            <w:pPr>
              <w:pStyle w:val="TableParagraph"/>
              <w:ind w:left="593"/>
              <w:rPr>
                <w:rFonts w:ascii="Arial Narrow" w:eastAsia="Arial Narrow" w:hAnsi="Arial Narrow" w:cs="Arial Narrow"/>
                <w:sz w:val="19"/>
                <w:szCs w:val="19"/>
              </w:rPr>
            </w:pPr>
            <w:r>
              <w:rPr>
                <w:rFonts w:ascii="Arial Narrow"/>
                <w:sz w:val="19"/>
              </w:rPr>
              <w:t>% 0,4</w:t>
            </w:r>
          </w:p>
        </w:tc>
        <w:tc>
          <w:tcPr>
            <w:tcW w:w="684" w:type="dxa"/>
            <w:tcBorders>
              <w:top w:val="single" w:sz="3" w:space="0" w:color="000000"/>
              <w:left w:val="nil"/>
              <w:bottom w:val="single" w:sz="3" w:space="0" w:color="000000"/>
              <w:right w:val="nil"/>
            </w:tcBorders>
          </w:tcPr>
          <w:p w14:paraId="44AB2989" w14:textId="77777777" w:rsidR="00D861EB" w:rsidRPr="00C67F40" w:rsidRDefault="00D861EB" w:rsidP="007B3672">
            <w:pPr>
              <w:pStyle w:val="TableParagraph"/>
              <w:spacing w:before="8"/>
              <w:rPr>
                <w:rFonts w:ascii="Arial Narrow" w:eastAsia="Arial Narrow" w:hAnsi="Arial Narrow" w:cs="Arial Narrow"/>
                <w:lang w:val="es-ES"/>
              </w:rPr>
            </w:pPr>
          </w:p>
          <w:p w14:paraId="75655883" w14:textId="77777777" w:rsidR="00D861EB" w:rsidRPr="00C67F40" w:rsidRDefault="00D861EB" w:rsidP="007B3672">
            <w:pPr>
              <w:pStyle w:val="TableParagraph"/>
              <w:ind w:left="198"/>
              <w:rPr>
                <w:rFonts w:ascii="Arial Narrow" w:eastAsia="Arial Narrow" w:hAnsi="Arial Narrow" w:cs="Arial Narrow"/>
                <w:sz w:val="19"/>
                <w:szCs w:val="19"/>
              </w:rPr>
            </w:pPr>
            <w:r>
              <w:rPr>
                <w:rFonts w:ascii="Arial Narrow"/>
                <w:sz w:val="19"/>
              </w:rPr>
              <w:t>% 0,1</w:t>
            </w:r>
          </w:p>
        </w:tc>
        <w:tc>
          <w:tcPr>
            <w:tcW w:w="716" w:type="dxa"/>
            <w:tcBorders>
              <w:top w:val="single" w:sz="3" w:space="0" w:color="000000"/>
              <w:left w:val="nil"/>
              <w:bottom w:val="single" w:sz="3" w:space="0" w:color="000000"/>
              <w:right w:val="nil"/>
            </w:tcBorders>
          </w:tcPr>
          <w:p w14:paraId="4C01A16F" w14:textId="77777777" w:rsidR="00D861EB" w:rsidRPr="00C67F40" w:rsidRDefault="00D861EB" w:rsidP="007B3672">
            <w:pPr>
              <w:pStyle w:val="TableParagraph"/>
              <w:spacing w:before="8"/>
              <w:rPr>
                <w:rFonts w:ascii="Arial Narrow" w:eastAsia="Arial Narrow" w:hAnsi="Arial Narrow" w:cs="Arial Narrow"/>
                <w:lang w:val="es-ES"/>
              </w:rPr>
            </w:pPr>
          </w:p>
          <w:p w14:paraId="759B054C" w14:textId="77777777" w:rsidR="00D861EB" w:rsidRPr="00C67F40" w:rsidRDefault="00D861EB" w:rsidP="007B3672">
            <w:pPr>
              <w:pStyle w:val="TableParagraph"/>
              <w:ind w:left="245"/>
              <w:rPr>
                <w:rFonts w:ascii="Arial Narrow" w:eastAsia="Arial Narrow" w:hAnsi="Arial Narrow" w:cs="Arial Narrow"/>
                <w:sz w:val="19"/>
                <w:szCs w:val="19"/>
              </w:rPr>
            </w:pPr>
            <w:r>
              <w:rPr>
                <w:rFonts w:ascii="Arial Narrow"/>
                <w:sz w:val="19"/>
              </w:rPr>
              <w:t>% 0,4</w:t>
            </w:r>
          </w:p>
        </w:tc>
        <w:tc>
          <w:tcPr>
            <w:tcW w:w="701" w:type="dxa"/>
            <w:tcBorders>
              <w:top w:val="single" w:sz="3" w:space="0" w:color="000000"/>
              <w:left w:val="nil"/>
              <w:bottom w:val="single" w:sz="3" w:space="0" w:color="000000"/>
              <w:right w:val="nil"/>
            </w:tcBorders>
          </w:tcPr>
          <w:p w14:paraId="57273CFA" w14:textId="77777777" w:rsidR="00D861EB" w:rsidRPr="00C67F40" w:rsidRDefault="00D861EB" w:rsidP="007B3672">
            <w:pPr>
              <w:pStyle w:val="TableParagraph"/>
              <w:spacing w:before="8"/>
              <w:rPr>
                <w:rFonts w:ascii="Arial Narrow" w:eastAsia="Arial Narrow" w:hAnsi="Arial Narrow" w:cs="Arial Narrow"/>
                <w:lang w:val="es-ES"/>
              </w:rPr>
            </w:pPr>
          </w:p>
          <w:p w14:paraId="175B3324" w14:textId="77777777" w:rsidR="00D861EB" w:rsidRPr="00C67F40" w:rsidRDefault="00D861EB" w:rsidP="007B3672">
            <w:pPr>
              <w:pStyle w:val="TableParagraph"/>
              <w:ind w:left="229"/>
              <w:rPr>
                <w:rFonts w:ascii="Arial Narrow" w:eastAsia="Arial Narrow" w:hAnsi="Arial Narrow" w:cs="Arial Narrow"/>
                <w:sz w:val="19"/>
                <w:szCs w:val="19"/>
              </w:rPr>
            </w:pPr>
            <w:r>
              <w:rPr>
                <w:rFonts w:ascii="Arial Narrow"/>
                <w:sz w:val="19"/>
              </w:rPr>
              <w:t>% 0,4</w:t>
            </w:r>
          </w:p>
        </w:tc>
        <w:tc>
          <w:tcPr>
            <w:tcW w:w="716" w:type="dxa"/>
            <w:tcBorders>
              <w:top w:val="single" w:sz="3" w:space="0" w:color="000000"/>
              <w:left w:val="nil"/>
              <w:bottom w:val="single" w:sz="3" w:space="0" w:color="000000"/>
              <w:right w:val="nil"/>
            </w:tcBorders>
          </w:tcPr>
          <w:p w14:paraId="20C5AA45" w14:textId="77777777" w:rsidR="00D861EB" w:rsidRPr="00C67F40" w:rsidRDefault="00D861EB" w:rsidP="007B3672">
            <w:pPr>
              <w:pStyle w:val="TableParagraph"/>
              <w:spacing w:before="8"/>
              <w:rPr>
                <w:rFonts w:ascii="Arial Narrow" w:eastAsia="Arial Narrow" w:hAnsi="Arial Narrow" w:cs="Arial Narrow"/>
                <w:lang w:val="es-ES"/>
              </w:rPr>
            </w:pPr>
          </w:p>
          <w:p w14:paraId="5A21E9C3" w14:textId="77777777" w:rsidR="00D861EB" w:rsidRPr="00C67F40" w:rsidRDefault="00D861EB" w:rsidP="007B3672">
            <w:pPr>
              <w:pStyle w:val="TableParagraph"/>
              <w:ind w:left="229"/>
              <w:rPr>
                <w:rFonts w:ascii="Arial Narrow" w:eastAsia="Arial Narrow" w:hAnsi="Arial Narrow" w:cs="Arial Narrow"/>
                <w:sz w:val="19"/>
                <w:szCs w:val="19"/>
              </w:rPr>
            </w:pPr>
            <w:r>
              <w:rPr>
                <w:rFonts w:ascii="Arial Narrow"/>
                <w:sz w:val="19"/>
              </w:rPr>
              <w:t>% 0,3</w:t>
            </w:r>
          </w:p>
        </w:tc>
        <w:tc>
          <w:tcPr>
            <w:tcW w:w="694" w:type="dxa"/>
            <w:tcBorders>
              <w:top w:val="single" w:sz="3" w:space="0" w:color="000000"/>
              <w:left w:val="nil"/>
              <w:bottom w:val="single" w:sz="3" w:space="0" w:color="000000"/>
              <w:right w:val="nil"/>
            </w:tcBorders>
          </w:tcPr>
          <w:p w14:paraId="6211CFBB" w14:textId="77777777" w:rsidR="00D861EB" w:rsidRPr="00C67F40" w:rsidRDefault="00D861EB" w:rsidP="007B3672">
            <w:pPr>
              <w:pStyle w:val="TableParagraph"/>
              <w:spacing w:before="8"/>
              <w:rPr>
                <w:rFonts w:ascii="Arial Narrow" w:eastAsia="Arial Narrow" w:hAnsi="Arial Narrow" w:cs="Arial Narrow"/>
                <w:lang w:val="es-ES"/>
              </w:rPr>
            </w:pPr>
          </w:p>
          <w:p w14:paraId="605B165E" w14:textId="77777777" w:rsidR="00D861EB" w:rsidRPr="00C67F40" w:rsidRDefault="00D861EB" w:rsidP="007B3672">
            <w:pPr>
              <w:pStyle w:val="TableParagraph"/>
              <w:ind w:left="245"/>
              <w:rPr>
                <w:rFonts w:ascii="Arial Narrow" w:eastAsia="Arial Narrow" w:hAnsi="Arial Narrow" w:cs="Arial Narrow"/>
                <w:sz w:val="19"/>
                <w:szCs w:val="19"/>
              </w:rPr>
            </w:pPr>
            <w:r>
              <w:rPr>
                <w:rFonts w:ascii="Arial Narrow"/>
                <w:sz w:val="19"/>
              </w:rPr>
              <w:t>% 0,5</w:t>
            </w:r>
          </w:p>
        </w:tc>
      </w:tr>
      <w:tr w:rsidR="00D861EB" w:rsidRPr="00C67F40" w14:paraId="41C8E62C" w14:textId="77777777" w:rsidTr="007B3672">
        <w:trPr>
          <w:trHeight w:hRule="exact" w:val="490"/>
        </w:trPr>
        <w:tc>
          <w:tcPr>
            <w:tcW w:w="4148" w:type="dxa"/>
            <w:tcBorders>
              <w:top w:val="single" w:sz="3" w:space="0" w:color="000000"/>
              <w:left w:val="nil"/>
              <w:bottom w:val="single" w:sz="5" w:space="0" w:color="000000"/>
              <w:right w:val="nil"/>
            </w:tcBorders>
          </w:tcPr>
          <w:p w14:paraId="47205316" w14:textId="77777777" w:rsidR="00D861EB" w:rsidRPr="00C67F40" w:rsidRDefault="00D861EB" w:rsidP="007B3672">
            <w:pPr>
              <w:pStyle w:val="TableParagraph"/>
              <w:spacing w:before="20" w:line="264" w:lineRule="auto"/>
              <w:ind w:left="72" w:right="457"/>
              <w:rPr>
                <w:rFonts w:ascii="Arial Narrow" w:eastAsia="Arial Narrow" w:hAnsi="Arial Narrow" w:cs="Arial Narrow"/>
                <w:sz w:val="19"/>
                <w:szCs w:val="19"/>
              </w:rPr>
            </w:pPr>
            <w:r>
              <w:rPr>
                <w:rFonts w:ascii="Arial Narrow" w:hAnsi="Arial Narrow"/>
                <w:sz w:val="19"/>
              </w:rPr>
              <w:t>Amaierako zuzkiduraren % aurrekontuei buruzko foru legearen aldean</w:t>
            </w:r>
          </w:p>
        </w:tc>
        <w:tc>
          <w:tcPr>
            <w:tcW w:w="1128" w:type="dxa"/>
            <w:tcBorders>
              <w:top w:val="single" w:sz="3" w:space="0" w:color="000000"/>
              <w:left w:val="nil"/>
              <w:bottom w:val="single" w:sz="5" w:space="0" w:color="000000"/>
              <w:right w:val="nil"/>
            </w:tcBorders>
          </w:tcPr>
          <w:p w14:paraId="3E205333" w14:textId="77777777" w:rsidR="00D861EB" w:rsidRPr="00C67F40" w:rsidRDefault="00D861EB" w:rsidP="007B3672">
            <w:pPr>
              <w:pStyle w:val="TableParagraph"/>
              <w:spacing w:before="8"/>
              <w:rPr>
                <w:rFonts w:ascii="Arial Narrow" w:eastAsia="Arial Narrow" w:hAnsi="Arial Narrow" w:cs="Arial Narrow"/>
                <w:lang w:val="es-ES"/>
              </w:rPr>
            </w:pPr>
          </w:p>
          <w:p w14:paraId="7924AE0E" w14:textId="77777777" w:rsidR="00D861EB" w:rsidRPr="00C67F40" w:rsidRDefault="00D861EB" w:rsidP="007B3672">
            <w:pPr>
              <w:pStyle w:val="TableParagraph"/>
              <w:ind w:left="593"/>
              <w:rPr>
                <w:rFonts w:ascii="Arial Narrow" w:eastAsia="Arial Narrow" w:hAnsi="Arial Narrow" w:cs="Arial Narrow"/>
                <w:sz w:val="19"/>
                <w:szCs w:val="19"/>
              </w:rPr>
            </w:pPr>
            <w:r>
              <w:rPr>
                <w:rFonts w:ascii="Arial Narrow"/>
                <w:sz w:val="19"/>
              </w:rPr>
              <w:t>% 0,1</w:t>
            </w:r>
          </w:p>
        </w:tc>
        <w:tc>
          <w:tcPr>
            <w:tcW w:w="684" w:type="dxa"/>
            <w:tcBorders>
              <w:top w:val="single" w:sz="3" w:space="0" w:color="000000"/>
              <w:left w:val="nil"/>
              <w:bottom w:val="single" w:sz="5" w:space="0" w:color="000000"/>
              <w:right w:val="nil"/>
            </w:tcBorders>
          </w:tcPr>
          <w:p w14:paraId="0F3649D2" w14:textId="77777777" w:rsidR="00D861EB" w:rsidRPr="00C67F40" w:rsidRDefault="00D861EB" w:rsidP="007B3672">
            <w:pPr>
              <w:pStyle w:val="TableParagraph"/>
              <w:spacing w:before="8"/>
              <w:rPr>
                <w:rFonts w:ascii="Arial Narrow" w:eastAsia="Arial Narrow" w:hAnsi="Arial Narrow" w:cs="Arial Narrow"/>
                <w:lang w:val="es-ES"/>
              </w:rPr>
            </w:pPr>
          </w:p>
          <w:p w14:paraId="30BAC526" w14:textId="77777777" w:rsidR="00D861EB" w:rsidRPr="00C67F40" w:rsidRDefault="00D861EB" w:rsidP="007B3672">
            <w:pPr>
              <w:pStyle w:val="TableParagraph"/>
              <w:ind w:left="198"/>
              <w:rPr>
                <w:rFonts w:ascii="Arial Narrow" w:eastAsia="Arial Narrow" w:hAnsi="Arial Narrow" w:cs="Arial Narrow"/>
                <w:sz w:val="19"/>
                <w:szCs w:val="19"/>
              </w:rPr>
            </w:pPr>
            <w:r>
              <w:rPr>
                <w:rFonts w:ascii="Arial Narrow"/>
                <w:sz w:val="19"/>
              </w:rPr>
              <w:t>% 0,1</w:t>
            </w:r>
          </w:p>
        </w:tc>
        <w:tc>
          <w:tcPr>
            <w:tcW w:w="716" w:type="dxa"/>
            <w:tcBorders>
              <w:top w:val="single" w:sz="3" w:space="0" w:color="000000"/>
              <w:left w:val="nil"/>
              <w:bottom w:val="single" w:sz="5" w:space="0" w:color="000000"/>
              <w:right w:val="nil"/>
            </w:tcBorders>
          </w:tcPr>
          <w:p w14:paraId="0829FDB4" w14:textId="77777777" w:rsidR="00D861EB" w:rsidRPr="00C67F40" w:rsidRDefault="00D861EB" w:rsidP="007B3672">
            <w:pPr>
              <w:pStyle w:val="TableParagraph"/>
              <w:spacing w:before="8"/>
              <w:rPr>
                <w:rFonts w:ascii="Arial Narrow" w:eastAsia="Arial Narrow" w:hAnsi="Arial Narrow" w:cs="Arial Narrow"/>
                <w:lang w:val="es-ES"/>
              </w:rPr>
            </w:pPr>
          </w:p>
          <w:p w14:paraId="4DF68D06" w14:textId="77777777" w:rsidR="00D861EB" w:rsidRPr="00C67F40" w:rsidRDefault="00D861EB" w:rsidP="007B3672">
            <w:pPr>
              <w:pStyle w:val="TableParagraph"/>
              <w:ind w:left="245"/>
              <w:rPr>
                <w:rFonts w:ascii="Arial Narrow" w:eastAsia="Arial Narrow" w:hAnsi="Arial Narrow" w:cs="Arial Narrow"/>
                <w:sz w:val="19"/>
                <w:szCs w:val="19"/>
              </w:rPr>
            </w:pPr>
            <w:r>
              <w:rPr>
                <w:rFonts w:ascii="Arial Narrow"/>
                <w:sz w:val="19"/>
              </w:rPr>
              <w:t>% 0,2</w:t>
            </w:r>
          </w:p>
        </w:tc>
        <w:tc>
          <w:tcPr>
            <w:tcW w:w="701" w:type="dxa"/>
            <w:tcBorders>
              <w:top w:val="single" w:sz="3" w:space="0" w:color="000000"/>
              <w:left w:val="nil"/>
              <w:bottom w:val="single" w:sz="5" w:space="0" w:color="000000"/>
              <w:right w:val="nil"/>
            </w:tcBorders>
          </w:tcPr>
          <w:p w14:paraId="068D0696" w14:textId="77777777" w:rsidR="00D861EB" w:rsidRPr="00C67F40" w:rsidRDefault="00D861EB" w:rsidP="007B3672">
            <w:pPr>
              <w:pStyle w:val="TableParagraph"/>
              <w:spacing w:before="8"/>
              <w:rPr>
                <w:rFonts w:ascii="Arial Narrow" w:eastAsia="Arial Narrow" w:hAnsi="Arial Narrow" w:cs="Arial Narrow"/>
                <w:lang w:val="es-ES"/>
              </w:rPr>
            </w:pPr>
          </w:p>
          <w:p w14:paraId="6B424F14" w14:textId="77777777" w:rsidR="00D861EB" w:rsidRPr="00C67F40" w:rsidRDefault="00D861EB" w:rsidP="007B3672">
            <w:pPr>
              <w:pStyle w:val="TableParagraph"/>
              <w:ind w:left="229"/>
              <w:rPr>
                <w:rFonts w:ascii="Arial Narrow" w:eastAsia="Arial Narrow" w:hAnsi="Arial Narrow" w:cs="Arial Narrow"/>
                <w:sz w:val="19"/>
                <w:szCs w:val="19"/>
              </w:rPr>
            </w:pPr>
            <w:r>
              <w:rPr>
                <w:rFonts w:ascii="Arial Narrow"/>
                <w:sz w:val="19"/>
              </w:rPr>
              <w:t>% 0,1</w:t>
            </w:r>
          </w:p>
        </w:tc>
        <w:tc>
          <w:tcPr>
            <w:tcW w:w="716" w:type="dxa"/>
            <w:tcBorders>
              <w:top w:val="single" w:sz="3" w:space="0" w:color="000000"/>
              <w:left w:val="nil"/>
              <w:bottom w:val="single" w:sz="5" w:space="0" w:color="000000"/>
              <w:right w:val="nil"/>
            </w:tcBorders>
          </w:tcPr>
          <w:p w14:paraId="69E0A102" w14:textId="77777777" w:rsidR="00D861EB" w:rsidRPr="00C67F40" w:rsidRDefault="00D861EB" w:rsidP="007B3672">
            <w:pPr>
              <w:pStyle w:val="TableParagraph"/>
              <w:spacing w:before="8"/>
              <w:rPr>
                <w:rFonts w:ascii="Arial Narrow" w:eastAsia="Arial Narrow" w:hAnsi="Arial Narrow" w:cs="Arial Narrow"/>
                <w:lang w:val="es-ES"/>
              </w:rPr>
            </w:pPr>
          </w:p>
          <w:p w14:paraId="698DB58C" w14:textId="77777777" w:rsidR="00D861EB" w:rsidRPr="00C67F40" w:rsidRDefault="00D861EB" w:rsidP="007B3672">
            <w:pPr>
              <w:pStyle w:val="TableParagraph"/>
              <w:ind w:left="136"/>
              <w:rPr>
                <w:rFonts w:ascii="Arial Narrow" w:eastAsia="Arial Narrow" w:hAnsi="Arial Narrow" w:cs="Arial Narrow"/>
                <w:sz w:val="19"/>
                <w:szCs w:val="19"/>
              </w:rPr>
            </w:pPr>
            <w:r>
              <w:rPr>
                <w:rFonts w:ascii="Arial Narrow"/>
                <w:sz w:val="19"/>
              </w:rPr>
              <w:t>% 0,08</w:t>
            </w:r>
          </w:p>
        </w:tc>
        <w:tc>
          <w:tcPr>
            <w:tcW w:w="694" w:type="dxa"/>
            <w:tcBorders>
              <w:top w:val="single" w:sz="3" w:space="0" w:color="000000"/>
              <w:left w:val="nil"/>
              <w:bottom w:val="single" w:sz="5" w:space="0" w:color="000000"/>
              <w:right w:val="nil"/>
            </w:tcBorders>
          </w:tcPr>
          <w:p w14:paraId="7C7AA44E" w14:textId="77777777" w:rsidR="00D861EB" w:rsidRPr="00C67F40" w:rsidRDefault="00D861EB" w:rsidP="007B3672">
            <w:pPr>
              <w:pStyle w:val="TableParagraph"/>
              <w:spacing w:before="8"/>
              <w:rPr>
                <w:rFonts w:ascii="Arial Narrow" w:eastAsia="Arial Narrow" w:hAnsi="Arial Narrow" w:cs="Arial Narrow"/>
                <w:lang w:val="es-ES"/>
              </w:rPr>
            </w:pPr>
          </w:p>
          <w:p w14:paraId="07FE4C7C" w14:textId="77777777" w:rsidR="00D861EB" w:rsidRPr="00C67F40" w:rsidRDefault="00D861EB" w:rsidP="007B3672">
            <w:pPr>
              <w:pStyle w:val="TableParagraph"/>
              <w:ind w:left="245"/>
              <w:rPr>
                <w:rFonts w:ascii="Arial Narrow" w:eastAsia="Arial Narrow" w:hAnsi="Arial Narrow" w:cs="Arial Narrow"/>
                <w:sz w:val="19"/>
                <w:szCs w:val="19"/>
              </w:rPr>
            </w:pPr>
            <w:r>
              <w:rPr>
                <w:rFonts w:ascii="Arial Narrow"/>
                <w:sz w:val="19"/>
              </w:rPr>
              <w:t>% 0,3</w:t>
            </w:r>
          </w:p>
        </w:tc>
      </w:tr>
    </w:tbl>
    <w:p w14:paraId="5332F781" w14:textId="77777777" w:rsidR="00D861EB" w:rsidRPr="00C67F40" w:rsidRDefault="00D861EB" w:rsidP="00D861EB">
      <w:pPr>
        <w:spacing w:before="7"/>
        <w:rPr>
          <w:rFonts w:ascii="Arial Narrow" w:eastAsia="Arial Narrow" w:hAnsi="Arial Narrow" w:cs="Arial Narrow"/>
          <w:sz w:val="14"/>
          <w:szCs w:val="14"/>
        </w:rPr>
      </w:pPr>
    </w:p>
    <w:p w14:paraId="654E01AD" w14:textId="77777777" w:rsidR="00D861EB" w:rsidRPr="00C67F40" w:rsidRDefault="00D861EB" w:rsidP="00D861EB">
      <w:pPr>
        <w:spacing w:before="73"/>
        <w:ind w:left="261" w:right="262" w:firstLine="283"/>
        <w:jc w:val="both"/>
        <w:rPr>
          <w:rFonts w:ascii="Arial Narrow" w:eastAsia="Arial Narrow" w:hAnsi="Arial Narrow" w:cs="Arial Narrow"/>
          <w:sz w:val="20"/>
          <w:szCs w:val="20"/>
        </w:rPr>
      </w:pPr>
      <w:r>
        <w:rPr>
          <w:rFonts w:ascii="Arial Narrow" w:hAnsi="Arial Narrow"/>
          <w:sz w:val="20"/>
        </w:rPr>
        <w:t>Agertu diren aldeak talde parlamentarioek aurrekontuen proiektuei aurkeztu dizkieten zuzenketak eztabaidatzeko prozesuan gertatu dira, foru legea onetsi aurreko urratsean.</w:t>
      </w:r>
    </w:p>
    <w:p w14:paraId="7CA346AD" w14:textId="77777777" w:rsidR="00D861EB" w:rsidRPr="00C67F40" w:rsidRDefault="00D861EB" w:rsidP="00D861EB">
      <w:pPr>
        <w:spacing w:before="137"/>
        <w:ind w:left="261" w:right="263" w:firstLine="283"/>
        <w:jc w:val="both"/>
        <w:rPr>
          <w:rFonts w:ascii="Arial Narrow" w:eastAsia="Arial Narrow" w:hAnsi="Arial Narrow" w:cs="Arial Narrow"/>
          <w:sz w:val="20"/>
          <w:szCs w:val="20"/>
        </w:rPr>
      </w:pPr>
      <w:r>
        <w:rPr>
          <w:rFonts w:ascii="Arial Narrow" w:hAnsi="Arial Narrow"/>
          <w:sz w:val="20"/>
        </w:rPr>
        <w:t>Aurrekontu orokorrei buruzko foru lege-proiektuarekin batera doan dokumentazioaren arabera, Kontingentzia Funtsaren zuzkiduraren zenbatespenak balizko kontingentziak aztertuz egiten dira, eta betiere zuhurtasun-irizpidearekin, unean uneko ziurgabetasuna dela eta.</w:t>
      </w:r>
    </w:p>
    <w:p w14:paraId="1EDB4C37" w14:textId="77777777" w:rsidR="00D861EB" w:rsidRPr="00C67F40" w:rsidRDefault="00D861EB" w:rsidP="00D861EB">
      <w:pPr>
        <w:spacing w:before="140"/>
        <w:ind w:left="261" w:right="260" w:firstLine="283"/>
        <w:jc w:val="both"/>
        <w:rPr>
          <w:rFonts w:ascii="Arial Narrow" w:eastAsia="Arial Narrow" w:hAnsi="Arial Narrow" w:cs="Arial Narrow"/>
          <w:sz w:val="20"/>
          <w:szCs w:val="20"/>
        </w:rPr>
      </w:pPr>
      <w:r>
        <w:rPr>
          <w:rFonts w:ascii="Arial Narrow" w:hAnsi="Arial Narrow"/>
          <w:sz w:val="20"/>
        </w:rPr>
        <w:t>Kontingentzia Funtsaren helburua aurrekontuetan hasiera batean aurreikusi gabeko beharrizanetarako kredituak hornitzea denez</w:t>
      </w:r>
      <w:r w:rsidRPr="00C67F40">
        <w:rPr>
          <w:rStyle w:val="Refdenotaalpie"/>
          <w:rFonts w:ascii="Arial Narrow" w:eastAsia="Arial Narrow" w:hAnsi="Arial Narrow" w:cs="Arial Narrow"/>
          <w:spacing w:val="4"/>
          <w:sz w:val="20"/>
          <w:szCs w:val="20"/>
        </w:rPr>
        <w:footnoteReference w:id="67"/>
      </w:r>
      <w:r>
        <w:rPr>
          <w:rFonts w:ascii="Arial Narrow" w:hAnsi="Arial Narrow"/>
          <w:sz w:val="20"/>
        </w:rPr>
        <w:t>, ez da arrazoizkoa aurrekontuei buruzko foru lege-proiektua eztabaidatzeko prozesuan munta hori gutxitzea zuzenketak finantzatzeko, haren lege-aurreikuspena hutsaltzen ariko bailitzateke.</w:t>
      </w:r>
    </w:p>
    <w:p w14:paraId="5E07AD13" w14:textId="77777777" w:rsidR="00D861EB" w:rsidRPr="007B49FB" w:rsidRDefault="00D861EB" w:rsidP="00D861EB">
      <w:pPr>
        <w:rPr>
          <w:rFonts w:ascii="Arial Narrow" w:eastAsia="Arial Narrow" w:hAnsi="Arial Narrow" w:cs="Arial Narrow"/>
          <w:sz w:val="26"/>
          <w:szCs w:val="26"/>
        </w:rPr>
      </w:pPr>
    </w:p>
    <w:p w14:paraId="67879C99" w14:textId="77777777" w:rsidR="00D861EB" w:rsidRPr="007B49FB" w:rsidRDefault="00D861EB" w:rsidP="00D861EB">
      <w:pPr>
        <w:pStyle w:val="Textoindependiente"/>
        <w:spacing w:before="171"/>
        <w:ind w:left="261" w:right="262"/>
        <w:jc w:val="both"/>
        <w:rPr>
          <w:rFonts w:ascii="Arial Narrow" w:hAnsi="Arial Narrow"/>
          <w:sz w:val="26"/>
          <w:szCs w:val="26"/>
        </w:rPr>
      </w:pPr>
      <w:r>
        <w:rPr>
          <w:rFonts w:ascii="Arial Narrow" w:hAnsi="Arial Narrow"/>
          <w:sz w:val="26"/>
        </w:rPr>
        <w:t>Aholkularitza Juridikoak ez du egokitzat jotzen gai horri buruzko tratamendua, eta, nolanahi ere, bere ustez, baieztapen hau ez da zuzena: “... legezko aurreikuspena indargabetzen ariko litzatekeelako”.</w:t>
      </w:r>
    </w:p>
    <w:p w14:paraId="588F8C99" w14:textId="77777777" w:rsidR="00D861EB" w:rsidRPr="007B49FB" w:rsidRDefault="00D861EB" w:rsidP="00D861EB">
      <w:pPr>
        <w:spacing w:before="10"/>
        <w:rPr>
          <w:rFonts w:ascii="Arial Narrow" w:eastAsia="Arial Narrow" w:hAnsi="Arial Narrow" w:cs="Arial Narrow"/>
          <w:sz w:val="26"/>
          <w:szCs w:val="26"/>
        </w:rPr>
      </w:pPr>
    </w:p>
    <w:p w14:paraId="16119C75" w14:textId="77777777" w:rsidR="00D861EB" w:rsidRPr="007B49FB" w:rsidRDefault="00D861EB" w:rsidP="00D861EB">
      <w:pPr>
        <w:pStyle w:val="Textoindependiente"/>
        <w:ind w:left="261" w:right="260"/>
        <w:jc w:val="both"/>
        <w:rPr>
          <w:rFonts w:ascii="Arial Narrow" w:hAnsi="Arial Narrow"/>
          <w:sz w:val="26"/>
          <w:szCs w:val="26"/>
        </w:rPr>
      </w:pPr>
      <w:r>
        <w:rPr>
          <w:rFonts w:ascii="Arial Narrow" w:hAnsi="Arial Narrow"/>
          <w:sz w:val="26"/>
        </w:rPr>
        <w:t>Ezabatu den paragrafoa guztiz bat dator nire proposamenarekin (baina datuak 2024ko ekitaldira eguneratuta), 2023ko Kontu Orokorren Txostenean jasotzen baitzen. Lehendakariak aurreko ekitaldian behin betiko txostenean onartu zuen “... bere lege-aurreikuspena indargabetzen ari zelako” baieztapena. Aholkularitza Juridikoak ez zuen gai horri buruzko oharrik egin 2023ko ekitaldiari dagokion irizpenean.</w:t>
      </w:r>
    </w:p>
    <w:p w14:paraId="3CABE3EF" w14:textId="77777777" w:rsidR="00D861EB" w:rsidRPr="007B49FB" w:rsidRDefault="00D861EB" w:rsidP="00D861EB">
      <w:pPr>
        <w:spacing w:before="2"/>
        <w:rPr>
          <w:rFonts w:ascii="Arial Narrow" w:eastAsia="Arial Narrow" w:hAnsi="Arial Narrow" w:cs="Arial Narrow"/>
          <w:sz w:val="26"/>
          <w:szCs w:val="26"/>
        </w:rPr>
      </w:pPr>
    </w:p>
    <w:p w14:paraId="295420D7" w14:textId="77777777" w:rsidR="00D861EB" w:rsidRPr="007B49FB" w:rsidRDefault="00D861EB" w:rsidP="00D861EB">
      <w:pPr>
        <w:pStyle w:val="Textoindependiente"/>
        <w:ind w:left="261" w:right="261"/>
        <w:jc w:val="both"/>
        <w:rPr>
          <w:rFonts w:ascii="Arial Narrow" w:hAnsi="Arial Narrow"/>
          <w:sz w:val="26"/>
          <w:szCs w:val="26"/>
        </w:rPr>
      </w:pPr>
      <w:r>
        <w:rPr>
          <w:rFonts w:ascii="Arial Narrow" w:hAnsi="Arial Narrow"/>
          <w:sz w:val="26"/>
        </w:rPr>
        <w:t>Amaitzeko, Ganbera honek Kontingentzia Funtsari emandako tratamenduari buruz, Aurrekontuen eta Ondarearen Zuzendaritza Nagusiak ez zion inolako oharrik edo alegaziorik aurkeztu aurreko ekitaldiko txostenari. Ekitaldi honetan, eta zuzendaritza nagusi horrek inolako oharrik egin ez duenez, Aldaketei Lotutako Zirriborroari dagokion izapidean, baieztapen hori sartu nuen Ganberako lehendakariari egindako behin-behineko txostenaren proposamenean.</w:t>
      </w:r>
    </w:p>
    <w:p w14:paraId="1B7CA9DB" w14:textId="77777777" w:rsidR="00D861EB" w:rsidRPr="00C67F40" w:rsidRDefault="00D861EB" w:rsidP="00D861EB">
      <w:pPr>
        <w:rPr>
          <w:rFonts w:ascii="Arial Narrow" w:eastAsia="Arial Narrow" w:hAnsi="Arial Narrow" w:cs="Arial Narrow"/>
          <w:sz w:val="20"/>
          <w:szCs w:val="20"/>
        </w:rPr>
      </w:pPr>
    </w:p>
    <w:p w14:paraId="188CF08E" w14:textId="77777777" w:rsidR="00D861EB" w:rsidRPr="00C67F40" w:rsidRDefault="00D861EB" w:rsidP="00D861EB">
      <w:pPr>
        <w:spacing w:before="82"/>
        <w:ind w:left="261"/>
        <w:rPr>
          <w:sz w:val="20"/>
          <w:szCs w:val="20"/>
        </w:rPr>
      </w:pPr>
    </w:p>
    <w:p w14:paraId="71F541B0" w14:textId="77777777" w:rsidR="00D861EB" w:rsidRPr="00C67F40" w:rsidRDefault="00D861EB" w:rsidP="00D861EB">
      <w:pPr>
        <w:rPr>
          <w:sz w:val="20"/>
          <w:szCs w:val="20"/>
        </w:rPr>
        <w:sectPr w:rsidR="00D861EB" w:rsidRPr="00C67F40" w:rsidSect="001A0074">
          <w:headerReference w:type="default" r:id="rId29"/>
          <w:footerReference w:type="default" r:id="rId30"/>
          <w:type w:val="continuous"/>
          <w:pgSz w:w="11910" w:h="16840"/>
          <w:pgMar w:top="1340" w:right="1440" w:bottom="851" w:left="1440" w:header="720" w:footer="720" w:gutter="0"/>
          <w:cols w:space="720"/>
        </w:sectPr>
      </w:pPr>
    </w:p>
    <w:p w14:paraId="68E5EF6D" w14:textId="77777777" w:rsidR="00D861EB" w:rsidRPr="00C67F40" w:rsidRDefault="00D861EB" w:rsidP="00D861EB">
      <w:pPr>
        <w:spacing w:before="54"/>
        <w:ind w:left="101" w:right="104"/>
        <w:rPr>
          <w:b/>
          <w:bCs/>
          <w:sz w:val="25"/>
          <w:szCs w:val="25"/>
        </w:rPr>
      </w:pPr>
      <w:r>
        <w:rPr>
          <w:b/>
          <w:sz w:val="25"/>
        </w:rPr>
        <w:lastRenderedPageBreak/>
        <w:t>5. gehigarria. Erregulartasunari buruzko fiskalizazioko oharrak eta aurkitutako beste gorabehera batzuk</w:t>
      </w:r>
    </w:p>
    <w:p w14:paraId="581F176A" w14:textId="77777777" w:rsidR="00D861EB" w:rsidRPr="00C67F40" w:rsidRDefault="00D861EB" w:rsidP="00D861EB">
      <w:pPr>
        <w:spacing w:before="1"/>
        <w:rPr>
          <w:sz w:val="21"/>
          <w:szCs w:val="21"/>
        </w:rPr>
      </w:pPr>
    </w:p>
    <w:p w14:paraId="3BD23026" w14:textId="77777777" w:rsidR="00D861EB" w:rsidRPr="00347B28" w:rsidRDefault="00D861EB" w:rsidP="00347B28">
      <w:pPr>
        <w:widowControl w:val="0"/>
        <w:ind w:left="101"/>
        <w:rPr>
          <w:rFonts w:eastAsiaTheme="minorHAnsi" w:cstheme="minorBidi"/>
          <w:spacing w:val="8"/>
          <w:w w:val="110"/>
          <w:sz w:val="25"/>
          <w:szCs w:val="22"/>
        </w:rPr>
      </w:pPr>
      <w:r>
        <w:rPr>
          <w:sz w:val="25"/>
        </w:rPr>
        <w:t>Erakunde instrumentalei egindako enkarguen araubidea</w:t>
      </w:r>
    </w:p>
    <w:p w14:paraId="098DF833" w14:textId="77777777" w:rsidR="00D861EB" w:rsidRPr="00347B28" w:rsidRDefault="00D861EB" w:rsidP="00D861EB">
      <w:pPr>
        <w:spacing w:before="11"/>
        <w:rPr>
          <w:rFonts w:ascii="Arial Narrow" w:hAnsi="Arial Narrow"/>
          <w:sz w:val="26"/>
          <w:szCs w:val="26"/>
        </w:rPr>
      </w:pPr>
    </w:p>
    <w:p w14:paraId="26778090" w14:textId="77777777" w:rsidR="00D861EB" w:rsidRPr="00347B28" w:rsidRDefault="00D861EB" w:rsidP="00D861EB">
      <w:pPr>
        <w:pStyle w:val="Textoindependiente"/>
        <w:ind w:left="384"/>
        <w:rPr>
          <w:rFonts w:ascii="Arial Narrow" w:hAnsi="Arial Narrow"/>
          <w:sz w:val="26"/>
          <w:szCs w:val="26"/>
        </w:rPr>
      </w:pPr>
      <w:r>
        <w:rPr>
          <w:rFonts w:ascii="Arial Narrow" w:hAnsi="Arial Narrow"/>
          <w:sz w:val="26"/>
        </w:rPr>
        <w:t>Lehendakariaren baieztapenari buruz:</w:t>
      </w:r>
    </w:p>
    <w:p w14:paraId="518BEB74" w14:textId="77777777" w:rsidR="00D861EB" w:rsidRPr="00C67F40" w:rsidRDefault="00D861EB" w:rsidP="00D861EB">
      <w:pPr>
        <w:spacing w:before="5"/>
        <w:rPr>
          <w:rFonts w:ascii="Arial Narrow" w:eastAsia="Arial Narrow" w:hAnsi="Arial Narrow" w:cs="Arial Narrow"/>
        </w:rPr>
      </w:pPr>
    </w:p>
    <w:p w14:paraId="7FD4A47E" w14:textId="77777777" w:rsidR="00D861EB" w:rsidRPr="00347B28" w:rsidRDefault="00D861EB" w:rsidP="00347B28">
      <w:pPr>
        <w:ind w:left="101" w:right="105" w:firstLine="283"/>
        <w:jc w:val="both"/>
        <w:rPr>
          <w:sz w:val="22"/>
          <w:szCs w:val="22"/>
        </w:rPr>
      </w:pPr>
      <w:r>
        <w:rPr>
          <w:sz w:val="22"/>
        </w:rPr>
        <w:t xml:space="preserve">Informazio hori </w:t>
      </w:r>
      <w:proofErr w:type="spellStart"/>
      <w:r>
        <w:rPr>
          <w:sz w:val="22"/>
        </w:rPr>
        <w:t>CPENek</w:t>
      </w:r>
      <w:proofErr w:type="spellEnd"/>
      <w:r>
        <w:rPr>
          <w:sz w:val="22"/>
        </w:rPr>
        <w:t xml:space="preserve"> kontratatutako auditoretza-enpresak berrikusi du, eta egiaztatu da erakunde instrumental izateko baldintzak betetzen dituztela aitorpen hori duten sozietate publikoek.</w:t>
      </w:r>
    </w:p>
    <w:p w14:paraId="1BB7706F" w14:textId="77777777" w:rsidR="00D861EB" w:rsidRPr="00C67F40" w:rsidRDefault="00D861EB" w:rsidP="00347B28">
      <w:pPr>
        <w:spacing w:before="4"/>
        <w:jc w:val="both"/>
      </w:pPr>
    </w:p>
    <w:p w14:paraId="67611323" w14:textId="77777777" w:rsidR="00D861EB" w:rsidRPr="00347B28" w:rsidRDefault="00D861EB" w:rsidP="00347B28">
      <w:pPr>
        <w:ind w:left="101"/>
        <w:jc w:val="both"/>
        <w:rPr>
          <w:rFonts w:ascii="Arial Narrow" w:hAnsi="Arial Narrow"/>
          <w:spacing w:val="8"/>
          <w:w w:val="110"/>
          <w:sz w:val="26"/>
          <w:szCs w:val="26"/>
        </w:rPr>
      </w:pPr>
      <w:r>
        <w:rPr>
          <w:rFonts w:ascii="Arial Narrow" w:hAnsi="Arial Narrow"/>
          <w:sz w:val="26"/>
        </w:rPr>
        <w:t xml:space="preserve">Baieztapen hori egiazkoa izan arren, </w:t>
      </w:r>
      <w:proofErr w:type="spellStart"/>
      <w:r>
        <w:rPr>
          <w:rFonts w:ascii="Arial Narrow" w:hAnsi="Arial Narrow"/>
          <w:sz w:val="26"/>
        </w:rPr>
        <w:t>CPENek</w:t>
      </w:r>
      <w:proofErr w:type="spellEnd"/>
      <w:r>
        <w:rPr>
          <w:rFonts w:ascii="Arial Narrow" w:hAnsi="Arial Narrow"/>
          <w:sz w:val="26"/>
        </w:rPr>
        <w:t xml:space="preserve"> gai horri buruz Aldaketei Lotutako Zirriborroaren prozedura-izapidean egin zituen oharretan adierazten zitzaigun berrikuspena honako hauetan oinarrituta egiten ari dela: “... 2016an dagozkion erabakiak hartzeko oinarri izan ziren kalkulu-irizpide eta -parametroak, 23/2014 Foru Dekretuaren 2.2 b) artikuluan xedatutakoa kontuan hartuta...”. </w:t>
      </w:r>
      <w:proofErr w:type="spellStart"/>
      <w:r>
        <w:rPr>
          <w:rFonts w:ascii="Arial Narrow" w:hAnsi="Arial Narrow"/>
          <w:sz w:val="26"/>
        </w:rPr>
        <w:t>Auditore</w:t>
      </w:r>
      <w:proofErr w:type="spellEnd"/>
      <w:r>
        <w:rPr>
          <w:rFonts w:ascii="Arial Narrow" w:hAnsi="Arial Narrow"/>
          <w:sz w:val="26"/>
        </w:rPr>
        <w:t xml:space="preserve"> honek ez du gai hori eztabaidatzen.</w:t>
      </w:r>
    </w:p>
    <w:p w14:paraId="12280421" w14:textId="77777777" w:rsidR="00D861EB" w:rsidRPr="00347B28" w:rsidRDefault="00D861EB" w:rsidP="00347B28">
      <w:pPr>
        <w:ind w:left="101"/>
        <w:jc w:val="both"/>
        <w:rPr>
          <w:rFonts w:ascii="Arial Narrow" w:hAnsi="Arial Narrow"/>
          <w:spacing w:val="8"/>
          <w:w w:val="110"/>
          <w:sz w:val="26"/>
          <w:szCs w:val="26"/>
        </w:rPr>
      </w:pPr>
    </w:p>
    <w:p w14:paraId="2433145F" w14:textId="77777777" w:rsidR="00D861EB" w:rsidRPr="00347B28" w:rsidRDefault="00D861EB" w:rsidP="00347B28">
      <w:pPr>
        <w:ind w:left="101"/>
        <w:jc w:val="both"/>
        <w:rPr>
          <w:rFonts w:ascii="Arial Narrow" w:hAnsi="Arial Narrow"/>
          <w:spacing w:val="8"/>
          <w:w w:val="110"/>
          <w:sz w:val="26"/>
          <w:szCs w:val="26"/>
        </w:rPr>
      </w:pPr>
      <w:r>
        <w:rPr>
          <w:rFonts w:ascii="Arial Narrow" w:hAnsi="Arial Narrow"/>
          <w:sz w:val="26"/>
        </w:rPr>
        <w:t>Hala ere, kontuan hartu behar da egitate bat: enkargua egiten duen erakundearentzat bere jardueraren funtsezko zatia gutxienez ehuneko 80koa izatearen baldintza ez da gure ordenamendura lekualdatzen 2017ra arte Estatuko Administrazio Orokorrean, Sektore Publikoko Kontratuei buruzko 2/2017 Legea onartuta, eta gure foru administrazioaren esparruan, 2018ra arte, orduan onetsi baitzen Kontratu Publikoei buruzko 2/2018 Foru Legea.</w:t>
      </w:r>
    </w:p>
    <w:p w14:paraId="56A144B2" w14:textId="77777777" w:rsidR="00D861EB" w:rsidRPr="00347B28" w:rsidRDefault="00D861EB" w:rsidP="00347B28">
      <w:pPr>
        <w:ind w:left="101"/>
        <w:jc w:val="both"/>
        <w:rPr>
          <w:rFonts w:ascii="Arial Narrow" w:hAnsi="Arial Narrow"/>
          <w:spacing w:val="8"/>
          <w:w w:val="110"/>
          <w:sz w:val="26"/>
          <w:szCs w:val="26"/>
        </w:rPr>
      </w:pPr>
    </w:p>
    <w:p w14:paraId="03D545BF" w14:textId="77777777" w:rsidR="00D861EB" w:rsidRPr="00347B28" w:rsidRDefault="00D861EB" w:rsidP="00347B28">
      <w:pPr>
        <w:ind w:left="101"/>
        <w:jc w:val="both"/>
        <w:rPr>
          <w:rFonts w:ascii="Arial Narrow" w:hAnsi="Arial Narrow"/>
          <w:spacing w:val="8"/>
          <w:w w:val="110"/>
          <w:sz w:val="26"/>
          <w:szCs w:val="26"/>
        </w:rPr>
      </w:pPr>
      <w:r>
        <w:rPr>
          <w:rFonts w:ascii="Arial Narrow" w:hAnsi="Arial Narrow"/>
          <w:sz w:val="26"/>
        </w:rPr>
        <w:t xml:space="preserve">Lehendakariak aipatu ez dituen nire baieztapenetan adierazten nuenez, Estatuko Abokatutzak eta Estatuko Administrazioko Kontu-hartzailetza Nagusiak irizpide batzuk ezarri zituzten 2019an eta 2023an jardueraren ehuneko hori kalkulatzeko, eta Zinpeko Kontu Azterlarien Institutuak irizpide horiek hartu zituen </w:t>
      </w:r>
      <w:proofErr w:type="spellStart"/>
      <w:r>
        <w:rPr>
          <w:rFonts w:ascii="Arial Narrow" w:hAnsi="Arial Narrow"/>
          <w:sz w:val="26"/>
        </w:rPr>
        <w:t>auditore</w:t>
      </w:r>
      <w:proofErr w:type="spellEnd"/>
      <w:r>
        <w:rPr>
          <w:rFonts w:ascii="Arial Narrow" w:hAnsi="Arial Narrow"/>
          <w:sz w:val="26"/>
        </w:rPr>
        <w:t xml:space="preserve"> pribatuek behar bezala interpretatzeko, sozietate publikoen urteko kontuen auditoretzetan jardueraren betekizuna betetzen dela egiaztatzeko. Irizpide horiekin bat etorriz, nire ustez, eta </w:t>
      </w:r>
      <w:proofErr w:type="spellStart"/>
      <w:r>
        <w:rPr>
          <w:rFonts w:ascii="Arial Narrow" w:hAnsi="Arial Narrow"/>
          <w:sz w:val="26"/>
        </w:rPr>
        <w:t>CPENek</w:t>
      </w:r>
      <w:proofErr w:type="spellEnd"/>
      <w:r>
        <w:rPr>
          <w:rFonts w:ascii="Arial Narrow" w:hAnsi="Arial Narrow"/>
          <w:sz w:val="26"/>
        </w:rPr>
        <w:t xml:space="preserve"> aintzat hartutako jarduera-irizpideen arabera enpresa pribatuen berrikuspena zalantzan jarri gabe, baieztatu dut sozietate batzuetan zalantzak daudela erakunde instrumental gisa jarraitzeari buruz, jardueraren baldintza benetan betetzeari dagokionez.</w:t>
      </w:r>
    </w:p>
    <w:p w14:paraId="27E16523" w14:textId="77777777" w:rsidR="00D861EB" w:rsidRPr="00347B28" w:rsidRDefault="00D861EB" w:rsidP="00347B28">
      <w:pPr>
        <w:ind w:left="101"/>
        <w:jc w:val="both"/>
        <w:rPr>
          <w:rFonts w:ascii="Arial Narrow" w:hAnsi="Arial Narrow"/>
          <w:spacing w:val="8"/>
          <w:w w:val="110"/>
          <w:sz w:val="26"/>
          <w:szCs w:val="26"/>
        </w:rPr>
      </w:pPr>
    </w:p>
    <w:p w14:paraId="0CF1C4C3" w14:textId="77777777" w:rsidR="00D861EB" w:rsidRPr="00347B28" w:rsidRDefault="00D861EB" w:rsidP="00347B28">
      <w:pPr>
        <w:ind w:left="101"/>
        <w:jc w:val="both"/>
        <w:rPr>
          <w:rFonts w:ascii="Arial Narrow" w:hAnsi="Arial Narrow"/>
          <w:spacing w:val="8"/>
          <w:w w:val="110"/>
          <w:sz w:val="26"/>
          <w:szCs w:val="26"/>
        </w:rPr>
      </w:pPr>
      <w:r>
        <w:rPr>
          <w:rFonts w:ascii="Arial Narrow" w:hAnsi="Arial Narrow"/>
          <w:sz w:val="26"/>
        </w:rPr>
        <w:t xml:space="preserve">Hori dela eta, gai horri dagokionez (erakunde instrumentalei buruzko Foru Dekretu berri bat onartzeari buruz Behin Betiko Txostenaren 79. orrialdean egiten den gomendioaz gain), alderdi horiek erregelamendu-garapen berrian sartzeko beharra azpimarratzen zuen, sozietate publikoen segurtasun juridikoagatik. Baieztapen hori ez da Behin Betiko Txostenean agertzen, eta beharrezkotzat jotzen dut Ganberak </w:t>
      </w:r>
      <w:proofErr w:type="spellStart"/>
      <w:r>
        <w:rPr>
          <w:rFonts w:ascii="Arial Narrow" w:hAnsi="Arial Narrow"/>
          <w:sz w:val="26"/>
        </w:rPr>
        <w:t>NFKAri</w:t>
      </w:r>
      <w:proofErr w:type="spellEnd"/>
      <w:r>
        <w:rPr>
          <w:rFonts w:ascii="Arial Narrow" w:hAnsi="Arial Narrow"/>
          <w:sz w:val="26"/>
        </w:rPr>
        <w:t xml:space="preserve"> eta </w:t>
      </w:r>
      <w:proofErr w:type="spellStart"/>
      <w:r>
        <w:rPr>
          <w:rFonts w:ascii="Arial Narrow" w:hAnsi="Arial Narrow"/>
          <w:sz w:val="26"/>
        </w:rPr>
        <w:t>CPENi</w:t>
      </w:r>
      <w:proofErr w:type="spellEnd"/>
      <w:r>
        <w:rPr>
          <w:rFonts w:ascii="Arial Narrow" w:hAnsi="Arial Narrow"/>
          <w:sz w:val="26"/>
        </w:rPr>
        <w:t xml:space="preserve"> jakinarazi beharreko inguruabarrak hobeto identifikatzeko.</w:t>
      </w:r>
    </w:p>
    <w:p w14:paraId="32162689" w14:textId="77777777" w:rsidR="00D861EB" w:rsidRPr="00347B28" w:rsidRDefault="00D861EB" w:rsidP="00347B28">
      <w:pPr>
        <w:ind w:left="101"/>
        <w:jc w:val="both"/>
        <w:rPr>
          <w:rFonts w:ascii="Arial Narrow" w:hAnsi="Arial Narrow"/>
          <w:spacing w:val="8"/>
          <w:w w:val="110"/>
          <w:sz w:val="26"/>
          <w:szCs w:val="26"/>
        </w:rPr>
        <w:sectPr w:rsidR="00D861EB" w:rsidRPr="00347B28" w:rsidSect="00D861EB">
          <w:pgSz w:w="11910" w:h="16840"/>
          <w:pgMar w:top="1340" w:right="1600" w:bottom="280" w:left="1600" w:header="720" w:footer="720" w:gutter="0"/>
          <w:cols w:space="720"/>
        </w:sectPr>
      </w:pPr>
    </w:p>
    <w:p w14:paraId="16D12A5E" w14:textId="77777777" w:rsidR="00D861EB" w:rsidRPr="00C67F40" w:rsidRDefault="00D861EB" w:rsidP="00D861EB">
      <w:pPr>
        <w:spacing w:before="57"/>
        <w:ind w:left="121"/>
        <w:rPr>
          <w:sz w:val="25"/>
          <w:szCs w:val="25"/>
        </w:rPr>
      </w:pPr>
      <w:r>
        <w:rPr>
          <w:sz w:val="25"/>
        </w:rPr>
        <w:lastRenderedPageBreak/>
        <w:t>5.13. Sozietate publikoak eta fundazio publikoak</w:t>
      </w:r>
    </w:p>
    <w:p w14:paraId="71530E65" w14:textId="77777777" w:rsidR="00D861EB" w:rsidRPr="00C67F40" w:rsidRDefault="00D861EB" w:rsidP="00D861EB">
      <w:pPr>
        <w:spacing w:before="11"/>
        <w:rPr>
          <w:sz w:val="20"/>
          <w:szCs w:val="20"/>
        </w:rPr>
      </w:pPr>
    </w:p>
    <w:p w14:paraId="1A5C2604" w14:textId="77777777" w:rsidR="00D861EB" w:rsidRPr="00C67F40" w:rsidRDefault="00D861EB" w:rsidP="00D861EB">
      <w:pPr>
        <w:ind w:left="121"/>
        <w:rPr>
          <w:sz w:val="25"/>
          <w:szCs w:val="25"/>
        </w:rPr>
      </w:pPr>
      <w:r>
        <w:rPr>
          <w:sz w:val="25"/>
        </w:rPr>
        <w:t>Sozietate publikoen auditoretzak</w:t>
      </w:r>
    </w:p>
    <w:p w14:paraId="5C2B1B87" w14:textId="77777777" w:rsidR="00D861EB" w:rsidRPr="00C67F40" w:rsidRDefault="00D861EB" w:rsidP="00D861EB">
      <w:pPr>
        <w:spacing w:before="11"/>
        <w:rPr>
          <w:sz w:val="23"/>
          <w:szCs w:val="23"/>
        </w:rPr>
      </w:pPr>
    </w:p>
    <w:p w14:paraId="7CCBED18" w14:textId="77777777" w:rsidR="00D861EB" w:rsidRPr="00347B28" w:rsidRDefault="00D861EB" w:rsidP="00D861EB">
      <w:pPr>
        <w:pStyle w:val="Textoindependiente"/>
        <w:ind w:left="121" w:right="107" w:firstLine="283"/>
        <w:jc w:val="both"/>
        <w:rPr>
          <w:rFonts w:ascii="Arial Narrow" w:hAnsi="Arial Narrow"/>
          <w:sz w:val="26"/>
          <w:szCs w:val="26"/>
        </w:rPr>
      </w:pPr>
      <w:r>
        <w:rPr>
          <w:rFonts w:ascii="Arial Narrow" w:hAnsi="Arial Narrow"/>
          <w:sz w:val="26"/>
        </w:rPr>
        <w:t>Lehendakariak ez du egin nire behin-behineko txostenaren proposamenean egiten nuen baieztapen hau:</w:t>
      </w:r>
    </w:p>
    <w:p w14:paraId="3653B6DE" w14:textId="77777777" w:rsidR="00D861EB" w:rsidRPr="00347B28" w:rsidRDefault="00D861EB" w:rsidP="00D861EB">
      <w:pPr>
        <w:spacing w:before="2"/>
        <w:rPr>
          <w:rFonts w:ascii="Arial Narrow" w:eastAsia="Arial Narrow" w:hAnsi="Arial Narrow" w:cs="Arial Narrow"/>
          <w:sz w:val="26"/>
          <w:szCs w:val="26"/>
        </w:rPr>
      </w:pPr>
    </w:p>
    <w:p w14:paraId="449B33F2" w14:textId="77777777" w:rsidR="00D861EB" w:rsidRPr="00347B28" w:rsidRDefault="00D861EB" w:rsidP="00D861EB">
      <w:pPr>
        <w:pStyle w:val="Textoindependiente"/>
        <w:ind w:left="121" w:right="101" w:firstLine="283"/>
        <w:jc w:val="both"/>
        <w:rPr>
          <w:rFonts w:ascii="Arial Narrow" w:hAnsi="Arial Narrow"/>
          <w:sz w:val="26"/>
          <w:szCs w:val="26"/>
        </w:rPr>
      </w:pPr>
      <w:r>
        <w:rPr>
          <w:rFonts w:ascii="Arial Narrow" w:hAnsi="Arial Narrow"/>
          <w:sz w:val="26"/>
        </w:rPr>
        <w:t xml:space="preserve">Hala ere, </w:t>
      </w:r>
      <w:proofErr w:type="spellStart"/>
      <w:r>
        <w:rPr>
          <w:rFonts w:ascii="Arial Narrow" w:hAnsi="Arial Narrow"/>
          <w:sz w:val="26"/>
        </w:rPr>
        <w:t>Sodenako</w:t>
      </w:r>
      <w:proofErr w:type="spellEnd"/>
      <w:r>
        <w:rPr>
          <w:rFonts w:ascii="Arial Narrow" w:hAnsi="Arial Narrow"/>
          <w:sz w:val="26"/>
        </w:rPr>
        <w:t xml:space="preserve"> 2024ko ekitaldiko urteko kontuetan </w:t>
      </w:r>
      <w:proofErr w:type="spellStart"/>
      <w:r>
        <w:rPr>
          <w:rFonts w:ascii="Arial Narrow" w:hAnsi="Arial Narrow"/>
          <w:sz w:val="26"/>
        </w:rPr>
        <w:t>Parquenasa</w:t>
      </w:r>
      <w:proofErr w:type="spellEnd"/>
      <w:r>
        <w:rPr>
          <w:rFonts w:ascii="Arial Narrow" w:hAnsi="Arial Narrow"/>
          <w:sz w:val="26"/>
        </w:rPr>
        <w:t xml:space="preserve"> Sari emandako kredituek agertzen jarraitzen dute, eta ez da kontabilizatu haien balio-zuzenketa; beraz, uste dugu kontu horietan ageri den ondare-garbia </w:t>
      </w:r>
      <w:proofErr w:type="spellStart"/>
      <w:r>
        <w:rPr>
          <w:rFonts w:ascii="Arial Narrow" w:hAnsi="Arial Narrow"/>
          <w:sz w:val="26"/>
        </w:rPr>
        <w:t>gainbaloratuta</w:t>
      </w:r>
      <w:proofErr w:type="spellEnd"/>
      <w:r>
        <w:rPr>
          <w:rFonts w:ascii="Arial Narrow" w:hAnsi="Arial Narrow"/>
          <w:sz w:val="26"/>
        </w:rPr>
        <w:t xml:space="preserve"> egonen litzatekeela, gutxienez 22 milioitan.</w:t>
      </w:r>
    </w:p>
    <w:p w14:paraId="1124A7D4" w14:textId="77777777" w:rsidR="00D861EB" w:rsidRPr="00347B28" w:rsidRDefault="00D861EB" w:rsidP="00D861EB">
      <w:pPr>
        <w:spacing w:before="2"/>
        <w:rPr>
          <w:rFonts w:ascii="Arial Narrow" w:eastAsia="Arial Narrow" w:hAnsi="Arial Narrow" w:cs="Arial Narrow"/>
          <w:sz w:val="26"/>
          <w:szCs w:val="26"/>
        </w:rPr>
      </w:pPr>
    </w:p>
    <w:p w14:paraId="46472C7C" w14:textId="77777777" w:rsidR="00D861EB" w:rsidRPr="00347B28" w:rsidRDefault="00D861EB" w:rsidP="00D861EB">
      <w:pPr>
        <w:pStyle w:val="Textoindependiente"/>
        <w:spacing w:line="241" w:lineRule="auto"/>
        <w:ind w:left="121" w:right="102" w:firstLine="283"/>
        <w:jc w:val="both"/>
        <w:rPr>
          <w:rFonts w:ascii="Arial Narrow" w:hAnsi="Arial Narrow"/>
          <w:sz w:val="26"/>
          <w:szCs w:val="26"/>
        </w:rPr>
      </w:pPr>
      <w:r>
        <w:rPr>
          <w:rFonts w:ascii="Arial Narrow" w:hAnsi="Arial Narrow"/>
          <w:sz w:val="26"/>
        </w:rPr>
        <w:t xml:space="preserve">Ezabatze hori lehendakariak egin du, Behin Betiko Txostenean jasota dagoen bezala, </w:t>
      </w:r>
      <w:proofErr w:type="spellStart"/>
      <w:r>
        <w:rPr>
          <w:rFonts w:ascii="Arial Narrow" w:hAnsi="Arial Narrow"/>
          <w:sz w:val="26"/>
        </w:rPr>
        <w:t>CPENek</w:t>
      </w:r>
      <w:proofErr w:type="spellEnd"/>
      <w:r>
        <w:rPr>
          <w:rFonts w:ascii="Arial Narrow" w:hAnsi="Arial Narrow"/>
          <w:sz w:val="26"/>
        </w:rPr>
        <w:t xml:space="preserve"> horri buruz aurkeztu zuen alegazioa onartu delako. </w:t>
      </w:r>
      <w:proofErr w:type="spellStart"/>
      <w:r>
        <w:rPr>
          <w:rFonts w:ascii="Arial Narrow" w:hAnsi="Arial Narrow"/>
          <w:sz w:val="26"/>
        </w:rPr>
        <w:t>Auditore</w:t>
      </w:r>
      <w:proofErr w:type="spellEnd"/>
      <w:r>
        <w:rPr>
          <w:rFonts w:ascii="Arial Narrow" w:hAnsi="Arial Narrow"/>
          <w:sz w:val="26"/>
        </w:rPr>
        <w:t xml:space="preserve"> hau ez dator bat hura ezabatzearekin, arrazoi hauengatik:</w:t>
      </w:r>
    </w:p>
    <w:p w14:paraId="33825AED" w14:textId="77777777" w:rsidR="00D861EB" w:rsidRPr="00347B28" w:rsidRDefault="00D861EB" w:rsidP="00D861EB">
      <w:pPr>
        <w:spacing w:before="1"/>
        <w:rPr>
          <w:rFonts w:ascii="Arial Narrow" w:eastAsia="Arial Narrow" w:hAnsi="Arial Narrow" w:cs="Arial Narrow"/>
          <w:sz w:val="26"/>
          <w:szCs w:val="26"/>
        </w:rPr>
      </w:pPr>
    </w:p>
    <w:p w14:paraId="2AE713AF" w14:textId="77777777" w:rsidR="00D861EB" w:rsidRPr="00347B28" w:rsidRDefault="00D861EB" w:rsidP="00D861EB">
      <w:pPr>
        <w:pStyle w:val="Textoindependiente"/>
        <w:widowControl w:val="0"/>
        <w:numPr>
          <w:ilvl w:val="0"/>
          <w:numId w:val="77"/>
        </w:numPr>
        <w:tabs>
          <w:tab w:val="left" w:pos="765"/>
        </w:tabs>
        <w:ind w:right="103"/>
        <w:jc w:val="both"/>
        <w:rPr>
          <w:rFonts w:ascii="Arial Narrow" w:hAnsi="Arial Narrow"/>
          <w:sz w:val="26"/>
          <w:szCs w:val="26"/>
        </w:rPr>
      </w:pPr>
      <w:r>
        <w:rPr>
          <w:rFonts w:ascii="Arial Narrow" w:hAnsi="Arial Narrow"/>
          <w:sz w:val="26"/>
        </w:rPr>
        <w:t xml:space="preserve">Sodenak </w:t>
      </w:r>
      <w:proofErr w:type="spellStart"/>
      <w:r>
        <w:rPr>
          <w:rFonts w:ascii="Arial Narrow" w:hAnsi="Arial Narrow"/>
          <w:sz w:val="26"/>
        </w:rPr>
        <w:t>Parquenasari</w:t>
      </w:r>
      <w:proofErr w:type="spellEnd"/>
      <w:r>
        <w:rPr>
          <w:rFonts w:ascii="Arial Narrow" w:hAnsi="Arial Narrow"/>
          <w:sz w:val="26"/>
        </w:rPr>
        <w:t xml:space="preserve"> emandako kredituen narriaduraren kontabilitate-tratamenduari buruz </w:t>
      </w:r>
      <w:proofErr w:type="spellStart"/>
      <w:r>
        <w:rPr>
          <w:rFonts w:ascii="Arial Narrow" w:hAnsi="Arial Narrow"/>
          <w:sz w:val="26"/>
        </w:rPr>
        <w:t>CPENek</w:t>
      </w:r>
      <w:proofErr w:type="spellEnd"/>
      <w:r>
        <w:rPr>
          <w:rFonts w:ascii="Arial Narrow" w:hAnsi="Arial Narrow"/>
          <w:sz w:val="26"/>
        </w:rPr>
        <w:t xml:space="preserve"> txosten honi alegatzen dizkion arrazoi berberak planteatu ziren alegazio gisa Ganberaren txosten hauei dagokienez:</w:t>
      </w:r>
    </w:p>
    <w:p w14:paraId="7DEAF564" w14:textId="77777777" w:rsidR="00D861EB" w:rsidRPr="00347B28" w:rsidRDefault="00D861EB" w:rsidP="00D861EB">
      <w:pPr>
        <w:spacing w:before="7"/>
        <w:rPr>
          <w:rFonts w:ascii="Arial Narrow" w:eastAsia="Arial Narrow" w:hAnsi="Arial Narrow" w:cs="Arial Narrow"/>
          <w:sz w:val="26"/>
          <w:szCs w:val="26"/>
        </w:rPr>
      </w:pPr>
    </w:p>
    <w:p w14:paraId="39D4EED8" w14:textId="77777777" w:rsidR="00D861EB" w:rsidRPr="00347B28" w:rsidRDefault="00D861EB" w:rsidP="00D861EB">
      <w:pPr>
        <w:pStyle w:val="Textoindependiente"/>
        <w:widowControl w:val="0"/>
        <w:numPr>
          <w:ilvl w:val="1"/>
          <w:numId w:val="77"/>
        </w:numPr>
        <w:tabs>
          <w:tab w:val="left" w:pos="2018"/>
        </w:tabs>
        <w:rPr>
          <w:rFonts w:ascii="Arial Narrow" w:hAnsi="Arial Narrow"/>
          <w:sz w:val="26"/>
          <w:szCs w:val="26"/>
        </w:rPr>
      </w:pPr>
      <w:r>
        <w:rPr>
          <w:rFonts w:ascii="Arial Narrow" w:hAnsi="Arial Narrow"/>
          <w:sz w:val="26"/>
        </w:rPr>
        <w:t xml:space="preserve">Sodenak </w:t>
      </w:r>
      <w:proofErr w:type="spellStart"/>
      <w:r>
        <w:rPr>
          <w:rFonts w:ascii="Arial Narrow" w:hAnsi="Arial Narrow"/>
          <w:sz w:val="26"/>
        </w:rPr>
        <w:t>Parquenasari</w:t>
      </w:r>
      <w:proofErr w:type="spellEnd"/>
      <w:r>
        <w:rPr>
          <w:rFonts w:ascii="Arial Narrow" w:hAnsi="Arial Narrow"/>
          <w:sz w:val="26"/>
        </w:rPr>
        <w:t xml:space="preserve"> egindako ekarpen finantzarioak (2001-2023)</w:t>
      </w:r>
    </w:p>
    <w:p w14:paraId="38DBB580" w14:textId="77777777" w:rsidR="00D861EB" w:rsidRPr="00347B28" w:rsidRDefault="00D861EB" w:rsidP="00D861EB">
      <w:pPr>
        <w:pStyle w:val="Textoindependiente"/>
        <w:widowControl w:val="0"/>
        <w:numPr>
          <w:ilvl w:val="1"/>
          <w:numId w:val="77"/>
        </w:numPr>
        <w:tabs>
          <w:tab w:val="left" w:pos="2018"/>
        </w:tabs>
        <w:spacing w:before="158"/>
        <w:rPr>
          <w:rFonts w:ascii="Arial Narrow" w:hAnsi="Arial Narrow"/>
          <w:sz w:val="26"/>
          <w:szCs w:val="26"/>
        </w:rPr>
      </w:pPr>
      <w:r>
        <w:rPr>
          <w:rFonts w:ascii="Arial Narrow" w:hAnsi="Arial Narrow"/>
          <w:sz w:val="26"/>
        </w:rPr>
        <w:t>Nafarroako 2023ko Kontu Orokorrei buruzko fiskalizazio txostena.</w:t>
      </w:r>
    </w:p>
    <w:p w14:paraId="5FCED1F4" w14:textId="77777777" w:rsidR="00D861EB" w:rsidRPr="00347B28" w:rsidRDefault="00D861EB" w:rsidP="00D861EB">
      <w:pPr>
        <w:spacing w:before="1"/>
        <w:rPr>
          <w:rFonts w:ascii="Arial Narrow" w:eastAsia="Arial Narrow" w:hAnsi="Arial Narrow" w:cs="Arial Narrow"/>
          <w:sz w:val="26"/>
          <w:szCs w:val="26"/>
        </w:rPr>
      </w:pPr>
    </w:p>
    <w:p w14:paraId="1C597168" w14:textId="77777777" w:rsidR="00D861EB" w:rsidRPr="00347B28" w:rsidRDefault="00D861EB" w:rsidP="00D861EB">
      <w:pPr>
        <w:pStyle w:val="Textoindependiente"/>
        <w:widowControl w:val="0"/>
        <w:numPr>
          <w:ilvl w:val="0"/>
          <w:numId w:val="77"/>
        </w:numPr>
        <w:tabs>
          <w:tab w:val="left" w:pos="765"/>
        </w:tabs>
        <w:ind w:right="101"/>
        <w:jc w:val="both"/>
        <w:rPr>
          <w:rFonts w:ascii="Arial Narrow" w:hAnsi="Arial Narrow"/>
          <w:sz w:val="26"/>
          <w:szCs w:val="26"/>
        </w:rPr>
      </w:pPr>
      <w:r>
        <w:rPr>
          <w:rFonts w:ascii="Arial Narrow" w:hAnsi="Arial Narrow"/>
          <w:sz w:val="26"/>
        </w:rPr>
        <w:t xml:space="preserve">Bi txostenetan, lehendakariak ez zituen onartu </w:t>
      </w:r>
      <w:proofErr w:type="spellStart"/>
      <w:r>
        <w:rPr>
          <w:rFonts w:ascii="Arial Narrow" w:hAnsi="Arial Narrow"/>
          <w:sz w:val="26"/>
        </w:rPr>
        <w:t>Parquenasak</w:t>
      </w:r>
      <w:proofErr w:type="spellEnd"/>
      <w:r>
        <w:rPr>
          <w:rFonts w:ascii="Arial Narrow" w:hAnsi="Arial Narrow"/>
          <w:sz w:val="26"/>
        </w:rPr>
        <w:t xml:space="preserve"> kontabilizatzen zuen aktiboen narriadurari buruzko kontabilitate-tratamenduari buruzko alegazioak (gaur egun egiten diren irizpide berarekin bat datozenak), ez eta Sodenak </w:t>
      </w:r>
      <w:proofErr w:type="spellStart"/>
      <w:r>
        <w:rPr>
          <w:rFonts w:ascii="Arial Narrow" w:hAnsi="Arial Narrow"/>
          <w:sz w:val="26"/>
        </w:rPr>
        <w:t>Parquenasari</w:t>
      </w:r>
      <w:proofErr w:type="spellEnd"/>
      <w:r>
        <w:rPr>
          <w:rFonts w:ascii="Arial Narrow" w:hAnsi="Arial Narrow"/>
          <w:sz w:val="26"/>
        </w:rPr>
        <w:t xml:space="preserve"> emandako kredituen kontabilitate-tratamendua ere. Horiek urteko kontuetan jasotzen ziren, bi kasuetan kontabilitate-esparru desegokia erabiltzen ari baitzen. Zehazki, 2023ko Kontuen Txostenean, lehendakariak hau adierazi zuen:</w:t>
      </w:r>
    </w:p>
    <w:p w14:paraId="2E606E9C" w14:textId="77777777" w:rsidR="00D861EB" w:rsidRPr="00347B28" w:rsidRDefault="00D861EB" w:rsidP="00D861EB">
      <w:pPr>
        <w:spacing w:before="3"/>
        <w:rPr>
          <w:rFonts w:ascii="Arial Narrow" w:eastAsia="Arial Narrow" w:hAnsi="Arial Narrow" w:cs="Arial Narrow"/>
          <w:sz w:val="26"/>
          <w:szCs w:val="26"/>
        </w:rPr>
      </w:pPr>
    </w:p>
    <w:p w14:paraId="4480299E" w14:textId="77777777" w:rsidR="00D861EB" w:rsidRPr="00347B28" w:rsidRDefault="00D861EB" w:rsidP="00D861EB">
      <w:pPr>
        <w:pStyle w:val="Textoindependiente"/>
        <w:ind w:left="764" w:right="103"/>
        <w:jc w:val="both"/>
        <w:rPr>
          <w:rFonts w:ascii="Arial Narrow" w:hAnsi="Arial Narrow"/>
          <w:sz w:val="26"/>
          <w:szCs w:val="26"/>
        </w:rPr>
      </w:pPr>
      <w:r>
        <w:rPr>
          <w:rFonts w:ascii="Arial Narrow" w:hAnsi="Arial Narrow"/>
          <w:sz w:val="26"/>
        </w:rPr>
        <w:t xml:space="preserve">- </w:t>
      </w:r>
      <w:proofErr w:type="spellStart"/>
      <w:r>
        <w:rPr>
          <w:rFonts w:ascii="Arial Narrow" w:hAnsi="Arial Narrow"/>
          <w:sz w:val="26"/>
        </w:rPr>
        <w:t>Parquenasari</w:t>
      </w:r>
      <w:proofErr w:type="spellEnd"/>
      <w:r>
        <w:rPr>
          <w:rFonts w:ascii="Arial Narrow" w:hAnsi="Arial Narrow"/>
          <w:sz w:val="26"/>
        </w:rPr>
        <w:t xml:space="preserve"> emandako kredituei buruzko seigarren alegazioari dagokionez, berriro diogu, </w:t>
      </w:r>
      <w:proofErr w:type="spellStart"/>
      <w:r>
        <w:rPr>
          <w:rFonts w:ascii="Arial Narrow" w:hAnsi="Arial Narrow"/>
          <w:sz w:val="26"/>
        </w:rPr>
        <w:t>CPENek</w:t>
      </w:r>
      <w:proofErr w:type="spellEnd"/>
      <w:r>
        <w:rPr>
          <w:rFonts w:ascii="Arial Narrow" w:hAnsi="Arial Narrow"/>
          <w:sz w:val="26"/>
        </w:rPr>
        <w:t xml:space="preserve"> adierazten duen txostenean adierazi genuen bezala, kreditu horiek, ganbera honen iritziz, hondatu egin beharko liratekeela. Testuinguru horretan, berriro diogu kreditu horien kontabilitate-balorazioa </w:t>
      </w:r>
      <w:proofErr w:type="spellStart"/>
      <w:r>
        <w:rPr>
          <w:rFonts w:ascii="Arial Narrow" w:hAnsi="Arial Narrow"/>
          <w:sz w:val="26"/>
        </w:rPr>
        <w:t>Sodenako</w:t>
      </w:r>
      <w:proofErr w:type="spellEnd"/>
      <w:r>
        <w:rPr>
          <w:rFonts w:ascii="Arial Narrow" w:hAnsi="Arial Narrow"/>
          <w:sz w:val="26"/>
        </w:rPr>
        <w:t xml:space="preserve"> urteko kontuetan kontabilitate-esparru desegokian oinarritzen dela.</w:t>
      </w:r>
    </w:p>
    <w:p w14:paraId="03C96F2A" w14:textId="77777777" w:rsidR="00D861EB" w:rsidRPr="00347B28" w:rsidRDefault="00D861EB" w:rsidP="00D861EB">
      <w:pPr>
        <w:spacing w:before="5"/>
        <w:rPr>
          <w:rFonts w:ascii="Arial Narrow" w:hAnsi="Arial Narrow"/>
          <w:sz w:val="26"/>
          <w:szCs w:val="26"/>
        </w:rPr>
      </w:pPr>
    </w:p>
    <w:p w14:paraId="61BA4CC9" w14:textId="77777777" w:rsidR="00D861EB" w:rsidRPr="00C67F40" w:rsidRDefault="00D861EB" w:rsidP="00D861EB">
      <w:pPr>
        <w:pStyle w:val="Textoindependiente"/>
        <w:ind w:left="404" w:right="104"/>
        <w:rPr>
          <w:rFonts w:ascii="Times New Roman" w:hAnsi="Times New Roman"/>
          <w:spacing w:val="4"/>
          <w:w w:val="105"/>
          <w:sz w:val="28"/>
        </w:rPr>
      </w:pPr>
      <w:r>
        <w:t xml:space="preserve">Ondorioz, </w:t>
      </w:r>
      <w:proofErr w:type="spellStart"/>
      <w:r>
        <w:t>auditore</w:t>
      </w:r>
      <w:proofErr w:type="spellEnd"/>
      <w:r>
        <w:t xml:space="preserve"> honek berretsi egiten du lehendakariak aipatu ez duen baieztapena, eta ez dator bat txostenaren atalean identifikatzen den irizpide-aldaketarekin: Kontuen Ganberaren erantzuna behin-behineko txostenari aurkeztutako alegazioei.</w:t>
      </w:r>
    </w:p>
    <w:p w14:paraId="4320B381" w14:textId="77777777" w:rsidR="00D861EB" w:rsidRPr="00C67F40" w:rsidRDefault="00D861EB" w:rsidP="00D861EB">
      <w:pPr>
        <w:rPr>
          <w:rFonts w:eastAsia="Arial Narrow"/>
          <w:spacing w:val="4"/>
          <w:w w:val="105"/>
          <w:sz w:val="28"/>
          <w:szCs w:val="26"/>
        </w:rPr>
      </w:pPr>
      <w:r>
        <w:br w:type="page"/>
      </w:r>
    </w:p>
    <w:p w14:paraId="589338B3" w14:textId="77777777" w:rsidR="00D861EB" w:rsidRPr="00347B28" w:rsidRDefault="00D861EB" w:rsidP="00D861EB">
      <w:pPr>
        <w:pStyle w:val="Textoindependiente"/>
        <w:jc w:val="both"/>
        <w:rPr>
          <w:rFonts w:ascii="Times New Roman" w:hAnsi="Times New Roman"/>
          <w:b/>
          <w:bCs/>
          <w:sz w:val="26"/>
          <w:szCs w:val="26"/>
        </w:rPr>
      </w:pPr>
      <w:r>
        <w:rPr>
          <w:rFonts w:ascii="Times New Roman" w:hAnsi="Times New Roman"/>
          <w:b/>
          <w:sz w:val="26"/>
        </w:rPr>
        <w:lastRenderedPageBreak/>
        <w:t>6. gehigarria – SOZIETATE PUBLIKOEN ANALISIA</w:t>
      </w:r>
    </w:p>
    <w:p w14:paraId="22F306E4" w14:textId="77777777" w:rsidR="00D861EB" w:rsidRPr="00C67F40" w:rsidRDefault="00D861EB" w:rsidP="00D861EB">
      <w:pPr>
        <w:spacing w:before="3"/>
        <w:rPr>
          <w:b/>
          <w:bCs/>
        </w:rPr>
      </w:pPr>
    </w:p>
    <w:p w14:paraId="605C26D4" w14:textId="77777777" w:rsidR="00D861EB" w:rsidRPr="00347B28" w:rsidRDefault="00D861EB" w:rsidP="00D861EB">
      <w:pPr>
        <w:pStyle w:val="Textoindependiente"/>
        <w:jc w:val="both"/>
        <w:rPr>
          <w:rFonts w:ascii="Times New Roman" w:hAnsi="Times New Roman"/>
          <w:b/>
          <w:bCs/>
          <w:sz w:val="26"/>
          <w:szCs w:val="26"/>
        </w:rPr>
      </w:pPr>
      <w:r>
        <w:rPr>
          <w:rFonts w:ascii="Times New Roman"/>
          <w:b/>
          <w:sz w:val="26"/>
        </w:rPr>
        <w:t>Nafarroako Inbertsio Institutua (INI)</w:t>
      </w:r>
    </w:p>
    <w:p w14:paraId="4A4A703A" w14:textId="77777777" w:rsidR="00D861EB" w:rsidRPr="00C67F40" w:rsidRDefault="00D861EB" w:rsidP="00D861EB">
      <w:pPr>
        <w:spacing w:before="3"/>
      </w:pPr>
    </w:p>
    <w:p w14:paraId="24C0396A" w14:textId="77777777" w:rsidR="00D861EB" w:rsidRPr="00347B28" w:rsidRDefault="00D861EB" w:rsidP="00D861EB">
      <w:pPr>
        <w:pStyle w:val="Textoindependiente"/>
        <w:ind w:right="120"/>
        <w:jc w:val="both"/>
        <w:rPr>
          <w:rFonts w:ascii="Arial Narrow" w:hAnsi="Arial Narrow" w:cs="Arial Narrow"/>
          <w:sz w:val="26"/>
          <w:szCs w:val="26"/>
        </w:rPr>
      </w:pPr>
      <w:r>
        <w:rPr>
          <w:rFonts w:ascii="Arial Narrow" w:hAnsi="Arial Narrow"/>
          <w:sz w:val="26"/>
        </w:rPr>
        <w:t xml:space="preserve">Lehendakariak onartutako Behin Betiko Txostenean, Lehendakariari egindako Behin-behineko Txostenaren proposamenean INIri buruz egindako azterketa eta gomendio guztiak alde batera utzi dira. Aldaketei Lotutako Zirriborroaren prozedura izapidean, </w:t>
      </w:r>
      <w:proofErr w:type="spellStart"/>
      <w:r>
        <w:rPr>
          <w:rFonts w:ascii="Arial Narrow" w:hAnsi="Arial Narrow"/>
          <w:sz w:val="26"/>
        </w:rPr>
        <w:t>CPENek</w:t>
      </w:r>
      <w:proofErr w:type="spellEnd"/>
      <w:r>
        <w:rPr>
          <w:rFonts w:ascii="Arial Narrow" w:hAnsi="Arial Narrow"/>
          <w:sz w:val="26"/>
        </w:rPr>
        <w:t xml:space="preserve"> ohar jakin batzuk egin zituen 2026ko urtarrilaren 19ko txostenaren bidez. INIri </w:t>
      </w:r>
      <w:proofErr w:type="spellStart"/>
      <w:r>
        <w:rPr>
          <w:rFonts w:ascii="Arial Narrow" w:hAnsi="Arial Narrow"/>
          <w:sz w:val="26"/>
        </w:rPr>
        <w:t>egindakoei</w:t>
      </w:r>
      <w:proofErr w:type="spellEnd"/>
      <w:r>
        <w:rPr>
          <w:rFonts w:ascii="Arial Narrow" w:hAnsi="Arial Narrow"/>
          <w:sz w:val="26"/>
        </w:rPr>
        <w:t xml:space="preserve"> dagokienez, eta nire baieztapen guztiak erabat ezabatu direnez, uste dut lehendakariak bere egiten eta onartzen dituela INIri buruz planteatutako arrazoibideak, are gehiago X. paragrafoan (Aurreko txostenetan emandako gomendioen jarraipena) inolako aipamenik egiten ez denean.</w:t>
      </w:r>
    </w:p>
    <w:p w14:paraId="7D6750E6" w14:textId="77777777" w:rsidR="00D861EB" w:rsidRPr="00347B28" w:rsidRDefault="00D861EB" w:rsidP="00D861EB">
      <w:pPr>
        <w:pStyle w:val="Textoindependiente"/>
        <w:spacing w:before="136"/>
        <w:ind w:right="121"/>
        <w:jc w:val="both"/>
        <w:rPr>
          <w:rFonts w:ascii="Arial Narrow" w:hAnsi="Arial Narrow"/>
          <w:sz w:val="26"/>
          <w:szCs w:val="26"/>
        </w:rPr>
      </w:pPr>
      <w:r>
        <w:rPr>
          <w:rFonts w:ascii="Arial Narrow" w:hAnsi="Arial Narrow"/>
          <w:sz w:val="26"/>
        </w:rPr>
        <w:t>Aipatutako sozietate publikoari buruzko nire baieztapen guztiak ezabatzeari dagokionez, are gehiago INIk 2024an garatutako jarduerak edo INIri buruzkoak daudenean, ez nago ados honekin:</w:t>
      </w:r>
    </w:p>
    <w:p w14:paraId="7F978D00" w14:textId="77777777" w:rsidR="00D861EB" w:rsidRPr="00347B28" w:rsidRDefault="00D861EB" w:rsidP="00D861EB">
      <w:pPr>
        <w:pStyle w:val="Textoindependiente"/>
        <w:widowControl w:val="0"/>
        <w:numPr>
          <w:ilvl w:val="0"/>
          <w:numId w:val="76"/>
        </w:numPr>
        <w:tabs>
          <w:tab w:val="left" w:pos="462"/>
        </w:tabs>
        <w:spacing w:before="138"/>
        <w:ind w:right="122"/>
        <w:jc w:val="both"/>
        <w:rPr>
          <w:rFonts w:ascii="Arial Narrow" w:hAnsi="Arial Narrow"/>
          <w:sz w:val="26"/>
          <w:szCs w:val="26"/>
        </w:rPr>
      </w:pPr>
      <w:r>
        <w:rPr>
          <w:rFonts w:ascii="Arial Narrow" w:hAnsi="Arial Narrow"/>
          <w:sz w:val="26"/>
        </w:rPr>
        <w:t xml:space="preserve">2024ko urtarrilean, </w:t>
      </w:r>
      <w:proofErr w:type="spellStart"/>
      <w:r>
        <w:rPr>
          <w:rFonts w:ascii="Arial Narrow" w:hAnsi="Arial Narrow"/>
          <w:sz w:val="26"/>
        </w:rPr>
        <w:t>CPENeko</w:t>
      </w:r>
      <w:proofErr w:type="spellEnd"/>
      <w:r>
        <w:rPr>
          <w:rFonts w:ascii="Arial Narrow" w:hAnsi="Arial Narrow"/>
          <w:sz w:val="26"/>
        </w:rPr>
        <w:t xml:space="preserve"> kontseilari ordezkariak jarraibide bat eman zuen INIk eta </w:t>
      </w:r>
      <w:proofErr w:type="spellStart"/>
      <w:r>
        <w:rPr>
          <w:rFonts w:ascii="Arial Narrow" w:hAnsi="Arial Narrow"/>
          <w:sz w:val="26"/>
        </w:rPr>
        <w:t>SODENAk</w:t>
      </w:r>
      <w:proofErr w:type="spellEnd"/>
      <w:r>
        <w:rPr>
          <w:rFonts w:ascii="Arial Narrow" w:hAnsi="Arial Narrow"/>
          <w:sz w:val="26"/>
        </w:rPr>
        <w:t xml:space="preserve"> garatu behar zituzten jardueren irismenari buruz. Hala ere, jarraibide hori ez da nahikoa dagoen bikoiztasuna zuzentzeko, hortik ondorioztatzen baita INIren jarduera guztiak </w:t>
      </w:r>
      <w:proofErr w:type="spellStart"/>
      <w:r>
        <w:rPr>
          <w:rFonts w:ascii="Arial Narrow" w:hAnsi="Arial Narrow"/>
          <w:sz w:val="26"/>
        </w:rPr>
        <w:t>SODENAk</w:t>
      </w:r>
      <w:proofErr w:type="spellEnd"/>
      <w:r>
        <w:rPr>
          <w:rFonts w:ascii="Arial Narrow" w:hAnsi="Arial Narrow"/>
          <w:sz w:val="26"/>
        </w:rPr>
        <w:t xml:space="preserve"> egin ditzakeela.</w:t>
      </w:r>
    </w:p>
    <w:p w14:paraId="7409262B" w14:textId="77777777" w:rsidR="00D861EB" w:rsidRPr="00347B28" w:rsidRDefault="00D861EB" w:rsidP="00D861EB">
      <w:pPr>
        <w:pStyle w:val="Textoindependiente"/>
        <w:spacing w:before="138"/>
        <w:ind w:right="123"/>
        <w:jc w:val="both"/>
        <w:rPr>
          <w:rFonts w:ascii="Arial Narrow" w:hAnsi="Arial Narrow"/>
          <w:sz w:val="26"/>
          <w:szCs w:val="26"/>
        </w:rPr>
      </w:pPr>
      <w:r>
        <w:rPr>
          <w:rFonts w:ascii="Arial Narrow" w:hAnsi="Arial Narrow"/>
          <w:sz w:val="26"/>
        </w:rPr>
        <w:t>Horregatik, nire ustez, neurriak ez du inondik inora betetzen Ganbera honek 2022ko eta 2023ko ekitaldietako Kontu Txostenetan emandako gomendioa. Ondorioz, nire behin-behineko txostenaren proposamenean, honako hau zen nire baieztapena:</w:t>
      </w:r>
    </w:p>
    <w:p w14:paraId="1E0A327D" w14:textId="77777777" w:rsidR="00D861EB" w:rsidRPr="00347B28" w:rsidRDefault="00D861EB" w:rsidP="00D861EB">
      <w:pPr>
        <w:spacing w:before="1"/>
        <w:rPr>
          <w:rFonts w:ascii="Arial Narrow" w:eastAsia="Arial Narrow" w:hAnsi="Arial Narrow" w:cs="Arial Narrow"/>
          <w:sz w:val="26"/>
          <w:szCs w:val="26"/>
        </w:rPr>
      </w:pPr>
    </w:p>
    <w:p w14:paraId="083FAA6C" w14:textId="77777777" w:rsidR="00D861EB" w:rsidRPr="00347B28" w:rsidRDefault="00D861EB" w:rsidP="00D861EB">
      <w:pPr>
        <w:pStyle w:val="Textoindependiente"/>
        <w:ind w:right="117"/>
        <w:jc w:val="both"/>
        <w:rPr>
          <w:rFonts w:ascii="Arial Narrow" w:hAnsi="Arial Narrow" w:cs="Arial Narrow"/>
          <w:sz w:val="26"/>
          <w:szCs w:val="26"/>
        </w:rPr>
      </w:pPr>
      <w:r>
        <w:rPr>
          <w:rFonts w:ascii="Arial Narrow" w:hAnsi="Arial Narrow"/>
          <w:sz w:val="26"/>
        </w:rPr>
        <w:t>“Gure ustez, instrukzio hori ez da nahikoa bi sozietateen arteko jardueren bikoiztasuna saihesteko; izan ere, ez ditu helburu sozialen gainjartzeak ezabatzen, eta, beraz, biek egin ditzakete izaera bereko eta lurralde beraren gaineko jarduerak. Beraz, ez du betetzen Ganbera honek egindako gomendioa ”.</w:t>
      </w:r>
    </w:p>
    <w:p w14:paraId="0D79AFE1" w14:textId="77777777" w:rsidR="00D861EB" w:rsidRPr="00347B28" w:rsidRDefault="00D861EB" w:rsidP="00D861EB">
      <w:pPr>
        <w:spacing w:before="5"/>
        <w:rPr>
          <w:rFonts w:ascii="Arial Narrow" w:eastAsia="Arial Narrow" w:hAnsi="Arial Narrow" w:cs="Arial Narrow"/>
          <w:sz w:val="26"/>
          <w:szCs w:val="26"/>
        </w:rPr>
      </w:pPr>
    </w:p>
    <w:p w14:paraId="105CF886" w14:textId="77777777" w:rsidR="00D861EB" w:rsidRPr="00347B28" w:rsidRDefault="00D861EB" w:rsidP="00D861EB">
      <w:pPr>
        <w:pStyle w:val="Textoindependiente"/>
        <w:widowControl w:val="0"/>
        <w:numPr>
          <w:ilvl w:val="0"/>
          <w:numId w:val="76"/>
        </w:numPr>
        <w:tabs>
          <w:tab w:val="left" w:pos="462"/>
        </w:tabs>
        <w:ind w:right="122"/>
        <w:jc w:val="both"/>
        <w:rPr>
          <w:rFonts w:ascii="Arial Narrow" w:hAnsi="Arial Narrow"/>
          <w:sz w:val="26"/>
          <w:szCs w:val="26"/>
        </w:rPr>
      </w:pPr>
      <w:r>
        <w:rPr>
          <w:rFonts w:ascii="Arial Narrow" w:hAnsi="Arial Narrow"/>
          <w:sz w:val="26"/>
        </w:rPr>
        <w:t xml:space="preserve">“INIk 2024ko martxoaren 27an argitaratu zuen “Diagnostikorako, ekintza-planerako eta ebaluazioaren jarraipenerako laguntza teknikoaren kontratazioa, Nafarroako hazkunde ekonomikoa indartzeko” zerbitzu-kontratuaren lizitazioa, 720.000 euroko balio </w:t>
      </w:r>
      <w:proofErr w:type="spellStart"/>
      <w:r>
        <w:rPr>
          <w:rFonts w:ascii="Arial Narrow" w:hAnsi="Arial Narrow"/>
          <w:sz w:val="26"/>
        </w:rPr>
        <w:t>zenbatetsiarekin</w:t>
      </w:r>
      <w:proofErr w:type="spellEnd"/>
      <w:r>
        <w:rPr>
          <w:rFonts w:ascii="Arial Narrow" w:hAnsi="Arial Narrow"/>
          <w:sz w:val="26"/>
        </w:rPr>
        <w:t xml:space="preserve">. Horrelako azterlanak egitea </w:t>
      </w:r>
      <w:proofErr w:type="spellStart"/>
      <w:r>
        <w:rPr>
          <w:rFonts w:ascii="Arial Narrow" w:hAnsi="Arial Narrow"/>
          <w:sz w:val="26"/>
        </w:rPr>
        <w:t>SODENAri</w:t>
      </w:r>
      <w:proofErr w:type="spellEnd"/>
      <w:r>
        <w:rPr>
          <w:rFonts w:ascii="Arial Narrow" w:hAnsi="Arial Narrow"/>
          <w:sz w:val="26"/>
        </w:rPr>
        <w:t xml:space="preserve"> esleitutako helburu sozialaren eta funtzioen parte da, eta horrek agerian uzten du, berriro ere, bi sozietate publikoen arteko benetako bereizketarik eza.</w:t>
      </w:r>
    </w:p>
    <w:p w14:paraId="59B6DF7B" w14:textId="77777777" w:rsidR="00D861EB" w:rsidRPr="00347B28" w:rsidRDefault="00D861EB" w:rsidP="00D861EB">
      <w:pPr>
        <w:pStyle w:val="Textoindependiente"/>
        <w:spacing w:before="143" w:line="298" w:lineRule="exact"/>
        <w:ind w:right="120"/>
        <w:jc w:val="both"/>
        <w:rPr>
          <w:rFonts w:ascii="Arial Narrow" w:hAnsi="Arial Narrow"/>
          <w:sz w:val="26"/>
          <w:szCs w:val="26"/>
        </w:rPr>
      </w:pPr>
      <w:r>
        <w:rPr>
          <w:rFonts w:ascii="Arial Narrow" w:hAnsi="Arial Narrow"/>
          <w:sz w:val="26"/>
        </w:rPr>
        <w:t xml:space="preserve">Kontuan izan behar da, nire behin-behineko txostenaren proposamenean, baieztapen horiek guztiz koherenteak zirela Kontuen Ganberako lehendakariak aurreko ekitaldiko kontuen txostenean ateratako konklusioekin. Konklusio horiek lehendakariak berak berretsi zituen </w:t>
      </w:r>
      <w:proofErr w:type="spellStart"/>
      <w:r>
        <w:rPr>
          <w:rFonts w:ascii="Arial Narrow" w:hAnsi="Arial Narrow"/>
          <w:sz w:val="26"/>
        </w:rPr>
        <w:t>CPENek</w:t>
      </w:r>
      <w:proofErr w:type="spellEnd"/>
      <w:r>
        <w:rPr>
          <w:rFonts w:ascii="Arial Narrow" w:hAnsi="Arial Narrow"/>
          <w:sz w:val="26"/>
        </w:rPr>
        <w:t xml:space="preserve"> egindako alegazioei emandako erantzunean, eta txosten horren parte dira:</w:t>
      </w:r>
    </w:p>
    <w:p w14:paraId="57A8515E" w14:textId="77777777" w:rsidR="00D861EB" w:rsidRPr="00C67F40" w:rsidRDefault="00D861EB" w:rsidP="00D861EB">
      <w:pPr>
        <w:spacing w:before="132"/>
        <w:ind w:left="101" w:right="99"/>
        <w:jc w:val="both"/>
        <w:rPr>
          <w:sz w:val="25"/>
          <w:szCs w:val="25"/>
        </w:rPr>
      </w:pPr>
      <w:r>
        <w:rPr>
          <w:sz w:val="25"/>
        </w:rPr>
        <w:t>- INI eta Sodena sozietate publikoei buruzko laugarren eta bosgarren alegazioei dagokienez, Ganbera honek berretsi egiten du bi sozietate publikoen helburu soziala bikoiztuta dagoela, eta egoera hori saihestu egin beharko litzatekeela.</w:t>
      </w:r>
    </w:p>
    <w:p w14:paraId="6F465B43" w14:textId="77777777" w:rsidR="00D861EB" w:rsidRPr="00C67F40" w:rsidRDefault="00D861EB" w:rsidP="00D861EB">
      <w:pPr>
        <w:spacing w:before="10"/>
        <w:rPr>
          <w:sz w:val="25"/>
          <w:szCs w:val="25"/>
        </w:rPr>
      </w:pPr>
    </w:p>
    <w:p w14:paraId="79280A8E" w14:textId="77777777" w:rsidR="00D861EB" w:rsidRPr="00347B28" w:rsidRDefault="00D861EB" w:rsidP="00D861EB">
      <w:pPr>
        <w:pStyle w:val="Textoindependiente"/>
        <w:widowControl w:val="0"/>
        <w:numPr>
          <w:ilvl w:val="0"/>
          <w:numId w:val="76"/>
        </w:numPr>
        <w:tabs>
          <w:tab w:val="left" w:pos="462"/>
        </w:tabs>
        <w:ind w:right="102"/>
        <w:jc w:val="both"/>
        <w:rPr>
          <w:rFonts w:ascii="Arial Narrow" w:hAnsi="Arial Narrow"/>
          <w:sz w:val="26"/>
          <w:szCs w:val="26"/>
        </w:rPr>
      </w:pPr>
      <w:r>
        <w:rPr>
          <w:rFonts w:ascii="Arial Narrow" w:hAnsi="Arial Narrow"/>
          <w:sz w:val="26"/>
        </w:rPr>
        <w:t xml:space="preserve">2024an, INIk bere lehen jarduera egin zuen: zortzi milioi euroko kapital ekarpena egin zion egoitza Tuteran duen biltegiratze industrialeko egiturak eta sistemak fabrikatzen dituen enpresa bati. </w:t>
      </w:r>
      <w:proofErr w:type="spellStart"/>
      <w:r>
        <w:rPr>
          <w:rFonts w:ascii="Arial Narrow" w:hAnsi="Arial Narrow"/>
          <w:sz w:val="26"/>
        </w:rPr>
        <w:t>SODENAk</w:t>
      </w:r>
      <w:proofErr w:type="spellEnd"/>
      <w:r>
        <w:rPr>
          <w:rFonts w:ascii="Arial Narrow" w:hAnsi="Arial Narrow"/>
          <w:sz w:val="26"/>
        </w:rPr>
        <w:t>, bere helburu soziala dela eta, eratu zenetik egiten ditu horrelako eragiketak, eta, beraz, hura ere egin zezakeen.</w:t>
      </w:r>
    </w:p>
    <w:p w14:paraId="1029D51C" w14:textId="77777777" w:rsidR="00D861EB" w:rsidRPr="00347B28" w:rsidRDefault="00D861EB" w:rsidP="00D861EB">
      <w:pPr>
        <w:pStyle w:val="Textoindependiente"/>
        <w:spacing w:before="138"/>
        <w:ind w:right="101"/>
        <w:jc w:val="both"/>
        <w:rPr>
          <w:rFonts w:ascii="Arial Narrow" w:hAnsi="Arial Narrow"/>
          <w:sz w:val="26"/>
          <w:szCs w:val="26"/>
        </w:rPr>
      </w:pPr>
      <w:r>
        <w:rPr>
          <w:rFonts w:ascii="Arial Narrow" w:hAnsi="Arial Narrow"/>
          <w:sz w:val="26"/>
        </w:rPr>
        <w:lastRenderedPageBreak/>
        <w:t>Gai horri dagokionez, eta Instrukzioaren irizpide garrantzitsuetako bat (eta orain arte erabilitakoa) 5 milioi eurotik gorako jarduketak INIri eta Sodenari 5 milioitik beherakoak zegozkiela zenez, adierazten da Sodenak azken hamar urteetan bost milioitik gorako bost eragiketa egin zituela izaera estrategikoarekin, hau da, eragiketa bat bi urtean behin.</w:t>
      </w:r>
    </w:p>
    <w:p w14:paraId="2FE15FD3" w14:textId="77777777" w:rsidR="00D861EB" w:rsidRPr="00347B28" w:rsidRDefault="00D861EB" w:rsidP="00D861EB">
      <w:pPr>
        <w:pStyle w:val="Textoindependiente"/>
        <w:spacing w:before="138"/>
        <w:ind w:right="101"/>
        <w:jc w:val="both"/>
        <w:rPr>
          <w:rFonts w:ascii="Arial Narrow" w:hAnsi="Arial Narrow"/>
          <w:sz w:val="26"/>
          <w:szCs w:val="26"/>
        </w:rPr>
      </w:pPr>
      <w:r>
        <w:rPr>
          <w:rFonts w:ascii="Arial Narrow" w:hAnsi="Arial Narrow"/>
          <w:sz w:val="26"/>
        </w:rPr>
        <w:t>INIk, hiru urteko jardueran, estrategikotzat jotzen den eragiketa bakarra egin du, eta hiru urteko funtzionamenduan 0,84 milioiko egiturazko gastuak izan ditu. Horrek zalantzan jartzen du horrelako eragiketetara soilik bideratutako bigarren sozietate bat mantentzeko beharra. Are gehiago, 2025erako gastu aurreikuspenak 0,43 milioikoak dira, eta 2026rako 0,74 milioikoak.</w:t>
      </w:r>
    </w:p>
    <w:p w14:paraId="7425F485" w14:textId="77777777" w:rsidR="00D861EB" w:rsidRPr="00347B28" w:rsidRDefault="00D861EB" w:rsidP="00D861EB">
      <w:pPr>
        <w:pStyle w:val="Textoindependiente"/>
        <w:widowControl w:val="0"/>
        <w:numPr>
          <w:ilvl w:val="0"/>
          <w:numId w:val="76"/>
        </w:numPr>
        <w:tabs>
          <w:tab w:val="left" w:pos="462"/>
        </w:tabs>
        <w:spacing w:before="138"/>
        <w:ind w:right="102"/>
        <w:jc w:val="both"/>
        <w:rPr>
          <w:rFonts w:ascii="Arial Narrow" w:hAnsi="Arial Narrow"/>
          <w:sz w:val="26"/>
          <w:szCs w:val="26"/>
        </w:rPr>
      </w:pPr>
      <w:r>
        <w:rPr>
          <w:rFonts w:ascii="Arial Narrow" w:hAnsi="Arial Narrow"/>
          <w:sz w:val="26"/>
        </w:rPr>
        <w:t xml:space="preserve">Horrez gain, abenduaren 12ko 118/2024 Foru Agindua izapidetzean — </w:t>
      </w:r>
      <w:proofErr w:type="spellStart"/>
      <w:r>
        <w:rPr>
          <w:rFonts w:ascii="Arial Narrow" w:hAnsi="Arial Narrow"/>
          <w:sz w:val="26"/>
        </w:rPr>
        <w:t>CPENen</w:t>
      </w:r>
      <w:proofErr w:type="spellEnd"/>
      <w:r>
        <w:rPr>
          <w:rFonts w:ascii="Arial Narrow" w:hAnsi="Arial Narrow"/>
          <w:sz w:val="26"/>
        </w:rPr>
        <w:t xml:space="preserve"> kapital gehikuntza bat onartu zen, INIri zuzendua, bederatzi milioi euroan —, Sozietate Publikoen, Abalen eta Ekonomia Gaien Atalak aurkako txostena eman zuen, Ondare Zerbitzuko zuzendariak bakarrik abalatuta, eta hau adierazi zuen: “... ezin zen aldeko txostena egin, aldi berean sozietate publikoen arteko funtzioak berrantolatzeko jarduerak gauzatzea agintzen ez bada”.</w:t>
      </w:r>
    </w:p>
    <w:p w14:paraId="6F228E78" w14:textId="77777777" w:rsidR="00D861EB" w:rsidRPr="00347B28" w:rsidRDefault="00D861EB" w:rsidP="00D861EB">
      <w:pPr>
        <w:pStyle w:val="Textoindependiente"/>
        <w:spacing w:before="138"/>
        <w:ind w:right="100"/>
        <w:jc w:val="both"/>
        <w:rPr>
          <w:rFonts w:ascii="Arial Narrow" w:hAnsi="Arial Narrow"/>
          <w:sz w:val="26"/>
          <w:szCs w:val="26"/>
        </w:rPr>
      </w:pPr>
      <w:r>
        <w:rPr>
          <w:rFonts w:ascii="Arial Narrow" w:hAnsi="Arial Narrow"/>
          <w:sz w:val="26"/>
        </w:rPr>
        <w:t xml:space="preserve">Ildo beretik, Kontuhartzailetzako Zuzendaritza Nagusiak ohartarazi zuen bikoizketek bere horretan jarraitzen zutela, “eta horrek Zuzendaritza Nagusi honi eskatzen dio ohartaraztea eta gogoraraztea Kontuen Ganberak Nafarroako Kontu Orokorren Auditoretzari buruzko txostenetan emandako gomendioa, non adierazten baitzen dagozkion neurriak hartu behar direla INIren eta </w:t>
      </w:r>
      <w:proofErr w:type="spellStart"/>
      <w:r>
        <w:rPr>
          <w:rFonts w:ascii="Arial Narrow" w:hAnsi="Arial Narrow"/>
          <w:sz w:val="26"/>
        </w:rPr>
        <w:t>SODENAren</w:t>
      </w:r>
      <w:proofErr w:type="spellEnd"/>
      <w:r>
        <w:rPr>
          <w:rFonts w:ascii="Arial Narrow" w:hAnsi="Arial Narrow"/>
          <w:sz w:val="26"/>
        </w:rPr>
        <w:t xml:space="preserve"> jarduera bat etortzea edo bikoiztea saihesteko”.</w:t>
      </w:r>
    </w:p>
    <w:p w14:paraId="1BC0910D" w14:textId="77777777" w:rsidR="00D861EB" w:rsidRPr="00347B28" w:rsidRDefault="00D861EB" w:rsidP="00D861EB">
      <w:pPr>
        <w:pStyle w:val="Textoindependiente"/>
        <w:spacing w:before="138"/>
        <w:ind w:right="100"/>
        <w:jc w:val="both"/>
        <w:rPr>
          <w:rFonts w:ascii="Arial Narrow" w:hAnsi="Arial Narrow"/>
          <w:sz w:val="26"/>
          <w:szCs w:val="26"/>
        </w:rPr>
      </w:pPr>
      <w:r>
        <w:rPr>
          <w:rFonts w:ascii="Arial Narrow" w:hAnsi="Arial Narrow"/>
          <w:sz w:val="26"/>
        </w:rPr>
        <w:t>Kapitala handitzeko eragiketa horren berrikuspena lehen aldiz egin zen fiskalizazio honetan, eta, gainera, ikusi zen Ekonomia eta Ogasun Departamentuan barne txosten berberak daudela, 2022ko eta 2023ko ekitaldietan egindako aurretiazko kapital zabalkuntzei dagokienez. Baimen horietan, 2024an egindakoan ez bezala, aurreko Aurrekontuen zuzendari nagusiak abalatu zituen.</w:t>
      </w:r>
    </w:p>
    <w:p w14:paraId="45895226" w14:textId="77777777" w:rsidR="00D861EB" w:rsidRPr="00347B28" w:rsidRDefault="00D861EB" w:rsidP="00D861EB">
      <w:pPr>
        <w:pStyle w:val="Textoindependiente"/>
        <w:spacing w:before="51"/>
        <w:ind w:right="100"/>
        <w:jc w:val="both"/>
        <w:rPr>
          <w:rFonts w:ascii="Arial Narrow" w:hAnsi="Arial Narrow"/>
          <w:sz w:val="26"/>
          <w:szCs w:val="26"/>
        </w:rPr>
      </w:pPr>
      <w:r>
        <w:rPr>
          <w:rFonts w:ascii="Arial Narrow" w:hAnsi="Arial Narrow"/>
          <w:sz w:val="26"/>
        </w:rPr>
        <w:t xml:space="preserve">INIk 2024an garatutako jarduerek, </w:t>
      </w:r>
      <w:proofErr w:type="spellStart"/>
      <w:r>
        <w:rPr>
          <w:rFonts w:ascii="Arial Narrow" w:hAnsi="Arial Narrow"/>
          <w:sz w:val="26"/>
        </w:rPr>
        <w:t>auditore</w:t>
      </w:r>
      <w:proofErr w:type="spellEnd"/>
      <w:r>
        <w:rPr>
          <w:rFonts w:ascii="Arial Narrow" w:hAnsi="Arial Narrow"/>
          <w:sz w:val="26"/>
        </w:rPr>
        <w:t xml:space="preserve"> honen iritziz, indartu egiten dituzte </w:t>
      </w:r>
      <w:proofErr w:type="spellStart"/>
      <w:r>
        <w:rPr>
          <w:rFonts w:ascii="Arial Narrow" w:hAnsi="Arial Narrow"/>
          <w:sz w:val="26"/>
        </w:rPr>
        <w:t>auditore</w:t>
      </w:r>
      <w:proofErr w:type="spellEnd"/>
      <w:r>
        <w:rPr>
          <w:rFonts w:ascii="Arial Narrow" w:hAnsi="Arial Narrow"/>
          <w:sz w:val="26"/>
        </w:rPr>
        <w:t xml:space="preserve"> honek aurreko txostenetan proposatutako eta lehendakariak aurretik onartutako baieztapenak. Era berean, Ekonomia eta Ogasun Departamentuaren barne txostenetan jasotzen diren desadostasun-oharren errekurtsogileak gehitu behar dira.</w:t>
      </w:r>
    </w:p>
    <w:p w14:paraId="40215F03" w14:textId="77777777" w:rsidR="00D861EB" w:rsidRPr="00347B28" w:rsidRDefault="00D861EB" w:rsidP="00D861EB">
      <w:pPr>
        <w:pStyle w:val="Textoindependiente"/>
        <w:spacing w:before="135"/>
        <w:ind w:right="101"/>
        <w:jc w:val="both"/>
        <w:rPr>
          <w:rFonts w:ascii="Arial Narrow" w:hAnsi="Arial Narrow"/>
          <w:sz w:val="26"/>
          <w:szCs w:val="26"/>
        </w:rPr>
      </w:pPr>
      <w:r>
        <w:rPr>
          <w:rFonts w:ascii="Arial Narrow" w:hAnsi="Arial Narrow"/>
          <w:sz w:val="26"/>
        </w:rPr>
        <w:t xml:space="preserve">Ondorioz, INIk 2024an gauzatutako jarduerak INIren eta </w:t>
      </w:r>
      <w:proofErr w:type="spellStart"/>
      <w:r>
        <w:rPr>
          <w:rFonts w:ascii="Arial Narrow" w:hAnsi="Arial Narrow"/>
          <w:sz w:val="26"/>
        </w:rPr>
        <w:t>SODENAren</w:t>
      </w:r>
      <w:proofErr w:type="spellEnd"/>
      <w:r>
        <w:rPr>
          <w:rFonts w:ascii="Arial Narrow" w:hAnsi="Arial Narrow"/>
          <w:sz w:val="26"/>
        </w:rPr>
        <w:t xml:space="preserve"> arteko jardueren bikoiztasunaren diagnostikoa berresten du. Helburu sozial berberak dituzten bi sozietate publiko aldi berean egoteak eragin negatiboa du baliabide publikoen esleipen efizientean, kostuak handitzen ditu zerbitzuaren prestazioan hobekuntza nabarmenik ekarri gabe, eta funts publikoen kudeaketa arautu behar duten efikazia- eta efizientzia-printzipioen aurkakoa da.</w:t>
      </w:r>
    </w:p>
    <w:p w14:paraId="5B46BC72" w14:textId="77777777" w:rsidR="00D861EB" w:rsidRPr="00347B28" w:rsidRDefault="00D861EB" w:rsidP="00D861EB">
      <w:pPr>
        <w:pStyle w:val="Textoindependiente"/>
        <w:spacing w:before="136"/>
        <w:ind w:right="103"/>
        <w:jc w:val="both"/>
        <w:rPr>
          <w:rFonts w:ascii="Arial Narrow" w:hAnsi="Arial Narrow"/>
          <w:sz w:val="26"/>
          <w:szCs w:val="26"/>
        </w:rPr>
      </w:pPr>
      <w:proofErr w:type="spellStart"/>
      <w:r>
        <w:rPr>
          <w:rFonts w:ascii="Arial Narrow" w:hAnsi="Arial Narrow"/>
          <w:sz w:val="26"/>
        </w:rPr>
        <w:t>NFKAk</w:t>
      </w:r>
      <w:proofErr w:type="spellEnd"/>
      <w:r>
        <w:rPr>
          <w:rFonts w:ascii="Arial Narrow" w:hAnsi="Arial Narrow"/>
          <w:sz w:val="26"/>
        </w:rPr>
        <w:t xml:space="preserve"> ildo horretan ekintzarik egin ez duenez eta </w:t>
      </w:r>
      <w:proofErr w:type="spellStart"/>
      <w:r>
        <w:rPr>
          <w:rFonts w:ascii="Arial Narrow" w:hAnsi="Arial Narrow"/>
          <w:sz w:val="26"/>
        </w:rPr>
        <w:t>NI-k</w:t>
      </w:r>
      <w:proofErr w:type="spellEnd"/>
      <w:r>
        <w:rPr>
          <w:rFonts w:ascii="Arial Narrow" w:hAnsi="Arial Narrow"/>
          <w:sz w:val="26"/>
        </w:rPr>
        <w:t xml:space="preserve"> sortu zenetik erakutsi duen jarduera ikusita, </w:t>
      </w:r>
      <w:proofErr w:type="spellStart"/>
      <w:r>
        <w:rPr>
          <w:rFonts w:ascii="Arial Narrow" w:hAnsi="Arial Narrow"/>
          <w:sz w:val="26"/>
        </w:rPr>
        <w:t>auditore</w:t>
      </w:r>
      <w:proofErr w:type="spellEnd"/>
      <w:r>
        <w:rPr>
          <w:rFonts w:ascii="Arial Narrow" w:hAnsi="Arial Narrow"/>
          <w:sz w:val="26"/>
        </w:rPr>
        <w:t xml:space="preserve"> honen iritziz beharrezkoa da INI-a desegitea eta </w:t>
      </w:r>
      <w:proofErr w:type="spellStart"/>
      <w:r>
        <w:rPr>
          <w:rFonts w:ascii="Arial Narrow" w:hAnsi="Arial Narrow"/>
          <w:sz w:val="26"/>
        </w:rPr>
        <w:t>Sodenan</w:t>
      </w:r>
      <w:proofErr w:type="spellEnd"/>
      <w:r>
        <w:rPr>
          <w:rFonts w:ascii="Arial Narrow" w:hAnsi="Arial Narrow"/>
          <w:sz w:val="26"/>
        </w:rPr>
        <w:t xml:space="preserve"> integratzea (benetan ez da beharrezkoa, INI-</w:t>
      </w:r>
      <w:proofErr w:type="spellStart"/>
      <w:r>
        <w:rPr>
          <w:rFonts w:ascii="Arial Narrow" w:hAnsi="Arial Narrow"/>
          <w:sz w:val="26"/>
        </w:rPr>
        <w:t>ren</w:t>
      </w:r>
      <w:proofErr w:type="spellEnd"/>
      <w:r>
        <w:rPr>
          <w:rFonts w:ascii="Arial Narrow" w:hAnsi="Arial Narrow"/>
          <w:sz w:val="26"/>
        </w:rPr>
        <w:t xml:space="preserve"> helburu soziala </w:t>
      </w:r>
      <w:proofErr w:type="spellStart"/>
      <w:r>
        <w:rPr>
          <w:rFonts w:ascii="Arial Narrow" w:hAnsi="Arial Narrow"/>
          <w:sz w:val="26"/>
        </w:rPr>
        <w:t>Sodenaren</w:t>
      </w:r>
      <w:proofErr w:type="spellEnd"/>
      <w:r>
        <w:rPr>
          <w:rFonts w:ascii="Arial Narrow" w:hAnsi="Arial Narrow"/>
          <w:sz w:val="26"/>
        </w:rPr>
        <w:t xml:space="preserve"> helburu sozialaren parte baita), eta irizpide horren arabera eta aurretik azaldutako arrazoi guztiengatik, gomendio hau egin nuen:</w:t>
      </w:r>
    </w:p>
    <w:p w14:paraId="43B850C2" w14:textId="77777777" w:rsidR="00D861EB" w:rsidRPr="00347B28" w:rsidRDefault="00D861EB" w:rsidP="00D861EB">
      <w:pPr>
        <w:pStyle w:val="Textoindependiente"/>
        <w:spacing w:before="135"/>
        <w:ind w:right="100"/>
        <w:jc w:val="both"/>
        <w:rPr>
          <w:rFonts w:ascii="Arial Narrow" w:hAnsi="Arial Narrow" w:cs="Arial Narrow"/>
          <w:sz w:val="26"/>
          <w:szCs w:val="26"/>
        </w:rPr>
      </w:pPr>
      <w:r>
        <w:rPr>
          <w:rFonts w:ascii="Arial Narrow" w:hAnsi="Arial Narrow"/>
          <w:sz w:val="26"/>
        </w:rPr>
        <w:t xml:space="preserve">INI sozietate publikoa desegitea, baliabide publikoen erabileran eraginkortasunaren printzipioaren aurkako bikoiztasunak saihesteko, eta </w:t>
      </w:r>
      <w:proofErr w:type="spellStart"/>
      <w:r>
        <w:rPr>
          <w:rFonts w:ascii="Arial Narrow" w:hAnsi="Arial Narrow"/>
          <w:sz w:val="26"/>
        </w:rPr>
        <w:t>SODENAk</w:t>
      </w:r>
      <w:proofErr w:type="spellEnd"/>
      <w:r>
        <w:rPr>
          <w:rFonts w:ascii="Arial Narrow" w:hAnsi="Arial Narrow"/>
          <w:sz w:val="26"/>
        </w:rPr>
        <w:t xml:space="preserve"> bere funtzioak egitea, zeinak dagoeneko bere helburu sozialaren barruan baititu.</w:t>
      </w:r>
    </w:p>
    <w:p w14:paraId="10FEF92C" w14:textId="77777777" w:rsidR="00D861EB" w:rsidRPr="00C67F40" w:rsidRDefault="00D861EB" w:rsidP="00D861EB">
      <w:pPr>
        <w:spacing w:before="1"/>
        <w:rPr>
          <w:rFonts w:ascii="Arial Narrow" w:eastAsia="Arial Narrow" w:hAnsi="Arial Narrow" w:cs="Arial Narrow"/>
          <w:sz w:val="21"/>
          <w:szCs w:val="21"/>
        </w:rPr>
      </w:pPr>
    </w:p>
    <w:p w14:paraId="20A9C688" w14:textId="77777777" w:rsidR="00D861EB" w:rsidRPr="00C67F40" w:rsidRDefault="00D861EB" w:rsidP="00D861EB">
      <w:pPr>
        <w:ind w:left="101"/>
        <w:jc w:val="both"/>
        <w:rPr>
          <w:sz w:val="25"/>
          <w:szCs w:val="25"/>
        </w:rPr>
      </w:pPr>
      <w:proofErr w:type="spellStart"/>
      <w:r>
        <w:rPr>
          <w:sz w:val="25"/>
        </w:rPr>
        <w:t>Nafarbide</w:t>
      </w:r>
      <w:proofErr w:type="spellEnd"/>
      <w:r>
        <w:rPr>
          <w:sz w:val="25"/>
        </w:rPr>
        <w:t xml:space="preserve"> el </w:t>
      </w:r>
      <w:proofErr w:type="spellStart"/>
      <w:r>
        <w:rPr>
          <w:sz w:val="25"/>
        </w:rPr>
        <w:t>camino</w:t>
      </w:r>
      <w:proofErr w:type="spellEnd"/>
      <w:r>
        <w:rPr>
          <w:sz w:val="25"/>
        </w:rPr>
        <w:t xml:space="preserve"> de los </w:t>
      </w:r>
      <w:proofErr w:type="spellStart"/>
      <w:r>
        <w:rPr>
          <w:sz w:val="25"/>
        </w:rPr>
        <w:t>navarros</w:t>
      </w:r>
      <w:proofErr w:type="spellEnd"/>
      <w:r>
        <w:rPr>
          <w:sz w:val="25"/>
        </w:rPr>
        <w:t>, sozietate mugatua</w:t>
      </w:r>
    </w:p>
    <w:p w14:paraId="2C321611" w14:textId="77777777" w:rsidR="00D861EB" w:rsidRPr="00347B28" w:rsidRDefault="00D861EB" w:rsidP="00D861EB">
      <w:pPr>
        <w:spacing w:before="5"/>
        <w:rPr>
          <w:rFonts w:ascii="Arial Narrow" w:hAnsi="Arial Narrow"/>
          <w:sz w:val="26"/>
          <w:szCs w:val="26"/>
        </w:rPr>
      </w:pPr>
    </w:p>
    <w:p w14:paraId="188548AB" w14:textId="77777777" w:rsidR="00D861EB" w:rsidRPr="00347B28" w:rsidRDefault="00D861EB" w:rsidP="00D861EB">
      <w:pPr>
        <w:pStyle w:val="Textoindependiente"/>
        <w:spacing w:line="241" w:lineRule="auto"/>
        <w:ind w:right="100"/>
        <w:jc w:val="both"/>
        <w:rPr>
          <w:rFonts w:ascii="Arial Narrow" w:hAnsi="Arial Narrow"/>
          <w:sz w:val="26"/>
          <w:szCs w:val="26"/>
        </w:rPr>
      </w:pPr>
      <w:r>
        <w:rPr>
          <w:rFonts w:ascii="Arial Narrow" w:hAnsi="Arial Narrow"/>
          <w:sz w:val="26"/>
        </w:rPr>
        <w:lastRenderedPageBreak/>
        <w:t xml:space="preserve">Lehendakariaren Behin Betiko Txostenean, </w:t>
      </w:r>
      <w:proofErr w:type="spellStart"/>
      <w:r>
        <w:rPr>
          <w:rFonts w:ascii="Arial Narrow" w:hAnsi="Arial Narrow"/>
          <w:sz w:val="26"/>
        </w:rPr>
        <w:t>auditore</w:t>
      </w:r>
      <w:proofErr w:type="spellEnd"/>
      <w:r>
        <w:rPr>
          <w:rFonts w:ascii="Arial Narrow" w:hAnsi="Arial Narrow"/>
          <w:sz w:val="26"/>
        </w:rPr>
        <w:t xml:space="preserve"> honek egindako zenbait baieztapen aipatu gabe utzi dira, sozietate publiko honetan egindako berrikuspenean hautemandako kudeaketa-defizitei buruzko baieztapenetan garrantzitsutzat jotzen ditudanak:</w:t>
      </w:r>
    </w:p>
    <w:p w14:paraId="4C418E54" w14:textId="77777777" w:rsidR="00D861EB" w:rsidRPr="00347B28" w:rsidRDefault="00D861EB" w:rsidP="00D861EB">
      <w:pPr>
        <w:pStyle w:val="Textoindependiente"/>
        <w:widowControl w:val="0"/>
        <w:numPr>
          <w:ilvl w:val="1"/>
          <w:numId w:val="76"/>
        </w:numPr>
        <w:tabs>
          <w:tab w:val="left" w:pos="822"/>
        </w:tabs>
        <w:spacing w:before="134"/>
        <w:ind w:right="100"/>
        <w:jc w:val="both"/>
        <w:rPr>
          <w:rFonts w:ascii="Arial Narrow" w:hAnsi="Arial Narrow"/>
          <w:sz w:val="26"/>
          <w:szCs w:val="26"/>
        </w:rPr>
      </w:pPr>
      <w:r>
        <w:rPr>
          <w:rFonts w:ascii="Arial Narrow" w:hAnsi="Arial Narrow"/>
          <w:sz w:val="26"/>
        </w:rPr>
        <w:t xml:space="preserve">Erakunde instrumentalek, hala nola botere </w:t>
      </w:r>
      <w:proofErr w:type="spellStart"/>
      <w:r>
        <w:rPr>
          <w:rFonts w:ascii="Arial Narrow" w:hAnsi="Arial Narrow"/>
          <w:sz w:val="26"/>
        </w:rPr>
        <w:t>esleitzaileek</w:t>
      </w:r>
      <w:proofErr w:type="spellEnd"/>
      <w:r>
        <w:rPr>
          <w:rFonts w:ascii="Arial Narrow" w:hAnsi="Arial Narrow"/>
          <w:sz w:val="26"/>
        </w:rPr>
        <w:t xml:space="preserve">, hirugarrenekin kontrata ditzakete enkarguaren xedea gauzatzeko beharrezkoak diren prestazioak, haren zenbatekoaren ehuneko 50 gainditu gabe, </w:t>
      </w:r>
      <w:proofErr w:type="spellStart"/>
      <w:r>
        <w:rPr>
          <w:rFonts w:ascii="Arial Narrow" w:hAnsi="Arial Narrow"/>
          <w:sz w:val="26"/>
        </w:rPr>
        <w:t>KPFLren</w:t>
      </w:r>
      <w:proofErr w:type="spellEnd"/>
      <w:r>
        <w:rPr>
          <w:rFonts w:ascii="Arial Narrow" w:hAnsi="Arial Narrow"/>
          <w:sz w:val="26"/>
        </w:rPr>
        <w:t xml:space="preserve"> 8.7 artikuluak ezartzen duenaren arabera. Gai horri dagokionez, ulertu behar da erakunde instrumental batek ezin badu bere kabuz gutxienez enkarguaren 100eko 50 egikaritu, ezin dela egokitzat jo prestazio hori egiteko. Hala ere, legeak muga horren salbuespenak baimentzen ditu, eta horiek murriztaileak dira eta horrela interpretatu behar dira:</w:t>
      </w:r>
    </w:p>
    <w:p w14:paraId="09FE0DED" w14:textId="77777777" w:rsidR="00D861EB" w:rsidRPr="00C67F40" w:rsidRDefault="00D861EB" w:rsidP="00D861EB">
      <w:pPr>
        <w:spacing w:before="142"/>
        <w:ind w:left="101" w:right="98"/>
        <w:jc w:val="both"/>
        <w:rPr>
          <w:sz w:val="20"/>
          <w:szCs w:val="20"/>
        </w:rPr>
      </w:pPr>
      <w:r>
        <w:rPr>
          <w:color w:val="333333"/>
          <w:sz w:val="20"/>
        </w:rPr>
        <w:t>Salbuespen gisa, kontratazio-portzentaje hori gainditzen ahalko da, baldin eta zorrozki justifikatzen bada arrazoi justu bat badela, enkargua exekutatzean ekonomia, eraginkortasuna edo efizientzia erdiestekoa; esate baterako, merkatuaren ezaguera berezia, enpresa-antolamendua hobea izatea prestazio edo jardueraren osotasuna egiteko, edo bestelako arrazoiak, justifikatuko dutenak ezen enkarguak azken prestazioari balio erantsia ezarriko diola.</w:t>
      </w:r>
    </w:p>
    <w:p w14:paraId="7268F5AA" w14:textId="77777777" w:rsidR="00D861EB" w:rsidRPr="00347B28" w:rsidRDefault="00D861EB" w:rsidP="00D861EB">
      <w:pPr>
        <w:pStyle w:val="Textoindependiente"/>
        <w:spacing w:before="138"/>
        <w:ind w:right="100"/>
        <w:jc w:val="both"/>
        <w:rPr>
          <w:rFonts w:ascii="Arial Narrow" w:hAnsi="Arial Narrow"/>
          <w:sz w:val="26"/>
          <w:szCs w:val="26"/>
        </w:rPr>
      </w:pPr>
      <w:proofErr w:type="spellStart"/>
      <w:r>
        <w:rPr>
          <w:rFonts w:ascii="Arial Narrow" w:hAnsi="Arial Narrow"/>
          <w:sz w:val="26"/>
        </w:rPr>
        <w:t>Nafarbidek</w:t>
      </w:r>
      <w:proofErr w:type="spellEnd"/>
      <w:r>
        <w:rPr>
          <w:rFonts w:ascii="Arial Narrow" w:hAnsi="Arial Narrow"/>
          <w:sz w:val="26"/>
        </w:rPr>
        <w:t>, aurreko txostenean adierazi genuen bezala, 2.600 milioi euro inbertituko ditu 30 urtean, eta, beraz, sistematikoki eta behin eta berriz jo beharko du lizitazio publikoetara, obrak eta zerbitzuak esleitzeko botere gisa, enkarguen xedea bete ahal izateko. Hori bada bere helburu soziala betetzeko egin beharreko inbertsioa, gutxienez enkarguen zenbatekoa izango da. Honaino, eragozpenik ez.</w:t>
      </w:r>
    </w:p>
    <w:p w14:paraId="3FA58048" w14:textId="77777777" w:rsidR="00D861EB" w:rsidRPr="00347B28" w:rsidRDefault="00D861EB" w:rsidP="00D861EB">
      <w:pPr>
        <w:pStyle w:val="Textoindependiente"/>
        <w:spacing w:before="51"/>
        <w:ind w:left="121" w:right="100"/>
        <w:jc w:val="both"/>
        <w:rPr>
          <w:rFonts w:ascii="Arial Narrow" w:hAnsi="Arial Narrow"/>
          <w:sz w:val="26"/>
          <w:szCs w:val="26"/>
        </w:rPr>
      </w:pPr>
      <w:r>
        <w:rPr>
          <w:rFonts w:ascii="Arial Narrow" w:hAnsi="Arial Narrow"/>
          <w:sz w:val="26"/>
        </w:rPr>
        <w:t xml:space="preserve">Arazoa da hirugarrenekin egindako kontratazioaren ehunekoak sistematikoki urratuko duela formalizatzen den enkargu bakoitzean </w:t>
      </w:r>
      <w:proofErr w:type="spellStart"/>
      <w:r>
        <w:rPr>
          <w:rFonts w:ascii="Arial Narrow" w:hAnsi="Arial Narrow"/>
          <w:sz w:val="26"/>
        </w:rPr>
        <w:t>KPFLren</w:t>
      </w:r>
      <w:proofErr w:type="spellEnd"/>
      <w:r>
        <w:rPr>
          <w:rFonts w:ascii="Arial Narrow" w:hAnsi="Arial Narrow"/>
          <w:sz w:val="26"/>
        </w:rPr>
        <w:t xml:space="preserve"> ehuneko 50eko muga, hori justifikatzen duen bidezko arrazoirik gabe, lehen aipatutako </w:t>
      </w:r>
      <w:proofErr w:type="spellStart"/>
      <w:r>
        <w:rPr>
          <w:rFonts w:ascii="Arial Narrow" w:hAnsi="Arial Narrow"/>
          <w:sz w:val="26"/>
        </w:rPr>
        <w:t>KPFLren</w:t>
      </w:r>
      <w:proofErr w:type="spellEnd"/>
      <w:r>
        <w:rPr>
          <w:rFonts w:ascii="Arial Narrow" w:hAnsi="Arial Narrow"/>
          <w:sz w:val="26"/>
        </w:rPr>
        <w:t xml:space="preserve"> 8.7 artikuluaren arabera.</w:t>
      </w:r>
    </w:p>
    <w:p w14:paraId="4B371802" w14:textId="77777777" w:rsidR="00D861EB" w:rsidRPr="00347B28" w:rsidRDefault="00D861EB" w:rsidP="00D861EB">
      <w:pPr>
        <w:pStyle w:val="Textoindependiente"/>
        <w:spacing w:before="138"/>
        <w:ind w:left="121" w:right="101"/>
        <w:jc w:val="both"/>
        <w:rPr>
          <w:rFonts w:ascii="Arial Narrow" w:hAnsi="Arial Narrow"/>
          <w:sz w:val="26"/>
          <w:szCs w:val="26"/>
        </w:rPr>
      </w:pPr>
      <w:r>
        <w:rPr>
          <w:rFonts w:ascii="Arial Narrow" w:hAnsi="Arial Narrow"/>
          <w:sz w:val="26"/>
        </w:rPr>
        <w:t xml:space="preserve">Aipatutako 8.7 artikuluan eskatzen diren salbuespenetatik, kontuan hartu behar da </w:t>
      </w:r>
      <w:proofErr w:type="spellStart"/>
      <w:r>
        <w:rPr>
          <w:rFonts w:ascii="Arial Narrow" w:hAnsi="Arial Narrow"/>
          <w:sz w:val="26"/>
        </w:rPr>
        <w:t>Nafarbideren</w:t>
      </w:r>
      <w:proofErr w:type="spellEnd"/>
      <w:r>
        <w:rPr>
          <w:rFonts w:ascii="Arial Narrow" w:hAnsi="Arial Narrow"/>
          <w:sz w:val="26"/>
        </w:rPr>
        <w:t xml:space="preserve"> ustezko eraginkortasuna eta efizientzia ez zela egiaztatuta geratu </w:t>
      </w:r>
      <w:proofErr w:type="spellStart"/>
      <w:r>
        <w:rPr>
          <w:rFonts w:ascii="Arial Narrow" w:hAnsi="Arial Narrow"/>
          <w:sz w:val="26"/>
        </w:rPr>
        <w:t>Nafarbide</w:t>
      </w:r>
      <w:proofErr w:type="spellEnd"/>
      <w:r>
        <w:rPr>
          <w:rFonts w:ascii="Arial Narrow" w:hAnsi="Arial Narrow"/>
          <w:sz w:val="26"/>
        </w:rPr>
        <w:t xml:space="preserve"> sortzeko, nahiz eta Ekonomia eta Ogasun Departamentuaren barneko txosten kontrajarriak gorabehera eta Ganbera honen iritzia gorabehera.</w:t>
      </w:r>
    </w:p>
    <w:p w14:paraId="1BA0D401" w14:textId="77777777" w:rsidR="00D861EB" w:rsidRPr="00347B28" w:rsidRDefault="00D861EB" w:rsidP="00D861EB">
      <w:pPr>
        <w:pStyle w:val="Textoindependiente"/>
        <w:spacing w:before="138"/>
        <w:ind w:left="121" w:right="101"/>
        <w:jc w:val="both"/>
        <w:rPr>
          <w:rFonts w:ascii="Arial Narrow" w:hAnsi="Arial Narrow"/>
          <w:sz w:val="26"/>
          <w:szCs w:val="26"/>
        </w:rPr>
      </w:pPr>
      <w:proofErr w:type="spellStart"/>
      <w:r>
        <w:rPr>
          <w:rFonts w:ascii="Arial Narrow" w:hAnsi="Arial Narrow"/>
          <w:sz w:val="26"/>
        </w:rPr>
        <w:t>Nafarbideren</w:t>
      </w:r>
      <w:proofErr w:type="spellEnd"/>
      <w:r>
        <w:rPr>
          <w:rFonts w:ascii="Arial Narrow" w:hAnsi="Arial Narrow"/>
          <w:sz w:val="26"/>
        </w:rPr>
        <w:t xml:space="preserve"> baliabide-hornidura gerente bat eta administrari bat izan badira ere, hau da aurreikusitako egitura eta antolaketa-eredua:</w:t>
      </w:r>
    </w:p>
    <w:p w14:paraId="03F1E496" w14:textId="77777777" w:rsidR="00D861EB" w:rsidRPr="00347B28" w:rsidRDefault="00D861EB" w:rsidP="00D861EB">
      <w:pPr>
        <w:pStyle w:val="Textoindependiente"/>
        <w:widowControl w:val="0"/>
        <w:numPr>
          <w:ilvl w:val="0"/>
          <w:numId w:val="75"/>
        </w:numPr>
        <w:tabs>
          <w:tab w:val="left" w:pos="842"/>
        </w:tabs>
        <w:spacing w:before="138" w:line="299" w:lineRule="exact"/>
        <w:rPr>
          <w:rFonts w:ascii="Arial Narrow" w:hAnsi="Arial Narrow"/>
          <w:sz w:val="26"/>
          <w:szCs w:val="26"/>
        </w:rPr>
      </w:pPr>
      <w:r>
        <w:rPr>
          <w:rFonts w:ascii="Arial Narrow" w:hAnsi="Arial Narrow"/>
          <w:sz w:val="26"/>
        </w:rPr>
        <w:t>Zuzendari kudeatzaile bat.</w:t>
      </w:r>
    </w:p>
    <w:p w14:paraId="71DB0723" w14:textId="77777777" w:rsidR="00D861EB" w:rsidRPr="00347B28" w:rsidRDefault="00D861EB" w:rsidP="00D861EB">
      <w:pPr>
        <w:pStyle w:val="Textoindependiente"/>
        <w:widowControl w:val="0"/>
        <w:numPr>
          <w:ilvl w:val="0"/>
          <w:numId w:val="75"/>
        </w:numPr>
        <w:tabs>
          <w:tab w:val="left" w:pos="842"/>
        </w:tabs>
        <w:spacing w:line="298" w:lineRule="exact"/>
        <w:rPr>
          <w:rFonts w:ascii="Arial Narrow" w:hAnsi="Arial Narrow"/>
          <w:sz w:val="26"/>
          <w:szCs w:val="26"/>
        </w:rPr>
      </w:pPr>
      <w:r>
        <w:rPr>
          <w:rFonts w:ascii="Arial Narrow" w:hAnsi="Arial Narrow"/>
          <w:sz w:val="26"/>
        </w:rPr>
        <w:t>Arduradun juridiko bat.</w:t>
      </w:r>
    </w:p>
    <w:p w14:paraId="7AADAFD7" w14:textId="77777777" w:rsidR="00D861EB" w:rsidRPr="00347B28" w:rsidRDefault="00D861EB" w:rsidP="00D861EB">
      <w:pPr>
        <w:pStyle w:val="Textoindependiente"/>
        <w:widowControl w:val="0"/>
        <w:numPr>
          <w:ilvl w:val="0"/>
          <w:numId w:val="75"/>
        </w:numPr>
        <w:tabs>
          <w:tab w:val="left" w:pos="842"/>
        </w:tabs>
        <w:spacing w:line="298" w:lineRule="exact"/>
        <w:rPr>
          <w:rFonts w:ascii="Arial Narrow" w:hAnsi="Arial Narrow"/>
          <w:sz w:val="26"/>
          <w:szCs w:val="26"/>
        </w:rPr>
      </w:pPr>
      <w:r>
        <w:rPr>
          <w:rFonts w:ascii="Arial Narrow" w:hAnsi="Arial Narrow"/>
          <w:sz w:val="26"/>
        </w:rPr>
        <w:t>Arduradun tekniko bat.</w:t>
      </w:r>
    </w:p>
    <w:p w14:paraId="743FBB1F" w14:textId="77777777" w:rsidR="00D861EB" w:rsidRPr="00347B28" w:rsidRDefault="00D861EB" w:rsidP="00D861EB">
      <w:pPr>
        <w:pStyle w:val="Textoindependiente"/>
        <w:widowControl w:val="0"/>
        <w:numPr>
          <w:ilvl w:val="0"/>
          <w:numId w:val="75"/>
        </w:numPr>
        <w:tabs>
          <w:tab w:val="left" w:pos="842"/>
        </w:tabs>
        <w:spacing w:line="299" w:lineRule="exact"/>
        <w:rPr>
          <w:rFonts w:ascii="Arial Narrow" w:hAnsi="Arial Narrow"/>
          <w:sz w:val="26"/>
          <w:szCs w:val="26"/>
        </w:rPr>
      </w:pPr>
      <w:r>
        <w:rPr>
          <w:rFonts w:ascii="Arial Narrow" w:hAnsi="Arial Narrow"/>
          <w:sz w:val="26"/>
        </w:rPr>
        <w:t>Sistemen arduradun bat</w:t>
      </w:r>
    </w:p>
    <w:p w14:paraId="4BFA8361" w14:textId="77777777" w:rsidR="00D861EB" w:rsidRPr="00347B28" w:rsidRDefault="00D861EB" w:rsidP="00D861EB">
      <w:pPr>
        <w:pStyle w:val="Textoindependiente"/>
        <w:widowControl w:val="0"/>
        <w:numPr>
          <w:ilvl w:val="0"/>
          <w:numId w:val="75"/>
        </w:numPr>
        <w:tabs>
          <w:tab w:val="left" w:pos="842"/>
        </w:tabs>
        <w:spacing w:before="2"/>
        <w:rPr>
          <w:rFonts w:ascii="Arial Narrow" w:hAnsi="Arial Narrow"/>
          <w:sz w:val="26"/>
          <w:szCs w:val="26"/>
        </w:rPr>
      </w:pPr>
      <w:r>
        <w:rPr>
          <w:rFonts w:ascii="Arial Narrow" w:hAnsi="Arial Narrow"/>
          <w:sz w:val="26"/>
        </w:rPr>
        <w:t>Administrazioko arduradun bat; lau administrari egongo lirateke haren mende.</w:t>
      </w:r>
    </w:p>
    <w:p w14:paraId="648F0876" w14:textId="77777777" w:rsidR="00D861EB" w:rsidRPr="00347B28" w:rsidRDefault="00D861EB" w:rsidP="00D861EB">
      <w:pPr>
        <w:pStyle w:val="Textoindependiente"/>
        <w:spacing w:before="134"/>
        <w:ind w:left="121" w:right="101"/>
        <w:jc w:val="both"/>
        <w:rPr>
          <w:rFonts w:ascii="Arial Narrow" w:hAnsi="Arial Narrow"/>
          <w:sz w:val="26"/>
          <w:szCs w:val="26"/>
        </w:rPr>
      </w:pPr>
      <w:proofErr w:type="spellStart"/>
      <w:r>
        <w:rPr>
          <w:rFonts w:ascii="Arial Narrow" w:hAnsi="Arial Narrow"/>
          <w:sz w:val="26"/>
        </w:rPr>
        <w:t>Auditore</w:t>
      </w:r>
      <w:proofErr w:type="spellEnd"/>
      <w:r>
        <w:rPr>
          <w:rFonts w:ascii="Arial Narrow" w:hAnsi="Arial Narrow"/>
          <w:sz w:val="26"/>
        </w:rPr>
        <w:t xml:space="preserve"> honen iritziz, Herri Lan eta Azpiegituren Zuzendaritza Nagusian errepide-sarea eraikitzeko, mantentzeko eta kontserbatzeko jarduerak egiten ari diren langileen aurrean hirugarrenekin kontratatzeko baimendutako ehuneko 50a (obra-, hornidura- eta/edo zerbitzu-kontratuen bidez) gainditzeko eskatzen diren gainerako baldintzak bitarteko horiekin egiaztatuko direla interpretatzeak interpretazio laxoa dakar, arauak eskatzen duen zentzu zorrotzaren guztiz kontrakoa. Berriro diot, arauak dio:</w:t>
      </w:r>
    </w:p>
    <w:p w14:paraId="5E448A1B" w14:textId="77777777" w:rsidR="00D861EB" w:rsidRPr="00C67F40" w:rsidRDefault="00D861EB" w:rsidP="00D861EB">
      <w:pPr>
        <w:spacing w:before="142"/>
        <w:ind w:left="121" w:right="102"/>
        <w:jc w:val="both"/>
        <w:rPr>
          <w:sz w:val="20"/>
          <w:szCs w:val="20"/>
        </w:rPr>
      </w:pPr>
      <w:r>
        <w:rPr>
          <w:color w:val="333333"/>
          <w:sz w:val="20"/>
        </w:rPr>
        <w:t>“Salbuespen gisa, kontratazio-ehunekoa gainditu ahal izango da, baldin eta zehatz-mehatz justifikatzen bada...</w:t>
      </w:r>
    </w:p>
    <w:p w14:paraId="06731597" w14:textId="77777777" w:rsidR="00D861EB" w:rsidRPr="00347B28" w:rsidRDefault="00D861EB" w:rsidP="00D861EB">
      <w:pPr>
        <w:pStyle w:val="Textoindependiente"/>
        <w:spacing w:before="135"/>
        <w:ind w:left="121" w:right="100"/>
        <w:jc w:val="both"/>
        <w:rPr>
          <w:rFonts w:ascii="Arial Narrow" w:hAnsi="Arial Narrow"/>
          <w:sz w:val="26"/>
          <w:szCs w:val="26"/>
        </w:rPr>
      </w:pPr>
      <w:r>
        <w:rPr>
          <w:rFonts w:ascii="Arial Narrow" w:hAnsi="Arial Narrow"/>
          <w:sz w:val="26"/>
        </w:rPr>
        <w:t xml:space="preserve">Izan ere, </w:t>
      </w:r>
      <w:proofErr w:type="spellStart"/>
      <w:r>
        <w:rPr>
          <w:rFonts w:ascii="Arial Narrow" w:hAnsi="Arial Narrow"/>
          <w:sz w:val="26"/>
        </w:rPr>
        <w:t>Nafarbideren</w:t>
      </w:r>
      <w:proofErr w:type="spellEnd"/>
      <w:r>
        <w:rPr>
          <w:rFonts w:ascii="Arial Narrow" w:hAnsi="Arial Narrow"/>
          <w:sz w:val="26"/>
        </w:rPr>
        <w:t xml:space="preserve"> antolaketa-egiturak egitura teknikoak, juridikoak, ekonomikoak eta administratiboak errepikatzen eta bikoizten ditu, bai Lurralde Kohesiorako Departamentuaren egitura teknikoak, juridikoak, ekonomikoak eta administratiboak, izaera horizontaleko eta zeharkako unitateen bidez, bai Herri Lan eta Inbertsioen Zuzendaritza Nagusiaren zuzeneko mendeko unitate espezifikoen bidez, </w:t>
      </w:r>
      <w:proofErr w:type="spellStart"/>
      <w:r>
        <w:rPr>
          <w:rFonts w:ascii="Arial Narrow" w:hAnsi="Arial Narrow"/>
          <w:sz w:val="26"/>
        </w:rPr>
        <w:t>Nafarbidek</w:t>
      </w:r>
      <w:proofErr w:type="spellEnd"/>
      <w:r>
        <w:rPr>
          <w:rFonts w:ascii="Arial Narrow" w:hAnsi="Arial Narrow"/>
          <w:sz w:val="26"/>
        </w:rPr>
        <w:t xml:space="preserve"> aurreikusitakoak baino enplegatu publiko kopuru </w:t>
      </w:r>
      <w:r>
        <w:rPr>
          <w:rFonts w:ascii="Arial Narrow" w:hAnsi="Arial Narrow"/>
          <w:sz w:val="26"/>
        </w:rPr>
        <w:lastRenderedPageBreak/>
        <w:t>nabarmen eta nabarmen handiagoarekin. Gai hori ondorioztatzen da departamentu horretako plantilla organikoa eta aipatutako zuzendaritza nagusia irakurrita.</w:t>
      </w:r>
    </w:p>
    <w:p w14:paraId="080FE4ED" w14:textId="77777777" w:rsidR="00D861EB" w:rsidRPr="00347B28" w:rsidRDefault="00D861EB" w:rsidP="00D861EB">
      <w:pPr>
        <w:pStyle w:val="Textoindependiente"/>
        <w:spacing w:before="138"/>
        <w:ind w:left="121" w:right="100"/>
        <w:jc w:val="both"/>
        <w:rPr>
          <w:rFonts w:ascii="Arial Narrow" w:hAnsi="Arial Narrow"/>
          <w:sz w:val="26"/>
          <w:szCs w:val="26"/>
        </w:rPr>
      </w:pPr>
      <w:r>
        <w:rPr>
          <w:rFonts w:ascii="Arial Narrow" w:hAnsi="Arial Narrow"/>
          <w:sz w:val="26"/>
        </w:rPr>
        <w:t xml:space="preserve">Ez da ahaztu behar kontratu-esparruak ildo horretan ezartzen dituen zuhurtasunak, hain zuzen ere, 2. artikuluan jasotako efikazia- eta efizientzia-printzipioen adierazpen direla. </w:t>
      </w:r>
      <w:proofErr w:type="spellStart"/>
      <w:r>
        <w:rPr>
          <w:rFonts w:ascii="Arial Narrow" w:hAnsi="Arial Narrow"/>
          <w:sz w:val="26"/>
        </w:rPr>
        <w:t>KPFLren</w:t>
      </w:r>
      <w:proofErr w:type="spellEnd"/>
      <w:r>
        <w:rPr>
          <w:rFonts w:ascii="Arial Narrow" w:hAnsi="Arial Narrow"/>
          <w:sz w:val="26"/>
        </w:rPr>
        <w:t xml:space="preserve"> Kontratazio publikoaren printzipioak. Eraginkortasunak eta efizientziak eragin argia dute baliabide publikoen esleipenean.</w:t>
      </w:r>
    </w:p>
    <w:p w14:paraId="64CE0BDF" w14:textId="77777777" w:rsidR="00D861EB" w:rsidRPr="00347B28" w:rsidRDefault="00D861EB" w:rsidP="00D861EB">
      <w:pPr>
        <w:pStyle w:val="Textoindependiente"/>
        <w:spacing w:before="51"/>
        <w:ind w:right="101"/>
        <w:jc w:val="both"/>
        <w:rPr>
          <w:rFonts w:ascii="Arial Narrow" w:hAnsi="Arial Narrow"/>
          <w:sz w:val="26"/>
          <w:szCs w:val="26"/>
        </w:rPr>
      </w:pPr>
      <w:proofErr w:type="spellStart"/>
      <w:r>
        <w:rPr>
          <w:rFonts w:ascii="Arial Narrow" w:hAnsi="Arial Narrow"/>
          <w:sz w:val="26"/>
        </w:rPr>
        <w:t>Auditore</w:t>
      </w:r>
      <w:proofErr w:type="spellEnd"/>
      <w:r>
        <w:rPr>
          <w:rFonts w:ascii="Arial Narrow" w:hAnsi="Arial Narrow"/>
          <w:sz w:val="26"/>
        </w:rPr>
        <w:t xml:space="preserve"> honek 8.7 artikulu horretako salbuespenak zorrotz betetzeko ezintasunari buruz egiten duen baieztapena </w:t>
      </w:r>
      <w:proofErr w:type="spellStart"/>
      <w:r>
        <w:rPr>
          <w:rFonts w:ascii="Arial Narrow" w:hAnsi="Arial Narrow"/>
          <w:sz w:val="26"/>
        </w:rPr>
        <w:t>Nafarbide</w:t>
      </w:r>
      <w:proofErr w:type="spellEnd"/>
      <w:r>
        <w:rPr>
          <w:rFonts w:ascii="Arial Narrow" w:hAnsi="Arial Narrow"/>
          <w:sz w:val="26"/>
        </w:rPr>
        <w:t xml:space="preserve"> sortu zenean Ekonomia eta Ogasun Departamentuaren barneko txosten desadostasunetan planteatu zen:</w:t>
      </w:r>
    </w:p>
    <w:p w14:paraId="4FAA578E" w14:textId="77777777" w:rsidR="00D861EB" w:rsidRPr="00C67F40" w:rsidRDefault="00D861EB" w:rsidP="00D861EB">
      <w:pPr>
        <w:spacing w:before="142"/>
        <w:ind w:left="101" w:right="102"/>
        <w:jc w:val="both"/>
        <w:rPr>
          <w:rFonts w:ascii="Arial Narrow" w:eastAsia="Arial Narrow" w:hAnsi="Arial Narrow" w:cs="Arial Narrow"/>
          <w:sz w:val="20"/>
          <w:szCs w:val="20"/>
        </w:rPr>
      </w:pPr>
      <w:r>
        <w:rPr>
          <w:rFonts w:ascii="Arial Narrow" w:hAnsi="Arial Narrow"/>
          <w:sz w:val="20"/>
        </w:rPr>
        <w:t xml:space="preserve">c) </w:t>
      </w:r>
      <w:proofErr w:type="spellStart"/>
      <w:r>
        <w:rPr>
          <w:rFonts w:ascii="Arial Narrow" w:hAnsi="Arial Narrow"/>
          <w:sz w:val="20"/>
        </w:rPr>
        <w:t>Ezda</w:t>
      </w:r>
      <w:proofErr w:type="spellEnd"/>
      <w:r>
        <w:rPr>
          <w:rFonts w:ascii="Arial Narrow" w:hAnsi="Arial Narrow"/>
          <w:sz w:val="20"/>
        </w:rPr>
        <w:t xml:space="preserve"> deskribatzen sozietate publikoak nola gauzatuko dituen obrak eta bideen mantentze-lanak, baina lan horiek hirugarrenei kontratatuko zaizkiela susmatzen da. Ildo horretan, ez da justifikatzen sozietateak duen gaitasuna Kontratu Publikoei buruzko 2018ko apirilaren 13ko 2/2018 Foru Legearen 8. artikuluko 7. apartatuan ezarritako muga betetzeko hirugarrenekin kontratatutako prestazioei dagokienez ”.</w:t>
      </w:r>
    </w:p>
    <w:p w14:paraId="54EDD1DA" w14:textId="77777777" w:rsidR="00D861EB" w:rsidRPr="00347B28" w:rsidRDefault="00D861EB" w:rsidP="00D861EB">
      <w:pPr>
        <w:pStyle w:val="Textoindependiente"/>
        <w:spacing w:before="136"/>
        <w:ind w:right="101"/>
        <w:jc w:val="both"/>
        <w:rPr>
          <w:rFonts w:ascii="Arial Narrow" w:hAnsi="Arial Narrow"/>
          <w:sz w:val="26"/>
          <w:szCs w:val="26"/>
        </w:rPr>
      </w:pPr>
      <w:r>
        <w:rPr>
          <w:rFonts w:ascii="Arial Narrow" w:hAnsi="Arial Narrow"/>
          <w:sz w:val="26"/>
        </w:rPr>
        <w:t xml:space="preserve">Esan gabe doa Herri Lan eta Azpiegituren Zuzendaritza Nagusiak ez zuela horri buruzko ezer argudiatu edo defendatu </w:t>
      </w:r>
      <w:proofErr w:type="spellStart"/>
      <w:r>
        <w:rPr>
          <w:rFonts w:ascii="Arial Narrow" w:hAnsi="Arial Narrow"/>
          <w:sz w:val="26"/>
        </w:rPr>
        <w:t>Nafarbide</w:t>
      </w:r>
      <w:proofErr w:type="spellEnd"/>
      <w:r>
        <w:rPr>
          <w:rFonts w:ascii="Arial Narrow" w:hAnsi="Arial Narrow"/>
          <w:sz w:val="26"/>
        </w:rPr>
        <w:t xml:space="preserve"> sortzea baimentzen zuen espedientearen izapidetzean. Beste era batera esanda, </w:t>
      </w:r>
      <w:proofErr w:type="spellStart"/>
      <w:r>
        <w:rPr>
          <w:rFonts w:ascii="Arial Narrow" w:hAnsi="Arial Narrow"/>
          <w:sz w:val="26"/>
        </w:rPr>
        <w:t>NFKAren</w:t>
      </w:r>
      <w:proofErr w:type="spellEnd"/>
      <w:r>
        <w:rPr>
          <w:rFonts w:ascii="Arial Narrow" w:hAnsi="Arial Narrow"/>
          <w:sz w:val="26"/>
        </w:rPr>
        <w:t xml:space="preserve"> eta </w:t>
      </w:r>
      <w:proofErr w:type="spellStart"/>
      <w:r>
        <w:rPr>
          <w:rFonts w:ascii="Arial Narrow" w:hAnsi="Arial Narrow"/>
          <w:sz w:val="26"/>
        </w:rPr>
        <w:t>Nafarbideren</w:t>
      </w:r>
      <w:proofErr w:type="spellEnd"/>
      <w:r>
        <w:rPr>
          <w:rFonts w:ascii="Arial Narrow" w:hAnsi="Arial Narrow"/>
          <w:sz w:val="26"/>
        </w:rPr>
        <w:t xml:space="preserve"> arteko harremanen araubide juridikoak enkarguen araubidea bereganatzen zuen (2025ean erakunde instrumentalaren deklarazioarekin egiaztatuta), eta sortu zenean, ezin izan zitzaion erantzun funtsezko gai bati, azkenean azaleratuko zena.</w:t>
      </w:r>
    </w:p>
    <w:p w14:paraId="42988E48" w14:textId="77777777" w:rsidR="00D861EB" w:rsidRPr="00347B28" w:rsidRDefault="00D861EB" w:rsidP="00D861EB">
      <w:pPr>
        <w:pStyle w:val="Textoindependiente"/>
        <w:widowControl w:val="0"/>
        <w:numPr>
          <w:ilvl w:val="1"/>
          <w:numId w:val="76"/>
        </w:numPr>
        <w:tabs>
          <w:tab w:val="left" w:pos="822"/>
        </w:tabs>
        <w:spacing w:before="138"/>
        <w:ind w:right="101"/>
        <w:jc w:val="both"/>
        <w:rPr>
          <w:rFonts w:ascii="Arial Narrow" w:hAnsi="Arial Narrow"/>
          <w:sz w:val="26"/>
          <w:szCs w:val="26"/>
        </w:rPr>
      </w:pPr>
      <w:r>
        <w:rPr>
          <w:rFonts w:ascii="Arial Narrow" w:hAnsi="Arial Narrow"/>
          <w:sz w:val="26"/>
        </w:rPr>
        <w:t xml:space="preserve">Bestalde, 2022ko uztailaren 1eko 23/2022 Foru Legeak, Nafarroako Errepideen Erabilera Kanonari buruzkoak, kanona eratzen du “... Nafarroako Ogasun Publikoaren baliabide gisa, zeinaren bilketa foru lege honetan aurreikusitako xedeak betetzeko baizik ez baita erabiliko”. </w:t>
      </w:r>
      <w:proofErr w:type="spellStart"/>
      <w:r>
        <w:rPr>
          <w:rFonts w:ascii="Arial Narrow" w:hAnsi="Arial Narrow"/>
          <w:sz w:val="26"/>
        </w:rPr>
        <w:t>EHPBLk</w:t>
      </w:r>
      <w:proofErr w:type="spellEnd"/>
      <w:r>
        <w:rPr>
          <w:rFonts w:ascii="Arial Narrow" w:hAnsi="Arial Narrow"/>
          <w:sz w:val="26"/>
        </w:rPr>
        <w:t xml:space="preserve"> berak diru-sarrera gastuari lotzeko aurrekontu-mekanismoak ditu. Beste era batera esanda, </w:t>
      </w:r>
      <w:proofErr w:type="spellStart"/>
      <w:r>
        <w:rPr>
          <w:rFonts w:ascii="Arial Narrow" w:hAnsi="Arial Narrow"/>
          <w:sz w:val="26"/>
        </w:rPr>
        <w:t>Nafarbiderekiko</w:t>
      </w:r>
      <w:proofErr w:type="spellEnd"/>
      <w:r>
        <w:rPr>
          <w:rFonts w:ascii="Arial Narrow" w:hAnsi="Arial Narrow"/>
          <w:sz w:val="26"/>
        </w:rPr>
        <w:t xml:space="preserve"> diru-sarreren eta gastuen finantza-fluxu guztiak aurrekontutik igaro behar dira nahitaez, sortu zenean adierazitakoaren aurka, orduan jarduketa horiek aurrekontu publikoetatik kanpo eraman nahi baitziren.</w:t>
      </w:r>
    </w:p>
    <w:p w14:paraId="7197442F" w14:textId="77777777" w:rsidR="00D861EB" w:rsidRPr="00347B28" w:rsidRDefault="00D861EB" w:rsidP="00D861EB">
      <w:pPr>
        <w:pStyle w:val="Textoindependiente"/>
        <w:spacing w:before="138"/>
        <w:ind w:right="101"/>
        <w:jc w:val="both"/>
        <w:rPr>
          <w:rFonts w:ascii="Arial Narrow" w:hAnsi="Arial Narrow"/>
          <w:sz w:val="26"/>
          <w:szCs w:val="26"/>
        </w:rPr>
      </w:pPr>
      <w:r>
        <w:rPr>
          <w:rFonts w:ascii="Arial Narrow" w:hAnsi="Arial Narrow"/>
          <w:sz w:val="26"/>
        </w:rPr>
        <w:t xml:space="preserve">Beraz, </w:t>
      </w:r>
      <w:proofErr w:type="spellStart"/>
      <w:r>
        <w:rPr>
          <w:rFonts w:ascii="Arial Narrow" w:hAnsi="Arial Narrow"/>
          <w:sz w:val="26"/>
        </w:rPr>
        <w:t>auditore</w:t>
      </w:r>
      <w:proofErr w:type="spellEnd"/>
      <w:r>
        <w:rPr>
          <w:rFonts w:ascii="Arial Narrow" w:hAnsi="Arial Narrow"/>
          <w:sz w:val="26"/>
        </w:rPr>
        <w:t xml:space="preserve"> honen iritziz, bistakoa da </w:t>
      </w:r>
      <w:proofErr w:type="spellStart"/>
      <w:r>
        <w:rPr>
          <w:rFonts w:ascii="Arial Narrow" w:hAnsi="Arial Narrow"/>
          <w:sz w:val="26"/>
        </w:rPr>
        <w:t>Nafarbide</w:t>
      </w:r>
      <w:proofErr w:type="spellEnd"/>
      <w:r>
        <w:rPr>
          <w:rFonts w:ascii="Arial Narrow" w:hAnsi="Arial Narrow"/>
          <w:sz w:val="26"/>
        </w:rPr>
        <w:t xml:space="preserve"> </w:t>
      </w:r>
      <w:proofErr w:type="spellStart"/>
      <w:r>
        <w:rPr>
          <w:rFonts w:ascii="Arial Narrow" w:hAnsi="Arial Narrow"/>
          <w:sz w:val="26"/>
        </w:rPr>
        <w:t>NFKAren</w:t>
      </w:r>
      <w:proofErr w:type="spellEnd"/>
      <w:r>
        <w:rPr>
          <w:rFonts w:ascii="Arial Narrow" w:hAnsi="Arial Narrow"/>
          <w:sz w:val="26"/>
        </w:rPr>
        <w:t xml:space="preserve"> eta merkatu librearen (efizientzia-eskakizunarekin bat ez datorrena) arteko alferrikako bitartekaritza bihurtzen dela, zerbitzuaren kostuak areagotzen dituena, eskatutako efizientzia murrizten duena eta administraziotik bertatik zuzenean kontratazio-prozesu batera joko balitz egongo ez litzatekeena.</w:t>
      </w:r>
    </w:p>
    <w:p w14:paraId="531FABB8" w14:textId="77777777" w:rsidR="00D861EB" w:rsidRPr="00347B28" w:rsidRDefault="00D861EB" w:rsidP="00D861EB">
      <w:pPr>
        <w:pStyle w:val="Textoindependiente"/>
        <w:spacing w:before="141"/>
        <w:jc w:val="both"/>
        <w:rPr>
          <w:rFonts w:ascii="Arial Narrow" w:hAnsi="Arial Narrow"/>
          <w:sz w:val="26"/>
          <w:szCs w:val="26"/>
        </w:rPr>
      </w:pPr>
      <w:r>
        <w:rPr>
          <w:rFonts w:ascii="Arial Narrow" w:hAnsi="Arial Narrow"/>
          <w:sz w:val="26"/>
        </w:rPr>
        <w:t xml:space="preserve">Hori guztia dela-eta, hau </w:t>
      </w:r>
      <w:r>
        <w:rPr>
          <w:rFonts w:ascii="Arial Narrow" w:hAnsi="Arial Narrow"/>
          <w:i/>
          <w:iCs/>
          <w:sz w:val="26"/>
        </w:rPr>
        <w:t>gomendatzen</w:t>
      </w:r>
      <w:r>
        <w:rPr>
          <w:rFonts w:ascii="Arial Narrow" w:hAnsi="Arial Narrow"/>
          <w:sz w:val="26"/>
        </w:rPr>
        <w:t xml:space="preserve"> dugu:</w:t>
      </w:r>
    </w:p>
    <w:p w14:paraId="010B9A5F" w14:textId="77777777" w:rsidR="00D861EB" w:rsidRPr="00347B28" w:rsidRDefault="00D861EB" w:rsidP="00D861EB">
      <w:pPr>
        <w:pStyle w:val="Textoindependiente"/>
        <w:spacing w:before="138"/>
        <w:ind w:right="101"/>
        <w:jc w:val="both"/>
        <w:rPr>
          <w:rFonts w:ascii="Arial Narrow" w:hAnsi="Arial Narrow" w:cs="Arial Narrow"/>
          <w:sz w:val="26"/>
          <w:szCs w:val="26"/>
        </w:rPr>
      </w:pPr>
      <w:proofErr w:type="spellStart"/>
      <w:r>
        <w:rPr>
          <w:rFonts w:ascii="Arial Narrow" w:hAnsi="Arial Narrow"/>
          <w:sz w:val="26"/>
        </w:rPr>
        <w:t>Nafarbide</w:t>
      </w:r>
      <w:proofErr w:type="spellEnd"/>
      <w:r>
        <w:rPr>
          <w:rFonts w:ascii="Arial Narrow" w:hAnsi="Arial Narrow"/>
          <w:sz w:val="26"/>
        </w:rPr>
        <w:t xml:space="preserve"> sozietate publikoa desegitea, baliabide nahikorik ez duelako, eta etorkizuneko enkarguak kontratu-araudia erabat betez egitea ezinezkoa delako. Jarduera hori </w:t>
      </w:r>
      <w:proofErr w:type="spellStart"/>
      <w:r>
        <w:rPr>
          <w:rFonts w:ascii="Arial Narrow" w:hAnsi="Arial Narrow"/>
          <w:sz w:val="26"/>
        </w:rPr>
        <w:t>NFKAk</w:t>
      </w:r>
      <w:proofErr w:type="spellEnd"/>
      <w:r>
        <w:rPr>
          <w:rFonts w:ascii="Arial Narrow" w:hAnsi="Arial Narrow"/>
          <w:sz w:val="26"/>
        </w:rPr>
        <w:t xml:space="preserve"> egin dezake.</w:t>
      </w:r>
    </w:p>
    <w:p w14:paraId="352DF0E6" w14:textId="77777777" w:rsidR="00D861EB" w:rsidRPr="00347B28" w:rsidRDefault="00D861EB" w:rsidP="00D861EB">
      <w:pPr>
        <w:pStyle w:val="Textoindependiente"/>
        <w:spacing w:before="138"/>
        <w:ind w:right="100"/>
        <w:jc w:val="both"/>
        <w:rPr>
          <w:rFonts w:ascii="Arial Narrow" w:hAnsi="Arial Narrow"/>
          <w:sz w:val="26"/>
          <w:szCs w:val="26"/>
        </w:rPr>
      </w:pPr>
      <w:r>
        <w:rPr>
          <w:rFonts w:ascii="Arial Narrow" w:hAnsi="Arial Narrow"/>
          <w:sz w:val="26"/>
        </w:rPr>
        <w:t xml:space="preserve">Ganberako Aholkularitza Juridikoak zalantzan jarri zituen nire baieztapenak, uste baitzuen Ganberak ez duela eskumenik, ezta aginpiderik ere, sortutako sozietatea desegitea gomendatzeko; izan ere, aplikatzekoa den lege-esparruaren barruan eskumena duten organoei baino ez dagokie erabaki hori hartzea, eta ondorioztatu zuen saihestu egin behar dela balorazio-baieztapenak egitea, administrazioaren </w:t>
      </w:r>
      <w:proofErr w:type="spellStart"/>
      <w:r>
        <w:rPr>
          <w:rFonts w:ascii="Arial Narrow" w:hAnsi="Arial Narrow"/>
          <w:sz w:val="26"/>
        </w:rPr>
        <w:t>autoantolaketarako</w:t>
      </w:r>
      <w:proofErr w:type="spellEnd"/>
      <w:r>
        <w:rPr>
          <w:rFonts w:ascii="Arial Narrow" w:hAnsi="Arial Narrow"/>
          <w:sz w:val="26"/>
        </w:rPr>
        <w:t xml:space="preserve"> ahalak baliatzeari zor zaion errespetu instituzionala urratzen dutenak. Gogoeta juridiko bera egin zen INI desegiteko egin nuen proposamenari buruz.</w:t>
      </w:r>
    </w:p>
    <w:p w14:paraId="3E7F7ED9" w14:textId="77777777" w:rsidR="00D861EB" w:rsidRPr="00347B28" w:rsidRDefault="00D861EB" w:rsidP="00D861EB">
      <w:pPr>
        <w:pStyle w:val="Textoindependiente"/>
        <w:spacing w:before="51" w:line="243" w:lineRule="auto"/>
        <w:ind w:right="101"/>
        <w:jc w:val="both"/>
        <w:rPr>
          <w:rFonts w:ascii="Arial Narrow" w:hAnsi="Arial Narrow"/>
          <w:sz w:val="26"/>
          <w:szCs w:val="26"/>
        </w:rPr>
      </w:pPr>
      <w:r>
        <w:rPr>
          <w:rFonts w:ascii="Arial Narrow" w:hAnsi="Arial Narrow"/>
          <w:sz w:val="26"/>
        </w:rPr>
        <w:t xml:space="preserve">Txosten hau sinatzen duen </w:t>
      </w:r>
      <w:proofErr w:type="spellStart"/>
      <w:r>
        <w:rPr>
          <w:rFonts w:ascii="Arial Narrow" w:hAnsi="Arial Narrow"/>
          <w:sz w:val="26"/>
        </w:rPr>
        <w:t>auditorea</w:t>
      </w:r>
      <w:proofErr w:type="spellEnd"/>
      <w:r>
        <w:rPr>
          <w:rFonts w:ascii="Arial Narrow" w:hAnsi="Arial Narrow"/>
          <w:sz w:val="26"/>
        </w:rPr>
        <w:t xml:space="preserve"> ez dator bat baieztapen horrekin, eta, beraz, ez zen nire proposamenetik kendu, bi arrazoirengatik:</w:t>
      </w:r>
    </w:p>
    <w:p w14:paraId="3C322143" w14:textId="77777777" w:rsidR="00D861EB" w:rsidRPr="00347B28" w:rsidRDefault="00D861EB" w:rsidP="00D861EB">
      <w:pPr>
        <w:pStyle w:val="Textoindependiente"/>
        <w:spacing w:before="132"/>
        <w:ind w:right="101"/>
        <w:jc w:val="both"/>
        <w:rPr>
          <w:rFonts w:ascii="Arial Narrow" w:hAnsi="Arial Narrow"/>
          <w:sz w:val="26"/>
          <w:szCs w:val="26"/>
        </w:rPr>
      </w:pPr>
      <w:r>
        <w:rPr>
          <w:rFonts w:ascii="Arial Narrow" w:hAnsi="Arial Narrow"/>
          <w:b/>
          <w:bCs/>
          <w:sz w:val="26"/>
          <w:u w:val="single"/>
        </w:rPr>
        <w:t>Lehenengoa</w:t>
      </w:r>
      <w:r>
        <w:rPr>
          <w:rFonts w:ascii="Arial Narrow" w:hAnsi="Arial Narrow"/>
          <w:sz w:val="26"/>
        </w:rPr>
        <w:t xml:space="preserve">. 2023ko ekitaldiko Kontu Orokorren txostenean, Ganbera honek </w:t>
      </w:r>
      <w:proofErr w:type="spellStart"/>
      <w:r>
        <w:rPr>
          <w:rFonts w:ascii="Arial Narrow" w:hAnsi="Arial Narrow"/>
          <w:sz w:val="26"/>
        </w:rPr>
        <w:t>Nafarbide</w:t>
      </w:r>
      <w:proofErr w:type="spellEnd"/>
      <w:r>
        <w:rPr>
          <w:rFonts w:ascii="Arial Narrow" w:hAnsi="Arial Narrow"/>
          <w:sz w:val="26"/>
        </w:rPr>
        <w:t xml:space="preserve"> eta Bidean sozietateen sorrerari buruzko iritzia eman zuen. Txosten horretan, sozietate horien sorrera </w:t>
      </w:r>
      <w:r>
        <w:rPr>
          <w:rFonts w:ascii="Arial Narrow" w:hAnsi="Arial Narrow"/>
          <w:sz w:val="26"/>
        </w:rPr>
        <w:lastRenderedPageBreak/>
        <w:t xml:space="preserve">zalantzan jartzeaz gain (Aholkularitza Juridikoak aipatzen duen </w:t>
      </w:r>
      <w:proofErr w:type="spellStart"/>
      <w:r>
        <w:rPr>
          <w:rFonts w:ascii="Arial Narrow" w:hAnsi="Arial Narrow"/>
          <w:sz w:val="26"/>
        </w:rPr>
        <w:t>autoantolaketarako</w:t>
      </w:r>
      <w:proofErr w:type="spellEnd"/>
      <w:r>
        <w:rPr>
          <w:rFonts w:ascii="Arial Narrow" w:hAnsi="Arial Narrow"/>
          <w:sz w:val="26"/>
        </w:rPr>
        <w:t xml:space="preserve"> ahala), salbuespen mailara igo zen, txostenaren iritziz legezkotasuna ez betetzeagatik, ez baitziren egiaztatzen </w:t>
      </w:r>
      <w:proofErr w:type="spellStart"/>
      <w:r>
        <w:rPr>
          <w:rFonts w:ascii="Arial Narrow" w:hAnsi="Arial Narrow"/>
          <w:sz w:val="26"/>
        </w:rPr>
        <w:t>NFKAri</w:t>
      </w:r>
      <w:proofErr w:type="spellEnd"/>
      <w:r>
        <w:rPr>
          <w:rFonts w:ascii="Arial Narrow" w:hAnsi="Arial Narrow"/>
          <w:sz w:val="26"/>
        </w:rPr>
        <w:t xml:space="preserve"> eta haren sektore publiko instituzionalari buruzko martxoaren 11ko 11/2019 Foru Legeak antolamendu eta funtzionamendurako printzipio orokor gisa legez eskatzen dituen eraginkortasun eta efizientzia printzipioak.</w:t>
      </w:r>
    </w:p>
    <w:p w14:paraId="6A32E200" w14:textId="77777777" w:rsidR="00D861EB" w:rsidRPr="00347B28" w:rsidRDefault="00D861EB" w:rsidP="00D861EB">
      <w:pPr>
        <w:pStyle w:val="Textoindependiente"/>
        <w:spacing w:before="135"/>
        <w:ind w:right="101"/>
        <w:jc w:val="both"/>
        <w:rPr>
          <w:rFonts w:ascii="Arial Narrow" w:hAnsi="Arial Narrow"/>
          <w:sz w:val="26"/>
          <w:szCs w:val="26"/>
        </w:rPr>
      </w:pPr>
      <w:r>
        <w:rPr>
          <w:rFonts w:ascii="Arial Narrow" w:hAnsi="Arial Narrow"/>
          <w:sz w:val="26"/>
        </w:rPr>
        <w:t xml:space="preserve">Aholkularitza Juridikoak, dagokion Irizpen Juridikoan, ez zuen inolako ohartarazpenik egin Ganberaren eskumenari eta aginteari buruz, </w:t>
      </w:r>
      <w:proofErr w:type="spellStart"/>
      <w:r>
        <w:rPr>
          <w:rFonts w:ascii="Arial Narrow" w:hAnsi="Arial Narrow"/>
          <w:sz w:val="26"/>
        </w:rPr>
        <w:t>NFKAk</w:t>
      </w:r>
      <w:proofErr w:type="spellEnd"/>
      <w:r>
        <w:rPr>
          <w:rFonts w:ascii="Arial Narrow" w:hAnsi="Arial Narrow"/>
          <w:sz w:val="26"/>
        </w:rPr>
        <w:t xml:space="preserve"> 2023an </w:t>
      </w:r>
      <w:proofErr w:type="spellStart"/>
      <w:r>
        <w:rPr>
          <w:rFonts w:ascii="Arial Narrow" w:hAnsi="Arial Narrow"/>
          <w:sz w:val="26"/>
        </w:rPr>
        <w:t>autoantolaketarako</w:t>
      </w:r>
      <w:proofErr w:type="spellEnd"/>
      <w:r>
        <w:rPr>
          <w:rFonts w:ascii="Arial Narrow" w:hAnsi="Arial Narrow"/>
          <w:sz w:val="26"/>
        </w:rPr>
        <w:t xml:space="preserve"> ahalak erabiltzeari egindako kritikari buruz, aurten kontuan hartutakoaren aurka.</w:t>
      </w:r>
    </w:p>
    <w:p w14:paraId="3D1511F6" w14:textId="77777777" w:rsidR="00D861EB" w:rsidRPr="00347B28" w:rsidRDefault="00D861EB" w:rsidP="00D861EB">
      <w:pPr>
        <w:pStyle w:val="Textoindependiente"/>
        <w:spacing w:before="138"/>
        <w:ind w:right="100"/>
        <w:jc w:val="both"/>
        <w:rPr>
          <w:rFonts w:ascii="Arial Narrow" w:hAnsi="Arial Narrow"/>
          <w:sz w:val="26"/>
          <w:szCs w:val="26"/>
        </w:rPr>
      </w:pPr>
      <w:r>
        <w:rPr>
          <w:rFonts w:ascii="Arial Narrow" w:hAnsi="Arial Narrow"/>
          <w:b/>
          <w:bCs/>
          <w:sz w:val="26"/>
          <w:u w:val="single"/>
        </w:rPr>
        <w:t>Bigarrena</w:t>
      </w:r>
      <w:r>
        <w:rPr>
          <w:rFonts w:ascii="Arial Narrow" w:hAnsi="Arial Narrow"/>
          <w:sz w:val="26"/>
          <w:u w:val="single"/>
        </w:rPr>
        <w:t>.</w:t>
      </w:r>
      <w:r>
        <w:rPr>
          <w:rFonts w:ascii="Arial Narrow" w:hAnsi="Arial Narrow"/>
          <w:sz w:val="26"/>
        </w:rPr>
        <w:t xml:space="preserve"> Nolanahi ere, nabarmendu behar da Kontuen Ganberari buruzko abenduaren 29ko 19/1984 Foru Legeak, 11. artikuluan, honako hau ezartzen duela: “... Kontuen Ganberak, bere fiskalizazio funtzioa betez, egokitzat jotzen dituen neurriak proposatu eta gomendatzen ahalko ditu Foru Komunitateko sektore publikoaren kontrol eta kudeaketa ekonomiko-finantzarioa hobetzeko”. Ildo horretan, sozietate publiko bat desegitea gomendio-kasu berezia da, eta, beraz, “sektore publikoaren kontrola eta kudeaketa ekonomiko-finantzarioa hobetzeko” egin daiteke.</w:t>
      </w:r>
    </w:p>
    <w:p w14:paraId="6C5EDCC9" w14:textId="77777777" w:rsidR="00D861EB" w:rsidRPr="00347B28" w:rsidRDefault="00D861EB" w:rsidP="00D861EB">
      <w:pPr>
        <w:pStyle w:val="Textoindependiente"/>
        <w:spacing w:before="138"/>
        <w:ind w:right="101"/>
        <w:jc w:val="both"/>
        <w:rPr>
          <w:rFonts w:ascii="Arial Narrow" w:hAnsi="Arial Narrow"/>
          <w:sz w:val="26"/>
          <w:szCs w:val="26"/>
        </w:rPr>
      </w:pPr>
      <w:r>
        <w:rPr>
          <w:rFonts w:ascii="Arial Narrow" w:hAnsi="Arial Narrow"/>
          <w:sz w:val="26"/>
        </w:rPr>
        <w:t xml:space="preserve">Begi-bistakoa da organo eskudunei bakarrik dagokiela erabaki hori hartzeko eskumena, gure beste gomendio askorekin gertatzen den bezala. Hain zuzen ere, eskumena dutelako zuzendu diezaieke Ganberak gomendio hori. Baina txostenean jasotako tratamendu horrek ez du esan nahi, inola ere, Ganberak </w:t>
      </w:r>
      <w:proofErr w:type="spellStart"/>
      <w:r>
        <w:rPr>
          <w:rFonts w:ascii="Arial Narrow" w:hAnsi="Arial Narrow"/>
          <w:sz w:val="26"/>
        </w:rPr>
        <w:t>NFKAren</w:t>
      </w:r>
      <w:proofErr w:type="spellEnd"/>
      <w:r>
        <w:rPr>
          <w:rFonts w:ascii="Arial Narrow" w:hAnsi="Arial Narrow"/>
          <w:sz w:val="26"/>
        </w:rPr>
        <w:t xml:space="preserve"> berezko eskumenak inbaditu nahi dituenik, ezta haren inolako mendekotasunik ere. Ganberak gomendatzeko eskumena erabiltzen du, eta </w:t>
      </w:r>
      <w:proofErr w:type="spellStart"/>
      <w:r>
        <w:rPr>
          <w:rFonts w:ascii="Arial Narrow" w:hAnsi="Arial Narrow"/>
          <w:sz w:val="26"/>
        </w:rPr>
        <w:t>NFKAk</w:t>
      </w:r>
      <w:proofErr w:type="spellEnd"/>
      <w:r>
        <w:rPr>
          <w:rFonts w:ascii="Arial Narrow" w:hAnsi="Arial Narrow"/>
          <w:sz w:val="26"/>
        </w:rPr>
        <w:t xml:space="preserve"> egoki deritzon moduan erabiltzen ditu bereak, Ganberaren gomendioei kasu eginez (edo ez).</w:t>
      </w:r>
    </w:p>
    <w:p w14:paraId="0E4903BB" w14:textId="77777777" w:rsidR="00D861EB" w:rsidRPr="00C67F40" w:rsidRDefault="00D861EB" w:rsidP="00D861EB">
      <w:pPr>
        <w:spacing w:before="10"/>
        <w:rPr>
          <w:rFonts w:ascii="Arial Narrow" w:eastAsia="Arial Narrow" w:hAnsi="Arial Narrow" w:cs="Arial Narrow"/>
          <w:sz w:val="20"/>
          <w:szCs w:val="20"/>
        </w:rPr>
      </w:pPr>
    </w:p>
    <w:p w14:paraId="2220E863" w14:textId="77777777" w:rsidR="00D861EB" w:rsidRPr="00C67F40" w:rsidRDefault="00D861EB" w:rsidP="00D861EB">
      <w:pPr>
        <w:ind w:left="101"/>
        <w:jc w:val="both"/>
        <w:rPr>
          <w:sz w:val="25"/>
          <w:szCs w:val="25"/>
        </w:rPr>
      </w:pPr>
      <w:proofErr w:type="spellStart"/>
      <w:r>
        <w:rPr>
          <w:sz w:val="25"/>
        </w:rPr>
        <w:t>Transporte</w:t>
      </w:r>
      <w:proofErr w:type="spellEnd"/>
      <w:r>
        <w:rPr>
          <w:sz w:val="25"/>
        </w:rPr>
        <w:t xml:space="preserve"> Sanitario de Navarra Bidean SL</w:t>
      </w:r>
    </w:p>
    <w:p w14:paraId="637FF46E" w14:textId="77777777" w:rsidR="00D861EB" w:rsidRPr="00C67F40" w:rsidRDefault="00D861EB" w:rsidP="00D861EB">
      <w:pPr>
        <w:spacing w:before="8"/>
        <w:rPr>
          <w:sz w:val="20"/>
          <w:szCs w:val="20"/>
        </w:rPr>
      </w:pPr>
    </w:p>
    <w:p w14:paraId="3ED11154" w14:textId="77777777" w:rsidR="00D861EB" w:rsidRPr="00347B28" w:rsidRDefault="00D861EB" w:rsidP="00D861EB">
      <w:pPr>
        <w:pStyle w:val="Textoindependiente"/>
        <w:ind w:right="100"/>
        <w:jc w:val="both"/>
        <w:rPr>
          <w:rFonts w:ascii="Arial Narrow" w:hAnsi="Arial Narrow"/>
          <w:sz w:val="26"/>
          <w:szCs w:val="26"/>
        </w:rPr>
      </w:pPr>
      <w:r>
        <w:rPr>
          <w:rFonts w:ascii="Arial Narrow" w:hAnsi="Arial Narrow"/>
          <w:sz w:val="26"/>
        </w:rPr>
        <w:t xml:space="preserve">Lehendakariaren Behin Betiko Txostenean, </w:t>
      </w:r>
      <w:proofErr w:type="spellStart"/>
      <w:r>
        <w:rPr>
          <w:rFonts w:ascii="Arial Narrow" w:hAnsi="Arial Narrow"/>
          <w:sz w:val="26"/>
        </w:rPr>
        <w:t>auditore</w:t>
      </w:r>
      <w:proofErr w:type="spellEnd"/>
      <w:r>
        <w:rPr>
          <w:rFonts w:ascii="Arial Narrow" w:hAnsi="Arial Narrow"/>
          <w:sz w:val="26"/>
        </w:rPr>
        <w:t xml:space="preserve"> honek egindako eta sozietate publiko honetan egindako berrikuspenean hautemandako kudeaketa-defizitei buruzko baieztapenetan garrantzitsutzat jotzen ditudan baieztapen hauek alde batera utzi dira.</w:t>
      </w:r>
    </w:p>
    <w:p w14:paraId="75929689" w14:textId="77777777" w:rsidR="00D861EB" w:rsidRPr="00347B28" w:rsidRDefault="00D861EB" w:rsidP="00D861EB">
      <w:pPr>
        <w:pStyle w:val="Textoindependiente"/>
        <w:widowControl w:val="0"/>
        <w:numPr>
          <w:ilvl w:val="0"/>
          <w:numId w:val="73"/>
        </w:numPr>
        <w:tabs>
          <w:tab w:val="left" w:pos="822"/>
        </w:tabs>
        <w:spacing w:before="141"/>
        <w:rPr>
          <w:rFonts w:ascii="Times New Roman" w:hAnsi="Times New Roman"/>
          <w:sz w:val="26"/>
          <w:szCs w:val="26"/>
        </w:rPr>
      </w:pPr>
      <w:r>
        <w:rPr>
          <w:rFonts w:ascii="Times New Roman" w:hAnsi="Times New Roman"/>
          <w:sz w:val="26"/>
        </w:rPr>
        <w:t>Paragrafoari dagokionez:</w:t>
      </w:r>
    </w:p>
    <w:p w14:paraId="13A5E981" w14:textId="77777777" w:rsidR="00D861EB" w:rsidRPr="00C67F40" w:rsidRDefault="00D861EB" w:rsidP="00D861EB">
      <w:pPr>
        <w:spacing w:before="137"/>
        <w:ind w:left="809" w:right="101"/>
        <w:jc w:val="both"/>
      </w:pPr>
      <w:r>
        <w:t xml:space="preserve">“2024ko abenduan, sozietatearen administrazio kontseiluak 2025-2028 aldirako plan ekonomiko-finantzarioa onartu zuen, eta bertan adierazten denez, sektore pribatuak kontratu-euskarri egokirik gabe zerbitzua luze emateak“ ez du pizgarririk eragin sektore pribatuarentzat kostuen eta zerbitzuen arrazionalizazioari dagokionez, igoera horiek automatikoki jasanarazi ahal izan baitizkio Osasun Departamentuari ”, bidegabeko aberastearen figuraren bidez, eta horrek“ Osasun Departamentuaren eraginkortasunik eza, kudeaketaren zaharkitzea, </w:t>
      </w:r>
      <w:proofErr w:type="spellStart"/>
      <w:r>
        <w:t>azpibertsioa</w:t>
      </w:r>
      <w:proofErr w:type="spellEnd"/>
      <w:r>
        <w:t xml:space="preserve"> eta mendekotasun finantzarioa ekarri ditu, eta Georgiako korapilo hori desegiteko irtenbide bakarra BIDEAN enpresa publikoa sortzea izan da ”.</w:t>
      </w:r>
    </w:p>
    <w:p w14:paraId="5EFBA459" w14:textId="77777777" w:rsidR="00D861EB" w:rsidRPr="00347B28" w:rsidRDefault="00D861EB" w:rsidP="00D861EB">
      <w:pPr>
        <w:pStyle w:val="Textoindependiente"/>
        <w:spacing w:before="142"/>
        <w:ind w:right="100"/>
        <w:jc w:val="both"/>
        <w:rPr>
          <w:rFonts w:ascii="Times New Roman" w:hAnsi="Times New Roman"/>
          <w:sz w:val="26"/>
          <w:szCs w:val="26"/>
        </w:rPr>
      </w:pPr>
      <w:r>
        <w:rPr>
          <w:rFonts w:ascii="Times New Roman" w:hAnsi="Times New Roman"/>
          <w:sz w:val="26"/>
        </w:rPr>
        <w:t>Lehendakariak ezabatu egin du paragrafo horrekin batera zetorren nire baieztapen hau:</w:t>
      </w:r>
    </w:p>
    <w:p w14:paraId="76DCC3CB" w14:textId="77777777" w:rsidR="00D861EB" w:rsidRPr="00347B28" w:rsidRDefault="00D861EB" w:rsidP="00D861EB">
      <w:pPr>
        <w:pStyle w:val="Textoindependiente"/>
        <w:spacing w:before="137"/>
        <w:ind w:right="101"/>
        <w:jc w:val="both"/>
        <w:rPr>
          <w:rFonts w:ascii="Arial Narrow" w:hAnsi="Arial Narrow"/>
          <w:sz w:val="26"/>
          <w:szCs w:val="26"/>
        </w:rPr>
      </w:pPr>
      <w:r>
        <w:rPr>
          <w:rFonts w:ascii="Arial Narrow" w:hAnsi="Arial Narrow"/>
          <w:sz w:val="26"/>
        </w:rPr>
        <w:t>“... BIDEAN enpresa publikoarena. Litekeena da egoera hori ez gertatzea Osasun Sailak zerbitzua ezarritako epeen barruan kontratatu izan balu, eta zortzi urtez kontratu-euskarri egokirik gabe zerbitzuari jarraipena emateko beharra saihestea, 2024ra arte. Erantzukizuna, beraz, ez da hainbeste enpresena, baizik eta Osasun Departamentuarena.</w:t>
      </w:r>
    </w:p>
    <w:p w14:paraId="0E503E4E" w14:textId="77777777" w:rsidR="00D861EB" w:rsidRPr="00347B28" w:rsidRDefault="00D861EB" w:rsidP="00D861EB">
      <w:pPr>
        <w:pStyle w:val="Textoindependiente"/>
        <w:widowControl w:val="0"/>
        <w:numPr>
          <w:ilvl w:val="0"/>
          <w:numId w:val="73"/>
        </w:numPr>
        <w:tabs>
          <w:tab w:val="left" w:pos="822"/>
        </w:tabs>
        <w:spacing w:before="141"/>
        <w:rPr>
          <w:rFonts w:ascii="Times New Roman" w:hAnsi="Times New Roman"/>
          <w:sz w:val="26"/>
          <w:szCs w:val="26"/>
        </w:rPr>
      </w:pPr>
      <w:r>
        <w:rPr>
          <w:rFonts w:ascii="Times New Roman" w:hAnsi="Times New Roman"/>
          <w:sz w:val="26"/>
        </w:rPr>
        <w:t>Paragrafoari dagokionez:</w:t>
      </w:r>
    </w:p>
    <w:p w14:paraId="3772FE0B" w14:textId="77777777" w:rsidR="00D861EB" w:rsidRPr="00C67F40" w:rsidRDefault="00D861EB" w:rsidP="00D861EB">
      <w:pPr>
        <w:spacing w:before="135"/>
        <w:ind w:left="809" w:right="101" w:firstLine="283"/>
        <w:jc w:val="both"/>
      </w:pPr>
      <w:r>
        <w:t>Aurten berrikusi dugun dokumentazioak adierazten du Departamentuaren analisien abiapuntua dela zerbitzu hori emateko sozietate publiko bat sortzeko konpromiso politikoa, ‘2019-2023 legegintzaldiko programan "adostu zena,</w:t>
      </w:r>
    </w:p>
    <w:p w14:paraId="5188BF51" w14:textId="77777777" w:rsidR="00D861EB" w:rsidRPr="00347B28" w:rsidRDefault="00D861EB" w:rsidP="00D861EB">
      <w:pPr>
        <w:pStyle w:val="Textoindependiente"/>
        <w:spacing w:before="142"/>
        <w:ind w:right="100"/>
        <w:jc w:val="both"/>
        <w:rPr>
          <w:rFonts w:ascii="Arial Narrow" w:hAnsi="Arial Narrow"/>
          <w:sz w:val="26"/>
          <w:szCs w:val="26"/>
        </w:rPr>
      </w:pPr>
      <w:r>
        <w:rPr>
          <w:rFonts w:ascii="Arial Narrow" w:hAnsi="Arial Narrow"/>
          <w:sz w:val="26"/>
        </w:rPr>
        <w:lastRenderedPageBreak/>
        <w:t>Lehendakariak ez du nire baieztapen hau aipatu paragrafoan:</w:t>
      </w:r>
    </w:p>
    <w:p w14:paraId="06205FAB" w14:textId="61748C1D" w:rsidR="00D861EB" w:rsidRPr="00347B28" w:rsidRDefault="00347B28" w:rsidP="00D861EB">
      <w:pPr>
        <w:pStyle w:val="Textoindependiente"/>
        <w:spacing w:before="137"/>
        <w:ind w:right="101"/>
        <w:jc w:val="both"/>
        <w:rPr>
          <w:rFonts w:ascii="Arial Narrow" w:hAnsi="Arial Narrow"/>
          <w:sz w:val="26"/>
          <w:szCs w:val="26"/>
        </w:rPr>
      </w:pPr>
      <w:r>
        <w:rPr>
          <w:rFonts w:ascii="Arial Narrow" w:hAnsi="Arial Narrow"/>
          <w:sz w:val="26"/>
        </w:rPr>
        <w:t>“... ez dago jasota kontratazio publikoaren arloko arazoari irtenbidea emateko aukera aztertu denik.</w:t>
      </w:r>
    </w:p>
    <w:p w14:paraId="2302E369" w14:textId="77777777" w:rsidR="00D861EB" w:rsidRPr="00347B28" w:rsidRDefault="00D861EB" w:rsidP="00D861EB">
      <w:pPr>
        <w:pStyle w:val="Textoindependiente"/>
        <w:spacing w:before="138"/>
        <w:ind w:right="100"/>
        <w:jc w:val="both"/>
        <w:rPr>
          <w:rFonts w:ascii="Arial Narrow" w:hAnsi="Arial Narrow"/>
          <w:sz w:val="26"/>
          <w:szCs w:val="26"/>
        </w:rPr>
      </w:pPr>
      <w:r>
        <w:rPr>
          <w:rFonts w:ascii="Arial Narrow" w:hAnsi="Arial Narrow"/>
          <w:sz w:val="26"/>
        </w:rPr>
        <w:t>Ildo horretan, Osasun Departamentuak 2024ko dokumentazioan argudiatutako hainbat alderdi, hala nola langileen subrogazioa, anbulantziak erosteko araubidea, garraio programatuaren eskaerak integratzea, langileak hobetzeko eta prestatzeko araubidea, besteak beste, kontratazio publikoaren esparruan ezin hobeto txertatzen dira, eta, hain zuzen ere, aipatutako azken biak, kontratazio publikoan irizpide sozialek duten garrantzia dela eta. Momentu batean ere bakarrik utzi ez.</w:t>
      </w:r>
    </w:p>
    <w:p w14:paraId="40DB0724" w14:textId="77777777" w:rsidR="00D861EB" w:rsidRPr="00347B28" w:rsidRDefault="00D861EB" w:rsidP="00D861EB">
      <w:pPr>
        <w:pStyle w:val="Textoindependiente"/>
        <w:spacing w:before="135"/>
        <w:ind w:right="102"/>
        <w:jc w:val="both"/>
        <w:rPr>
          <w:rFonts w:ascii="Arial Narrow" w:hAnsi="Arial Narrow"/>
          <w:sz w:val="26"/>
          <w:szCs w:val="26"/>
        </w:rPr>
      </w:pPr>
      <w:r>
        <w:rPr>
          <w:rFonts w:ascii="Arial Narrow" w:hAnsi="Arial Narrow"/>
          <w:sz w:val="26"/>
        </w:rPr>
        <w:t xml:space="preserve">Ondorioz, eta </w:t>
      </w:r>
      <w:proofErr w:type="spellStart"/>
      <w:r>
        <w:rPr>
          <w:rFonts w:ascii="Arial Narrow" w:hAnsi="Arial Narrow"/>
          <w:sz w:val="26"/>
        </w:rPr>
        <w:t>Bideanek</w:t>
      </w:r>
      <w:proofErr w:type="spellEnd"/>
      <w:r>
        <w:rPr>
          <w:rFonts w:ascii="Arial Narrow" w:hAnsi="Arial Narrow"/>
          <w:sz w:val="26"/>
        </w:rPr>
        <w:t xml:space="preserve"> eta Osasun Departamentuak inolako oharrik egin ez dutenez, Aldaketei Lotutako Zirriborroari dagokion izapidean, Ganberako lehendakariari egindako behin-behineko txostenaren proposamenean sartu nituen baieztapenak, baina ez dira aipatu.</w:t>
      </w:r>
    </w:p>
    <w:p w14:paraId="2DADBB4F" w14:textId="77777777" w:rsidR="00D861EB" w:rsidRPr="00C67F40" w:rsidRDefault="00D861EB" w:rsidP="00D861EB">
      <w:pPr>
        <w:spacing w:before="1"/>
        <w:rPr>
          <w:rFonts w:ascii="Arial Narrow" w:eastAsia="Arial Narrow" w:hAnsi="Arial Narrow" w:cs="Arial Narrow"/>
          <w:sz w:val="21"/>
          <w:szCs w:val="21"/>
        </w:rPr>
      </w:pPr>
    </w:p>
    <w:p w14:paraId="7CF78742" w14:textId="77777777" w:rsidR="00D861EB" w:rsidRPr="00C67F40" w:rsidRDefault="00D861EB" w:rsidP="00D861EB">
      <w:pPr>
        <w:ind w:left="101"/>
        <w:jc w:val="both"/>
        <w:rPr>
          <w:sz w:val="25"/>
          <w:szCs w:val="25"/>
        </w:rPr>
      </w:pPr>
      <w:proofErr w:type="spellStart"/>
      <w:r>
        <w:rPr>
          <w:sz w:val="25"/>
        </w:rPr>
        <w:t>Nasuvinsa</w:t>
      </w:r>
      <w:proofErr w:type="spellEnd"/>
    </w:p>
    <w:p w14:paraId="3F0CECB5" w14:textId="77777777" w:rsidR="00D861EB" w:rsidRPr="00C67F40" w:rsidRDefault="00D861EB" w:rsidP="00D861EB">
      <w:pPr>
        <w:spacing w:before="6"/>
        <w:rPr>
          <w:sz w:val="20"/>
          <w:szCs w:val="20"/>
        </w:rPr>
      </w:pPr>
    </w:p>
    <w:p w14:paraId="6DE1ADCC" w14:textId="77777777" w:rsidR="00D861EB" w:rsidRPr="00347B28" w:rsidRDefault="00D861EB" w:rsidP="00D861EB">
      <w:pPr>
        <w:pStyle w:val="Textoindependiente"/>
        <w:ind w:right="103"/>
        <w:jc w:val="both"/>
        <w:rPr>
          <w:rFonts w:ascii="Times New Roman" w:hAnsi="Times New Roman"/>
          <w:sz w:val="26"/>
          <w:szCs w:val="26"/>
        </w:rPr>
      </w:pPr>
      <w:r>
        <w:rPr>
          <w:rFonts w:ascii="Times New Roman" w:hAnsi="Times New Roman"/>
          <w:sz w:val="26"/>
        </w:rPr>
        <w:t xml:space="preserve">Agoitzen eraiki beharreko instalazio batzuen errentamendu kontratua, erosteko aukerarekin, </w:t>
      </w:r>
      <w:proofErr w:type="spellStart"/>
      <w:r>
        <w:rPr>
          <w:rFonts w:ascii="Times New Roman" w:hAnsi="Times New Roman"/>
          <w:sz w:val="26"/>
        </w:rPr>
        <w:t>Ensambla</w:t>
      </w:r>
      <w:proofErr w:type="spellEnd"/>
      <w:r>
        <w:rPr>
          <w:rFonts w:ascii="Times New Roman" w:hAnsi="Times New Roman"/>
          <w:sz w:val="26"/>
        </w:rPr>
        <w:t xml:space="preserve"> </w:t>
      </w:r>
      <w:proofErr w:type="spellStart"/>
      <w:r>
        <w:rPr>
          <w:rFonts w:ascii="Times New Roman" w:hAnsi="Times New Roman"/>
          <w:sz w:val="26"/>
        </w:rPr>
        <w:t>Madera</w:t>
      </w:r>
      <w:proofErr w:type="spellEnd"/>
      <w:r>
        <w:rPr>
          <w:rFonts w:ascii="Times New Roman" w:hAnsi="Times New Roman"/>
          <w:sz w:val="26"/>
        </w:rPr>
        <w:t xml:space="preserve"> SL enpresarekin</w:t>
      </w:r>
    </w:p>
    <w:p w14:paraId="05D56758" w14:textId="77777777" w:rsidR="00D861EB" w:rsidRPr="00347B28" w:rsidRDefault="00D861EB" w:rsidP="00D861EB">
      <w:pPr>
        <w:pStyle w:val="Textoindependiente"/>
        <w:spacing w:before="139"/>
        <w:ind w:right="100"/>
        <w:jc w:val="both"/>
        <w:rPr>
          <w:rFonts w:ascii="Arial Narrow" w:hAnsi="Arial Narrow"/>
          <w:sz w:val="26"/>
          <w:szCs w:val="26"/>
        </w:rPr>
      </w:pPr>
      <w:r>
        <w:rPr>
          <w:rFonts w:ascii="Arial Narrow" w:hAnsi="Arial Narrow"/>
          <w:sz w:val="26"/>
        </w:rPr>
        <w:t xml:space="preserve">Lehendakariaren Behin Betiko Txostenean, </w:t>
      </w:r>
      <w:proofErr w:type="spellStart"/>
      <w:r>
        <w:rPr>
          <w:rFonts w:ascii="Arial Narrow" w:hAnsi="Arial Narrow"/>
          <w:sz w:val="26"/>
        </w:rPr>
        <w:t>auditore</w:t>
      </w:r>
      <w:proofErr w:type="spellEnd"/>
      <w:r>
        <w:rPr>
          <w:rFonts w:ascii="Arial Narrow" w:hAnsi="Arial Narrow"/>
          <w:sz w:val="26"/>
        </w:rPr>
        <w:t xml:space="preserve"> honek egindako eta sozietate publiko honetan egindako berrikuspenean hautemandako kudeaketa-defizitei buruzko baieztapenetan garrantzitsutzat jotzen ditudan baieztapen hauek alde batera utzi dira.</w:t>
      </w:r>
    </w:p>
    <w:p w14:paraId="66EA54BD" w14:textId="77777777" w:rsidR="00D861EB" w:rsidRPr="00347B28" w:rsidRDefault="00D861EB" w:rsidP="00D861EB">
      <w:pPr>
        <w:pStyle w:val="Textoindependiente"/>
        <w:widowControl w:val="0"/>
        <w:numPr>
          <w:ilvl w:val="0"/>
          <w:numId w:val="72"/>
        </w:numPr>
        <w:tabs>
          <w:tab w:val="left" w:pos="822"/>
        </w:tabs>
        <w:spacing w:before="141"/>
        <w:rPr>
          <w:rFonts w:ascii="Times New Roman" w:hAnsi="Times New Roman"/>
          <w:sz w:val="26"/>
          <w:szCs w:val="26"/>
        </w:rPr>
      </w:pPr>
      <w:r>
        <w:rPr>
          <w:rFonts w:ascii="Times New Roman" w:hAnsi="Times New Roman"/>
          <w:sz w:val="26"/>
        </w:rPr>
        <w:t>Paragrafoari dagokionez:</w:t>
      </w:r>
    </w:p>
    <w:p w14:paraId="46C1B239" w14:textId="77777777" w:rsidR="00D861EB" w:rsidRPr="00C67F40" w:rsidRDefault="00D861EB" w:rsidP="00D861EB">
      <w:pPr>
        <w:spacing w:before="136" w:line="260" w:lineRule="auto"/>
        <w:ind w:left="101" w:right="99"/>
        <w:jc w:val="both"/>
        <w:rPr>
          <w:sz w:val="20"/>
          <w:szCs w:val="20"/>
        </w:rPr>
      </w:pPr>
      <w:r>
        <w:rPr>
          <w:sz w:val="20"/>
        </w:rPr>
        <w:t xml:space="preserve">Kudeatzaileak kontratua sinatu aurretik, eragiketa </w:t>
      </w:r>
      <w:proofErr w:type="spellStart"/>
      <w:r>
        <w:rPr>
          <w:sz w:val="20"/>
        </w:rPr>
        <w:t>Nasuvinsako</w:t>
      </w:r>
      <w:proofErr w:type="spellEnd"/>
      <w:r>
        <w:rPr>
          <w:sz w:val="20"/>
        </w:rPr>
        <w:t xml:space="preserve"> Administrazio Kontseiluak baimendu zuen 2022ko ekainean.</w:t>
      </w:r>
    </w:p>
    <w:p w14:paraId="0FDF0D33" w14:textId="77777777" w:rsidR="00D861EB" w:rsidRPr="00347B28" w:rsidRDefault="00D861EB" w:rsidP="00D861EB">
      <w:pPr>
        <w:pStyle w:val="Textoindependiente"/>
        <w:spacing w:before="55"/>
        <w:jc w:val="both"/>
        <w:rPr>
          <w:rFonts w:ascii="Times New Roman" w:hAnsi="Times New Roman"/>
          <w:b/>
          <w:bCs/>
          <w:sz w:val="26"/>
          <w:szCs w:val="26"/>
        </w:rPr>
      </w:pPr>
      <w:r>
        <w:rPr>
          <w:rFonts w:ascii="Times New Roman" w:hAnsi="Times New Roman"/>
          <w:b/>
          <w:sz w:val="26"/>
        </w:rPr>
        <w:t>Lehendakariak ezabatu egin du nire baieztapen hau, paragrafoari jarraitzen ziona:</w:t>
      </w:r>
    </w:p>
    <w:p w14:paraId="7B0A24DB" w14:textId="77777777" w:rsidR="00D861EB" w:rsidRPr="00347B28" w:rsidRDefault="00D861EB" w:rsidP="00D861EB">
      <w:pPr>
        <w:pStyle w:val="Textoindependiente"/>
        <w:spacing w:before="137"/>
        <w:ind w:right="100"/>
        <w:jc w:val="both"/>
        <w:rPr>
          <w:rFonts w:ascii="Arial Narrow" w:hAnsi="Arial Narrow"/>
          <w:sz w:val="26"/>
          <w:szCs w:val="26"/>
        </w:rPr>
      </w:pPr>
      <w:r>
        <w:rPr>
          <w:rFonts w:ascii="Arial Narrow" w:hAnsi="Arial Narrow"/>
          <w:sz w:val="26"/>
        </w:rPr>
        <w:t xml:space="preserve">“... Nafarroako Gobernuaren beharrezko baimenak aipatu gabe, eta eragiketaren arriskuak aztertzen ez zituen proposamen batean oinarrituta, bereziki, </w:t>
      </w:r>
      <w:proofErr w:type="spellStart"/>
      <w:r>
        <w:rPr>
          <w:rFonts w:ascii="Arial Narrow" w:hAnsi="Arial Narrow"/>
          <w:sz w:val="26"/>
        </w:rPr>
        <w:t>Ensambla</w:t>
      </w:r>
      <w:proofErr w:type="spellEnd"/>
      <w:r>
        <w:rPr>
          <w:rFonts w:ascii="Arial Narrow" w:hAnsi="Arial Narrow"/>
          <w:sz w:val="26"/>
        </w:rPr>
        <w:t xml:space="preserve"> </w:t>
      </w:r>
      <w:proofErr w:type="spellStart"/>
      <w:r>
        <w:rPr>
          <w:rFonts w:ascii="Arial Narrow" w:hAnsi="Arial Narrow"/>
          <w:sz w:val="26"/>
        </w:rPr>
        <w:t>Madera</w:t>
      </w:r>
      <w:proofErr w:type="spellEnd"/>
      <w:r>
        <w:rPr>
          <w:rFonts w:ascii="Arial Narrow" w:hAnsi="Arial Narrow"/>
          <w:sz w:val="26"/>
        </w:rPr>
        <w:t xml:space="preserve"> </w:t>
      </w:r>
      <w:proofErr w:type="spellStart"/>
      <w:r>
        <w:rPr>
          <w:rFonts w:ascii="Arial Narrow" w:hAnsi="Arial Narrow"/>
          <w:sz w:val="26"/>
        </w:rPr>
        <w:t>SLk</w:t>
      </w:r>
      <w:proofErr w:type="spellEnd"/>
      <w:r>
        <w:rPr>
          <w:rFonts w:ascii="Arial Narrow" w:hAnsi="Arial Narrow"/>
          <w:sz w:val="26"/>
        </w:rPr>
        <w:t xml:space="preserve"> bere konpromisoei erantzuteko duen gaitasuna eta enpresa horrek erosteko aukera ez baliatzeko aukera, eragiketaren errentagarritasunean dituen ondorioekin. Era berean, ez zen adierazi zorpetze-eragiketa batera jo behar zenik ”.</w:t>
      </w:r>
    </w:p>
    <w:p w14:paraId="4F34E2C3" w14:textId="77777777" w:rsidR="00D861EB" w:rsidRPr="00347B28" w:rsidRDefault="00D861EB" w:rsidP="00347B28">
      <w:pPr>
        <w:pStyle w:val="Textoindependiente"/>
        <w:spacing w:before="55"/>
        <w:jc w:val="both"/>
        <w:rPr>
          <w:rFonts w:ascii="Times New Roman" w:hAnsi="Times New Roman"/>
          <w:b/>
          <w:bCs/>
          <w:spacing w:val="3"/>
        </w:rPr>
      </w:pPr>
      <w:r>
        <w:rPr>
          <w:rFonts w:ascii="Times New Roman" w:hAnsi="Times New Roman"/>
          <w:b/>
        </w:rPr>
        <w:t xml:space="preserve">Lehendakariak, halaber, ez ditu nire baieztapen hauek egin </w:t>
      </w:r>
      <w:proofErr w:type="spellStart"/>
      <w:r>
        <w:rPr>
          <w:rFonts w:ascii="Times New Roman" w:hAnsi="Times New Roman"/>
          <w:b/>
        </w:rPr>
        <w:t>Next</w:t>
      </w:r>
      <w:proofErr w:type="spellEnd"/>
      <w:r>
        <w:rPr>
          <w:rFonts w:ascii="Times New Roman" w:hAnsi="Times New Roman"/>
          <w:b/>
        </w:rPr>
        <w:t xml:space="preserve"> </w:t>
      </w:r>
      <w:proofErr w:type="spellStart"/>
      <w:r>
        <w:rPr>
          <w:rFonts w:ascii="Times New Roman" w:hAnsi="Times New Roman"/>
          <w:b/>
        </w:rPr>
        <w:t>Generation</w:t>
      </w:r>
      <w:proofErr w:type="spellEnd"/>
      <w:r>
        <w:rPr>
          <w:rFonts w:ascii="Times New Roman" w:hAnsi="Times New Roman"/>
          <w:b/>
        </w:rPr>
        <w:t xml:space="preserve"> Ekonomia Zuzendaritza Nagusiaren txostenaren edukiari buruz:</w:t>
      </w:r>
    </w:p>
    <w:p w14:paraId="3AEC40C3" w14:textId="77777777" w:rsidR="00D861EB" w:rsidRPr="00347B28" w:rsidRDefault="00D861EB" w:rsidP="00347B28">
      <w:pPr>
        <w:pStyle w:val="Textoindependiente"/>
        <w:spacing w:before="137"/>
        <w:ind w:right="100"/>
        <w:jc w:val="both"/>
        <w:rPr>
          <w:rFonts w:ascii="Arial Narrow" w:hAnsi="Arial Narrow"/>
          <w:spacing w:val="5"/>
          <w:sz w:val="26"/>
          <w:szCs w:val="26"/>
        </w:rPr>
      </w:pPr>
      <w:r>
        <w:rPr>
          <w:rFonts w:ascii="Arial Narrow" w:hAnsi="Arial Narrow"/>
          <w:sz w:val="26"/>
        </w:rPr>
        <w:t xml:space="preserve">“Nolanahi ere, errentagarritasun hori benetan lortzeko, beharrezkoa da erosketa-aukera hitzartutako prezioan erabiltzea (“ oso </w:t>
      </w:r>
      <w:proofErr w:type="spellStart"/>
      <w:r>
        <w:rPr>
          <w:rFonts w:ascii="Arial Narrow" w:hAnsi="Arial Narrow"/>
          <w:sz w:val="26"/>
        </w:rPr>
        <w:t>gertagaitza</w:t>
      </w:r>
      <w:proofErr w:type="spellEnd"/>
      <w:r>
        <w:rPr>
          <w:rFonts w:ascii="Arial Narrow" w:hAnsi="Arial Narrow"/>
          <w:sz w:val="26"/>
        </w:rPr>
        <w:t xml:space="preserve"> ”) edo, bestela, nabea hirugarren bati prezio horretan saldu ahal izatea (“ ez oso errealista ”). Balorazio horren oinarria da, nabearen ezaugarriak direla-eta horri buruzko kalkuluak egitea zaila dela adierazten duen arren, erosteko aukera gauzatzeko prezioak merkatukoak baino handiagoak direla uste duela.</w:t>
      </w:r>
    </w:p>
    <w:p w14:paraId="147D3E3A" w14:textId="77777777" w:rsidR="00D861EB" w:rsidRPr="00347B28" w:rsidRDefault="00D861EB" w:rsidP="00347B28">
      <w:pPr>
        <w:pStyle w:val="Textoindependiente"/>
        <w:spacing w:before="137"/>
        <w:ind w:right="100"/>
        <w:jc w:val="both"/>
        <w:rPr>
          <w:rFonts w:ascii="Arial Narrow" w:hAnsi="Arial Narrow"/>
          <w:spacing w:val="5"/>
          <w:sz w:val="26"/>
          <w:szCs w:val="26"/>
        </w:rPr>
      </w:pPr>
      <w:r>
        <w:rPr>
          <w:rFonts w:ascii="Arial Narrow" w:hAnsi="Arial Narrow"/>
          <w:sz w:val="26"/>
        </w:rPr>
        <w:t>Horren ondorioz, nabea erosteko aukera baino merkeago saltzea “gertagarriagoa” dela uste du, eta, beraz, proiektuaren errentagarritasuna hura finantzatzeko erabilitako baliabideen kostua baino txikiagoa izan liteke (</w:t>
      </w:r>
      <w:proofErr w:type="spellStart"/>
      <w:r>
        <w:rPr>
          <w:rFonts w:ascii="Arial Narrow" w:hAnsi="Arial Narrow"/>
          <w:sz w:val="26"/>
        </w:rPr>
        <w:t>Nasuvinsak</w:t>
      </w:r>
      <w:proofErr w:type="spellEnd"/>
      <w:r>
        <w:rPr>
          <w:rFonts w:ascii="Arial Narrow" w:hAnsi="Arial Narrow"/>
          <w:sz w:val="26"/>
        </w:rPr>
        <w:t xml:space="preserve"> % 3,79an </w:t>
      </w:r>
      <w:proofErr w:type="spellStart"/>
      <w:r>
        <w:rPr>
          <w:rFonts w:ascii="Arial Narrow" w:hAnsi="Arial Narrow"/>
          <w:sz w:val="26"/>
        </w:rPr>
        <w:t>zenbatetsia</w:t>
      </w:r>
      <w:proofErr w:type="spellEnd"/>
      <w:r>
        <w:rPr>
          <w:rFonts w:ascii="Arial Narrow" w:hAnsi="Arial Narrow"/>
          <w:sz w:val="26"/>
        </w:rPr>
        <w:t xml:space="preserve">). Beraz, eragiketa ez litzateke koherentea izango </w:t>
      </w:r>
      <w:proofErr w:type="spellStart"/>
      <w:r>
        <w:rPr>
          <w:rFonts w:ascii="Arial Narrow" w:hAnsi="Arial Narrow"/>
          <w:sz w:val="26"/>
        </w:rPr>
        <w:t>Nasuvinsaren</w:t>
      </w:r>
      <w:proofErr w:type="spellEnd"/>
      <w:r>
        <w:rPr>
          <w:rFonts w:ascii="Arial Narrow" w:hAnsi="Arial Narrow"/>
          <w:sz w:val="26"/>
        </w:rPr>
        <w:t xml:space="preserve"> jarduerak gidatu behar dituen errentagarritasun printzipioarekin, merkatuko sozietatea baita.</w:t>
      </w:r>
    </w:p>
    <w:p w14:paraId="23C8F231" w14:textId="77777777" w:rsidR="00D861EB" w:rsidRPr="00347B28" w:rsidRDefault="00D861EB" w:rsidP="00D861EB">
      <w:pPr>
        <w:pStyle w:val="Textoindependiente"/>
        <w:widowControl w:val="0"/>
        <w:numPr>
          <w:ilvl w:val="0"/>
          <w:numId w:val="72"/>
        </w:numPr>
        <w:tabs>
          <w:tab w:val="left" w:pos="822"/>
        </w:tabs>
        <w:spacing w:before="141"/>
        <w:rPr>
          <w:rFonts w:ascii="Times New Roman" w:hAnsi="Times New Roman"/>
          <w:b/>
          <w:bCs/>
          <w:sz w:val="26"/>
          <w:szCs w:val="26"/>
        </w:rPr>
      </w:pPr>
      <w:r>
        <w:rPr>
          <w:rFonts w:ascii="Times New Roman" w:hAnsi="Times New Roman"/>
          <w:b/>
          <w:sz w:val="26"/>
        </w:rPr>
        <w:t>Paragrafoari dagokionez:</w:t>
      </w:r>
    </w:p>
    <w:p w14:paraId="6F000156" w14:textId="77777777" w:rsidR="00D861EB" w:rsidRPr="00C67F40" w:rsidRDefault="00D861EB" w:rsidP="00347B28">
      <w:pPr>
        <w:pStyle w:val="Textoindependiente"/>
        <w:spacing w:before="55"/>
        <w:jc w:val="both"/>
        <w:rPr>
          <w:rFonts w:ascii="Times New Roman" w:hAnsi="Times New Roman"/>
        </w:rPr>
      </w:pPr>
      <w:proofErr w:type="spellStart"/>
      <w:r>
        <w:rPr>
          <w:rFonts w:ascii="Times New Roman" w:hAnsi="Times New Roman"/>
        </w:rPr>
        <w:t>Nasuvinsak</w:t>
      </w:r>
      <w:proofErr w:type="spellEnd"/>
      <w:r>
        <w:rPr>
          <w:rFonts w:ascii="Times New Roman" w:hAnsi="Times New Roman"/>
        </w:rPr>
        <w:t xml:space="preserve"> 2022an sinatu zuen kontratua </w:t>
      </w:r>
      <w:proofErr w:type="spellStart"/>
      <w:r>
        <w:rPr>
          <w:rFonts w:ascii="Times New Roman" w:hAnsi="Times New Roman"/>
        </w:rPr>
        <w:t>Ensambla</w:t>
      </w:r>
      <w:proofErr w:type="spellEnd"/>
      <w:r>
        <w:rPr>
          <w:rFonts w:ascii="Times New Roman" w:hAnsi="Times New Roman"/>
        </w:rPr>
        <w:t xml:space="preserve"> </w:t>
      </w:r>
      <w:proofErr w:type="spellStart"/>
      <w:r>
        <w:rPr>
          <w:rFonts w:ascii="Times New Roman" w:hAnsi="Times New Roman"/>
        </w:rPr>
        <w:t>Madera</w:t>
      </w:r>
      <w:proofErr w:type="spellEnd"/>
      <w:r>
        <w:rPr>
          <w:rFonts w:ascii="Times New Roman" w:hAnsi="Times New Roman"/>
        </w:rPr>
        <w:t xml:space="preserve"> </w:t>
      </w:r>
      <w:proofErr w:type="spellStart"/>
      <w:r>
        <w:rPr>
          <w:rFonts w:ascii="Times New Roman" w:hAnsi="Times New Roman"/>
        </w:rPr>
        <w:t>SLrekin</w:t>
      </w:r>
      <w:proofErr w:type="spellEnd"/>
    </w:p>
    <w:p w14:paraId="6E4041A4" w14:textId="77777777" w:rsidR="00D861EB" w:rsidRPr="00347B28" w:rsidRDefault="00D861EB" w:rsidP="00D861EB">
      <w:pPr>
        <w:pStyle w:val="Textoindependiente"/>
        <w:spacing w:before="161"/>
        <w:jc w:val="both"/>
        <w:rPr>
          <w:rFonts w:ascii="Times New Roman" w:hAnsi="Times New Roman"/>
          <w:b/>
          <w:bCs/>
          <w:sz w:val="26"/>
          <w:szCs w:val="26"/>
        </w:rPr>
      </w:pPr>
      <w:r>
        <w:rPr>
          <w:rFonts w:ascii="Times New Roman" w:hAnsi="Times New Roman"/>
          <w:b/>
          <w:sz w:val="26"/>
        </w:rPr>
        <w:lastRenderedPageBreak/>
        <w:t>Lehendakariak ez du nire baieztapen hau aipatu:</w:t>
      </w:r>
    </w:p>
    <w:p w14:paraId="32232518" w14:textId="77777777" w:rsidR="00D861EB" w:rsidRPr="00C67F40" w:rsidRDefault="00D861EB" w:rsidP="00D861EB">
      <w:pPr>
        <w:pStyle w:val="Textoindependiente"/>
        <w:spacing w:before="137"/>
        <w:ind w:right="101"/>
        <w:jc w:val="both"/>
      </w:pPr>
      <w:r>
        <w:t>“...... betebeharrak bere gain hartuz, horiek betetzeko Nafarroako Gobernuaren baimenak behar zituelarik, horiek eduki gabe eta kontratuan horiek lortzeko inolako baldintzarik ezarri gabe”.</w:t>
      </w:r>
    </w:p>
    <w:p w14:paraId="0952CE95" w14:textId="77777777" w:rsidR="00D861EB" w:rsidRPr="00347B28" w:rsidRDefault="00D861EB" w:rsidP="00D861EB">
      <w:pPr>
        <w:pStyle w:val="Textoindependiente"/>
        <w:widowControl w:val="0"/>
        <w:numPr>
          <w:ilvl w:val="0"/>
          <w:numId w:val="72"/>
        </w:numPr>
        <w:tabs>
          <w:tab w:val="left" w:pos="822"/>
        </w:tabs>
        <w:spacing w:before="141"/>
        <w:rPr>
          <w:rFonts w:ascii="Times New Roman" w:hAnsi="Times New Roman"/>
          <w:b/>
          <w:bCs/>
          <w:sz w:val="26"/>
          <w:szCs w:val="26"/>
        </w:rPr>
      </w:pPr>
      <w:r>
        <w:rPr>
          <w:rFonts w:ascii="Times New Roman" w:hAnsi="Times New Roman"/>
          <w:b/>
          <w:sz w:val="26"/>
        </w:rPr>
        <w:t>Lehendakariak ez du nire baieztapen eta ondorio hau atera:</w:t>
      </w:r>
    </w:p>
    <w:p w14:paraId="48CBDAD5" w14:textId="77777777" w:rsidR="00D861EB" w:rsidRPr="00347B28" w:rsidRDefault="00D861EB" w:rsidP="00D861EB">
      <w:pPr>
        <w:pStyle w:val="Textoindependiente"/>
        <w:spacing w:before="137"/>
        <w:ind w:right="101"/>
        <w:jc w:val="both"/>
        <w:rPr>
          <w:rFonts w:ascii="Arial Narrow" w:hAnsi="Arial Narrow"/>
          <w:sz w:val="26"/>
          <w:szCs w:val="26"/>
        </w:rPr>
      </w:pPr>
      <w:r>
        <w:rPr>
          <w:rFonts w:ascii="Arial Narrow" w:hAnsi="Arial Narrow"/>
          <w:sz w:val="26"/>
        </w:rPr>
        <w:t xml:space="preserve">“Azken batean, egoera hori saihets zitekeen, baldin eta </w:t>
      </w:r>
      <w:proofErr w:type="spellStart"/>
      <w:r>
        <w:rPr>
          <w:rFonts w:ascii="Arial Narrow" w:hAnsi="Arial Narrow"/>
          <w:sz w:val="26"/>
        </w:rPr>
        <w:t>Nasuvinsak</w:t>
      </w:r>
      <w:proofErr w:type="spellEnd"/>
      <w:r>
        <w:rPr>
          <w:rFonts w:ascii="Arial Narrow" w:hAnsi="Arial Narrow"/>
          <w:sz w:val="26"/>
        </w:rPr>
        <w:t xml:space="preserve"> Nafarroako Gobernuari dagozkion baimenak eskatu izan balizkio kontratua sinatu aurretik, edo kontratua eraginkorra izan zedin haiek lortzeko baldintza jarri izan balu”.</w:t>
      </w:r>
    </w:p>
    <w:p w14:paraId="4F96F9C4" w14:textId="77777777" w:rsidR="00D861EB" w:rsidRPr="00347B28" w:rsidRDefault="00D861EB" w:rsidP="00D861EB">
      <w:pPr>
        <w:pStyle w:val="Textoindependiente"/>
        <w:widowControl w:val="0"/>
        <w:numPr>
          <w:ilvl w:val="0"/>
          <w:numId w:val="72"/>
        </w:numPr>
        <w:tabs>
          <w:tab w:val="left" w:pos="822"/>
        </w:tabs>
        <w:spacing w:before="136"/>
        <w:rPr>
          <w:rFonts w:ascii="Times New Roman" w:hAnsi="Times New Roman"/>
          <w:b/>
          <w:bCs/>
          <w:sz w:val="26"/>
          <w:szCs w:val="26"/>
        </w:rPr>
      </w:pPr>
      <w:r>
        <w:rPr>
          <w:rFonts w:ascii="Times New Roman" w:hAnsi="Times New Roman"/>
          <w:b/>
          <w:sz w:val="26"/>
        </w:rPr>
        <w:t>Lehendakariak nire gomendio hau ezabatu du:</w:t>
      </w:r>
    </w:p>
    <w:p w14:paraId="6DF8AC9E" w14:textId="77777777" w:rsidR="00D861EB" w:rsidRPr="00347B28" w:rsidRDefault="00D861EB" w:rsidP="00D861EB">
      <w:pPr>
        <w:pStyle w:val="Textoindependiente"/>
        <w:widowControl w:val="0"/>
        <w:numPr>
          <w:ilvl w:val="1"/>
          <w:numId w:val="72"/>
        </w:numPr>
        <w:tabs>
          <w:tab w:val="left" w:pos="925"/>
        </w:tabs>
        <w:spacing w:before="17"/>
        <w:ind w:left="924" w:right="100"/>
        <w:jc w:val="both"/>
        <w:rPr>
          <w:rFonts w:ascii="Arial Narrow" w:hAnsi="Arial Narrow"/>
          <w:sz w:val="26"/>
          <w:szCs w:val="26"/>
        </w:rPr>
      </w:pPr>
      <w:r>
        <w:rPr>
          <w:rFonts w:ascii="Arial Narrow" w:hAnsi="Arial Narrow"/>
          <w:sz w:val="26"/>
        </w:rPr>
        <w:t>“Hirugarrenekin kontratu betebeharrak ez hartzea, horiek betetzeko Nafarroako Gobernuaren baimenak behar direnean, aldez aurretik lortu gabe, edo kontratuetan baldintza suntsiarazleak edo bestelako klausulak sartzea foru sektore publikoa babesteko, Nafarroako Gobernuak behar diren baimenak ez emateagatik kontratuetatik eratorritako betebeharrak betetzen ez baditu sor litezkeen erantzukizunetatik”.</w:t>
      </w:r>
    </w:p>
    <w:p w14:paraId="7803101F" w14:textId="77777777" w:rsidR="00D861EB" w:rsidRPr="00347B28" w:rsidRDefault="00D861EB" w:rsidP="00D861EB">
      <w:pPr>
        <w:pStyle w:val="Textoindependiente"/>
        <w:spacing w:before="51"/>
        <w:ind w:left="121" w:right="100"/>
        <w:jc w:val="both"/>
        <w:rPr>
          <w:rFonts w:ascii="Arial Narrow" w:hAnsi="Arial Narrow"/>
          <w:sz w:val="26"/>
          <w:szCs w:val="26"/>
        </w:rPr>
      </w:pPr>
      <w:r>
        <w:rPr>
          <w:rFonts w:ascii="Arial Narrow" w:hAnsi="Arial Narrow"/>
          <w:sz w:val="26"/>
        </w:rPr>
        <w:t xml:space="preserve">Ondorioz, eta </w:t>
      </w:r>
      <w:proofErr w:type="spellStart"/>
      <w:r>
        <w:rPr>
          <w:rFonts w:ascii="Arial Narrow" w:hAnsi="Arial Narrow"/>
          <w:sz w:val="26"/>
        </w:rPr>
        <w:t>Nasuvinsak</w:t>
      </w:r>
      <w:proofErr w:type="spellEnd"/>
      <w:r>
        <w:rPr>
          <w:rFonts w:ascii="Arial Narrow" w:hAnsi="Arial Narrow"/>
          <w:sz w:val="26"/>
        </w:rPr>
        <w:t xml:space="preserve"> eta </w:t>
      </w:r>
      <w:proofErr w:type="spellStart"/>
      <w:r>
        <w:rPr>
          <w:rFonts w:ascii="Arial Narrow" w:hAnsi="Arial Narrow"/>
          <w:sz w:val="26"/>
        </w:rPr>
        <w:t>NFKAk</w:t>
      </w:r>
      <w:proofErr w:type="spellEnd"/>
      <w:r>
        <w:rPr>
          <w:rFonts w:ascii="Arial Narrow" w:hAnsi="Arial Narrow"/>
          <w:sz w:val="26"/>
        </w:rPr>
        <w:t xml:space="preserve"> ez dutenez oharrik egin Aldaketei Lotutako Zirriborroari dagokion izapidean, baieztapen horiek Ganberako Lehendakariari egindako Behin-behineko Txostenaren proposamenean sartu nituen.</w:t>
      </w:r>
    </w:p>
    <w:p w14:paraId="288E76AA" w14:textId="77777777" w:rsidR="00D861EB" w:rsidRPr="00C67F40" w:rsidRDefault="00D861EB" w:rsidP="00D861EB">
      <w:pPr>
        <w:spacing w:before="1"/>
        <w:rPr>
          <w:rFonts w:ascii="Arial Narrow" w:eastAsia="Arial Narrow" w:hAnsi="Arial Narrow" w:cs="Arial Narrow"/>
          <w:sz w:val="21"/>
          <w:szCs w:val="21"/>
        </w:rPr>
      </w:pPr>
    </w:p>
    <w:p w14:paraId="7C6B25E8" w14:textId="77777777" w:rsidR="00D861EB" w:rsidRPr="00C67F40" w:rsidRDefault="00D861EB" w:rsidP="00D861EB">
      <w:pPr>
        <w:ind w:left="121"/>
        <w:jc w:val="both"/>
        <w:rPr>
          <w:sz w:val="25"/>
          <w:szCs w:val="25"/>
        </w:rPr>
      </w:pPr>
      <w:r>
        <w:rPr>
          <w:sz w:val="25"/>
        </w:rPr>
        <w:t>Industrializazioaren eta Eraikuntzako Robotikaren Zentro Nazionala</w:t>
      </w:r>
    </w:p>
    <w:p w14:paraId="359A206E" w14:textId="77777777" w:rsidR="00D861EB" w:rsidRPr="00C67F40" w:rsidRDefault="00D861EB" w:rsidP="00D861EB">
      <w:pPr>
        <w:spacing w:before="5"/>
        <w:rPr>
          <w:sz w:val="20"/>
          <w:szCs w:val="20"/>
        </w:rPr>
      </w:pPr>
    </w:p>
    <w:p w14:paraId="74DAEC35" w14:textId="77777777" w:rsidR="00D861EB" w:rsidRPr="00347B28" w:rsidRDefault="00D861EB" w:rsidP="00D861EB">
      <w:pPr>
        <w:pStyle w:val="Textoindependiente"/>
        <w:ind w:left="121" w:right="100"/>
        <w:jc w:val="both"/>
        <w:rPr>
          <w:rFonts w:ascii="Arial Narrow" w:hAnsi="Arial Narrow"/>
          <w:sz w:val="26"/>
          <w:szCs w:val="26"/>
        </w:rPr>
      </w:pPr>
      <w:r>
        <w:rPr>
          <w:rFonts w:ascii="Arial Narrow" w:hAnsi="Arial Narrow"/>
          <w:sz w:val="26"/>
        </w:rPr>
        <w:t xml:space="preserve">Lehendakariaren Behin Betiko Txostenean, </w:t>
      </w:r>
      <w:proofErr w:type="spellStart"/>
      <w:r>
        <w:rPr>
          <w:rFonts w:ascii="Arial Narrow" w:hAnsi="Arial Narrow"/>
          <w:sz w:val="26"/>
        </w:rPr>
        <w:t>auditore</w:t>
      </w:r>
      <w:proofErr w:type="spellEnd"/>
      <w:r>
        <w:rPr>
          <w:rFonts w:ascii="Arial Narrow" w:hAnsi="Arial Narrow"/>
          <w:sz w:val="26"/>
        </w:rPr>
        <w:t xml:space="preserve"> honek egindako eta sozietate publiko honetan egindako berrikuspenean hautemandako kudeaketa-defizitei buruzko baieztapenetan garrantzitsutzat jotzen ditudan baieztapen hauek alde batera utzi dira:</w:t>
      </w:r>
    </w:p>
    <w:p w14:paraId="0DA49BB4" w14:textId="77777777" w:rsidR="00D861EB" w:rsidRPr="00347B28" w:rsidRDefault="00D861EB" w:rsidP="00D861EB">
      <w:pPr>
        <w:pStyle w:val="Textoindependiente"/>
        <w:widowControl w:val="0"/>
        <w:numPr>
          <w:ilvl w:val="0"/>
          <w:numId w:val="71"/>
        </w:numPr>
        <w:tabs>
          <w:tab w:val="left" w:pos="842"/>
        </w:tabs>
        <w:spacing w:before="141"/>
        <w:rPr>
          <w:rFonts w:ascii="Times New Roman" w:hAnsi="Times New Roman"/>
          <w:sz w:val="26"/>
          <w:szCs w:val="26"/>
        </w:rPr>
      </w:pPr>
      <w:r>
        <w:rPr>
          <w:rFonts w:ascii="Times New Roman" w:hAnsi="Times New Roman"/>
          <w:sz w:val="26"/>
        </w:rPr>
        <w:t>Paragrafoari dagokionez:</w:t>
      </w:r>
    </w:p>
    <w:p w14:paraId="7EF5F1F9" w14:textId="77777777" w:rsidR="00D861EB" w:rsidRPr="00C67F40" w:rsidRDefault="00D861EB" w:rsidP="00D861EB">
      <w:pPr>
        <w:spacing w:before="136"/>
        <w:ind w:left="601" w:right="102" w:firstLine="283"/>
        <w:jc w:val="both"/>
        <w:rPr>
          <w:sz w:val="20"/>
          <w:szCs w:val="20"/>
        </w:rPr>
      </w:pPr>
      <w:r>
        <w:rPr>
          <w:sz w:val="20"/>
        </w:rPr>
        <w:t xml:space="preserve">Fundazioa pribatua da, eta Patronatua bederatzi kidek osatzen dute: hiru </w:t>
      </w:r>
      <w:proofErr w:type="spellStart"/>
      <w:r>
        <w:rPr>
          <w:sz w:val="20"/>
        </w:rPr>
        <w:t>NFKAkoak</w:t>
      </w:r>
      <w:proofErr w:type="spellEnd"/>
      <w:r>
        <w:rPr>
          <w:sz w:val="20"/>
        </w:rPr>
        <w:t xml:space="preserve"> dira, bat NUPekoa eta gainerakoak sektore pribatukoak. Horri dagokionez, adierazten dugu </w:t>
      </w:r>
      <w:proofErr w:type="spellStart"/>
      <w:r>
        <w:rPr>
          <w:sz w:val="20"/>
        </w:rPr>
        <w:t>NFKAk</w:t>
      </w:r>
      <w:proofErr w:type="spellEnd"/>
      <w:r>
        <w:rPr>
          <w:sz w:val="20"/>
        </w:rPr>
        <w:t xml:space="preserve"> patronatuan duen ordezkaritza </w:t>
      </w:r>
      <w:proofErr w:type="spellStart"/>
      <w:r>
        <w:rPr>
          <w:sz w:val="20"/>
        </w:rPr>
        <w:t>minoritarioak</w:t>
      </w:r>
      <w:proofErr w:type="spellEnd"/>
      <w:r>
        <w:rPr>
          <w:sz w:val="20"/>
        </w:rPr>
        <w:t xml:space="preserve"> erabakiak hartzerakoan eragiteko gaitasun mugatua dakarrela.</w:t>
      </w:r>
    </w:p>
    <w:p w14:paraId="3C50D664" w14:textId="77777777" w:rsidR="00D861EB" w:rsidRPr="00C67F40" w:rsidRDefault="00D861EB" w:rsidP="00D861EB">
      <w:pPr>
        <w:pStyle w:val="Textoindependiente"/>
        <w:spacing w:before="141"/>
        <w:ind w:left="121"/>
        <w:jc w:val="both"/>
        <w:rPr>
          <w:rFonts w:ascii="Times New Roman" w:hAnsi="Times New Roman"/>
          <w:b/>
          <w:bCs/>
        </w:rPr>
      </w:pPr>
      <w:r>
        <w:rPr>
          <w:rFonts w:ascii="Times New Roman" w:hAnsi="Times New Roman"/>
          <w:b/>
        </w:rPr>
        <w:t>Lehendakariak ez du nire baieztapen hau aipatu paragrafoarekin batera:</w:t>
      </w:r>
    </w:p>
    <w:p w14:paraId="043D9AC4" w14:textId="77777777" w:rsidR="00D861EB" w:rsidRPr="00C67F40" w:rsidRDefault="00D861EB" w:rsidP="00D861EB">
      <w:pPr>
        <w:spacing w:before="137"/>
        <w:ind w:left="121" w:right="101"/>
        <w:jc w:val="both"/>
        <w:rPr>
          <w:rFonts w:ascii="Arial Narrow" w:eastAsia="Arial Narrow" w:hAnsi="Arial Narrow" w:cs="Arial Narrow"/>
          <w:sz w:val="26"/>
          <w:szCs w:val="26"/>
        </w:rPr>
      </w:pPr>
      <w:r>
        <w:t xml:space="preserve">“... Horri dagokionez, adierazten dugu </w:t>
      </w:r>
      <w:proofErr w:type="spellStart"/>
      <w:r>
        <w:t>NFKAk</w:t>
      </w:r>
      <w:proofErr w:type="spellEnd"/>
      <w:r>
        <w:t xml:space="preserve"> patronatuan duen ordezkaritza </w:t>
      </w:r>
      <w:proofErr w:type="spellStart"/>
      <w:r>
        <w:t>minoritarioak</w:t>
      </w:r>
      <w:proofErr w:type="spellEnd"/>
      <w:r>
        <w:t xml:space="preserve"> erabakiak hartzerakoan eragiteko gaitasun mugatua dakarrela, nahiz eta proiektua garatzeko beharrezkoak diren jarduketen finantzaketa, jarraian aztertuko duguna, </w:t>
      </w:r>
      <w:proofErr w:type="spellStart"/>
      <w:r>
        <w:t>NFKAk</w:t>
      </w:r>
      <w:proofErr w:type="spellEnd"/>
      <w:r>
        <w:t xml:space="preserve"> bere gain hartu duen oso-osorik.”</w:t>
      </w:r>
    </w:p>
    <w:p w14:paraId="4A66FBE9" w14:textId="77777777" w:rsidR="00D861EB" w:rsidRPr="00347B28" w:rsidRDefault="00D861EB" w:rsidP="00D861EB">
      <w:pPr>
        <w:pStyle w:val="Textoindependiente"/>
        <w:widowControl w:val="0"/>
        <w:numPr>
          <w:ilvl w:val="0"/>
          <w:numId w:val="71"/>
        </w:numPr>
        <w:tabs>
          <w:tab w:val="left" w:pos="842"/>
        </w:tabs>
        <w:spacing w:before="138"/>
        <w:rPr>
          <w:rFonts w:ascii="Times New Roman" w:hAnsi="Times New Roman"/>
          <w:b/>
          <w:bCs/>
          <w:sz w:val="26"/>
          <w:szCs w:val="26"/>
        </w:rPr>
      </w:pPr>
      <w:r>
        <w:rPr>
          <w:rFonts w:ascii="Times New Roman" w:hAnsi="Times New Roman"/>
          <w:b/>
          <w:sz w:val="26"/>
        </w:rPr>
        <w:t>Paragrafoari dagokionez:</w:t>
      </w:r>
    </w:p>
    <w:p w14:paraId="6BDB0803" w14:textId="77777777" w:rsidR="00D861EB" w:rsidRPr="00C67F40" w:rsidRDefault="00D861EB" w:rsidP="00D861EB">
      <w:pPr>
        <w:spacing w:before="7"/>
      </w:pPr>
    </w:p>
    <w:p w14:paraId="4CCF4A48" w14:textId="77777777" w:rsidR="00D861EB" w:rsidRPr="00C67F40" w:rsidRDefault="00D861EB" w:rsidP="00D861EB">
      <w:pPr>
        <w:pStyle w:val="Prrafodelista"/>
        <w:widowControl w:val="0"/>
        <w:numPr>
          <w:ilvl w:val="0"/>
          <w:numId w:val="86"/>
        </w:numPr>
        <w:spacing w:line="258" w:lineRule="auto"/>
        <w:ind w:right="98"/>
        <w:contextualSpacing w:val="0"/>
        <w:jc w:val="both"/>
        <w:rPr>
          <w:b/>
          <w:bCs/>
        </w:rPr>
      </w:pPr>
      <w:r>
        <w:rPr>
          <w:b/>
        </w:rPr>
        <w:t>Proiektua esleitzea (diseinua, eraikuntza-proiektua eta obra-zuzendaritza)</w:t>
      </w:r>
    </w:p>
    <w:p w14:paraId="47619B46" w14:textId="77777777" w:rsidR="00D861EB" w:rsidRPr="00C67F40" w:rsidRDefault="00D861EB" w:rsidP="00D861EB">
      <w:pPr>
        <w:spacing w:before="136"/>
        <w:ind w:left="601" w:right="102" w:firstLine="283"/>
        <w:jc w:val="both"/>
        <w:rPr>
          <w:sz w:val="20"/>
          <w:szCs w:val="20"/>
        </w:rPr>
      </w:pPr>
      <w:proofErr w:type="spellStart"/>
      <w:r>
        <w:rPr>
          <w:sz w:val="20"/>
        </w:rPr>
        <w:t>Nasuvinsak</w:t>
      </w:r>
      <w:proofErr w:type="spellEnd"/>
      <w:r>
        <w:rPr>
          <w:sz w:val="20"/>
        </w:rPr>
        <w:t xml:space="preserve"> bi arkitektok osatutako talde bati esleitu zion 2021ean Eraikuntzaren Industrializazio eta Robotika Zentro Nazionalaren (aurrerantzean, Zentroa) obrak diseinatzeko, prestakuntza garatzeko, birgaitzeko eraikuntza proiektua egiteko eta zuzentzeko kontratua, justifikazio txosten baten arabera.</w:t>
      </w:r>
    </w:p>
    <w:p w14:paraId="068EB495" w14:textId="77777777" w:rsidR="00D861EB" w:rsidRPr="00347B28" w:rsidRDefault="00D861EB" w:rsidP="00D861EB">
      <w:pPr>
        <w:pStyle w:val="Textoindependiente"/>
        <w:spacing w:before="141"/>
        <w:ind w:left="121"/>
        <w:jc w:val="both"/>
        <w:rPr>
          <w:rFonts w:ascii="Times New Roman" w:hAnsi="Times New Roman"/>
          <w:b/>
          <w:bCs/>
          <w:sz w:val="26"/>
          <w:szCs w:val="26"/>
        </w:rPr>
      </w:pPr>
      <w:r>
        <w:rPr>
          <w:rFonts w:ascii="Times New Roman" w:hAnsi="Times New Roman"/>
          <w:b/>
          <w:sz w:val="26"/>
        </w:rPr>
        <w:t>Lehendakariak ez du nire baieztapen hau aipatu:</w:t>
      </w:r>
    </w:p>
    <w:p w14:paraId="2BB27E0A" w14:textId="77777777" w:rsidR="00D861EB" w:rsidRPr="00347B28" w:rsidRDefault="00D861EB" w:rsidP="00D861EB">
      <w:pPr>
        <w:pStyle w:val="Textoindependiente"/>
        <w:spacing w:before="134"/>
        <w:ind w:left="601" w:right="101"/>
        <w:jc w:val="both"/>
        <w:rPr>
          <w:rFonts w:ascii="Arial Narrow" w:hAnsi="Arial Narrow"/>
          <w:sz w:val="26"/>
          <w:szCs w:val="26"/>
        </w:rPr>
      </w:pPr>
      <w:r>
        <w:rPr>
          <w:rFonts w:ascii="Arial Narrow" w:hAnsi="Arial Narrow"/>
          <w:sz w:val="26"/>
        </w:rPr>
        <w:t>“...... bi arkitektok osatutako taldea, 2021ean. Esleipena prozedura negoziatuaren bidez egin zen, lizitazio-deialdirik gabe, eta ez dago jasota prozedura hori erabiltzeko arrazoi justifikaturik dagoenik ”.</w:t>
      </w:r>
    </w:p>
    <w:p w14:paraId="799A0B2A" w14:textId="77777777" w:rsidR="00D861EB" w:rsidRPr="00347B28" w:rsidRDefault="00D861EB" w:rsidP="00D861EB">
      <w:pPr>
        <w:pStyle w:val="Textoindependiente"/>
        <w:spacing w:before="138"/>
        <w:ind w:left="121" w:right="100"/>
        <w:jc w:val="both"/>
        <w:rPr>
          <w:rFonts w:ascii="Arial Narrow" w:hAnsi="Arial Narrow"/>
          <w:sz w:val="26"/>
          <w:szCs w:val="26"/>
        </w:rPr>
      </w:pPr>
      <w:r>
        <w:rPr>
          <w:rFonts w:ascii="Arial Narrow" w:hAnsi="Arial Narrow"/>
          <w:sz w:val="26"/>
        </w:rPr>
        <w:t xml:space="preserve">Lehendakariaren baieztapenari dagokionez, “justifikazio txosten baten arabera”, paragrafo hori sartu izana </w:t>
      </w:r>
      <w:proofErr w:type="spellStart"/>
      <w:r>
        <w:rPr>
          <w:rFonts w:ascii="Arial Narrow" w:hAnsi="Arial Narrow"/>
          <w:sz w:val="26"/>
        </w:rPr>
        <w:t>CPENek</w:t>
      </w:r>
      <w:proofErr w:type="spellEnd"/>
      <w:r>
        <w:rPr>
          <w:rFonts w:ascii="Arial Narrow" w:hAnsi="Arial Narrow"/>
          <w:sz w:val="26"/>
        </w:rPr>
        <w:t xml:space="preserve"> horri buruz Aldaketei Lotutako Zirriborroaren izapidean egindako oharren </w:t>
      </w:r>
      <w:r>
        <w:rPr>
          <w:rFonts w:ascii="Arial Narrow" w:hAnsi="Arial Narrow"/>
          <w:sz w:val="26"/>
        </w:rPr>
        <w:lastRenderedPageBreak/>
        <w:t xml:space="preserve">ondorio da. Bada, justifikazio txosten bat egoteak ez du bermatzen nahikoa eta zuzenbidearekin bat datorrenik. </w:t>
      </w:r>
      <w:proofErr w:type="spellStart"/>
      <w:r>
        <w:t>Auditore</w:t>
      </w:r>
      <w:proofErr w:type="spellEnd"/>
      <w:r>
        <w:t xml:space="preserve"> honek jada berrikusia zuen aipatutako dokumentua lana gauzatu bitartean, eta beharrezkoa da nire proposamenean baieztatzen nuena hizpidera ekartzea, hau da, lizitazio deialdirik gabeko prozedura negoziatua, aipatutako kontratua esleitzeko errekurritu zena, </w:t>
      </w:r>
      <w:proofErr w:type="spellStart"/>
      <w:r>
        <w:t>KPFLren</w:t>
      </w:r>
      <w:proofErr w:type="spellEnd"/>
      <w:r>
        <w:t xml:space="preserve"> 75.1.c) artikulua izan zela, zeinak ezartzen baitu prozedura honetara jo daitekeela:</w:t>
      </w:r>
    </w:p>
    <w:p w14:paraId="25AB39AE" w14:textId="77777777" w:rsidR="00D861EB" w:rsidRPr="00347B28" w:rsidRDefault="00D861EB" w:rsidP="00D861EB">
      <w:pPr>
        <w:rPr>
          <w:rFonts w:ascii="Arial Narrow" w:eastAsia="Arial Narrow" w:hAnsi="Arial Narrow" w:cs="Arial Narrow"/>
          <w:sz w:val="26"/>
          <w:szCs w:val="26"/>
        </w:rPr>
      </w:pPr>
    </w:p>
    <w:p w14:paraId="34D07F95" w14:textId="77777777" w:rsidR="00D861EB" w:rsidRPr="00C67F40" w:rsidRDefault="00D861EB" w:rsidP="00D861EB">
      <w:pPr>
        <w:widowControl w:val="0"/>
        <w:numPr>
          <w:ilvl w:val="0"/>
          <w:numId w:val="70"/>
        </w:numPr>
        <w:tabs>
          <w:tab w:val="left" w:pos="642"/>
        </w:tabs>
        <w:spacing w:before="58"/>
        <w:ind w:right="172" w:hanging="226"/>
        <w:jc w:val="both"/>
        <w:rPr>
          <w:sz w:val="19"/>
          <w:szCs w:val="19"/>
        </w:rPr>
      </w:pPr>
      <w:r>
        <w:rPr>
          <w:color w:val="333333"/>
          <w:sz w:val="19"/>
        </w:rPr>
        <w:t>c) Kontratua ezinbestez enpresa edo profesional jakin batek exekutatu behar duenean, arrazoi tekniko edo artistikoak edo esklusibotasun eskubideen babesarekin zerikusia duten arrazoiak tarteko.</w:t>
      </w:r>
    </w:p>
    <w:p w14:paraId="3DBB59E3" w14:textId="77777777" w:rsidR="00D861EB" w:rsidRPr="00347B28" w:rsidRDefault="00D861EB" w:rsidP="00D861EB">
      <w:pPr>
        <w:spacing w:before="6"/>
        <w:rPr>
          <w:rFonts w:ascii="Arial Narrow" w:hAnsi="Arial Narrow"/>
          <w:sz w:val="26"/>
          <w:szCs w:val="26"/>
        </w:rPr>
      </w:pPr>
    </w:p>
    <w:p w14:paraId="57741C60" w14:textId="77777777" w:rsidR="00D861EB" w:rsidRPr="00347B28" w:rsidRDefault="00D861EB" w:rsidP="00D861EB">
      <w:pPr>
        <w:pStyle w:val="Textoindependiente"/>
        <w:ind w:right="101"/>
        <w:jc w:val="both"/>
        <w:rPr>
          <w:rFonts w:ascii="Arial Narrow" w:hAnsi="Arial Narrow"/>
          <w:sz w:val="26"/>
          <w:szCs w:val="26"/>
        </w:rPr>
      </w:pPr>
      <w:proofErr w:type="spellStart"/>
      <w:r>
        <w:rPr>
          <w:rFonts w:ascii="Arial Narrow" w:hAnsi="Arial Narrow"/>
          <w:sz w:val="26"/>
        </w:rPr>
        <w:t>Auditore</w:t>
      </w:r>
      <w:proofErr w:type="spellEnd"/>
      <w:r>
        <w:rPr>
          <w:rFonts w:ascii="Arial Narrow" w:hAnsi="Arial Narrow"/>
          <w:sz w:val="26"/>
        </w:rPr>
        <w:t xml:space="preserve"> honek ez du inoiz zalantzan jarri erredakzio-taldearen esperientzia, espedientean jasota dagoenez, baina gai hori ez dator bat arauak eskatzen duenarekin. Kontuan izan behar da lizitazio-deialdirik gabeko prozedura negoziatua salbuespenezko prozedura dela, eta arauan zehatz-mehatz zerrendatutako kasuetan baino ezin dela erabili, interpretazio murriztailea egin behar baita kasu horietan.</w:t>
      </w:r>
    </w:p>
    <w:p w14:paraId="1C717096" w14:textId="77777777" w:rsidR="00D861EB" w:rsidRPr="00347B28" w:rsidRDefault="00D861EB" w:rsidP="00D861EB">
      <w:pPr>
        <w:pStyle w:val="Textoindependiente"/>
        <w:spacing w:before="138"/>
        <w:ind w:right="101"/>
        <w:jc w:val="both"/>
        <w:rPr>
          <w:rFonts w:ascii="Arial Narrow" w:hAnsi="Arial Narrow"/>
          <w:sz w:val="26"/>
          <w:szCs w:val="26"/>
        </w:rPr>
      </w:pPr>
      <w:r>
        <w:rPr>
          <w:rFonts w:ascii="Arial Narrow" w:hAnsi="Arial Narrow"/>
          <w:sz w:val="26"/>
        </w:rPr>
        <w:t xml:space="preserve">Sektoreko beste profesional bakar batek ere prestakuntza-programa bat eta nabe batzuk birgaitzeko proiektu bat diseinatzea eta, ondoren, </w:t>
      </w:r>
      <w:proofErr w:type="spellStart"/>
      <w:r>
        <w:rPr>
          <w:rFonts w:ascii="Arial Narrow" w:hAnsi="Arial Narrow"/>
          <w:sz w:val="26"/>
        </w:rPr>
        <w:t>Nasuvinsak</w:t>
      </w:r>
      <w:proofErr w:type="spellEnd"/>
      <w:r>
        <w:rPr>
          <w:rFonts w:ascii="Arial Narrow" w:hAnsi="Arial Narrow"/>
          <w:sz w:val="26"/>
        </w:rPr>
        <w:t xml:space="preserve"> justifikatzen zuen obraren zuzendaritza egitea ezinezkoa eta esklusiboa izan nahi zuen arren, </w:t>
      </w:r>
      <w:proofErr w:type="spellStart"/>
      <w:r>
        <w:rPr>
          <w:rFonts w:ascii="Arial Narrow" w:hAnsi="Arial Narrow"/>
          <w:sz w:val="26"/>
        </w:rPr>
        <w:t>auditore</w:t>
      </w:r>
      <w:proofErr w:type="spellEnd"/>
      <w:r>
        <w:rPr>
          <w:rFonts w:ascii="Arial Narrow" w:hAnsi="Arial Narrow"/>
          <w:sz w:val="26"/>
        </w:rPr>
        <w:t xml:space="preserve"> honek ez zuen sinatu, lehendakariak bere behin betiko txostenean onartutakoaren aurka.</w:t>
      </w:r>
    </w:p>
    <w:p w14:paraId="46F8D893" w14:textId="77777777" w:rsidR="00D861EB" w:rsidRPr="00347B28" w:rsidRDefault="00D861EB" w:rsidP="00D861EB">
      <w:pPr>
        <w:pStyle w:val="Textoindependiente"/>
        <w:widowControl w:val="0"/>
        <w:numPr>
          <w:ilvl w:val="1"/>
          <w:numId w:val="70"/>
        </w:numPr>
        <w:tabs>
          <w:tab w:val="left" w:pos="822"/>
        </w:tabs>
        <w:spacing w:before="141"/>
        <w:rPr>
          <w:rFonts w:ascii="Times New Roman" w:hAnsi="Times New Roman"/>
          <w:b/>
          <w:bCs/>
          <w:sz w:val="26"/>
          <w:szCs w:val="26"/>
        </w:rPr>
      </w:pPr>
      <w:r>
        <w:rPr>
          <w:rFonts w:ascii="Times New Roman" w:hAnsi="Times New Roman"/>
          <w:b/>
          <w:sz w:val="26"/>
        </w:rPr>
        <w:t>Paragrafoari dagokionez:</w:t>
      </w:r>
    </w:p>
    <w:p w14:paraId="53994E14" w14:textId="77777777" w:rsidR="00D861EB" w:rsidRPr="00C67F40" w:rsidRDefault="00D861EB" w:rsidP="00D861EB">
      <w:pPr>
        <w:spacing w:before="7"/>
        <w:rPr>
          <w:b/>
          <w:bCs/>
        </w:rPr>
      </w:pPr>
    </w:p>
    <w:p w14:paraId="3B552477" w14:textId="77777777" w:rsidR="00D861EB" w:rsidRPr="00347B28" w:rsidRDefault="00D861EB" w:rsidP="00D861EB">
      <w:pPr>
        <w:pStyle w:val="Textoindependiente"/>
        <w:widowControl w:val="0"/>
        <w:numPr>
          <w:ilvl w:val="1"/>
          <w:numId w:val="74"/>
        </w:numPr>
        <w:tabs>
          <w:tab w:val="left" w:pos="594"/>
        </w:tabs>
        <w:rPr>
          <w:rFonts w:ascii="Times New Roman" w:hAnsi="Times New Roman"/>
          <w:b/>
          <w:bCs/>
          <w:sz w:val="26"/>
          <w:szCs w:val="26"/>
        </w:rPr>
      </w:pPr>
      <w:r>
        <w:rPr>
          <w:rFonts w:ascii="Times New Roman" w:hAnsi="Times New Roman"/>
          <w:b/>
          <w:sz w:val="26"/>
        </w:rPr>
        <w:t>Partzelaren erosketa</w:t>
      </w:r>
    </w:p>
    <w:p w14:paraId="4C64C2D8" w14:textId="77777777" w:rsidR="00D861EB" w:rsidRPr="00347B28" w:rsidRDefault="00D861EB" w:rsidP="00D861EB">
      <w:pPr>
        <w:spacing w:before="4"/>
        <w:rPr>
          <w:rFonts w:ascii="Arial Narrow" w:hAnsi="Arial Narrow"/>
          <w:sz w:val="26"/>
          <w:szCs w:val="26"/>
        </w:rPr>
      </w:pPr>
    </w:p>
    <w:p w14:paraId="5093BB99" w14:textId="77777777" w:rsidR="00D861EB" w:rsidRPr="00347B28" w:rsidRDefault="00D861EB" w:rsidP="00D861EB">
      <w:pPr>
        <w:pStyle w:val="Textoindependiente"/>
        <w:spacing w:line="241" w:lineRule="auto"/>
        <w:ind w:right="101"/>
        <w:jc w:val="both"/>
        <w:rPr>
          <w:rFonts w:ascii="Arial Narrow" w:hAnsi="Arial Narrow"/>
          <w:sz w:val="26"/>
          <w:szCs w:val="26"/>
        </w:rPr>
      </w:pPr>
      <w:r>
        <w:rPr>
          <w:rFonts w:ascii="Arial Narrow" w:hAnsi="Arial Narrow"/>
          <w:sz w:val="26"/>
        </w:rPr>
        <w:t xml:space="preserve">Lehendakariak ez du esan funts publikoak kaltetzeko arriskua dagoenik, baldin eta desjabetze-prezioa </w:t>
      </w:r>
      <w:proofErr w:type="spellStart"/>
      <w:r>
        <w:rPr>
          <w:rFonts w:ascii="Arial Narrow" w:hAnsi="Arial Narrow"/>
          <w:sz w:val="26"/>
        </w:rPr>
        <w:t>Nasuvinsak</w:t>
      </w:r>
      <w:proofErr w:type="spellEnd"/>
      <w:r>
        <w:rPr>
          <w:rFonts w:ascii="Arial Narrow" w:hAnsi="Arial Narrow"/>
          <w:sz w:val="26"/>
        </w:rPr>
        <w:t xml:space="preserve"> erosteko erabakitakoa baino txikiagoa izan balitz.</w:t>
      </w:r>
    </w:p>
    <w:p w14:paraId="4E90C256" w14:textId="77777777" w:rsidR="00D861EB" w:rsidRPr="00347B28" w:rsidRDefault="00D861EB" w:rsidP="00D861EB">
      <w:pPr>
        <w:pStyle w:val="Textoindependiente"/>
        <w:spacing w:before="134" w:line="243" w:lineRule="auto"/>
        <w:ind w:right="103"/>
        <w:jc w:val="both"/>
        <w:rPr>
          <w:rFonts w:ascii="Arial Narrow" w:hAnsi="Arial Narrow"/>
          <w:sz w:val="26"/>
          <w:szCs w:val="26"/>
        </w:rPr>
      </w:pPr>
      <w:r>
        <w:rPr>
          <w:rFonts w:ascii="Arial Narrow" w:hAnsi="Arial Narrow"/>
          <w:sz w:val="26"/>
        </w:rPr>
        <w:t xml:space="preserve">Arriskua azkenean gauzatu ez bazen ere, zalantzan jartzen da </w:t>
      </w:r>
      <w:proofErr w:type="spellStart"/>
      <w:r>
        <w:rPr>
          <w:rFonts w:ascii="Arial Narrow" w:hAnsi="Arial Narrow"/>
          <w:sz w:val="26"/>
        </w:rPr>
        <w:t>Nasuvinsaren</w:t>
      </w:r>
      <w:proofErr w:type="spellEnd"/>
      <w:r>
        <w:rPr>
          <w:rFonts w:ascii="Arial Narrow" w:hAnsi="Arial Narrow"/>
          <w:sz w:val="26"/>
        </w:rPr>
        <w:t xml:space="preserve"> jokabidea; lehendakariak ez du gai hori aipatu.</w:t>
      </w:r>
    </w:p>
    <w:p w14:paraId="227C2A58" w14:textId="77777777" w:rsidR="00D861EB" w:rsidRPr="00C67F40" w:rsidRDefault="00D861EB" w:rsidP="00D861EB">
      <w:pPr>
        <w:pStyle w:val="Textoindependiente"/>
        <w:widowControl w:val="0"/>
        <w:numPr>
          <w:ilvl w:val="1"/>
          <w:numId w:val="70"/>
        </w:numPr>
        <w:tabs>
          <w:tab w:val="left" w:pos="822"/>
        </w:tabs>
        <w:spacing w:before="135"/>
        <w:rPr>
          <w:rFonts w:ascii="Times New Roman" w:hAnsi="Times New Roman"/>
          <w:b/>
          <w:bCs/>
        </w:rPr>
      </w:pPr>
      <w:r>
        <w:rPr>
          <w:rFonts w:ascii="Times New Roman" w:hAnsi="Times New Roman"/>
          <w:b/>
        </w:rPr>
        <w:t>Paragrafoari dagokionez:</w:t>
      </w:r>
    </w:p>
    <w:p w14:paraId="1071484A" w14:textId="77777777" w:rsidR="00D861EB" w:rsidRPr="00C67F40" w:rsidRDefault="00D861EB" w:rsidP="00D861EB">
      <w:pPr>
        <w:spacing w:before="10"/>
        <w:rPr>
          <w:b/>
          <w:bCs/>
        </w:rPr>
      </w:pPr>
    </w:p>
    <w:p w14:paraId="64EEFBF3" w14:textId="77777777" w:rsidR="00D861EB" w:rsidRPr="00C67F40" w:rsidRDefault="00D861EB" w:rsidP="00D861EB">
      <w:pPr>
        <w:pStyle w:val="Textoindependiente"/>
        <w:widowControl w:val="0"/>
        <w:numPr>
          <w:ilvl w:val="1"/>
          <w:numId w:val="74"/>
        </w:numPr>
        <w:tabs>
          <w:tab w:val="left" w:pos="594"/>
        </w:tabs>
        <w:rPr>
          <w:rFonts w:ascii="Times New Roman" w:hAnsi="Times New Roman"/>
          <w:b/>
          <w:bCs/>
        </w:rPr>
      </w:pPr>
      <w:r>
        <w:rPr>
          <w:rFonts w:ascii="Times New Roman"/>
          <w:b/>
        </w:rPr>
        <w:t>Zentroko obra-kontratuaren lizitazioak</w:t>
      </w:r>
    </w:p>
    <w:p w14:paraId="3F44748A" w14:textId="77777777" w:rsidR="00D861EB" w:rsidRPr="00C67F40" w:rsidRDefault="00D861EB" w:rsidP="00D861EB">
      <w:pPr>
        <w:spacing w:before="6"/>
      </w:pPr>
    </w:p>
    <w:p w14:paraId="4037B51D" w14:textId="77777777" w:rsidR="00D861EB" w:rsidRPr="00C67F40" w:rsidRDefault="00D861EB" w:rsidP="00D861EB">
      <w:pPr>
        <w:ind w:left="101" w:right="101" w:firstLine="283"/>
        <w:jc w:val="both"/>
        <w:rPr>
          <w:sz w:val="20"/>
          <w:szCs w:val="20"/>
        </w:rPr>
      </w:pPr>
      <w:r>
        <w:rPr>
          <w:sz w:val="20"/>
        </w:rPr>
        <w:t xml:space="preserve">Lizitazioaren balio berriari dagokionez, adierazi behar dugu NUPeko udalez gaindiko plan </w:t>
      </w:r>
      <w:proofErr w:type="spellStart"/>
      <w:r>
        <w:rPr>
          <w:sz w:val="20"/>
        </w:rPr>
        <w:t>sektorialA</w:t>
      </w:r>
      <w:proofErr w:type="spellEnd"/>
      <w:r>
        <w:rPr>
          <w:sz w:val="20"/>
        </w:rPr>
        <w:t xml:space="preserve"> behin betiko aldatu ondoren aldaketak egin zirela obra gauzatzeko proiektuan, eta horrek nabarmen handitu zuela aurrekontua, proiektuan sartu ziren erabaki teknikoetan justifikatuta.</w:t>
      </w:r>
    </w:p>
    <w:p w14:paraId="342BF15A" w14:textId="77777777" w:rsidR="00D861EB" w:rsidRPr="00C67F40" w:rsidRDefault="00D861EB" w:rsidP="00D861EB">
      <w:pPr>
        <w:spacing w:before="9"/>
        <w:rPr>
          <w:sz w:val="20"/>
          <w:szCs w:val="20"/>
        </w:rPr>
      </w:pPr>
    </w:p>
    <w:p w14:paraId="14D6DF0B" w14:textId="77777777" w:rsidR="00D861EB" w:rsidRPr="00347B28" w:rsidRDefault="00D861EB" w:rsidP="00D861EB">
      <w:pPr>
        <w:pStyle w:val="Textoindependiente"/>
        <w:spacing w:line="241" w:lineRule="auto"/>
        <w:ind w:right="101"/>
        <w:jc w:val="both"/>
        <w:rPr>
          <w:rFonts w:ascii="Arial Narrow" w:hAnsi="Arial Narrow"/>
          <w:sz w:val="26"/>
          <w:szCs w:val="26"/>
        </w:rPr>
      </w:pPr>
      <w:r>
        <w:rPr>
          <w:rFonts w:ascii="Arial Narrow" w:hAnsi="Arial Narrow"/>
          <w:sz w:val="26"/>
        </w:rPr>
        <w:t xml:space="preserve">Lehendakariaren baieztapena, “... proiektuan sartu ziren erabaki teknikoetan justifikatuta”, bat dator </w:t>
      </w:r>
      <w:proofErr w:type="spellStart"/>
      <w:r>
        <w:rPr>
          <w:rFonts w:ascii="Arial Narrow" w:hAnsi="Arial Narrow"/>
          <w:sz w:val="26"/>
        </w:rPr>
        <w:t>CPENek</w:t>
      </w:r>
      <w:proofErr w:type="spellEnd"/>
      <w:r>
        <w:rPr>
          <w:rFonts w:ascii="Arial Narrow" w:hAnsi="Arial Narrow"/>
          <w:sz w:val="26"/>
        </w:rPr>
        <w:t xml:space="preserve"> </w:t>
      </w:r>
      <w:proofErr w:type="spellStart"/>
      <w:r>
        <w:rPr>
          <w:rFonts w:ascii="Arial Narrow" w:hAnsi="Arial Narrow"/>
          <w:sz w:val="26"/>
        </w:rPr>
        <w:t>Nasuvinsari</w:t>
      </w:r>
      <w:proofErr w:type="spellEnd"/>
      <w:r>
        <w:rPr>
          <w:rFonts w:ascii="Arial Narrow" w:hAnsi="Arial Narrow"/>
          <w:sz w:val="26"/>
        </w:rPr>
        <w:t xml:space="preserve"> buruz Aldaketei Lotutako Zirriborroari buruz egin zituen oharrekin:</w:t>
      </w:r>
    </w:p>
    <w:p w14:paraId="12375834" w14:textId="77777777" w:rsidR="00D861EB" w:rsidRPr="00C67F40" w:rsidRDefault="00D861EB" w:rsidP="00D861EB">
      <w:pPr>
        <w:spacing w:before="136" w:line="259" w:lineRule="auto"/>
        <w:ind w:left="101" w:right="101"/>
        <w:jc w:val="both"/>
        <w:rPr>
          <w:sz w:val="20"/>
          <w:szCs w:val="20"/>
        </w:rPr>
      </w:pPr>
      <w:r>
        <w:rPr>
          <w:sz w:val="20"/>
        </w:rPr>
        <w:t>“Txostenaren zirriborroan adierazten da ez dagoela informaziorik aldatutako proiektuan sartutako obra-unitate berrien aldaketak justifikatzen dituenik, baina aldaketak ez dira justifikatu behar. Proiektuan sartzen diren erabaki teknikoen ondorio dira ”.</w:t>
      </w:r>
    </w:p>
    <w:p w14:paraId="703F86FF" w14:textId="77777777" w:rsidR="00D861EB" w:rsidRPr="00C67F40" w:rsidRDefault="00D861EB" w:rsidP="00D861EB">
      <w:pPr>
        <w:pStyle w:val="Textoindependiente"/>
        <w:spacing w:before="55"/>
        <w:ind w:left="121"/>
        <w:jc w:val="both"/>
        <w:rPr>
          <w:rFonts w:ascii="Times New Roman" w:hAnsi="Times New Roman"/>
          <w:b/>
          <w:bCs/>
        </w:rPr>
      </w:pPr>
      <w:r>
        <w:rPr>
          <w:rFonts w:ascii="Times New Roman" w:hAnsi="Times New Roman"/>
          <w:b/>
        </w:rPr>
        <w:t xml:space="preserve">Lehendakariaren baieztapenari dagokionez, </w:t>
      </w:r>
      <w:proofErr w:type="spellStart"/>
      <w:r>
        <w:rPr>
          <w:rFonts w:ascii="Times New Roman" w:hAnsi="Times New Roman"/>
          <w:b/>
        </w:rPr>
        <w:t>auditore</w:t>
      </w:r>
      <w:proofErr w:type="spellEnd"/>
      <w:r>
        <w:rPr>
          <w:rFonts w:ascii="Times New Roman" w:hAnsi="Times New Roman"/>
          <w:b/>
        </w:rPr>
        <w:t xml:space="preserve"> honek honako hau jakinarazi du:</w:t>
      </w:r>
    </w:p>
    <w:p w14:paraId="502AE91C" w14:textId="77777777" w:rsidR="00D861EB" w:rsidRPr="00347B28" w:rsidRDefault="00D861EB" w:rsidP="00D861EB">
      <w:pPr>
        <w:pStyle w:val="Textoindependiente"/>
        <w:spacing w:before="137"/>
        <w:ind w:left="121" w:right="400"/>
        <w:jc w:val="both"/>
        <w:rPr>
          <w:rFonts w:ascii="Arial Narrow" w:hAnsi="Arial Narrow"/>
          <w:sz w:val="26"/>
          <w:szCs w:val="26"/>
        </w:rPr>
      </w:pPr>
      <w:r>
        <w:rPr>
          <w:rFonts w:ascii="Arial Narrow" w:hAnsi="Arial Narrow"/>
          <w:sz w:val="26"/>
        </w:rPr>
        <w:t xml:space="preserve">Lehenik eta behin, </w:t>
      </w:r>
      <w:proofErr w:type="spellStart"/>
      <w:r>
        <w:rPr>
          <w:rFonts w:ascii="Arial Narrow" w:hAnsi="Arial Narrow"/>
          <w:sz w:val="26"/>
        </w:rPr>
        <w:t>auditore</w:t>
      </w:r>
      <w:proofErr w:type="spellEnd"/>
      <w:r>
        <w:rPr>
          <w:rFonts w:ascii="Arial Narrow" w:hAnsi="Arial Narrow"/>
          <w:sz w:val="26"/>
        </w:rPr>
        <w:t xml:space="preserve"> honek ez du zalantzan jartzen balizko erabaki teknikoek proiektu bat aldatzen dutenik. Baieztapena egiaztatzeko beharra zen. </w:t>
      </w:r>
      <w:proofErr w:type="spellStart"/>
      <w:r>
        <w:rPr>
          <w:rFonts w:ascii="Arial Narrow" w:hAnsi="Arial Narrow"/>
          <w:sz w:val="26"/>
        </w:rPr>
        <w:t>Auditore</w:t>
      </w:r>
      <w:proofErr w:type="spellEnd"/>
      <w:r>
        <w:rPr>
          <w:rFonts w:ascii="Arial Narrow" w:hAnsi="Arial Narrow"/>
          <w:sz w:val="26"/>
        </w:rPr>
        <w:t xml:space="preserve"> honek aurrekontuetan antzemandako aldeak lehendakariak ezabatu dituen honako hauek izan ziren:</w:t>
      </w:r>
    </w:p>
    <w:p w14:paraId="193DB669" w14:textId="77777777" w:rsidR="00D861EB" w:rsidRPr="00C67F40" w:rsidRDefault="00D861EB" w:rsidP="00D861EB">
      <w:pPr>
        <w:spacing w:before="6"/>
        <w:rPr>
          <w:rFonts w:ascii="Arial Narrow" w:eastAsia="Arial Narrow" w:hAnsi="Arial Narrow" w:cs="Arial Narrow"/>
          <w:sz w:val="13"/>
          <w:szCs w:val="13"/>
        </w:rPr>
      </w:pPr>
    </w:p>
    <w:tbl>
      <w:tblPr>
        <w:tblStyle w:val="TableNormal"/>
        <w:tblW w:w="0" w:type="auto"/>
        <w:tblInd w:w="115" w:type="dxa"/>
        <w:tblLayout w:type="fixed"/>
        <w:tblLook w:val="01E0" w:firstRow="1" w:lastRow="1" w:firstColumn="1" w:lastColumn="1" w:noHBand="0" w:noVBand="0"/>
      </w:tblPr>
      <w:tblGrid>
        <w:gridCol w:w="2722"/>
        <w:gridCol w:w="1661"/>
        <w:gridCol w:w="1277"/>
        <w:gridCol w:w="3129"/>
      </w:tblGrid>
      <w:tr w:rsidR="00D861EB" w:rsidRPr="00C67F40" w14:paraId="678A43EF" w14:textId="77777777" w:rsidTr="007B3672">
        <w:trPr>
          <w:trHeight w:hRule="exact" w:val="250"/>
        </w:trPr>
        <w:tc>
          <w:tcPr>
            <w:tcW w:w="2722" w:type="dxa"/>
            <w:tcBorders>
              <w:top w:val="single" w:sz="5" w:space="0" w:color="000000"/>
              <w:left w:val="nil"/>
              <w:bottom w:val="single" w:sz="5" w:space="0" w:color="000000"/>
              <w:right w:val="nil"/>
            </w:tcBorders>
            <w:shd w:val="clear" w:color="auto" w:fill="8CB3E2"/>
          </w:tcPr>
          <w:p w14:paraId="6F8B8873" w14:textId="77777777" w:rsidR="00D861EB" w:rsidRPr="00C67F40" w:rsidRDefault="00D861EB" w:rsidP="007B3672">
            <w:pPr>
              <w:pStyle w:val="TableParagraph"/>
              <w:spacing w:before="32" w:line="205" w:lineRule="exact"/>
              <w:ind w:left="69"/>
              <w:rPr>
                <w:rFonts w:ascii="Times New Roman" w:eastAsia="Times New Roman" w:hAnsi="Times New Roman" w:cs="Times New Roman"/>
                <w:sz w:val="18"/>
                <w:szCs w:val="18"/>
              </w:rPr>
            </w:pPr>
            <w:r>
              <w:rPr>
                <w:rFonts w:ascii="Times New Roman" w:hAnsi="Times New Roman"/>
                <w:sz w:val="18"/>
              </w:rPr>
              <w:t>Obra gauzatzeko proiektua</w:t>
            </w:r>
          </w:p>
        </w:tc>
        <w:tc>
          <w:tcPr>
            <w:tcW w:w="1661" w:type="dxa"/>
            <w:tcBorders>
              <w:top w:val="single" w:sz="5" w:space="0" w:color="000000"/>
              <w:left w:val="nil"/>
              <w:bottom w:val="single" w:sz="5" w:space="0" w:color="000000"/>
              <w:right w:val="nil"/>
            </w:tcBorders>
            <w:shd w:val="clear" w:color="auto" w:fill="8CB3E2"/>
          </w:tcPr>
          <w:p w14:paraId="56FE875B" w14:textId="77777777" w:rsidR="00D861EB" w:rsidRPr="00C67F40" w:rsidRDefault="00D861EB" w:rsidP="007B3672">
            <w:pPr>
              <w:pStyle w:val="TableParagraph"/>
              <w:spacing w:before="32" w:line="205" w:lineRule="exact"/>
              <w:ind w:left="892"/>
              <w:rPr>
                <w:rFonts w:ascii="Times New Roman" w:eastAsia="Times New Roman" w:hAnsi="Times New Roman" w:cs="Times New Roman"/>
                <w:sz w:val="18"/>
                <w:szCs w:val="18"/>
              </w:rPr>
            </w:pPr>
            <w:r>
              <w:rPr>
                <w:rFonts w:ascii="Times New Roman"/>
                <w:sz w:val="18"/>
              </w:rPr>
              <w:t>2022</w:t>
            </w:r>
          </w:p>
        </w:tc>
        <w:tc>
          <w:tcPr>
            <w:tcW w:w="1277" w:type="dxa"/>
            <w:tcBorders>
              <w:top w:val="single" w:sz="5" w:space="0" w:color="000000"/>
              <w:left w:val="nil"/>
              <w:bottom w:val="single" w:sz="5" w:space="0" w:color="000000"/>
              <w:right w:val="nil"/>
            </w:tcBorders>
            <w:shd w:val="clear" w:color="auto" w:fill="8CB3E2"/>
          </w:tcPr>
          <w:p w14:paraId="7D9B9754" w14:textId="77777777" w:rsidR="00D861EB" w:rsidRPr="00C67F40" w:rsidRDefault="00D861EB" w:rsidP="007B3672">
            <w:pPr>
              <w:pStyle w:val="TableParagraph"/>
              <w:spacing w:before="32" w:line="205" w:lineRule="exact"/>
              <w:ind w:left="650"/>
              <w:rPr>
                <w:rFonts w:ascii="Times New Roman" w:eastAsia="Times New Roman" w:hAnsi="Times New Roman" w:cs="Times New Roman"/>
                <w:sz w:val="18"/>
                <w:szCs w:val="18"/>
              </w:rPr>
            </w:pPr>
            <w:r>
              <w:rPr>
                <w:rFonts w:ascii="Times New Roman"/>
                <w:sz w:val="18"/>
              </w:rPr>
              <w:t>2024</w:t>
            </w:r>
          </w:p>
        </w:tc>
        <w:tc>
          <w:tcPr>
            <w:tcW w:w="3129" w:type="dxa"/>
            <w:tcBorders>
              <w:top w:val="single" w:sz="5" w:space="0" w:color="000000"/>
              <w:left w:val="nil"/>
              <w:bottom w:val="single" w:sz="5" w:space="0" w:color="000000"/>
              <w:right w:val="nil"/>
            </w:tcBorders>
            <w:shd w:val="clear" w:color="auto" w:fill="8CB3E2"/>
          </w:tcPr>
          <w:p w14:paraId="55097996" w14:textId="77777777" w:rsidR="00D861EB" w:rsidRPr="00C67F40" w:rsidRDefault="00D861EB" w:rsidP="007B3672">
            <w:pPr>
              <w:pStyle w:val="TableParagraph"/>
              <w:tabs>
                <w:tab w:val="left" w:pos="1295"/>
              </w:tabs>
              <w:spacing w:before="32" w:line="205" w:lineRule="exact"/>
              <w:ind w:left="203"/>
              <w:rPr>
                <w:rFonts w:ascii="Times New Roman" w:eastAsia="Times New Roman" w:hAnsi="Times New Roman" w:cs="Times New Roman"/>
                <w:sz w:val="18"/>
                <w:szCs w:val="18"/>
              </w:rPr>
            </w:pPr>
          </w:p>
        </w:tc>
      </w:tr>
      <w:tr w:rsidR="00D861EB" w:rsidRPr="00C67F40" w14:paraId="563F736E" w14:textId="77777777" w:rsidTr="007B3672">
        <w:trPr>
          <w:trHeight w:hRule="exact" w:val="235"/>
        </w:trPr>
        <w:tc>
          <w:tcPr>
            <w:tcW w:w="2722" w:type="dxa"/>
            <w:tcBorders>
              <w:top w:val="single" w:sz="5" w:space="0" w:color="000000"/>
              <w:left w:val="nil"/>
              <w:bottom w:val="single" w:sz="3" w:space="0" w:color="000000"/>
              <w:right w:val="nil"/>
            </w:tcBorders>
          </w:tcPr>
          <w:p w14:paraId="3E5D1CDD" w14:textId="77777777" w:rsidR="00D861EB" w:rsidRPr="00C67F40" w:rsidRDefault="00D861EB" w:rsidP="007B3672">
            <w:pPr>
              <w:pStyle w:val="TableParagraph"/>
              <w:spacing w:line="226" w:lineRule="exact"/>
              <w:ind w:left="69"/>
              <w:rPr>
                <w:rFonts w:ascii="Arial Narrow" w:eastAsia="Arial Narrow" w:hAnsi="Arial Narrow" w:cs="Arial Narrow"/>
                <w:sz w:val="20"/>
                <w:szCs w:val="20"/>
              </w:rPr>
            </w:pPr>
            <w:r>
              <w:rPr>
                <w:rFonts w:ascii="Arial Narrow" w:hAnsi="Arial Narrow"/>
                <w:sz w:val="20"/>
              </w:rPr>
              <w:t>Guztira (egikaritze materiala)</w:t>
            </w:r>
          </w:p>
        </w:tc>
        <w:tc>
          <w:tcPr>
            <w:tcW w:w="1661" w:type="dxa"/>
            <w:tcBorders>
              <w:top w:val="single" w:sz="5" w:space="0" w:color="000000"/>
              <w:left w:val="nil"/>
              <w:bottom w:val="single" w:sz="3" w:space="0" w:color="000000"/>
              <w:right w:val="nil"/>
            </w:tcBorders>
          </w:tcPr>
          <w:p w14:paraId="1529197D" w14:textId="77777777" w:rsidR="00D861EB" w:rsidRPr="00C67F40" w:rsidRDefault="00D861EB" w:rsidP="007B3672">
            <w:pPr>
              <w:pStyle w:val="TableParagraph"/>
              <w:spacing w:line="226" w:lineRule="exact"/>
              <w:ind w:left="588"/>
              <w:rPr>
                <w:rFonts w:ascii="Arial Narrow" w:eastAsia="Arial Narrow" w:hAnsi="Arial Narrow" w:cs="Arial Narrow"/>
                <w:sz w:val="20"/>
                <w:szCs w:val="20"/>
              </w:rPr>
            </w:pPr>
            <w:r>
              <w:rPr>
                <w:rFonts w:ascii="Arial Narrow"/>
                <w:sz w:val="20"/>
              </w:rPr>
              <w:t>4.585.337</w:t>
            </w:r>
          </w:p>
        </w:tc>
        <w:tc>
          <w:tcPr>
            <w:tcW w:w="1277" w:type="dxa"/>
            <w:tcBorders>
              <w:top w:val="single" w:sz="5" w:space="0" w:color="000000"/>
              <w:left w:val="nil"/>
              <w:bottom w:val="single" w:sz="3" w:space="0" w:color="000000"/>
              <w:right w:val="nil"/>
            </w:tcBorders>
          </w:tcPr>
          <w:p w14:paraId="64C383A9" w14:textId="77777777" w:rsidR="00D861EB" w:rsidRPr="00C67F40" w:rsidRDefault="00D861EB" w:rsidP="007B3672">
            <w:pPr>
              <w:pStyle w:val="TableParagraph"/>
              <w:spacing w:line="226" w:lineRule="exact"/>
              <w:ind w:left="345"/>
              <w:rPr>
                <w:rFonts w:ascii="Arial Narrow" w:eastAsia="Arial Narrow" w:hAnsi="Arial Narrow" w:cs="Arial Narrow"/>
                <w:sz w:val="20"/>
                <w:szCs w:val="20"/>
              </w:rPr>
            </w:pPr>
            <w:r>
              <w:rPr>
                <w:rFonts w:ascii="Arial Narrow"/>
                <w:sz w:val="20"/>
              </w:rPr>
              <w:t>5.614.233</w:t>
            </w:r>
          </w:p>
        </w:tc>
        <w:tc>
          <w:tcPr>
            <w:tcW w:w="3129" w:type="dxa"/>
            <w:tcBorders>
              <w:top w:val="single" w:sz="5" w:space="0" w:color="000000"/>
              <w:left w:val="nil"/>
              <w:bottom w:val="single" w:sz="3" w:space="0" w:color="000000"/>
              <w:right w:val="nil"/>
            </w:tcBorders>
          </w:tcPr>
          <w:p w14:paraId="3B9ECD86" w14:textId="77777777" w:rsidR="00D861EB" w:rsidRPr="00C67F40" w:rsidRDefault="00D861EB" w:rsidP="007B3672">
            <w:pPr>
              <w:pStyle w:val="TableParagraph"/>
              <w:tabs>
                <w:tab w:val="left" w:pos="2730"/>
              </w:tabs>
              <w:spacing w:line="226" w:lineRule="exact"/>
              <w:ind w:left="345"/>
              <w:rPr>
                <w:rFonts w:ascii="Arial Narrow" w:eastAsia="Arial Narrow" w:hAnsi="Arial Narrow" w:cs="Arial Narrow"/>
                <w:sz w:val="20"/>
                <w:szCs w:val="20"/>
              </w:rPr>
            </w:pPr>
            <w:r>
              <w:rPr>
                <w:rFonts w:ascii="Arial Narrow"/>
                <w:sz w:val="20"/>
              </w:rPr>
              <w:t>1.028.896</w:t>
            </w:r>
            <w:r>
              <w:rPr>
                <w:rFonts w:ascii="Arial Narrow"/>
                <w:sz w:val="20"/>
              </w:rPr>
              <w:tab/>
              <w:t>%0,80</w:t>
            </w:r>
          </w:p>
        </w:tc>
      </w:tr>
    </w:tbl>
    <w:p w14:paraId="5B3C366D" w14:textId="77777777" w:rsidR="00D861EB" w:rsidRPr="00C67F40" w:rsidRDefault="00D861EB" w:rsidP="00D861EB">
      <w:pPr>
        <w:rPr>
          <w:rFonts w:ascii="Arial Narrow" w:eastAsia="Arial Narrow" w:hAnsi="Arial Narrow" w:cs="Arial Narrow"/>
          <w:sz w:val="20"/>
          <w:szCs w:val="20"/>
        </w:rPr>
      </w:pPr>
    </w:p>
    <w:p w14:paraId="3000C9EB" w14:textId="77777777" w:rsidR="00D861EB" w:rsidRPr="00347B28" w:rsidRDefault="00D861EB" w:rsidP="00D861EB">
      <w:pPr>
        <w:pStyle w:val="Textoindependiente"/>
        <w:spacing w:before="193"/>
        <w:ind w:left="121" w:right="402"/>
        <w:jc w:val="both"/>
        <w:rPr>
          <w:rFonts w:ascii="Arial Narrow" w:hAnsi="Arial Narrow"/>
          <w:sz w:val="26"/>
          <w:szCs w:val="26"/>
        </w:rPr>
      </w:pPr>
      <w:r>
        <w:rPr>
          <w:rFonts w:ascii="Arial Narrow" w:hAnsi="Arial Narrow"/>
          <w:sz w:val="26"/>
        </w:rPr>
        <w:lastRenderedPageBreak/>
        <w:t>Proiektuaren ia kapitulu guztiek izan zituzten gehikuntzak, eta egituren kapitulua izan zen garrantzitsuena, bi proiektuen arteko guztizko hazkundearen ehuneko 77 kontzentratu baitzen. Atal honi dagozkion argibideak hauexek dira:</w:t>
      </w:r>
    </w:p>
    <w:p w14:paraId="294EF970" w14:textId="77777777" w:rsidR="00D861EB" w:rsidRPr="00C67F40" w:rsidRDefault="00D861EB" w:rsidP="00D861EB">
      <w:pPr>
        <w:spacing w:before="6"/>
        <w:rPr>
          <w:rFonts w:ascii="Arial Narrow" w:eastAsia="Arial Narrow" w:hAnsi="Arial Narrow" w:cs="Arial Narrow"/>
          <w:sz w:val="13"/>
          <w:szCs w:val="13"/>
        </w:rPr>
      </w:pPr>
    </w:p>
    <w:tbl>
      <w:tblPr>
        <w:tblStyle w:val="TableNormal"/>
        <w:tblW w:w="0" w:type="auto"/>
        <w:tblInd w:w="115" w:type="dxa"/>
        <w:tblLayout w:type="fixed"/>
        <w:tblLook w:val="01E0" w:firstRow="1" w:lastRow="1" w:firstColumn="1" w:lastColumn="1" w:noHBand="0" w:noVBand="0"/>
      </w:tblPr>
      <w:tblGrid>
        <w:gridCol w:w="2641"/>
        <w:gridCol w:w="1679"/>
        <w:gridCol w:w="1339"/>
        <w:gridCol w:w="1185"/>
        <w:gridCol w:w="1946"/>
      </w:tblGrid>
      <w:tr w:rsidR="00D861EB" w:rsidRPr="00C67F40" w14:paraId="6985D835" w14:textId="77777777" w:rsidTr="007B3672">
        <w:trPr>
          <w:trHeight w:hRule="exact" w:val="264"/>
        </w:trPr>
        <w:tc>
          <w:tcPr>
            <w:tcW w:w="2641" w:type="dxa"/>
            <w:tcBorders>
              <w:top w:val="single" w:sz="5" w:space="0" w:color="000000"/>
              <w:left w:val="nil"/>
              <w:bottom w:val="single" w:sz="5" w:space="0" w:color="000000"/>
              <w:right w:val="nil"/>
            </w:tcBorders>
            <w:shd w:val="clear" w:color="auto" w:fill="8CB3E2"/>
          </w:tcPr>
          <w:p w14:paraId="55C418F3" w14:textId="77777777" w:rsidR="00D861EB" w:rsidRPr="00C67F40" w:rsidRDefault="00D861EB" w:rsidP="007B3672">
            <w:pPr>
              <w:pStyle w:val="TableParagraph"/>
              <w:spacing w:before="39"/>
              <w:ind w:left="69"/>
              <w:rPr>
                <w:rFonts w:ascii="Times New Roman" w:eastAsia="Times New Roman" w:hAnsi="Times New Roman" w:cs="Times New Roman"/>
                <w:sz w:val="18"/>
                <w:szCs w:val="18"/>
              </w:rPr>
            </w:pPr>
            <w:r>
              <w:rPr>
                <w:rFonts w:ascii="Times New Roman" w:hAnsi="Times New Roman"/>
                <w:sz w:val="18"/>
              </w:rPr>
              <w:t>6. kapitulua – EGITURA</w:t>
            </w:r>
          </w:p>
        </w:tc>
        <w:tc>
          <w:tcPr>
            <w:tcW w:w="1679" w:type="dxa"/>
            <w:tcBorders>
              <w:top w:val="single" w:sz="5" w:space="0" w:color="000000"/>
              <w:left w:val="nil"/>
              <w:bottom w:val="single" w:sz="5" w:space="0" w:color="000000"/>
              <w:right w:val="nil"/>
            </w:tcBorders>
            <w:shd w:val="clear" w:color="auto" w:fill="8CB3E2"/>
          </w:tcPr>
          <w:p w14:paraId="5EFE0542" w14:textId="77777777" w:rsidR="00D861EB" w:rsidRPr="00C67F40" w:rsidRDefault="00D861EB" w:rsidP="007B3672">
            <w:pPr>
              <w:pStyle w:val="TableParagraph"/>
              <w:spacing w:before="39"/>
              <w:ind w:left="973"/>
              <w:rPr>
                <w:rFonts w:ascii="Times New Roman" w:eastAsia="Times New Roman" w:hAnsi="Times New Roman" w:cs="Times New Roman"/>
                <w:sz w:val="18"/>
                <w:szCs w:val="18"/>
              </w:rPr>
            </w:pPr>
            <w:r>
              <w:rPr>
                <w:rFonts w:ascii="Times New Roman"/>
                <w:sz w:val="18"/>
              </w:rPr>
              <w:t>2022</w:t>
            </w:r>
          </w:p>
        </w:tc>
        <w:tc>
          <w:tcPr>
            <w:tcW w:w="1339" w:type="dxa"/>
            <w:tcBorders>
              <w:top w:val="single" w:sz="5" w:space="0" w:color="000000"/>
              <w:left w:val="nil"/>
              <w:bottom w:val="single" w:sz="5" w:space="0" w:color="000000"/>
              <w:right w:val="nil"/>
            </w:tcBorders>
            <w:shd w:val="clear" w:color="auto" w:fill="8CB3E2"/>
          </w:tcPr>
          <w:p w14:paraId="521C8CCB" w14:textId="77777777" w:rsidR="00D861EB" w:rsidRPr="00C67F40" w:rsidRDefault="00D861EB" w:rsidP="007B3672">
            <w:pPr>
              <w:pStyle w:val="TableParagraph"/>
              <w:spacing w:before="39"/>
              <w:ind w:left="713"/>
              <w:rPr>
                <w:rFonts w:ascii="Times New Roman" w:eastAsia="Times New Roman" w:hAnsi="Times New Roman" w:cs="Times New Roman"/>
                <w:sz w:val="18"/>
                <w:szCs w:val="18"/>
              </w:rPr>
            </w:pPr>
            <w:r>
              <w:rPr>
                <w:rFonts w:ascii="Times New Roman"/>
                <w:sz w:val="18"/>
              </w:rPr>
              <w:t>2024</w:t>
            </w:r>
          </w:p>
        </w:tc>
        <w:tc>
          <w:tcPr>
            <w:tcW w:w="1185" w:type="dxa"/>
            <w:tcBorders>
              <w:top w:val="single" w:sz="5" w:space="0" w:color="000000"/>
              <w:left w:val="nil"/>
              <w:bottom w:val="single" w:sz="5" w:space="0" w:color="000000"/>
              <w:right w:val="nil"/>
            </w:tcBorders>
            <w:shd w:val="clear" w:color="auto" w:fill="8CB3E2"/>
          </w:tcPr>
          <w:p w14:paraId="2C521D17" w14:textId="77777777" w:rsidR="00D861EB" w:rsidRPr="00C67F40" w:rsidRDefault="00D861EB" w:rsidP="007B3672">
            <w:pPr>
              <w:pStyle w:val="TableParagraph"/>
              <w:spacing w:before="39"/>
              <w:ind w:left="205"/>
              <w:rPr>
                <w:rFonts w:ascii="Times New Roman" w:eastAsia="Times New Roman" w:hAnsi="Times New Roman" w:cs="Times New Roman"/>
                <w:sz w:val="18"/>
                <w:szCs w:val="18"/>
              </w:rPr>
            </w:pPr>
            <w:r>
              <w:rPr>
                <w:rFonts w:ascii="Times New Roman"/>
                <w:sz w:val="18"/>
              </w:rPr>
              <w:t>Aldea</w:t>
            </w:r>
          </w:p>
        </w:tc>
        <w:tc>
          <w:tcPr>
            <w:tcW w:w="1946" w:type="dxa"/>
            <w:tcBorders>
              <w:top w:val="single" w:sz="5" w:space="0" w:color="000000"/>
              <w:left w:val="nil"/>
              <w:bottom w:val="single" w:sz="5" w:space="0" w:color="000000"/>
              <w:right w:val="nil"/>
            </w:tcBorders>
            <w:shd w:val="clear" w:color="auto" w:fill="8CB3E2"/>
          </w:tcPr>
          <w:p w14:paraId="6532D0EC" w14:textId="77777777" w:rsidR="00D861EB" w:rsidRPr="00C67F40" w:rsidRDefault="00D861EB" w:rsidP="007B3672">
            <w:pPr>
              <w:pStyle w:val="TableParagraph"/>
              <w:spacing w:before="39"/>
              <w:ind w:left="112"/>
              <w:rPr>
                <w:rFonts w:ascii="Times New Roman" w:eastAsia="Times New Roman" w:hAnsi="Times New Roman" w:cs="Times New Roman"/>
                <w:sz w:val="18"/>
                <w:szCs w:val="18"/>
              </w:rPr>
            </w:pPr>
            <w:r>
              <w:rPr>
                <w:rFonts w:ascii="Times New Roman"/>
                <w:sz w:val="18"/>
              </w:rPr>
              <w:t>Prezioaren igoeraren %</w:t>
            </w:r>
          </w:p>
        </w:tc>
      </w:tr>
      <w:tr w:rsidR="00D861EB" w:rsidRPr="00C67F40" w14:paraId="3B6897E4" w14:textId="77777777" w:rsidTr="007B3672">
        <w:trPr>
          <w:trHeight w:hRule="exact" w:val="245"/>
        </w:trPr>
        <w:tc>
          <w:tcPr>
            <w:tcW w:w="2641" w:type="dxa"/>
            <w:tcBorders>
              <w:top w:val="single" w:sz="5" w:space="0" w:color="000000"/>
              <w:left w:val="nil"/>
              <w:bottom w:val="single" w:sz="3" w:space="0" w:color="000000"/>
              <w:right w:val="nil"/>
            </w:tcBorders>
          </w:tcPr>
          <w:p w14:paraId="4EC4475D" w14:textId="77777777" w:rsidR="00D861EB" w:rsidRPr="00C67F40" w:rsidRDefault="00D861EB" w:rsidP="007B3672">
            <w:pPr>
              <w:pStyle w:val="TableParagraph"/>
              <w:spacing w:before="6"/>
              <w:ind w:left="69"/>
              <w:rPr>
                <w:rFonts w:ascii="Arial Narrow" w:eastAsia="Arial Narrow" w:hAnsi="Arial Narrow" w:cs="Arial Narrow"/>
                <w:sz w:val="20"/>
                <w:szCs w:val="20"/>
              </w:rPr>
            </w:pPr>
            <w:r>
              <w:rPr>
                <w:rFonts w:ascii="Arial Narrow" w:hAnsi="Arial Narrow"/>
                <w:sz w:val="20"/>
              </w:rPr>
              <w:t>Egitura metalikoa</w:t>
            </w:r>
          </w:p>
        </w:tc>
        <w:tc>
          <w:tcPr>
            <w:tcW w:w="1679" w:type="dxa"/>
            <w:tcBorders>
              <w:top w:val="single" w:sz="5" w:space="0" w:color="000000"/>
              <w:left w:val="nil"/>
              <w:bottom w:val="single" w:sz="3" w:space="0" w:color="000000"/>
              <w:right w:val="nil"/>
            </w:tcBorders>
          </w:tcPr>
          <w:p w14:paraId="5AF29A05" w14:textId="77777777" w:rsidR="00D861EB" w:rsidRPr="00C67F40" w:rsidRDefault="00D861EB" w:rsidP="007B3672">
            <w:pPr>
              <w:pStyle w:val="TableParagraph"/>
              <w:spacing w:before="6"/>
              <w:ind w:left="761"/>
              <w:rPr>
                <w:rFonts w:ascii="Arial Narrow" w:eastAsia="Arial Narrow" w:hAnsi="Arial Narrow" w:cs="Arial Narrow"/>
                <w:sz w:val="20"/>
                <w:szCs w:val="20"/>
              </w:rPr>
            </w:pPr>
            <w:r>
              <w:rPr>
                <w:rFonts w:ascii="Arial Narrow"/>
                <w:sz w:val="20"/>
              </w:rPr>
              <w:t>355.215</w:t>
            </w:r>
          </w:p>
        </w:tc>
        <w:tc>
          <w:tcPr>
            <w:tcW w:w="1339" w:type="dxa"/>
            <w:tcBorders>
              <w:top w:val="single" w:sz="5" w:space="0" w:color="000000"/>
              <w:left w:val="nil"/>
              <w:bottom w:val="single" w:sz="3" w:space="0" w:color="000000"/>
              <w:right w:val="nil"/>
            </w:tcBorders>
          </w:tcPr>
          <w:p w14:paraId="280B867D" w14:textId="77777777" w:rsidR="00D861EB" w:rsidRPr="00C67F40" w:rsidRDefault="00D861EB" w:rsidP="007B3672">
            <w:pPr>
              <w:pStyle w:val="TableParagraph"/>
              <w:spacing w:before="6"/>
              <w:ind w:left="502"/>
              <w:rPr>
                <w:rFonts w:ascii="Arial Narrow" w:eastAsia="Arial Narrow" w:hAnsi="Arial Narrow" w:cs="Arial Narrow"/>
                <w:sz w:val="20"/>
                <w:szCs w:val="20"/>
              </w:rPr>
            </w:pPr>
            <w:r>
              <w:rPr>
                <w:rFonts w:ascii="Arial Narrow"/>
                <w:sz w:val="20"/>
              </w:rPr>
              <w:t>950.720</w:t>
            </w:r>
          </w:p>
        </w:tc>
        <w:tc>
          <w:tcPr>
            <w:tcW w:w="1185" w:type="dxa"/>
            <w:tcBorders>
              <w:top w:val="single" w:sz="5" w:space="0" w:color="000000"/>
              <w:left w:val="nil"/>
              <w:bottom w:val="single" w:sz="3" w:space="0" w:color="000000"/>
              <w:right w:val="nil"/>
            </w:tcBorders>
          </w:tcPr>
          <w:p w14:paraId="5D3326A0" w14:textId="77777777" w:rsidR="00D861EB" w:rsidRPr="00C67F40" w:rsidRDefault="00D861EB" w:rsidP="007B3672">
            <w:pPr>
              <w:pStyle w:val="TableParagraph"/>
              <w:spacing w:before="6"/>
              <w:ind w:left="440"/>
              <w:rPr>
                <w:rFonts w:ascii="Arial Narrow" w:eastAsia="Arial Narrow" w:hAnsi="Arial Narrow" w:cs="Arial Narrow"/>
                <w:sz w:val="20"/>
                <w:szCs w:val="20"/>
              </w:rPr>
            </w:pPr>
            <w:r>
              <w:rPr>
                <w:rFonts w:ascii="Arial Narrow"/>
                <w:sz w:val="20"/>
              </w:rPr>
              <w:t>595.505</w:t>
            </w:r>
          </w:p>
        </w:tc>
        <w:tc>
          <w:tcPr>
            <w:tcW w:w="1946" w:type="dxa"/>
            <w:tcBorders>
              <w:top w:val="single" w:sz="5" w:space="0" w:color="000000"/>
              <w:left w:val="nil"/>
              <w:bottom w:val="single" w:sz="3" w:space="0" w:color="000000"/>
              <w:right w:val="nil"/>
            </w:tcBorders>
          </w:tcPr>
          <w:p w14:paraId="0E5DB154" w14:textId="77777777" w:rsidR="00D861EB" w:rsidRPr="00C67F40" w:rsidRDefault="00D861EB" w:rsidP="007B3672">
            <w:pPr>
              <w:pStyle w:val="TableParagraph"/>
              <w:spacing w:before="6"/>
              <w:ind w:right="71"/>
              <w:jc w:val="right"/>
              <w:rPr>
                <w:rFonts w:ascii="Arial Narrow" w:eastAsia="Arial Narrow" w:hAnsi="Arial Narrow" w:cs="Arial Narrow"/>
                <w:sz w:val="20"/>
                <w:szCs w:val="20"/>
              </w:rPr>
            </w:pPr>
            <w:r>
              <w:rPr>
                <w:rFonts w:ascii="Arial Narrow"/>
                <w:sz w:val="20"/>
              </w:rPr>
              <w:t>168 %</w:t>
            </w:r>
          </w:p>
        </w:tc>
      </w:tr>
      <w:tr w:rsidR="00D861EB" w:rsidRPr="00C67F40" w14:paraId="12A728E8" w14:textId="77777777" w:rsidTr="007B3672">
        <w:trPr>
          <w:trHeight w:hRule="exact" w:val="245"/>
        </w:trPr>
        <w:tc>
          <w:tcPr>
            <w:tcW w:w="2641" w:type="dxa"/>
            <w:tcBorders>
              <w:top w:val="single" w:sz="3" w:space="0" w:color="000000"/>
              <w:left w:val="nil"/>
              <w:bottom w:val="single" w:sz="3" w:space="0" w:color="000000"/>
              <w:right w:val="nil"/>
            </w:tcBorders>
          </w:tcPr>
          <w:p w14:paraId="3697DE65" w14:textId="77777777" w:rsidR="00D861EB" w:rsidRPr="00C67F40" w:rsidRDefault="00D861EB" w:rsidP="007B3672">
            <w:pPr>
              <w:pStyle w:val="TableParagraph"/>
              <w:spacing w:before="6"/>
              <w:ind w:left="69"/>
              <w:rPr>
                <w:rFonts w:ascii="Arial Narrow" w:eastAsia="Arial Narrow" w:hAnsi="Arial Narrow" w:cs="Arial Narrow"/>
                <w:sz w:val="20"/>
                <w:szCs w:val="20"/>
              </w:rPr>
            </w:pPr>
            <w:r>
              <w:rPr>
                <w:rFonts w:ascii="Arial Narrow" w:hAnsi="Arial Narrow"/>
                <w:sz w:val="20"/>
              </w:rPr>
              <w:t>Hormigoi armatuarekin.</w:t>
            </w:r>
          </w:p>
        </w:tc>
        <w:tc>
          <w:tcPr>
            <w:tcW w:w="1679" w:type="dxa"/>
            <w:tcBorders>
              <w:top w:val="single" w:sz="3" w:space="0" w:color="000000"/>
              <w:left w:val="nil"/>
              <w:bottom w:val="single" w:sz="3" w:space="0" w:color="000000"/>
              <w:right w:val="nil"/>
            </w:tcBorders>
          </w:tcPr>
          <w:p w14:paraId="7B3B96FD" w14:textId="77777777" w:rsidR="00D861EB" w:rsidRPr="00C67F40" w:rsidRDefault="00D861EB" w:rsidP="007B3672">
            <w:pPr>
              <w:pStyle w:val="TableParagraph"/>
              <w:spacing w:before="6"/>
              <w:ind w:left="861"/>
              <w:rPr>
                <w:rFonts w:ascii="Arial Narrow" w:eastAsia="Arial Narrow" w:hAnsi="Arial Narrow" w:cs="Arial Narrow"/>
                <w:sz w:val="20"/>
                <w:szCs w:val="20"/>
              </w:rPr>
            </w:pPr>
            <w:r>
              <w:rPr>
                <w:rFonts w:ascii="Arial Narrow"/>
                <w:sz w:val="20"/>
              </w:rPr>
              <w:t>30.113</w:t>
            </w:r>
          </w:p>
        </w:tc>
        <w:tc>
          <w:tcPr>
            <w:tcW w:w="1339" w:type="dxa"/>
            <w:tcBorders>
              <w:top w:val="single" w:sz="3" w:space="0" w:color="000000"/>
              <w:left w:val="nil"/>
              <w:bottom w:val="single" w:sz="3" w:space="0" w:color="000000"/>
              <w:right w:val="nil"/>
            </w:tcBorders>
          </w:tcPr>
          <w:p w14:paraId="381C60FF" w14:textId="77777777" w:rsidR="00D861EB" w:rsidRPr="00C67F40" w:rsidRDefault="00D861EB" w:rsidP="007B3672">
            <w:pPr>
              <w:pStyle w:val="TableParagraph"/>
              <w:spacing w:before="6"/>
              <w:ind w:left="502"/>
              <w:rPr>
                <w:rFonts w:ascii="Arial Narrow" w:eastAsia="Arial Narrow" w:hAnsi="Arial Narrow" w:cs="Arial Narrow"/>
                <w:sz w:val="20"/>
                <w:szCs w:val="20"/>
              </w:rPr>
            </w:pPr>
            <w:r>
              <w:rPr>
                <w:rFonts w:ascii="Arial Narrow"/>
                <w:sz w:val="20"/>
              </w:rPr>
              <w:t>200.518</w:t>
            </w:r>
          </w:p>
        </w:tc>
        <w:tc>
          <w:tcPr>
            <w:tcW w:w="1185" w:type="dxa"/>
            <w:tcBorders>
              <w:top w:val="single" w:sz="3" w:space="0" w:color="000000"/>
              <w:left w:val="nil"/>
              <w:bottom w:val="single" w:sz="3" w:space="0" w:color="000000"/>
              <w:right w:val="nil"/>
            </w:tcBorders>
          </w:tcPr>
          <w:p w14:paraId="33C1DE7E" w14:textId="77777777" w:rsidR="00D861EB" w:rsidRPr="00C67F40" w:rsidRDefault="00D861EB" w:rsidP="007B3672">
            <w:pPr>
              <w:pStyle w:val="TableParagraph"/>
              <w:spacing w:before="6"/>
              <w:ind w:left="440"/>
              <w:rPr>
                <w:rFonts w:ascii="Arial Narrow" w:eastAsia="Arial Narrow" w:hAnsi="Arial Narrow" w:cs="Arial Narrow"/>
                <w:sz w:val="20"/>
                <w:szCs w:val="20"/>
              </w:rPr>
            </w:pPr>
            <w:r>
              <w:rPr>
                <w:rFonts w:ascii="Arial Narrow"/>
                <w:sz w:val="20"/>
              </w:rPr>
              <w:t>170.405</w:t>
            </w:r>
          </w:p>
        </w:tc>
        <w:tc>
          <w:tcPr>
            <w:tcW w:w="1946" w:type="dxa"/>
            <w:tcBorders>
              <w:top w:val="single" w:sz="3" w:space="0" w:color="000000"/>
              <w:left w:val="nil"/>
              <w:bottom w:val="single" w:sz="3" w:space="0" w:color="000000"/>
              <w:right w:val="nil"/>
            </w:tcBorders>
          </w:tcPr>
          <w:p w14:paraId="2F816908" w14:textId="77777777" w:rsidR="00D861EB" w:rsidRPr="00C67F40" w:rsidRDefault="00D861EB" w:rsidP="007B3672">
            <w:pPr>
              <w:pStyle w:val="TableParagraph"/>
              <w:spacing w:before="6"/>
              <w:ind w:right="71"/>
              <w:jc w:val="right"/>
              <w:rPr>
                <w:rFonts w:ascii="Arial Narrow" w:eastAsia="Arial Narrow" w:hAnsi="Arial Narrow" w:cs="Arial Narrow"/>
                <w:sz w:val="20"/>
                <w:szCs w:val="20"/>
              </w:rPr>
            </w:pPr>
            <w:r>
              <w:rPr>
                <w:rFonts w:ascii="Arial Narrow"/>
                <w:sz w:val="20"/>
              </w:rPr>
              <w:t>566 %</w:t>
            </w:r>
          </w:p>
        </w:tc>
      </w:tr>
      <w:tr w:rsidR="00D861EB" w:rsidRPr="00C67F40" w14:paraId="03C95575" w14:textId="77777777" w:rsidTr="007B3672">
        <w:trPr>
          <w:trHeight w:hRule="exact" w:val="250"/>
        </w:trPr>
        <w:tc>
          <w:tcPr>
            <w:tcW w:w="2641" w:type="dxa"/>
            <w:tcBorders>
              <w:top w:val="single" w:sz="3" w:space="0" w:color="000000"/>
              <w:left w:val="nil"/>
              <w:bottom w:val="single" w:sz="5" w:space="0" w:color="000000"/>
              <w:right w:val="nil"/>
            </w:tcBorders>
          </w:tcPr>
          <w:p w14:paraId="31D90D52" w14:textId="77777777" w:rsidR="00D861EB" w:rsidRPr="00C67F40" w:rsidRDefault="00D861EB" w:rsidP="007B3672">
            <w:pPr>
              <w:pStyle w:val="TableParagraph"/>
              <w:spacing w:before="6"/>
              <w:ind w:left="69"/>
              <w:rPr>
                <w:rFonts w:ascii="Arial Narrow" w:eastAsia="Arial Narrow" w:hAnsi="Arial Narrow" w:cs="Arial Narrow"/>
                <w:sz w:val="20"/>
                <w:szCs w:val="20"/>
              </w:rPr>
            </w:pPr>
            <w:r>
              <w:rPr>
                <w:rFonts w:ascii="Arial Narrow"/>
                <w:sz w:val="20"/>
              </w:rPr>
              <w:t>Zurezko egiturak.</w:t>
            </w:r>
          </w:p>
        </w:tc>
        <w:tc>
          <w:tcPr>
            <w:tcW w:w="1679" w:type="dxa"/>
            <w:tcBorders>
              <w:top w:val="single" w:sz="3" w:space="0" w:color="000000"/>
              <w:left w:val="nil"/>
              <w:bottom w:val="single" w:sz="5" w:space="0" w:color="000000"/>
              <w:right w:val="nil"/>
            </w:tcBorders>
          </w:tcPr>
          <w:p w14:paraId="6EE0CFBD" w14:textId="77777777" w:rsidR="00D861EB" w:rsidRPr="00C67F40" w:rsidRDefault="00D861EB" w:rsidP="007B3672">
            <w:pPr>
              <w:pStyle w:val="TableParagraph"/>
              <w:spacing w:before="6"/>
              <w:ind w:left="761"/>
              <w:rPr>
                <w:rFonts w:ascii="Arial Narrow" w:eastAsia="Arial Narrow" w:hAnsi="Arial Narrow" w:cs="Arial Narrow"/>
                <w:sz w:val="20"/>
                <w:szCs w:val="20"/>
              </w:rPr>
            </w:pPr>
            <w:r>
              <w:rPr>
                <w:rFonts w:ascii="Arial Narrow"/>
                <w:sz w:val="20"/>
              </w:rPr>
              <w:t>431.008</w:t>
            </w:r>
          </w:p>
        </w:tc>
        <w:tc>
          <w:tcPr>
            <w:tcW w:w="1339" w:type="dxa"/>
            <w:tcBorders>
              <w:top w:val="single" w:sz="3" w:space="0" w:color="000000"/>
              <w:left w:val="nil"/>
              <w:bottom w:val="single" w:sz="5" w:space="0" w:color="000000"/>
              <w:right w:val="nil"/>
            </w:tcBorders>
          </w:tcPr>
          <w:p w14:paraId="418E7468" w14:textId="77777777" w:rsidR="00D861EB" w:rsidRPr="00C67F40" w:rsidRDefault="00D861EB" w:rsidP="007B3672">
            <w:pPr>
              <w:pStyle w:val="TableParagraph"/>
              <w:spacing w:before="6"/>
              <w:ind w:left="502"/>
              <w:rPr>
                <w:rFonts w:ascii="Arial Narrow" w:eastAsia="Arial Narrow" w:hAnsi="Arial Narrow" w:cs="Arial Narrow"/>
                <w:sz w:val="20"/>
                <w:szCs w:val="20"/>
              </w:rPr>
            </w:pPr>
            <w:r>
              <w:rPr>
                <w:rFonts w:ascii="Arial Narrow"/>
                <w:sz w:val="20"/>
              </w:rPr>
              <w:t>456.762</w:t>
            </w:r>
          </w:p>
        </w:tc>
        <w:tc>
          <w:tcPr>
            <w:tcW w:w="1185" w:type="dxa"/>
            <w:tcBorders>
              <w:top w:val="single" w:sz="3" w:space="0" w:color="000000"/>
              <w:left w:val="nil"/>
              <w:bottom w:val="single" w:sz="5" w:space="0" w:color="000000"/>
              <w:right w:val="nil"/>
            </w:tcBorders>
          </w:tcPr>
          <w:p w14:paraId="11147F3E" w14:textId="77777777" w:rsidR="00D861EB" w:rsidRPr="00C67F40" w:rsidRDefault="00D861EB" w:rsidP="007B3672">
            <w:pPr>
              <w:pStyle w:val="TableParagraph"/>
              <w:spacing w:before="6"/>
              <w:ind w:left="539"/>
              <w:rPr>
                <w:rFonts w:ascii="Arial Narrow" w:eastAsia="Arial Narrow" w:hAnsi="Arial Narrow" w:cs="Arial Narrow"/>
                <w:sz w:val="20"/>
                <w:szCs w:val="20"/>
              </w:rPr>
            </w:pPr>
            <w:r>
              <w:rPr>
                <w:rFonts w:ascii="Arial Narrow"/>
                <w:sz w:val="20"/>
              </w:rPr>
              <w:t>25.754</w:t>
            </w:r>
          </w:p>
        </w:tc>
        <w:tc>
          <w:tcPr>
            <w:tcW w:w="1946" w:type="dxa"/>
            <w:tcBorders>
              <w:top w:val="single" w:sz="3" w:space="0" w:color="000000"/>
              <w:left w:val="nil"/>
              <w:bottom w:val="single" w:sz="5" w:space="0" w:color="000000"/>
              <w:right w:val="nil"/>
            </w:tcBorders>
          </w:tcPr>
          <w:p w14:paraId="5A622F9C" w14:textId="77777777" w:rsidR="00D861EB" w:rsidRPr="00C67F40" w:rsidRDefault="00D861EB" w:rsidP="007B3672">
            <w:pPr>
              <w:pStyle w:val="TableParagraph"/>
              <w:spacing w:before="6"/>
              <w:ind w:right="70"/>
              <w:jc w:val="right"/>
              <w:rPr>
                <w:rFonts w:ascii="Arial Narrow" w:eastAsia="Arial Narrow" w:hAnsi="Arial Narrow" w:cs="Arial Narrow"/>
                <w:sz w:val="20"/>
                <w:szCs w:val="20"/>
              </w:rPr>
            </w:pPr>
            <w:r>
              <w:rPr>
                <w:rFonts w:ascii="Arial Narrow"/>
                <w:sz w:val="20"/>
              </w:rPr>
              <w:t>% 6</w:t>
            </w:r>
          </w:p>
        </w:tc>
      </w:tr>
      <w:tr w:rsidR="00D861EB" w:rsidRPr="00C67F40" w14:paraId="15A96E32" w14:textId="77777777" w:rsidTr="007B3672">
        <w:trPr>
          <w:trHeight w:hRule="exact" w:val="266"/>
        </w:trPr>
        <w:tc>
          <w:tcPr>
            <w:tcW w:w="2641" w:type="dxa"/>
            <w:tcBorders>
              <w:top w:val="single" w:sz="5" w:space="0" w:color="000000"/>
              <w:left w:val="nil"/>
              <w:bottom w:val="single" w:sz="5" w:space="0" w:color="000000"/>
              <w:right w:val="nil"/>
            </w:tcBorders>
            <w:shd w:val="clear" w:color="auto" w:fill="8CB3E2"/>
          </w:tcPr>
          <w:p w14:paraId="5DE01E8D" w14:textId="77777777" w:rsidR="00D861EB" w:rsidRPr="00C67F40" w:rsidRDefault="00D861EB" w:rsidP="007B3672">
            <w:pPr>
              <w:pStyle w:val="TableParagraph"/>
              <w:spacing w:before="42"/>
              <w:ind w:left="69"/>
              <w:rPr>
                <w:rFonts w:ascii="Times New Roman" w:eastAsia="Times New Roman" w:hAnsi="Times New Roman" w:cs="Times New Roman"/>
                <w:sz w:val="18"/>
                <w:szCs w:val="18"/>
              </w:rPr>
            </w:pPr>
            <w:r>
              <w:rPr>
                <w:rFonts w:ascii="Times New Roman"/>
                <w:sz w:val="18"/>
              </w:rPr>
              <w:t>Guztira</w:t>
            </w:r>
          </w:p>
        </w:tc>
        <w:tc>
          <w:tcPr>
            <w:tcW w:w="1679" w:type="dxa"/>
            <w:tcBorders>
              <w:top w:val="single" w:sz="5" w:space="0" w:color="000000"/>
              <w:left w:val="nil"/>
              <w:bottom w:val="single" w:sz="5" w:space="0" w:color="000000"/>
              <w:right w:val="nil"/>
            </w:tcBorders>
            <w:shd w:val="clear" w:color="auto" w:fill="8CB3E2"/>
          </w:tcPr>
          <w:p w14:paraId="7A00F823" w14:textId="77777777" w:rsidR="00D861EB" w:rsidRPr="00C67F40" w:rsidRDefault="00D861EB" w:rsidP="007B3672">
            <w:pPr>
              <w:pStyle w:val="TableParagraph"/>
              <w:spacing w:before="42"/>
              <w:ind w:left="705"/>
              <w:rPr>
                <w:rFonts w:ascii="Times New Roman" w:eastAsia="Times New Roman" w:hAnsi="Times New Roman" w:cs="Times New Roman"/>
                <w:sz w:val="18"/>
                <w:szCs w:val="18"/>
              </w:rPr>
            </w:pPr>
            <w:r>
              <w:rPr>
                <w:rFonts w:ascii="Times New Roman"/>
                <w:sz w:val="18"/>
              </w:rPr>
              <w:t>816.336</w:t>
            </w:r>
          </w:p>
        </w:tc>
        <w:tc>
          <w:tcPr>
            <w:tcW w:w="1339" w:type="dxa"/>
            <w:tcBorders>
              <w:top w:val="single" w:sz="5" w:space="0" w:color="000000"/>
              <w:left w:val="nil"/>
              <w:bottom w:val="single" w:sz="5" w:space="0" w:color="000000"/>
              <w:right w:val="nil"/>
            </w:tcBorders>
            <w:shd w:val="clear" w:color="auto" w:fill="8CB3E2"/>
          </w:tcPr>
          <w:p w14:paraId="123C4CA8" w14:textId="77777777" w:rsidR="00D861EB" w:rsidRPr="00C67F40" w:rsidRDefault="00D861EB" w:rsidP="007B3672">
            <w:pPr>
              <w:pStyle w:val="TableParagraph"/>
              <w:spacing w:before="42"/>
              <w:ind w:left="284"/>
              <w:rPr>
                <w:rFonts w:ascii="Times New Roman" w:eastAsia="Times New Roman" w:hAnsi="Times New Roman" w:cs="Times New Roman"/>
                <w:sz w:val="18"/>
                <w:szCs w:val="18"/>
              </w:rPr>
            </w:pPr>
            <w:r>
              <w:rPr>
                <w:rFonts w:ascii="Times New Roman"/>
                <w:sz w:val="18"/>
              </w:rPr>
              <w:t>1.608.000</w:t>
            </w:r>
          </w:p>
        </w:tc>
        <w:tc>
          <w:tcPr>
            <w:tcW w:w="1185" w:type="dxa"/>
            <w:tcBorders>
              <w:top w:val="single" w:sz="5" w:space="0" w:color="000000"/>
              <w:left w:val="nil"/>
              <w:bottom w:val="single" w:sz="5" w:space="0" w:color="000000"/>
              <w:right w:val="nil"/>
            </w:tcBorders>
            <w:shd w:val="clear" w:color="auto" w:fill="8CB3E2"/>
          </w:tcPr>
          <w:p w14:paraId="2E5578E9" w14:textId="77777777" w:rsidR="00D861EB" w:rsidRPr="00C67F40" w:rsidRDefault="00D861EB" w:rsidP="007B3672">
            <w:pPr>
              <w:pStyle w:val="TableParagraph"/>
              <w:spacing w:before="42"/>
              <w:ind w:left="383"/>
              <w:rPr>
                <w:rFonts w:ascii="Times New Roman" w:eastAsia="Times New Roman" w:hAnsi="Times New Roman" w:cs="Times New Roman"/>
                <w:sz w:val="18"/>
                <w:szCs w:val="18"/>
              </w:rPr>
            </w:pPr>
            <w:r>
              <w:rPr>
                <w:rFonts w:ascii="Times New Roman"/>
                <w:sz w:val="18"/>
              </w:rPr>
              <w:t>791.664</w:t>
            </w:r>
          </w:p>
        </w:tc>
        <w:tc>
          <w:tcPr>
            <w:tcW w:w="1946" w:type="dxa"/>
            <w:tcBorders>
              <w:top w:val="single" w:sz="5" w:space="0" w:color="000000"/>
              <w:left w:val="nil"/>
              <w:bottom w:val="single" w:sz="5" w:space="0" w:color="000000"/>
              <w:right w:val="nil"/>
            </w:tcBorders>
            <w:shd w:val="clear" w:color="auto" w:fill="8CB3E2"/>
          </w:tcPr>
          <w:p w14:paraId="200C5F1C" w14:textId="77777777" w:rsidR="00D861EB" w:rsidRPr="00C67F40" w:rsidRDefault="00D861EB" w:rsidP="007B3672">
            <w:pPr>
              <w:pStyle w:val="TableParagraph"/>
              <w:spacing w:before="42"/>
              <w:ind w:right="72"/>
              <w:jc w:val="right"/>
              <w:rPr>
                <w:rFonts w:ascii="Times New Roman" w:eastAsia="Times New Roman" w:hAnsi="Times New Roman" w:cs="Times New Roman"/>
                <w:sz w:val="18"/>
                <w:szCs w:val="18"/>
              </w:rPr>
            </w:pPr>
            <w:r>
              <w:rPr>
                <w:rFonts w:ascii="Times New Roman"/>
                <w:sz w:val="18"/>
              </w:rPr>
              <w:t>% 97</w:t>
            </w:r>
          </w:p>
        </w:tc>
      </w:tr>
    </w:tbl>
    <w:p w14:paraId="1FF53069" w14:textId="77777777" w:rsidR="00D861EB" w:rsidRPr="00C67F40" w:rsidRDefault="00D861EB" w:rsidP="00D861EB">
      <w:pPr>
        <w:rPr>
          <w:rFonts w:ascii="Arial Narrow" w:eastAsia="Arial Narrow" w:hAnsi="Arial Narrow" w:cs="Arial Narrow"/>
          <w:sz w:val="20"/>
          <w:szCs w:val="20"/>
        </w:rPr>
      </w:pPr>
    </w:p>
    <w:p w14:paraId="1C4EE11F" w14:textId="77777777" w:rsidR="00D861EB" w:rsidRPr="00C67F40" w:rsidRDefault="00D861EB" w:rsidP="00D861EB">
      <w:pPr>
        <w:pStyle w:val="Textoindependiente"/>
        <w:spacing w:before="191"/>
        <w:ind w:left="121" w:right="400"/>
        <w:jc w:val="both"/>
      </w:pPr>
      <w:r>
        <w:t xml:space="preserve">Bigarrenik, “... baina aldaketak ez dira justifikatu behar...” berariazko baieztapena </w:t>
      </w:r>
      <w:proofErr w:type="spellStart"/>
      <w:r>
        <w:t>auditore</w:t>
      </w:r>
      <w:proofErr w:type="spellEnd"/>
      <w:r>
        <w:t xml:space="preserve"> honi helarazita zegoen landa lana egin bitartean, eta hala islatu nuen nire proposamenean.</w:t>
      </w:r>
      <w:r>
        <w:rPr>
          <w:rFonts w:ascii="Arial Narrow" w:hAnsi="Arial Narrow"/>
          <w:sz w:val="26"/>
        </w:rPr>
        <w:t xml:space="preserve"> Idatziz baieztatzean, </w:t>
      </w:r>
      <w:proofErr w:type="spellStart"/>
      <w:r>
        <w:rPr>
          <w:rFonts w:ascii="Arial Narrow" w:hAnsi="Arial Narrow"/>
          <w:sz w:val="26"/>
        </w:rPr>
        <w:t>Nasuvinsak</w:t>
      </w:r>
      <w:proofErr w:type="spellEnd"/>
      <w:r>
        <w:rPr>
          <w:rFonts w:ascii="Arial Narrow" w:hAnsi="Arial Narrow"/>
          <w:sz w:val="26"/>
        </w:rPr>
        <w:t xml:space="preserve"> bere iritzia berresten du. </w:t>
      </w:r>
      <w:proofErr w:type="spellStart"/>
      <w:r>
        <w:rPr>
          <w:rFonts w:ascii="Arial Narrow" w:hAnsi="Arial Narrow"/>
          <w:sz w:val="26"/>
        </w:rPr>
        <w:t>Auditore</w:t>
      </w:r>
      <w:proofErr w:type="spellEnd"/>
      <w:r>
        <w:rPr>
          <w:rFonts w:ascii="Arial Narrow" w:hAnsi="Arial Narrow"/>
          <w:sz w:val="26"/>
        </w:rPr>
        <w:t xml:space="preserve"> honen ustez, ez da onargarria sozietate publiko batek esatea baliabide publikoak gehitzea dakarren proiektu baten aldaketak ez direla justifikatu behar; baieztapen hori ez dago jasota lehendakariaren behin betiko txostenean.</w:t>
      </w:r>
    </w:p>
    <w:p w14:paraId="191F25DA" w14:textId="77777777" w:rsidR="00D861EB" w:rsidRPr="00347B28" w:rsidRDefault="00D861EB" w:rsidP="00D861EB">
      <w:pPr>
        <w:pStyle w:val="Textoindependiente"/>
        <w:spacing w:before="138"/>
        <w:ind w:left="841" w:hanging="360"/>
        <w:rPr>
          <w:sz w:val="26"/>
          <w:szCs w:val="26"/>
        </w:rPr>
      </w:pPr>
      <w:r>
        <w:rPr>
          <w:sz w:val="26"/>
        </w:rPr>
        <w:t>e) Finantzaketari buruzko paragrafoan jasotako baieztapenei dagokienez, lehendakariak baieztapen hau ezabatu du bere txostenean:</w:t>
      </w:r>
    </w:p>
    <w:p w14:paraId="5AFBC987" w14:textId="77777777" w:rsidR="00D861EB" w:rsidRPr="00347B28" w:rsidRDefault="00D861EB" w:rsidP="00D861EB">
      <w:pPr>
        <w:pStyle w:val="Textoindependiente"/>
        <w:spacing w:before="137" w:line="241" w:lineRule="auto"/>
        <w:ind w:left="121" w:right="401"/>
        <w:jc w:val="both"/>
        <w:rPr>
          <w:rFonts w:ascii="Arial Narrow" w:hAnsi="Arial Narrow"/>
          <w:sz w:val="26"/>
          <w:szCs w:val="26"/>
        </w:rPr>
      </w:pPr>
      <w:r>
        <w:rPr>
          <w:rFonts w:ascii="Arial Narrow" w:hAnsi="Arial Narrow"/>
          <w:sz w:val="26"/>
        </w:rPr>
        <w:t>“Ez dago jasota nor izango den praktika akademikoetarako beharrezkoa den ekipamendu teknologikoa finantzatuko duena, eta ez dago instalazioen eta euskarri teknologikoaren mantentze-lanen urteko gastuen aurreikuspenik”</w:t>
      </w:r>
    </w:p>
    <w:p w14:paraId="086F15C4" w14:textId="77777777" w:rsidR="00D861EB" w:rsidRPr="00347B28" w:rsidRDefault="00D861EB" w:rsidP="00D861EB">
      <w:pPr>
        <w:pStyle w:val="Textoindependiente"/>
        <w:tabs>
          <w:tab w:val="left" w:pos="841"/>
        </w:tabs>
        <w:spacing w:before="137"/>
        <w:ind w:left="481"/>
        <w:rPr>
          <w:rFonts w:ascii="Times New Roman" w:hAnsi="Times New Roman"/>
          <w:sz w:val="26"/>
          <w:szCs w:val="26"/>
        </w:rPr>
      </w:pPr>
    </w:p>
    <w:p w14:paraId="28A2ABE3" w14:textId="77777777" w:rsidR="00D861EB" w:rsidRPr="00C67F40" w:rsidRDefault="00D861EB" w:rsidP="00D861EB">
      <w:pPr>
        <w:spacing w:before="137"/>
        <w:ind w:left="121" w:right="401" w:firstLine="283"/>
        <w:jc w:val="both"/>
      </w:pPr>
      <w:r>
        <w:t>Amaitzeko, fundazioaren aurreikusitako jarduerak Estatuan eta nazioartean lehiatzera bideratuta daude, bai prestakuntza akademikoan, bai ikerketan, bai proiektu pilotuen prestakuntzan.</w:t>
      </w:r>
    </w:p>
    <w:p w14:paraId="03A8F956" w14:textId="77777777" w:rsidR="00D861EB" w:rsidRPr="00C67F40" w:rsidRDefault="00D861EB" w:rsidP="00D861EB">
      <w:pPr>
        <w:pStyle w:val="Textoindependiente"/>
        <w:spacing w:before="142"/>
        <w:ind w:left="121"/>
        <w:jc w:val="both"/>
        <w:rPr>
          <w:rFonts w:ascii="Times New Roman" w:hAnsi="Times New Roman"/>
          <w:b/>
          <w:bCs/>
        </w:rPr>
      </w:pPr>
      <w:r>
        <w:rPr>
          <w:rFonts w:ascii="Times New Roman" w:hAnsi="Times New Roman"/>
          <w:b/>
        </w:rPr>
        <w:t>Lehendakariak ezabatu egin du paragrafo hori osatzen zuen nire baieztapen hau:</w:t>
      </w:r>
    </w:p>
    <w:p w14:paraId="047211DE" w14:textId="77777777" w:rsidR="00D861EB" w:rsidRPr="00347B28" w:rsidRDefault="00D861EB" w:rsidP="00D861EB">
      <w:pPr>
        <w:pStyle w:val="Textoindependiente"/>
        <w:spacing w:before="137"/>
        <w:ind w:left="121" w:right="401"/>
        <w:jc w:val="both"/>
        <w:rPr>
          <w:rFonts w:ascii="Arial Narrow" w:hAnsi="Arial Narrow"/>
          <w:sz w:val="26"/>
          <w:szCs w:val="26"/>
        </w:rPr>
      </w:pPr>
      <w:r>
        <w:rPr>
          <w:rFonts w:ascii="Arial Narrow" w:hAnsi="Arial Narrow"/>
          <w:sz w:val="26"/>
        </w:rPr>
        <w:t xml:space="preserve">“Fundazioaren jarduera hirukoitza </w:t>
      </w:r>
      <w:proofErr w:type="spellStart"/>
      <w:r>
        <w:rPr>
          <w:rFonts w:ascii="Arial Narrow" w:hAnsi="Arial Narrow"/>
          <w:sz w:val="26"/>
        </w:rPr>
        <w:t>NFKAren</w:t>
      </w:r>
      <w:proofErr w:type="spellEnd"/>
      <w:r>
        <w:rPr>
          <w:rFonts w:ascii="Arial Narrow" w:hAnsi="Arial Narrow"/>
          <w:sz w:val="26"/>
        </w:rPr>
        <w:t xml:space="preserve"> finantziazio osoari esker gauzatuko da, bai eraikin baten eskuragarritasunari dagokionez (baloratu beharko den gauzazko diru-laguntza), bai urteko diru-laguntzei dagokienez, bai ohiko funtzionamendurako, bai programatutako graduondoko ikastaroaren gastuak finantzatzeko, bai zentroaren kanpo-proiekziorako jardueretarako beharrezkoak diren gastuei dagokienez. </w:t>
      </w:r>
    </w:p>
    <w:p w14:paraId="272418EA" w14:textId="77777777" w:rsidR="00D861EB" w:rsidRPr="00347B28" w:rsidRDefault="00D861EB" w:rsidP="00D861EB">
      <w:pPr>
        <w:pStyle w:val="Textoindependiente"/>
        <w:spacing w:before="132"/>
        <w:ind w:left="121" w:right="100"/>
        <w:jc w:val="both"/>
        <w:rPr>
          <w:rFonts w:ascii="Arial Narrow" w:hAnsi="Arial Narrow"/>
          <w:sz w:val="26"/>
          <w:szCs w:val="26"/>
        </w:rPr>
      </w:pPr>
      <w:r>
        <w:rPr>
          <w:rFonts w:ascii="Arial Narrow" w:hAnsi="Arial Narrow"/>
          <w:sz w:val="26"/>
        </w:rPr>
        <w:t xml:space="preserve">Ondorioz, </w:t>
      </w:r>
      <w:proofErr w:type="spellStart"/>
      <w:r>
        <w:rPr>
          <w:rFonts w:ascii="Arial Narrow" w:hAnsi="Arial Narrow"/>
          <w:sz w:val="26"/>
        </w:rPr>
        <w:t>Nasuvinsak</w:t>
      </w:r>
      <w:proofErr w:type="spellEnd"/>
      <w:r>
        <w:rPr>
          <w:rFonts w:ascii="Arial Narrow" w:hAnsi="Arial Narrow"/>
          <w:sz w:val="26"/>
        </w:rPr>
        <w:t xml:space="preserve"> eta Unibertsitateko Zuzendaritza Nagusiak a), c), e) eta f) letretan adierazitakoari buruzko oharrik egin ez diotenez zirriborroari dagokion tramitean, behin-behineko txostenaren proposamenean sartu ditut.</w:t>
      </w:r>
    </w:p>
    <w:p w14:paraId="2EDC8361" w14:textId="77777777" w:rsidR="00D861EB" w:rsidRPr="00347B28" w:rsidRDefault="00D861EB" w:rsidP="00D861EB">
      <w:pPr>
        <w:pStyle w:val="Textoindependiente"/>
        <w:spacing w:before="139"/>
        <w:ind w:left="121"/>
        <w:jc w:val="both"/>
        <w:rPr>
          <w:rFonts w:ascii="Times New Roman" w:hAnsi="Times New Roman"/>
          <w:b/>
          <w:bCs/>
          <w:sz w:val="26"/>
          <w:szCs w:val="26"/>
        </w:rPr>
      </w:pPr>
      <w:r>
        <w:rPr>
          <w:rFonts w:ascii="Times New Roman" w:hAnsi="Times New Roman"/>
          <w:b/>
          <w:sz w:val="26"/>
        </w:rPr>
        <w:t>7. gehigarria. Belateko kontratuaren exekuzioa</w:t>
      </w:r>
    </w:p>
    <w:p w14:paraId="5CA8E6D2" w14:textId="77777777" w:rsidR="00D861EB" w:rsidRPr="00347B28" w:rsidRDefault="00D861EB" w:rsidP="00D861EB">
      <w:pPr>
        <w:pStyle w:val="Textoindependiente"/>
        <w:spacing w:before="182"/>
        <w:ind w:left="121" w:right="104"/>
        <w:jc w:val="both"/>
        <w:rPr>
          <w:rFonts w:ascii="Arial Narrow" w:hAnsi="Arial Narrow"/>
          <w:sz w:val="26"/>
          <w:szCs w:val="26"/>
        </w:rPr>
      </w:pPr>
      <w:r>
        <w:rPr>
          <w:rFonts w:ascii="Arial Narrow" w:hAnsi="Arial Narrow"/>
          <w:sz w:val="26"/>
        </w:rPr>
        <w:t xml:space="preserve">Belateko kontratua gauzatzeari ematen zaion tratamenduari dagokionez, lehendakariaren behin betiko txostenean, </w:t>
      </w:r>
      <w:proofErr w:type="spellStart"/>
      <w:r>
        <w:rPr>
          <w:rFonts w:ascii="Arial Narrow" w:hAnsi="Arial Narrow"/>
          <w:sz w:val="26"/>
        </w:rPr>
        <w:t>auditore</w:t>
      </w:r>
      <w:proofErr w:type="spellEnd"/>
      <w:r>
        <w:rPr>
          <w:rFonts w:ascii="Arial Narrow" w:hAnsi="Arial Narrow"/>
          <w:sz w:val="26"/>
        </w:rPr>
        <w:t xml:space="preserve"> hau ez dator bat arrazoi hauengatik:</w:t>
      </w:r>
    </w:p>
    <w:p w14:paraId="56ABE42C" w14:textId="77777777" w:rsidR="00D861EB" w:rsidRPr="00347B28" w:rsidRDefault="00D861EB" w:rsidP="00D861EB">
      <w:pPr>
        <w:pStyle w:val="Textoindependiente"/>
        <w:widowControl w:val="0"/>
        <w:numPr>
          <w:ilvl w:val="0"/>
          <w:numId w:val="69"/>
        </w:numPr>
        <w:tabs>
          <w:tab w:val="left" w:pos="842"/>
        </w:tabs>
        <w:spacing w:before="138"/>
        <w:ind w:right="104"/>
        <w:rPr>
          <w:rFonts w:ascii="Arial Narrow" w:hAnsi="Arial Narrow"/>
          <w:sz w:val="26"/>
          <w:szCs w:val="26"/>
        </w:rPr>
      </w:pPr>
      <w:proofErr w:type="spellStart"/>
      <w:r>
        <w:rPr>
          <w:rFonts w:ascii="Arial Narrow" w:hAnsi="Arial Narrow"/>
          <w:sz w:val="26"/>
        </w:rPr>
        <w:t>Auditore</w:t>
      </w:r>
      <w:proofErr w:type="spellEnd"/>
      <w:r>
        <w:rPr>
          <w:rFonts w:ascii="Arial Narrow" w:hAnsi="Arial Narrow"/>
          <w:sz w:val="26"/>
        </w:rPr>
        <w:t xml:space="preserve"> honek ez du baieztapen nabarmenik egin aldaketa izapidetzeari buruz.</w:t>
      </w:r>
    </w:p>
    <w:p w14:paraId="1B5D5CAE" w14:textId="77777777" w:rsidR="00D861EB" w:rsidRPr="00347B28" w:rsidRDefault="00D861EB" w:rsidP="00D861EB">
      <w:pPr>
        <w:pStyle w:val="Textoindependiente"/>
        <w:widowControl w:val="0"/>
        <w:numPr>
          <w:ilvl w:val="0"/>
          <w:numId w:val="69"/>
        </w:numPr>
        <w:tabs>
          <w:tab w:val="left" w:pos="842"/>
        </w:tabs>
        <w:ind w:right="104"/>
        <w:rPr>
          <w:rFonts w:ascii="Arial Narrow" w:hAnsi="Arial Narrow"/>
          <w:sz w:val="26"/>
          <w:szCs w:val="26"/>
        </w:rPr>
      </w:pPr>
      <w:r>
        <w:rPr>
          <w:rFonts w:ascii="Arial Narrow" w:hAnsi="Arial Narrow"/>
          <w:sz w:val="26"/>
        </w:rPr>
        <w:t>Lehendakariaren txostena gertaeren zerrenda deskriptibo bat da, 2024an atzemandako gertakariei buruzko iritzirik edo ondoriorik eman gabe.</w:t>
      </w:r>
    </w:p>
    <w:p w14:paraId="67B939E1" w14:textId="77777777" w:rsidR="00D861EB" w:rsidRPr="00347B28" w:rsidRDefault="00D861EB" w:rsidP="00D861EB">
      <w:pPr>
        <w:pStyle w:val="Textoindependiente"/>
        <w:widowControl w:val="0"/>
        <w:numPr>
          <w:ilvl w:val="0"/>
          <w:numId w:val="69"/>
        </w:numPr>
        <w:tabs>
          <w:tab w:val="left" w:pos="842"/>
        </w:tabs>
        <w:ind w:right="104"/>
        <w:rPr>
          <w:rFonts w:ascii="Arial Narrow" w:hAnsi="Arial Narrow"/>
          <w:sz w:val="26"/>
          <w:szCs w:val="26"/>
        </w:rPr>
      </w:pPr>
      <w:r>
        <w:rPr>
          <w:rFonts w:ascii="Arial Narrow" w:hAnsi="Arial Narrow"/>
          <w:sz w:val="26"/>
        </w:rPr>
        <w:t>Ganberaren iritzi bakarrak Kontu-hartzailetza Nagusiak 2025eko azaroaren 26an emandako etete-eragozpenaren konklusioetara jotzen du.</w:t>
      </w:r>
    </w:p>
    <w:p w14:paraId="47EE4F32" w14:textId="77777777" w:rsidR="00D861EB" w:rsidRPr="00347B28" w:rsidRDefault="00D861EB" w:rsidP="00D861EB">
      <w:pPr>
        <w:pStyle w:val="Textoindependiente"/>
        <w:spacing w:before="138"/>
        <w:ind w:left="121" w:right="101"/>
        <w:jc w:val="both"/>
        <w:rPr>
          <w:rFonts w:ascii="Arial Narrow" w:hAnsi="Arial Narrow"/>
          <w:sz w:val="26"/>
          <w:szCs w:val="26"/>
        </w:rPr>
      </w:pPr>
      <w:r>
        <w:rPr>
          <w:rFonts w:ascii="Arial Narrow" w:hAnsi="Arial Narrow"/>
          <w:sz w:val="26"/>
        </w:rPr>
        <w:lastRenderedPageBreak/>
        <w:t>Kontratu publikoen aldaketak kontratu-araudian aurreikusita daude, betiere arauan berariaz ezarritako baldintzak betetzen badira, eta, beraz, horiek ez betetzeak zuzenbidearen aurkako egintza bihurtzen da, edo, bestela esanda, legez kontrakoa izatea ekarriko luke.</w:t>
      </w:r>
    </w:p>
    <w:p w14:paraId="1C60FE91" w14:textId="77777777" w:rsidR="00D861EB" w:rsidRPr="00347B28" w:rsidRDefault="00D861EB" w:rsidP="00D861EB">
      <w:pPr>
        <w:pStyle w:val="Textoindependiente"/>
        <w:spacing w:before="135"/>
        <w:ind w:left="121" w:right="100"/>
        <w:jc w:val="both"/>
        <w:rPr>
          <w:rFonts w:ascii="Arial Narrow" w:hAnsi="Arial Narrow"/>
          <w:sz w:val="26"/>
          <w:szCs w:val="26"/>
        </w:rPr>
      </w:pPr>
      <w:r>
        <w:t xml:space="preserve">Ildo horretan, eta jarraian garatuko ditudan arrazoiengatik, </w:t>
      </w:r>
      <w:proofErr w:type="spellStart"/>
      <w:r>
        <w:t>auditore</w:t>
      </w:r>
      <w:proofErr w:type="spellEnd"/>
      <w:r>
        <w:t xml:space="preserve"> honek uste zuen “Belateko tunelaren bikoizketa” kontratuaren egin nahi den aldaketak ez zuela hura izapidetzeko legezko arrazoirik, eta, beraz, IV.2 paragrafoan (Legezkotasuna salbuespenekin betetzeko iritziaren oinarria) Obra Publikoen eta Inbertsioen zuzendari nagusiaren 2024ko azaroaren 28ko 852/2024 Ebazpena hartu nuen legezkotasuna betetzeko salbuespentzat, zeina lehendakariak ezabatu egin baitu.</w:t>
      </w:r>
    </w:p>
    <w:p w14:paraId="5012CC81" w14:textId="77777777" w:rsidR="00D861EB" w:rsidRPr="00347B28" w:rsidRDefault="00D861EB" w:rsidP="00D861EB">
      <w:pPr>
        <w:pStyle w:val="Textoindependiente"/>
        <w:spacing w:before="138" w:line="239" w:lineRule="auto"/>
        <w:ind w:left="121" w:right="102"/>
        <w:jc w:val="both"/>
        <w:rPr>
          <w:rFonts w:ascii="Arial Narrow" w:hAnsi="Arial Narrow"/>
          <w:sz w:val="26"/>
          <w:szCs w:val="26"/>
        </w:rPr>
      </w:pPr>
      <w:r>
        <w:t>Lehendakariak ere, IV.2 paragrafoan (Legezkotasuna salbuespenekin betetzeko iritziaren oinarria), Obra Publikoen eta Inbertsioen zuzendari nagusiaren 2024ko urriaren 10eko 760/2024 Ebazpena aipatu du legezkotasuna betetzeko salbuespen gisa.</w:t>
      </w:r>
      <w:r>
        <w:rPr>
          <w:rFonts w:ascii="Arial Narrow" w:hAnsi="Arial Narrow"/>
          <w:sz w:val="26"/>
        </w:rPr>
        <w:t xml:space="preserve"> </w:t>
      </w:r>
      <w:proofErr w:type="spellStart"/>
      <w:r>
        <w:rPr>
          <w:rFonts w:ascii="Arial Narrow" w:hAnsi="Arial Narrow"/>
          <w:sz w:val="26"/>
        </w:rPr>
        <w:t>Auditore</w:t>
      </w:r>
      <w:proofErr w:type="spellEnd"/>
      <w:r>
        <w:rPr>
          <w:rFonts w:ascii="Arial Narrow" w:hAnsi="Arial Narrow"/>
          <w:sz w:val="26"/>
        </w:rPr>
        <w:t xml:space="preserve"> honek aintzat hartzeko arrazoia beste arrazoi batzuei erantzuten die, geroago aipatuko dudan bezala.</w:t>
      </w:r>
    </w:p>
    <w:p w14:paraId="7C3C43CE" w14:textId="77777777" w:rsidR="00D861EB" w:rsidRPr="00C67F40" w:rsidRDefault="00D861EB" w:rsidP="00D861EB">
      <w:pPr>
        <w:pStyle w:val="Textoindependiente"/>
        <w:spacing w:before="139" w:line="256" w:lineRule="auto"/>
        <w:ind w:left="481" w:right="98" w:hanging="360"/>
        <w:jc w:val="both"/>
        <w:rPr>
          <w:rFonts w:ascii="Times New Roman" w:hAnsi="Times New Roman"/>
          <w:b/>
          <w:bCs/>
        </w:rPr>
      </w:pPr>
      <w:r>
        <w:rPr>
          <w:rFonts w:ascii="Times New Roman" w:hAnsi="Times New Roman"/>
        </w:rPr>
        <w:t>A. Obra Publikoetako eta Azpiegituretako zuzendari nagusiaren 2024ko azaroaren 28ko 852/2024 Ebazpenari buruzkoa, zeinaren bidez obren proiektuaren 1. aldaketa izapidetzea onartzen den eta interes publikoko arrazoiengatik obrekin behin-behinean jarraitzea baimentzen den.</w:t>
      </w:r>
    </w:p>
    <w:p w14:paraId="2F0238F6" w14:textId="77777777" w:rsidR="00D861EB" w:rsidRPr="00C67F40" w:rsidRDefault="00D861EB" w:rsidP="00D861EB">
      <w:pPr>
        <w:pStyle w:val="Textoindependiente"/>
        <w:spacing w:before="141"/>
        <w:ind w:left="121" w:right="99"/>
        <w:jc w:val="both"/>
        <w:rPr>
          <w:rFonts w:ascii="Times New Roman" w:hAnsi="Times New Roman"/>
          <w:b/>
          <w:bCs/>
        </w:rPr>
      </w:pPr>
      <w:r>
        <w:t xml:space="preserve">Ebazpen horri dagokionez, </w:t>
      </w:r>
      <w:proofErr w:type="spellStart"/>
      <w:r>
        <w:t>auditore</w:t>
      </w:r>
      <w:proofErr w:type="spellEnd"/>
      <w:r>
        <w:t xml:space="preserve"> honek egindako baieztapena izan zen hura izapidetzeko alegatutako arrazoiak ez datozela bat erakunde </w:t>
      </w:r>
      <w:proofErr w:type="spellStart"/>
      <w:r>
        <w:t>esleitzaile</w:t>
      </w:r>
      <w:proofErr w:type="spellEnd"/>
      <w:r>
        <w:t xml:space="preserve"> arduratsu batentzat aurreikusi ezin diren inguruabarrekin,</w:t>
      </w:r>
    </w:p>
    <w:p w14:paraId="03500A6A" w14:textId="77777777" w:rsidR="00D861EB" w:rsidRPr="00347B28" w:rsidRDefault="00D861EB" w:rsidP="00D861EB">
      <w:pPr>
        <w:pStyle w:val="Textoindependiente"/>
        <w:spacing w:before="5" w:line="298" w:lineRule="exact"/>
        <w:ind w:left="121" w:right="99"/>
        <w:jc w:val="both"/>
        <w:rPr>
          <w:rFonts w:ascii="Arial Narrow" w:hAnsi="Arial Narrow"/>
          <w:sz w:val="26"/>
          <w:szCs w:val="26"/>
        </w:rPr>
      </w:pPr>
      <w:proofErr w:type="spellStart"/>
      <w:r>
        <w:t>KPFLren</w:t>
      </w:r>
      <w:proofErr w:type="spellEnd"/>
      <w:r>
        <w:t xml:space="preserve"> 114.3 a) artikulua, hori izan baitzen Herri Lan eta Azpiegituren Zuzendaritza Nagusiak proposatu eta onartu zuen argudioa.</w:t>
      </w:r>
      <w:r>
        <w:rPr>
          <w:rFonts w:ascii="Arial Narrow" w:hAnsi="Arial Narrow"/>
          <w:sz w:val="26"/>
        </w:rPr>
        <w:t xml:space="preserve"> Ondorioz, ebazpen horren ondoriozko gastu handiagoa, geroago aipatuko dudana, ez zuen </w:t>
      </w:r>
      <w:proofErr w:type="spellStart"/>
      <w:r>
        <w:rPr>
          <w:rFonts w:ascii="Arial Narrow" w:hAnsi="Arial Narrow"/>
          <w:sz w:val="26"/>
        </w:rPr>
        <w:t>NFKAk</w:t>
      </w:r>
      <w:proofErr w:type="spellEnd"/>
      <w:r>
        <w:rPr>
          <w:rFonts w:ascii="Arial Narrow" w:hAnsi="Arial Narrow"/>
          <w:sz w:val="26"/>
        </w:rPr>
        <w:t xml:space="preserve"> bere gain hartu behar.</w:t>
      </w:r>
    </w:p>
    <w:p w14:paraId="30AC3E34" w14:textId="77777777" w:rsidR="00D861EB" w:rsidRPr="00347B28" w:rsidRDefault="00D861EB" w:rsidP="00D861EB">
      <w:pPr>
        <w:pStyle w:val="Textoindependiente"/>
        <w:spacing w:before="132"/>
        <w:ind w:right="100"/>
        <w:jc w:val="both"/>
        <w:rPr>
          <w:rFonts w:ascii="Arial Narrow" w:hAnsi="Arial Narrow"/>
          <w:sz w:val="26"/>
          <w:szCs w:val="26"/>
        </w:rPr>
      </w:pPr>
      <w:r>
        <w:rPr>
          <w:rFonts w:ascii="Arial Narrow" w:hAnsi="Arial Narrow"/>
          <w:sz w:val="26"/>
        </w:rPr>
        <w:t>Esan gabe doa inguruabar horiek ez egoteak berak eragin zuela Kontu-hartzailetza Nagusiak etendura eragozpena, eta horrek aldaketaren izapidetzea etetea.</w:t>
      </w:r>
    </w:p>
    <w:p w14:paraId="5ADB257C" w14:textId="77777777" w:rsidR="00D861EB" w:rsidRPr="00347B28" w:rsidRDefault="00D861EB" w:rsidP="00D861EB">
      <w:pPr>
        <w:pStyle w:val="Textoindependiente"/>
        <w:spacing w:before="141"/>
        <w:jc w:val="both"/>
        <w:rPr>
          <w:rFonts w:ascii="Arial Narrow" w:hAnsi="Arial Narrow"/>
          <w:sz w:val="26"/>
          <w:szCs w:val="26"/>
        </w:rPr>
      </w:pPr>
      <w:r>
        <w:rPr>
          <w:rFonts w:ascii="Arial Narrow" w:hAnsi="Arial Narrow"/>
          <w:sz w:val="26"/>
        </w:rPr>
        <w:t>Nire proposamenean egin nituen baieztapenen errepasoa egiteko balio du:</w:t>
      </w:r>
    </w:p>
    <w:p w14:paraId="2439F9AA" w14:textId="77777777" w:rsidR="00D861EB" w:rsidRPr="00347B28" w:rsidRDefault="00D861EB" w:rsidP="00D861EB">
      <w:pPr>
        <w:pStyle w:val="Textoindependiente"/>
        <w:spacing w:before="136"/>
        <w:ind w:right="100"/>
        <w:jc w:val="both"/>
        <w:rPr>
          <w:rFonts w:ascii="Arial Narrow" w:hAnsi="Arial Narrow"/>
          <w:sz w:val="26"/>
          <w:szCs w:val="26"/>
        </w:rPr>
      </w:pPr>
      <w:r>
        <w:rPr>
          <w:rFonts w:ascii="Arial Narrow" w:hAnsi="Arial Narrow"/>
          <w:sz w:val="26"/>
        </w:rPr>
        <w:t xml:space="preserve">ABEE esleipendunak 2024ko apirilaren 4an aurkeztu zuen, Nafarroako Gobernuaren Ordezkaritzako Industria eta Energia Arloaren aurrean, Belateko tunelaren barneko leherketen eta </w:t>
      </w:r>
      <w:proofErr w:type="spellStart"/>
      <w:r>
        <w:rPr>
          <w:rFonts w:ascii="Arial Narrow" w:hAnsi="Arial Narrow"/>
          <w:sz w:val="26"/>
        </w:rPr>
        <w:t>eustearen</w:t>
      </w:r>
      <w:proofErr w:type="spellEnd"/>
      <w:r>
        <w:rPr>
          <w:rFonts w:ascii="Arial Narrow" w:hAnsi="Arial Narrow"/>
          <w:sz w:val="26"/>
        </w:rPr>
        <w:t xml:space="preserve"> proiektua. 2024ko maiatzaren 3an, Industria Antolamenduko, Energia Azpiegituretako eta Meatzeetako Zerbitzuari bidali eta aurkeztu zitzaion, eta horrek, ondoren, Meategien Atalaren bidez, errekerimendu jakin batzuk egingo dizkie ABEEak aurkeztutako barne leherketen eta mantentze lanen proiektuei. 2024ko ekainaren 11n, Meategien Atalak lehen errekerimendua egin zion </w:t>
      </w:r>
      <w:proofErr w:type="spellStart"/>
      <w:r>
        <w:rPr>
          <w:rFonts w:ascii="Arial Narrow" w:hAnsi="Arial Narrow"/>
          <w:sz w:val="26"/>
        </w:rPr>
        <w:t>ABEEari</w:t>
      </w:r>
      <w:proofErr w:type="spellEnd"/>
      <w:r>
        <w:rPr>
          <w:rFonts w:ascii="Arial Narrow" w:hAnsi="Arial Narrow"/>
          <w:sz w:val="26"/>
        </w:rPr>
        <w:t>.</w:t>
      </w:r>
    </w:p>
    <w:p w14:paraId="5F2BACA6" w14:textId="77777777" w:rsidR="00D861EB" w:rsidRPr="00347B28" w:rsidRDefault="00D861EB" w:rsidP="00D861EB">
      <w:pPr>
        <w:pStyle w:val="Textoindependiente"/>
        <w:spacing w:before="141"/>
        <w:jc w:val="both"/>
        <w:rPr>
          <w:rFonts w:ascii="Arial Narrow" w:hAnsi="Arial Narrow"/>
          <w:sz w:val="26"/>
          <w:szCs w:val="26"/>
        </w:rPr>
      </w:pPr>
      <w:r>
        <w:rPr>
          <w:rFonts w:ascii="Arial Narrow" w:hAnsi="Arial Narrow"/>
          <w:sz w:val="26"/>
        </w:rPr>
        <w:t>Honako hau ere aintzat hartu beharko dugu:</w:t>
      </w:r>
    </w:p>
    <w:p w14:paraId="298B377E" w14:textId="77777777" w:rsidR="00D861EB" w:rsidRPr="00347B28" w:rsidRDefault="00D861EB" w:rsidP="00D861EB">
      <w:pPr>
        <w:pStyle w:val="Textoindependiente"/>
        <w:spacing w:before="138"/>
        <w:ind w:right="100"/>
        <w:jc w:val="both"/>
        <w:rPr>
          <w:rFonts w:ascii="Arial Narrow" w:hAnsi="Arial Narrow"/>
          <w:sz w:val="26"/>
          <w:szCs w:val="26"/>
        </w:rPr>
      </w:pPr>
      <w:r>
        <w:rPr>
          <w:rFonts w:ascii="Arial Narrow" w:hAnsi="Arial Narrow"/>
          <w:sz w:val="26"/>
        </w:rPr>
        <w:t>Egungo kontratua 2015eko martxoaren 16an hasi zen. 2024ko apirilaren 4an, hau da, 12 egun geroago, ABEEak barne leherketen eta sostengu leherketen proiektu bat aurkeztu zuen, non inkoherentzia hau dagoen indusketa sisteman:</w:t>
      </w:r>
    </w:p>
    <w:p w14:paraId="5CDCB8C9" w14:textId="77777777" w:rsidR="00D861EB" w:rsidRPr="00347B28" w:rsidRDefault="00D861EB" w:rsidP="00D861EB">
      <w:pPr>
        <w:pStyle w:val="Textoindependiente"/>
        <w:widowControl w:val="0"/>
        <w:numPr>
          <w:ilvl w:val="0"/>
          <w:numId w:val="68"/>
        </w:numPr>
        <w:tabs>
          <w:tab w:val="left" w:pos="462"/>
        </w:tabs>
        <w:spacing w:before="135"/>
        <w:ind w:right="102"/>
        <w:jc w:val="both"/>
        <w:rPr>
          <w:rFonts w:ascii="Arial Narrow" w:hAnsi="Arial Narrow"/>
          <w:sz w:val="26"/>
          <w:szCs w:val="26"/>
        </w:rPr>
      </w:pPr>
      <w:r>
        <w:rPr>
          <w:rFonts w:ascii="Arial Narrow" w:hAnsi="Arial Narrow"/>
          <w:sz w:val="26"/>
        </w:rPr>
        <w:t>Barrualdeko leherketak dokumentuan indusketa-sistema oso bat planteatzen da, aurrerapen- eta txikitze-sistema baten bidez (eraikuntza-proiektuaz bestelakoa, sekzio batzuk sekzio osoan egiten baitira, eta beste batzuk aurreratzen eta txikitzen).</w:t>
      </w:r>
    </w:p>
    <w:p w14:paraId="1AA9D2F6" w14:textId="77777777" w:rsidR="00D861EB" w:rsidRPr="00347B28" w:rsidRDefault="00D861EB" w:rsidP="00D861EB">
      <w:pPr>
        <w:pStyle w:val="Textoindependiente"/>
        <w:widowControl w:val="0"/>
        <w:numPr>
          <w:ilvl w:val="0"/>
          <w:numId w:val="68"/>
        </w:numPr>
        <w:tabs>
          <w:tab w:val="left" w:pos="462"/>
        </w:tabs>
        <w:spacing w:before="1"/>
        <w:ind w:right="103"/>
        <w:jc w:val="both"/>
        <w:rPr>
          <w:rFonts w:ascii="Arial Narrow" w:hAnsi="Arial Narrow"/>
          <w:sz w:val="26"/>
          <w:szCs w:val="26"/>
        </w:rPr>
      </w:pPr>
      <w:r>
        <w:rPr>
          <w:rFonts w:ascii="Arial Narrow" w:hAnsi="Arial Narrow"/>
          <w:sz w:val="26"/>
        </w:rPr>
        <w:t>Euste-dokumentuan, indusketa-sistema bat planteatzen da, sekzio-sistema osoa eta aitzinamendu- eta txikitze-sistema konbinatuz, jatorrizko eraikuntza-proiektuan aurreikusitakoa, alegia.</w:t>
      </w:r>
    </w:p>
    <w:p w14:paraId="000ED5FA" w14:textId="77777777" w:rsidR="00D861EB" w:rsidRPr="00347B28" w:rsidRDefault="00D861EB" w:rsidP="00D861EB">
      <w:pPr>
        <w:pStyle w:val="Textoindependiente"/>
        <w:spacing w:before="138"/>
        <w:ind w:right="101"/>
        <w:jc w:val="both"/>
        <w:rPr>
          <w:rFonts w:ascii="Arial Narrow" w:hAnsi="Arial Narrow"/>
          <w:sz w:val="26"/>
          <w:szCs w:val="26"/>
        </w:rPr>
      </w:pPr>
      <w:r>
        <w:rPr>
          <w:rFonts w:ascii="Arial Narrow" w:hAnsi="Arial Narrow"/>
          <w:sz w:val="26"/>
        </w:rPr>
        <w:lastRenderedPageBreak/>
        <w:t>Inkoherentzia hori Meategien Atalak agerian jarri zuen 2024ko ekainaren 11ko lehen errekerimenduan, eta ABEEak 2024ko uztailaren 4an erantzun zuen. Erantzun horretan, ABEEak, beste dokumentu batzuen artean, “Proiektua berrikusteko aurretiazko azterlana” dokumentua aurkeztu zuen. Dokumentu horretan, funtsezko aldaketak proposatzen zaizkio eraikuntza-proiektuari: indusketa-sistemaren erabateko aldaketa (tunel osoa aurreratzen eta txikitzen) eta sostengu-aldaketa (batez ere, eraikuntza-proiektuan aurreikusitakoak osorik ordezten diren zertxa-mota).</w:t>
      </w:r>
    </w:p>
    <w:p w14:paraId="54338A8C" w14:textId="77777777" w:rsidR="00D861EB" w:rsidRPr="00347B28" w:rsidRDefault="00D861EB" w:rsidP="00D861EB">
      <w:pPr>
        <w:pStyle w:val="Textoindependiente"/>
        <w:spacing w:before="138"/>
        <w:ind w:right="100"/>
        <w:jc w:val="both"/>
        <w:rPr>
          <w:rFonts w:ascii="Arial Narrow" w:hAnsi="Arial Narrow"/>
          <w:sz w:val="26"/>
          <w:szCs w:val="26"/>
        </w:rPr>
      </w:pPr>
      <w:r>
        <w:rPr>
          <w:rFonts w:ascii="Arial Narrow" w:hAnsi="Arial Narrow"/>
          <w:sz w:val="26"/>
        </w:rPr>
        <w:t>“Proiektua berrikusteko aurretiazko azterlana” dokumentuaren jatorria ez dela Meategien Atalaren errekerimenduak, lehendakariak behin betiko txostenean jaso du, baieztapen honetan:</w:t>
      </w:r>
    </w:p>
    <w:p w14:paraId="5856F593" w14:textId="77777777" w:rsidR="00D861EB" w:rsidRPr="00347B28" w:rsidRDefault="00D861EB" w:rsidP="00D861EB">
      <w:pPr>
        <w:pStyle w:val="Textoindependiente"/>
        <w:spacing w:before="137"/>
        <w:ind w:right="99" w:firstLine="283"/>
        <w:jc w:val="both"/>
        <w:rPr>
          <w:rFonts w:ascii="Arial Narrow" w:hAnsi="Arial Narrow"/>
          <w:sz w:val="26"/>
          <w:szCs w:val="26"/>
        </w:rPr>
      </w:pPr>
      <w:r>
        <w:rPr>
          <w:rFonts w:ascii="Arial Narrow" w:hAnsi="Arial Narrow"/>
          <w:sz w:val="26"/>
        </w:rPr>
        <w:t xml:space="preserve">Adierazi behar da aurretiazko azterlan horren jatorria ez zela izan Meategien Atalak 2024ko ekainaren 11n egindako lehen errekerimenduan. ABEEak aldaketa proposamen bat aurkeztu zion Obra Zuzendaritzari 2024ko maiatzaren 16an, eta proposamen hori, maiatzaren 24an </w:t>
      </w:r>
      <w:proofErr w:type="spellStart"/>
      <w:r>
        <w:rPr>
          <w:rFonts w:ascii="Arial Narrow" w:hAnsi="Arial Narrow"/>
          <w:sz w:val="26"/>
        </w:rPr>
        <w:t>ABEEarekin</w:t>
      </w:r>
      <w:proofErr w:type="spellEnd"/>
      <w:r>
        <w:rPr>
          <w:rFonts w:ascii="Arial Narrow" w:hAnsi="Arial Narrow"/>
          <w:sz w:val="26"/>
        </w:rPr>
        <w:t xml:space="preserve"> bilera egin ondoren, obra zuzendariak ekonomikoki baloratu zuen 2024ko ekainaren 21eko txostenean.</w:t>
      </w:r>
    </w:p>
    <w:p w14:paraId="1B17F247" w14:textId="77777777" w:rsidR="00D861EB" w:rsidRPr="00347B28" w:rsidRDefault="00D861EB" w:rsidP="00D861EB">
      <w:pPr>
        <w:pStyle w:val="Textoindependiente"/>
        <w:spacing w:before="139"/>
        <w:ind w:right="101"/>
        <w:jc w:val="both"/>
        <w:rPr>
          <w:rFonts w:ascii="Arial Narrow" w:hAnsi="Arial Narrow"/>
          <w:sz w:val="26"/>
          <w:szCs w:val="26"/>
        </w:rPr>
      </w:pPr>
      <w:r>
        <w:rPr>
          <w:rFonts w:ascii="Arial Narrow" w:hAnsi="Arial Narrow"/>
          <w:sz w:val="26"/>
        </w:rPr>
        <w:t xml:space="preserve">Lehendakariaren baieztapen hori </w:t>
      </w:r>
      <w:proofErr w:type="spellStart"/>
      <w:r>
        <w:rPr>
          <w:rFonts w:ascii="Arial Narrow" w:hAnsi="Arial Narrow"/>
          <w:sz w:val="26"/>
        </w:rPr>
        <w:t>auditore</w:t>
      </w:r>
      <w:proofErr w:type="spellEnd"/>
      <w:r>
        <w:rPr>
          <w:rFonts w:ascii="Arial Narrow" w:hAnsi="Arial Narrow"/>
          <w:sz w:val="26"/>
        </w:rPr>
        <w:t xml:space="preserve"> honek behin-behineko txostenaren proposamenean adierazitakoaren antzekoa da, lehendakariak aipatu ez zuena. Ondoren, zehaztapen hori onartu du, Enpresa Sustapeneko eta Azpiegituretako Zuzendaritza Nagusiak aurkeztutako alegazioei buruzko behin betiko txostenean jasota dagoen bezala. Txosten horretan, Meategien Atalaren txosten bat erantsi da.</w:t>
      </w:r>
    </w:p>
    <w:p w14:paraId="00B65A86" w14:textId="77777777" w:rsidR="00D861EB" w:rsidRPr="00347B28" w:rsidRDefault="00D861EB" w:rsidP="00D861EB">
      <w:pPr>
        <w:pStyle w:val="Textoindependiente"/>
        <w:spacing w:before="141"/>
        <w:jc w:val="both"/>
        <w:rPr>
          <w:rFonts w:ascii="Arial Narrow" w:hAnsi="Arial Narrow"/>
          <w:sz w:val="26"/>
          <w:szCs w:val="26"/>
        </w:rPr>
      </w:pPr>
      <w:r>
        <w:rPr>
          <w:rFonts w:ascii="Arial Narrow" w:hAnsi="Arial Narrow"/>
          <w:sz w:val="26"/>
        </w:rPr>
        <w:t>Beraz, onartutako enpresak honako hauek dira:</w:t>
      </w:r>
    </w:p>
    <w:p w14:paraId="6EBB7A27" w14:textId="77777777" w:rsidR="00D861EB" w:rsidRPr="00347B28" w:rsidRDefault="00D861EB" w:rsidP="00D861EB">
      <w:pPr>
        <w:pStyle w:val="Textoindependiente"/>
        <w:widowControl w:val="0"/>
        <w:numPr>
          <w:ilvl w:val="0"/>
          <w:numId w:val="67"/>
        </w:numPr>
        <w:tabs>
          <w:tab w:val="left" w:pos="462"/>
        </w:tabs>
        <w:spacing w:before="136"/>
        <w:ind w:right="102"/>
        <w:jc w:val="both"/>
        <w:rPr>
          <w:rFonts w:ascii="Arial Narrow" w:hAnsi="Arial Narrow"/>
          <w:sz w:val="26"/>
          <w:szCs w:val="26"/>
        </w:rPr>
      </w:pPr>
      <w:r>
        <w:rPr>
          <w:rFonts w:ascii="Arial Narrow" w:hAnsi="Arial Narrow"/>
          <w:sz w:val="26"/>
        </w:rPr>
        <w:t>2024ko apirilaren 4an, ABEEak barne leherketen proiektuan aurreratu zuen indusketa sisteman erabateko aldaketa egingo zela jatorrizko eraikuntza proiektuarekin alderatuta.</w:t>
      </w:r>
    </w:p>
    <w:p w14:paraId="294A2235" w14:textId="77777777" w:rsidR="00D861EB" w:rsidRPr="00347B28" w:rsidRDefault="00D861EB" w:rsidP="00D861EB">
      <w:pPr>
        <w:pStyle w:val="Textoindependiente"/>
        <w:widowControl w:val="0"/>
        <w:numPr>
          <w:ilvl w:val="0"/>
          <w:numId w:val="67"/>
        </w:numPr>
        <w:tabs>
          <w:tab w:val="left" w:pos="462"/>
        </w:tabs>
        <w:ind w:right="104"/>
        <w:jc w:val="both"/>
        <w:rPr>
          <w:rFonts w:ascii="Arial Narrow" w:hAnsi="Arial Narrow"/>
          <w:sz w:val="26"/>
          <w:szCs w:val="26"/>
        </w:rPr>
      </w:pPr>
      <w:r>
        <w:rPr>
          <w:rFonts w:ascii="Arial Narrow" w:hAnsi="Arial Narrow"/>
          <w:sz w:val="26"/>
        </w:rPr>
        <w:t>Proiektua berrikusteko aurretiazko azterlana (indusketa sistemaren aldaketa osoa, sostengu sistemaz gain) 2024ko maiatzaren 16an aurkeztu zen, eta 2024ko maiatzaren 24an onartu zen.</w:t>
      </w:r>
    </w:p>
    <w:p w14:paraId="1C0F09D2" w14:textId="77777777" w:rsidR="00D861EB" w:rsidRPr="00347B28" w:rsidRDefault="00D861EB" w:rsidP="00D861EB">
      <w:pPr>
        <w:pStyle w:val="Textoindependiente"/>
        <w:spacing w:before="138"/>
        <w:ind w:right="101"/>
        <w:jc w:val="both"/>
        <w:rPr>
          <w:rFonts w:ascii="Arial Narrow" w:hAnsi="Arial Narrow"/>
          <w:sz w:val="26"/>
          <w:szCs w:val="26"/>
        </w:rPr>
      </w:pPr>
      <w:r>
        <w:rPr>
          <w:rFonts w:ascii="Arial Narrow" w:hAnsi="Arial Narrow"/>
          <w:sz w:val="26"/>
        </w:rPr>
        <w:t>Ondorioz, dokumentu horiek guztiak Meategien Atalak 2024ko ekainaren 11n egindako errekerimendua baino lehenagokoak dira, eta, beraz, ezinezkoa zen eta da onartzea indusketa sisteman (tunel osoa aurreratzen eta txikitzen) eta sostengu sisteman (batez ere zertxa mota aldatzea) aldaketaren arrazoia Meategien Atalaren eskakizunen ondorio dela, Obra Zuzendaritzak eta Azpiegitura Berrien Zerbitzuak argudiatutakoaren aurka eta Herri Lan eta Azpiegituren zuzendari nagusiak ebazpen horretan onartutakoaren aurka.</w:t>
      </w:r>
    </w:p>
    <w:p w14:paraId="07F88A78" w14:textId="77777777" w:rsidR="00D861EB" w:rsidRPr="00347B28" w:rsidRDefault="00D861EB" w:rsidP="00D861EB">
      <w:pPr>
        <w:pStyle w:val="Textoindependiente"/>
        <w:spacing w:before="135"/>
        <w:ind w:right="105"/>
        <w:jc w:val="both"/>
        <w:rPr>
          <w:rFonts w:ascii="Arial Narrow" w:hAnsi="Arial Narrow"/>
          <w:sz w:val="26"/>
          <w:szCs w:val="26"/>
        </w:rPr>
      </w:pPr>
      <w:r>
        <w:rPr>
          <w:rFonts w:ascii="Arial Narrow" w:hAnsi="Arial Narrow"/>
          <w:sz w:val="26"/>
        </w:rPr>
        <w:t>Alderdi horiek argitu ondoren, proiektua berrikusteko aurretiazko azterketari buruz, garrantzitsua da, halaber, lehendakariak behin betiko txostenean aipatzen ez duen dokumentu baten aipamena aipatzea, hau da, proiektua idatzi duen taldeak 2024ko ekainaren 27ko txosten batean emandako erantzuna.</w:t>
      </w:r>
    </w:p>
    <w:p w14:paraId="64E4D484" w14:textId="77777777" w:rsidR="00D861EB" w:rsidRPr="00347B28" w:rsidRDefault="00D861EB" w:rsidP="00D861EB">
      <w:pPr>
        <w:pStyle w:val="Textoindependiente"/>
        <w:spacing w:before="138"/>
        <w:ind w:right="98"/>
        <w:jc w:val="both"/>
        <w:rPr>
          <w:rFonts w:ascii="Arial Narrow" w:hAnsi="Arial Narrow"/>
          <w:sz w:val="26"/>
          <w:szCs w:val="26"/>
        </w:rPr>
      </w:pPr>
      <w:proofErr w:type="spellStart"/>
      <w:r>
        <w:rPr>
          <w:rFonts w:ascii="Arial Narrow" w:hAnsi="Arial Narrow"/>
          <w:sz w:val="26"/>
        </w:rPr>
        <w:t>Auditore</w:t>
      </w:r>
      <w:proofErr w:type="spellEnd"/>
      <w:r>
        <w:rPr>
          <w:rFonts w:ascii="Arial Narrow" w:hAnsi="Arial Narrow"/>
          <w:sz w:val="26"/>
        </w:rPr>
        <w:t xml:space="preserve"> honek txosten horren eta haren arrazoiaren berri izan zuen, 2025eko azaroaren 18an Eraikuntza Proiektuaren Erredakzio Taldea Nafarroako Parlamentuan egiten ari den Ikerketa Batzordean agertu zelako. Herri Lan eta Azpiegituren Zuzendaritza Nagusiak hasieran jasotako dokumentazioan parte hartu ez zuenez, Ganberak Herri Lanei eskatu zien 2025eko abenduaren 1ean, eta egun berean lortu zuen erantzuna, eta txosten horren konklusioak nire lanean sartu ziren.</w:t>
      </w:r>
    </w:p>
    <w:p w14:paraId="39B9AB43" w14:textId="77777777" w:rsidR="00D861EB" w:rsidRPr="00347B28" w:rsidRDefault="00D861EB" w:rsidP="00D861EB">
      <w:pPr>
        <w:pStyle w:val="Textoindependiente"/>
        <w:spacing w:before="136"/>
        <w:ind w:right="101"/>
        <w:jc w:val="both"/>
        <w:rPr>
          <w:rFonts w:ascii="Arial Narrow" w:hAnsi="Arial Narrow"/>
          <w:sz w:val="26"/>
          <w:szCs w:val="26"/>
        </w:rPr>
      </w:pPr>
      <w:r>
        <w:rPr>
          <w:rFonts w:ascii="Arial Narrow" w:hAnsi="Arial Narrow"/>
          <w:sz w:val="26"/>
        </w:rPr>
        <w:t>Batzorde horretan egindako baieztapenen ondoren, haien garrantzia eta garrantzia kontuan hartuta, kontratu hori arautzen duten agiriak egiaztatu nituen, eta, hain zuzen ere, kontratua “N-</w:t>
      </w:r>
      <w:r>
        <w:rPr>
          <w:rFonts w:ascii="Arial Narrow" w:hAnsi="Arial Narrow"/>
          <w:sz w:val="26"/>
        </w:rPr>
        <w:lastRenderedPageBreak/>
        <w:t>121-A errepidean (Iruña-Behobia) Belate eta Almandozeko tunelen bikoizketa eraikitzeko proiektuaren idazketa” kontratua idatzi zuen taldeari esleitzeak barne hartzen zuen idatzi ondoko zerbitzua, obrak amaitu arte. Beste modu batera esanda, esleipen-prezioan, ondorengo laguntza-zerbitzu hori sartzen zen, betiere Obra Publikoek eskatuta; errekerimendu hori honela egin zen:</w:t>
      </w:r>
    </w:p>
    <w:p w14:paraId="22EC04FB" w14:textId="77777777" w:rsidR="00D861EB" w:rsidRPr="00347B28" w:rsidRDefault="00D861EB" w:rsidP="00D861EB">
      <w:pPr>
        <w:pStyle w:val="Textoindependiente"/>
        <w:widowControl w:val="0"/>
        <w:numPr>
          <w:ilvl w:val="1"/>
          <w:numId w:val="67"/>
        </w:numPr>
        <w:tabs>
          <w:tab w:val="left" w:pos="822"/>
        </w:tabs>
        <w:spacing w:before="51"/>
        <w:ind w:right="48"/>
        <w:rPr>
          <w:rFonts w:ascii="Arial Narrow" w:hAnsi="Arial Narrow"/>
          <w:sz w:val="26"/>
          <w:szCs w:val="26"/>
        </w:rPr>
      </w:pPr>
      <w:r>
        <w:rPr>
          <w:rFonts w:ascii="Arial Narrow" w:hAnsi="Arial Narrow"/>
          <w:sz w:val="26"/>
        </w:rPr>
        <w:t>Hasierako eskaera 2024ko ekainaren 3an egin zuen Azpiegitura Berrien Zerbitzuak (Belateko tunela bikoizteko kontratua kudeatzen duen unitatea), eta Azterlan eta Proiektuen Zerbitzuari zuzendu zitzaion, ABEEak proposatzen dituen aldaketei buruzko kontsulta egin ziezaion erredakzio taldeari.</w:t>
      </w:r>
    </w:p>
    <w:p w14:paraId="5387CA47" w14:textId="77777777" w:rsidR="00D861EB" w:rsidRPr="00347B28" w:rsidRDefault="00D861EB" w:rsidP="00D861EB">
      <w:pPr>
        <w:pStyle w:val="Textoindependiente"/>
        <w:widowControl w:val="0"/>
        <w:numPr>
          <w:ilvl w:val="1"/>
          <w:numId w:val="67"/>
        </w:numPr>
        <w:tabs>
          <w:tab w:val="left" w:pos="822"/>
        </w:tabs>
        <w:ind w:right="102"/>
        <w:jc w:val="both"/>
        <w:rPr>
          <w:rFonts w:ascii="Arial Narrow" w:hAnsi="Arial Narrow"/>
          <w:sz w:val="26"/>
          <w:szCs w:val="26"/>
        </w:rPr>
      </w:pPr>
      <w:r>
        <w:rPr>
          <w:rFonts w:ascii="Arial Narrow" w:hAnsi="Arial Narrow"/>
          <w:sz w:val="26"/>
        </w:rPr>
        <w:t>2024ko ekainaren 12an, Obra Publikoen eta Azpiegituren Zuzendaritza Nagusiko Azterlan eta Proiektuen Zerbitzuak formalki eskatu zion Erredakzio Taldeari Azpiegitura Berrien Zerbitzuak eskatutako iritzia.</w:t>
      </w:r>
    </w:p>
    <w:p w14:paraId="1B67EF5F" w14:textId="77777777" w:rsidR="00D861EB" w:rsidRPr="00347B28" w:rsidRDefault="00D861EB" w:rsidP="00D861EB">
      <w:pPr>
        <w:pStyle w:val="Textoindependiente"/>
        <w:widowControl w:val="0"/>
        <w:numPr>
          <w:ilvl w:val="1"/>
          <w:numId w:val="67"/>
        </w:numPr>
        <w:tabs>
          <w:tab w:val="left" w:pos="822"/>
        </w:tabs>
        <w:ind w:right="102"/>
        <w:jc w:val="both"/>
        <w:rPr>
          <w:rFonts w:ascii="Arial Narrow" w:hAnsi="Arial Narrow"/>
          <w:sz w:val="26"/>
          <w:szCs w:val="26"/>
        </w:rPr>
      </w:pPr>
      <w:r>
        <w:rPr>
          <w:rFonts w:ascii="Arial Narrow" w:hAnsi="Arial Narrow"/>
          <w:sz w:val="26"/>
        </w:rPr>
        <w:t xml:space="preserve">Erredakzio taldeak 2024ko ekainaren 27an txosten bat egin zuen, eta egun berean Azterlan eta Proiektuen Zerbitzuari bidali zitzaion, Azpiegitura Berrien Zerbitzuaren eskaerari erantzuteko, non adierazten zuten ez zeudela ados </w:t>
      </w:r>
      <w:proofErr w:type="spellStart"/>
      <w:r>
        <w:rPr>
          <w:rFonts w:ascii="Arial Narrow" w:hAnsi="Arial Narrow"/>
          <w:sz w:val="26"/>
        </w:rPr>
        <w:t>ABEEa</w:t>
      </w:r>
      <w:proofErr w:type="spellEnd"/>
      <w:r>
        <w:rPr>
          <w:rFonts w:ascii="Arial Narrow" w:hAnsi="Arial Narrow"/>
          <w:sz w:val="26"/>
        </w:rPr>
        <w:t xml:space="preserve"> aldatzeko proposamenekin, proiektua berrikusteko Aurretiazko Azterlana dokumentuan oinarrituta.</w:t>
      </w:r>
    </w:p>
    <w:p w14:paraId="7D56C05D" w14:textId="77777777" w:rsidR="00D861EB" w:rsidRPr="00347B28" w:rsidRDefault="00D861EB" w:rsidP="00D861EB">
      <w:pPr>
        <w:pStyle w:val="Textoindependiente"/>
        <w:spacing w:before="138"/>
        <w:ind w:right="100"/>
        <w:jc w:val="both"/>
        <w:rPr>
          <w:rFonts w:ascii="Arial Narrow" w:hAnsi="Arial Narrow"/>
          <w:sz w:val="26"/>
          <w:szCs w:val="26"/>
        </w:rPr>
      </w:pPr>
      <w:r>
        <w:rPr>
          <w:rFonts w:ascii="Arial Narrow" w:hAnsi="Arial Narrow"/>
          <w:sz w:val="26"/>
        </w:rPr>
        <w:t xml:space="preserve">Ondorengo ezein dokumentutan, ez Obra Zuzendaritzak, ez Azpiegitura Berrien Zerbitzuak, ez Azterlan eta Proiektuen Zerbitzuak ez dute dokumentu honi buruzko aipamenik egiten, ezta atzera botatzeko arrazoi teknikorik ere, bistakoa baita ez zela kontuan hartu erredakzio-taldearen irizpidea. </w:t>
      </w:r>
      <w:proofErr w:type="spellStart"/>
      <w:r>
        <w:rPr>
          <w:rFonts w:ascii="Arial Narrow" w:hAnsi="Arial Narrow"/>
          <w:sz w:val="26"/>
        </w:rPr>
        <w:t>Auditore</w:t>
      </w:r>
      <w:proofErr w:type="spellEnd"/>
      <w:r>
        <w:rPr>
          <w:rFonts w:ascii="Arial Narrow" w:hAnsi="Arial Narrow"/>
          <w:sz w:val="26"/>
        </w:rPr>
        <w:t xml:space="preserve"> honek bereziki garrantzitsutzat jo zituen dokumentu-gabezia hori eta erredakzio-taldearen txosten horren garrantzia, eta, beraz, nire behin-behineko txostenaren proposamenean sartu zen.</w:t>
      </w:r>
    </w:p>
    <w:p w14:paraId="041E9A1D" w14:textId="77777777" w:rsidR="00D861EB" w:rsidRPr="00347B28" w:rsidRDefault="00D861EB" w:rsidP="00D861EB">
      <w:pPr>
        <w:pStyle w:val="Textoindependiente"/>
        <w:spacing w:before="135"/>
        <w:ind w:right="101"/>
        <w:jc w:val="both"/>
        <w:rPr>
          <w:rFonts w:ascii="Arial Narrow" w:hAnsi="Arial Narrow"/>
          <w:sz w:val="26"/>
          <w:szCs w:val="26"/>
        </w:rPr>
      </w:pPr>
      <w:r>
        <w:rPr>
          <w:rFonts w:ascii="Arial Narrow" w:hAnsi="Arial Narrow"/>
          <w:sz w:val="26"/>
        </w:rPr>
        <w:t>Obra Zuzendaritzak 2024ko ekainaren 21ean egin zuen estimazio ekonomikoari dagokionez, zeina Behin Betiko Txostenean aipatzen den eta aurrezpen bat ondorioztatzen zen, eta Meategien Atalak ikusten duen zuzenketari kalterik egin gabe, lehendakariak dio: Obra Zuzendaritzak ondorengo txostenetan zuzendu egiten du kalkulu akats hori ”.</w:t>
      </w:r>
    </w:p>
    <w:p w14:paraId="250AF46C" w14:textId="77777777" w:rsidR="00D861EB" w:rsidRPr="00347B28" w:rsidRDefault="00D861EB" w:rsidP="00D861EB">
      <w:pPr>
        <w:pStyle w:val="Textoindependiente"/>
        <w:spacing w:before="138"/>
        <w:ind w:right="101"/>
        <w:jc w:val="both"/>
        <w:rPr>
          <w:rFonts w:ascii="Arial Narrow" w:hAnsi="Arial Narrow"/>
          <w:sz w:val="26"/>
          <w:szCs w:val="26"/>
        </w:rPr>
      </w:pPr>
      <w:r>
        <w:rPr>
          <w:rFonts w:ascii="Arial Narrow" w:hAnsi="Arial Narrow"/>
          <w:sz w:val="26"/>
        </w:rPr>
        <w:t>Baieztapen hori bat dator Proiektu eta Obren Zerbitzuko zuzendariak eta Lurralde Kohesiorako Departamentuko idazkari nagusi teknikoak 2026ko otsailaren 2ko txostenean jasotako ohar batekin, Aldaketei Lotutako Zirriborroa izapidetzean. Gai horri dagokionez, Ganbera honetan jasotako dokumentazioan ez dago baieztapen hori egiaztatzen duen dokumenturik.</w:t>
      </w:r>
    </w:p>
    <w:p w14:paraId="304F9B51" w14:textId="77777777" w:rsidR="00D861EB" w:rsidRPr="00347B28" w:rsidRDefault="00D861EB" w:rsidP="00D861EB">
      <w:pPr>
        <w:spacing w:before="10"/>
        <w:rPr>
          <w:rFonts w:ascii="Arial Narrow" w:eastAsia="Arial Narrow" w:hAnsi="Arial Narrow" w:cs="Arial Narrow"/>
          <w:sz w:val="26"/>
          <w:szCs w:val="26"/>
        </w:rPr>
      </w:pPr>
    </w:p>
    <w:p w14:paraId="79064239" w14:textId="77777777" w:rsidR="00D861EB" w:rsidRPr="00347B28" w:rsidRDefault="00D861EB" w:rsidP="00D861EB">
      <w:pPr>
        <w:pStyle w:val="Textoindependiente"/>
        <w:ind w:right="100"/>
        <w:jc w:val="both"/>
        <w:rPr>
          <w:rFonts w:ascii="Arial Narrow" w:hAnsi="Arial Narrow"/>
          <w:sz w:val="26"/>
          <w:szCs w:val="26"/>
        </w:rPr>
      </w:pPr>
      <w:r>
        <w:rPr>
          <w:rFonts w:ascii="Arial Narrow" w:hAnsi="Arial Narrow"/>
          <w:sz w:val="26"/>
        </w:rPr>
        <w:t>2026ko otsailaren 2ko txosten horri dagokionez, lehendakariak Proiektu eta Obra Zerbitzuko zuzendariaren eta Lurralde Kohesioko Departamentuko idazkari nagusi teknikoaren baieztapen hau ere aipatu gabe utzi du: “2/2022 Agindu Zirkularraren erabilerak ziurtatzen du proiektua idazteko datan, 2022ko abenduan, indarrean dauden prezioak erabiltzen direla, eta, beraz, proiektua onartu zen une bereko merkatuko prezioak erabiltzen ari direla”. Baieztapen hori bereziki garrantzitsua da, eragin handia baitu egin nahi den aldaketaren gaineko zenbatespen ekonomikoan, eta eragin handia baitu. Hauek dira, lehendakariak ezabatutako gaiei buruzkoak:</w:t>
      </w:r>
    </w:p>
    <w:p w14:paraId="00276FB5" w14:textId="77777777" w:rsidR="00D861EB" w:rsidRPr="00347B28" w:rsidRDefault="00D861EB" w:rsidP="00D861EB">
      <w:pPr>
        <w:spacing w:before="1"/>
        <w:rPr>
          <w:rFonts w:ascii="Arial Narrow" w:eastAsia="Arial Narrow" w:hAnsi="Arial Narrow" w:cs="Arial Narrow"/>
          <w:sz w:val="26"/>
          <w:szCs w:val="26"/>
        </w:rPr>
      </w:pPr>
    </w:p>
    <w:p w14:paraId="03F534EB" w14:textId="77777777" w:rsidR="00D861EB" w:rsidRPr="00347B28" w:rsidRDefault="00D861EB" w:rsidP="00D861EB">
      <w:pPr>
        <w:pStyle w:val="Textoindependiente"/>
        <w:widowControl w:val="0"/>
        <w:numPr>
          <w:ilvl w:val="2"/>
          <w:numId w:val="67"/>
        </w:numPr>
        <w:tabs>
          <w:tab w:val="left" w:pos="822"/>
        </w:tabs>
        <w:ind w:right="101"/>
        <w:jc w:val="both"/>
        <w:rPr>
          <w:rFonts w:ascii="Arial Narrow" w:hAnsi="Arial Narrow"/>
          <w:sz w:val="26"/>
          <w:szCs w:val="26"/>
        </w:rPr>
      </w:pPr>
      <w:r>
        <w:rPr>
          <w:rFonts w:ascii="Arial Narrow" w:hAnsi="Arial Narrow"/>
          <w:sz w:val="26"/>
        </w:rPr>
        <w:t>2024ko azaroaren 28ko 852/2024 Ebazpenaren estimazio ekonomikoa, indusketa eta sostengu sistemaren aldaketari buruzkoa, Obra zuzendariak egin zuen, Azpiegitura Berrien Zerbitzuko zuzendariaren oniritziarekin, 2024ko urriko zazpigarren ziurtagirian aldez aurretik onartu ziren prezio kontrajarriei buruz, batez ere honako hauei buruz:</w:t>
      </w:r>
    </w:p>
    <w:p w14:paraId="70FBDDC2" w14:textId="77777777" w:rsidR="00D861EB" w:rsidRPr="00347B28" w:rsidRDefault="00D861EB" w:rsidP="00D861EB">
      <w:pPr>
        <w:pStyle w:val="Textoindependiente"/>
        <w:widowControl w:val="0"/>
        <w:numPr>
          <w:ilvl w:val="0"/>
          <w:numId w:val="66"/>
        </w:numPr>
        <w:tabs>
          <w:tab w:val="left" w:pos="708"/>
        </w:tabs>
        <w:spacing w:before="51" w:line="241" w:lineRule="auto"/>
        <w:ind w:right="400"/>
        <w:rPr>
          <w:rFonts w:ascii="Arial Narrow" w:hAnsi="Arial Narrow"/>
          <w:sz w:val="26"/>
          <w:szCs w:val="26"/>
        </w:rPr>
      </w:pPr>
      <w:r>
        <w:rPr>
          <w:rFonts w:ascii="Arial Narrow" w:hAnsi="Arial Narrow"/>
          <w:sz w:val="26"/>
        </w:rPr>
        <w:t>PC 21etik 24ra: Indusketa: Tunelaren sekzioan, aitzinamendu eta txikitze sekzioan, lursailaren sailkapenaren arabera, errendimendua gutxitzeagatiko gehigarria.</w:t>
      </w:r>
    </w:p>
    <w:p w14:paraId="09774125" w14:textId="77777777" w:rsidR="00D861EB" w:rsidRPr="00347B28" w:rsidRDefault="00D861EB" w:rsidP="00D861EB">
      <w:pPr>
        <w:pStyle w:val="Textoindependiente"/>
        <w:widowControl w:val="0"/>
        <w:numPr>
          <w:ilvl w:val="0"/>
          <w:numId w:val="66"/>
        </w:numPr>
        <w:tabs>
          <w:tab w:val="left" w:pos="708"/>
        </w:tabs>
        <w:spacing w:before="73" w:line="241" w:lineRule="auto"/>
        <w:ind w:right="400"/>
        <w:rPr>
          <w:rFonts w:ascii="Arial Narrow" w:hAnsi="Arial Narrow"/>
          <w:sz w:val="26"/>
          <w:szCs w:val="26"/>
        </w:rPr>
      </w:pPr>
      <w:r>
        <w:rPr>
          <w:rFonts w:ascii="Arial Narrow" w:hAnsi="Arial Narrow"/>
          <w:sz w:val="26"/>
        </w:rPr>
        <w:lastRenderedPageBreak/>
        <w:t xml:space="preserve">PC 26 eta 27: </w:t>
      </w:r>
      <w:proofErr w:type="spellStart"/>
      <w:r>
        <w:rPr>
          <w:rFonts w:ascii="Arial Narrow" w:hAnsi="Arial Narrow"/>
          <w:sz w:val="26"/>
        </w:rPr>
        <w:t>Mantenimendua</w:t>
      </w:r>
      <w:proofErr w:type="spellEnd"/>
      <w:r>
        <w:rPr>
          <w:rFonts w:ascii="Arial Narrow" w:hAnsi="Arial Narrow"/>
          <w:sz w:val="26"/>
        </w:rPr>
        <w:t>: HEB-160 zertxa-gehigarria eta tunelari eusteko hormigoia.</w:t>
      </w:r>
    </w:p>
    <w:p w14:paraId="3F0AD7B9" w14:textId="77777777" w:rsidR="00D861EB" w:rsidRPr="00347B28" w:rsidRDefault="00D861EB" w:rsidP="00D861EB">
      <w:pPr>
        <w:spacing w:before="5"/>
        <w:rPr>
          <w:rFonts w:ascii="Arial Narrow" w:eastAsia="Arial Narrow" w:hAnsi="Arial Narrow" w:cs="Arial Narrow"/>
          <w:sz w:val="26"/>
          <w:szCs w:val="26"/>
        </w:rPr>
      </w:pPr>
    </w:p>
    <w:p w14:paraId="1E029F4A" w14:textId="77777777" w:rsidR="00D861EB" w:rsidRPr="00347B28" w:rsidRDefault="00D861EB" w:rsidP="00D861EB">
      <w:pPr>
        <w:pStyle w:val="Textoindependiente"/>
        <w:ind w:left="141" w:right="397" w:firstLine="283"/>
        <w:jc w:val="both"/>
        <w:rPr>
          <w:rFonts w:ascii="Arial Narrow" w:hAnsi="Arial Narrow"/>
          <w:sz w:val="26"/>
          <w:szCs w:val="26"/>
        </w:rPr>
      </w:pPr>
      <w:r>
        <w:rPr>
          <w:rFonts w:ascii="Arial Narrow" w:hAnsi="Arial Narrow"/>
          <w:sz w:val="26"/>
        </w:rPr>
        <w:t xml:space="preserve">26 eta 27. </w:t>
      </w:r>
      <w:proofErr w:type="spellStart"/>
      <w:r>
        <w:rPr>
          <w:rFonts w:ascii="Arial Narrow" w:hAnsi="Arial Narrow"/>
          <w:sz w:val="26"/>
        </w:rPr>
        <w:t>PCei</w:t>
      </w:r>
      <w:proofErr w:type="spellEnd"/>
      <w:r>
        <w:rPr>
          <w:rFonts w:ascii="Arial Narrow" w:hAnsi="Arial Narrow"/>
          <w:sz w:val="26"/>
        </w:rPr>
        <w:t xml:space="preserve"> dagokienez, obra zuzendaritzak prezio aldaketa horiek justifikatu zituen, “Errepide Zuzendaritza Nagusiaren erreferentziazko prezioen oinarria eguneratzeari buruzko 2/2022 Agindu zirkularraren” arabera, 2027ko ekainaren 21ean egin zuen estimazio ekonomikoan erabilitako irizpidearen aurka, horietan, logikoa denez, eraikuntza proiektuaren jatorrizko prezioak erabili baitzituen.</w:t>
      </w:r>
    </w:p>
    <w:p w14:paraId="65A58D82" w14:textId="77777777" w:rsidR="00D861EB" w:rsidRPr="00347B28" w:rsidRDefault="00D861EB" w:rsidP="00D861EB">
      <w:pPr>
        <w:spacing w:before="1"/>
        <w:rPr>
          <w:rFonts w:ascii="Arial Narrow" w:eastAsia="Arial Narrow" w:hAnsi="Arial Narrow" w:cs="Arial Narrow"/>
          <w:sz w:val="26"/>
          <w:szCs w:val="26"/>
        </w:rPr>
      </w:pPr>
    </w:p>
    <w:p w14:paraId="1B3293D6" w14:textId="77777777" w:rsidR="00D861EB" w:rsidRPr="00347B28" w:rsidRDefault="00D861EB" w:rsidP="00D861EB">
      <w:pPr>
        <w:pStyle w:val="Textoindependiente"/>
        <w:ind w:left="141" w:right="398" w:firstLine="283"/>
        <w:jc w:val="both"/>
        <w:rPr>
          <w:rFonts w:ascii="Arial Narrow" w:hAnsi="Arial Narrow"/>
          <w:sz w:val="26"/>
          <w:szCs w:val="26"/>
        </w:rPr>
      </w:pPr>
      <w:r>
        <w:rPr>
          <w:rFonts w:ascii="Arial Narrow" w:hAnsi="Arial Narrow"/>
          <w:sz w:val="26"/>
        </w:rPr>
        <w:t>Eraikuntza proiektuaren jatorrizko prezioen eta prezio kontrajarri gisa onartzen denaren arteko aldea, azkenean 2024ko azaroaren 28ko 852/2024 Ebazpenean aldatzeko oinarri gisa balio dutenak, taula honetan islatzen da:</w:t>
      </w:r>
    </w:p>
    <w:p w14:paraId="7E5E49E3" w14:textId="77777777" w:rsidR="00D861EB" w:rsidRPr="00C67F40" w:rsidRDefault="00D861EB" w:rsidP="00D861EB">
      <w:pPr>
        <w:spacing w:before="5"/>
        <w:rPr>
          <w:rFonts w:ascii="Arial Narrow" w:eastAsia="Arial Narrow" w:hAnsi="Arial Narrow" w:cs="Arial Narrow"/>
        </w:rPr>
      </w:pPr>
    </w:p>
    <w:tbl>
      <w:tblPr>
        <w:tblStyle w:val="TableNormal"/>
        <w:tblW w:w="0" w:type="auto"/>
        <w:tblInd w:w="126" w:type="dxa"/>
        <w:tblLayout w:type="fixed"/>
        <w:tblLook w:val="01E0" w:firstRow="1" w:lastRow="1" w:firstColumn="1" w:lastColumn="1" w:noHBand="0" w:noVBand="0"/>
      </w:tblPr>
      <w:tblGrid>
        <w:gridCol w:w="1858"/>
        <w:gridCol w:w="2279"/>
        <w:gridCol w:w="1657"/>
        <w:gridCol w:w="2264"/>
        <w:gridCol w:w="740"/>
      </w:tblGrid>
      <w:tr w:rsidR="00D861EB" w:rsidRPr="00C67F40" w14:paraId="4FD6C20D" w14:textId="77777777" w:rsidTr="007B3672">
        <w:trPr>
          <w:trHeight w:hRule="exact" w:val="265"/>
        </w:trPr>
        <w:tc>
          <w:tcPr>
            <w:tcW w:w="1858" w:type="dxa"/>
            <w:tcBorders>
              <w:top w:val="single" w:sz="5" w:space="0" w:color="000000"/>
              <w:left w:val="nil"/>
              <w:bottom w:val="single" w:sz="5" w:space="0" w:color="000000"/>
              <w:right w:val="nil"/>
            </w:tcBorders>
            <w:shd w:val="clear" w:color="auto" w:fill="8CB3E2"/>
          </w:tcPr>
          <w:p w14:paraId="02457ECF" w14:textId="77777777" w:rsidR="00D861EB" w:rsidRPr="00C67F40" w:rsidRDefault="00D861EB" w:rsidP="007B3672">
            <w:pPr>
              <w:rPr>
                <w:lang w:val="es-ES"/>
              </w:rPr>
            </w:pPr>
          </w:p>
        </w:tc>
        <w:tc>
          <w:tcPr>
            <w:tcW w:w="2279" w:type="dxa"/>
            <w:tcBorders>
              <w:top w:val="single" w:sz="5" w:space="0" w:color="000000"/>
              <w:left w:val="nil"/>
              <w:bottom w:val="single" w:sz="5" w:space="0" w:color="000000"/>
              <w:right w:val="nil"/>
            </w:tcBorders>
            <w:shd w:val="clear" w:color="auto" w:fill="8CB3E2"/>
          </w:tcPr>
          <w:p w14:paraId="3F1E69B2" w14:textId="77777777" w:rsidR="00D861EB" w:rsidRPr="00C67F40" w:rsidRDefault="00D861EB" w:rsidP="007B3672">
            <w:pPr>
              <w:pStyle w:val="TableParagraph"/>
              <w:spacing w:before="41"/>
              <w:ind w:left="371"/>
              <w:rPr>
                <w:rFonts w:ascii="Arial Narrow" w:eastAsia="Arial Narrow" w:hAnsi="Arial Narrow" w:cs="Arial Narrow"/>
                <w:sz w:val="18"/>
                <w:szCs w:val="18"/>
              </w:rPr>
            </w:pPr>
            <w:r>
              <w:rPr>
                <w:rFonts w:ascii="Arial Narrow"/>
                <w:sz w:val="18"/>
              </w:rPr>
              <w:t>Eraikuntza-proiektua</w:t>
            </w:r>
          </w:p>
        </w:tc>
        <w:tc>
          <w:tcPr>
            <w:tcW w:w="1657" w:type="dxa"/>
            <w:tcBorders>
              <w:top w:val="single" w:sz="5" w:space="0" w:color="000000"/>
              <w:left w:val="nil"/>
              <w:bottom w:val="single" w:sz="5" w:space="0" w:color="000000"/>
              <w:right w:val="nil"/>
            </w:tcBorders>
            <w:shd w:val="clear" w:color="auto" w:fill="8CB3E2"/>
          </w:tcPr>
          <w:p w14:paraId="0CC9A8BD" w14:textId="77777777" w:rsidR="00D861EB" w:rsidRPr="00C67F40" w:rsidRDefault="00D861EB" w:rsidP="007B3672">
            <w:pPr>
              <w:pStyle w:val="TableParagraph"/>
              <w:spacing w:before="41"/>
              <w:ind w:left="372"/>
              <w:rPr>
                <w:rFonts w:ascii="Arial Narrow" w:eastAsia="Arial Narrow" w:hAnsi="Arial Narrow" w:cs="Arial Narrow"/>
                <w:sz w:val="18"/>
                <w:szCs w:val="18"/>
              </w:rPr>
            </w:pPr>
            <w:r>
              <w:rPr>
                <w:rFonts w:ascii="Arial Narrow"/>
                <w:sz w:val="18"/>
              </w:rPr>
              <w:t>2/2022 Foru Dekretua.</w:t>
            </w:r>
          </w:p>
        </w:tc>
        <w:tc>
          <w:tcPr>
            <w:tcW w:w="2264" w:type="dxa"/>
            <w:tcBorders>
              <w:top w:val="single" w:sz="5" w:space="0" w:color="000000"/>
              <w:left w:val="nil"/>
              <w:bottom w:val="single" w:sz="5" w:space="0" w:color="000000"/>
              <w:right w:val="nil"/>
            </w:tcBorders>
            <w:shd w:val="clear" w:color="auto" w:fill="8CB3E2"/>
          </w:tcPr>
          <w:p w14:paraId="2F5B0153" w14:textId="77777777" w:rsidR="00D861EB" w:rsidRPr="00C67F40" w:rsidRDefault="00D861EB" w:rsidP="007B3672">
            <w:pPr>
              <w:pStyle w:val="TableParagraph"/>
              <w:spacing w:before="41"/>
              <w:ind w:left="472"/>
              <w:rPr>
                <w:rFonts w:ascii="Arial Narrow" w:eastAsia="Arial Narrow" w:hAnsi="Arial Narrow" w:cs="Arial Narrow"/>
                <w:sz w:val="18"/>
                <w:szCs w:val="18"/>
              </w:rPr>
            </w:pPr>
            <w:r>
              <w:rPr>
                <w:rFonts w:ascii="Arial Narrow"/>
                <w:sz w:val="18"/>
              </w:rPr>
              <w:t>Prezio kontraesankorrak</w:t>
            </w:r>
          </w:p>
        </w:tc>
        <w:tc>
          <w:tcPr>
            <w:tcW w:w="740" w:type="dxa"/>
            <w:tcBorders>
              <w:top w:val="single" w:sz="5" w:space="0" w:color="000000"/>
              <w:left w:val="nil"/>
              <w:bottom w:val="single" w:sz="5" w:space="0" w:color="000000"/>
              <w:right w:val="nil"/>
            </w:tcBorders>
            <w:shd w:val="clear" w:color="auto" w:fill="8CB3E2"/>
          </w:tcPr>
          <w:p w14:paraId="514E9C80" w14:textId="77777777" w:rsidR="00D861EB" w:rsidRPr="00C67F40" w:rsidRDefault="00D861EB" w:rsidP="007B3672">
            <w:pPr>
              <w:pStyle w:val="TableParagraph"/>
              <w:spacing w:before="41"/>
              <w:ind w:left="486"/>
              <w:rPr>
                <w:rFonts w:ascii="Arial Narrow" w:eastAsia="Arial Narrow" w:hAnsi="Arial Narrow" w:cs="Arial Narrow"/>
                <w:sz w:val="18"/>
                <w:szCs w:val="18"/>
              </w:rPr>
            </w:pPr>
            <w:r>
              <w:rPr>
                <w:rFonts w:ascii="Arial Narrow"/>
                <w:sz w:val="18"/>
              </w:rPr>
              <w:t>%a.</w:t>
            </w:r>
          </w:p>
        </w:tc>
      </w:tr>
      <w:tr w:rsidR="00D861EB" w:rsidRPr="00C67F40" w14:paraId="6B59B101" w14:textId="77777777" w:rsidTr="007B3672">
        <w:trPr>
          <w:trHeight w:hRule="exact" w:val="250"/>
        </w:trPr>
        <w:tc>
          <w:tcPr>
            <w:tcW w:w="1858" w:type="dxa"/>
            <w:tcBorders>
              <w:top w:val="single" w:sz="5" w:space="0" w:color="000000"/>
              <w:left w:val="nil"/>
              <w:bottom w:val="single" w:sz="5" w:space="0" w:color="000000"/>
              <w:right w:val="nil"/>
            </w:tcBorders>
          </w:tcPr>
          <w:p w14:paraId="7CDF479B" w14:textId="77777777" w:rsidR="00D861EB" w:rsidRPr="00C67F40" w:rsidRDefault="00D861EB" w:rsidP="007B3672">
            <w:pPr>
              <w:pStyle w:val="TableParagraph"/>
              <w:spacing w:before="6"/>
              <w:ind w:left="69"/>
              <w:rPr>
                <w:rFonts w:ascii="Arial Narrow" w:eastAsia="Arial Narrow" w:hAnsi="Arial Narrow" w:cs="Arial Narrow"/>
                <w:sz w:val="20"/>
                <w:szCs w:val="20"/>
              </w:rPr>
            </w:pPr>
            <w:r>
              <w:rPr>
                <w:rFonts w:ascii="Arial Narrow"/>
                <w:sz w:val="20"/>
              </w:rPr>
              <w:t>HEB-160 zertxak</w:t>
            </w:r>
          </w:p>
        </w:tc>
        <w:tc>
          <w:tcPr>
            <w:tcW w:w="2279" w:type="dxa"/>
            <w:tcBorders>
              <w:top w:val="single" w:sz="5" w:space="0" w:color="000000"/>
              <w:left w:val="nil"/>
              <w:bottom w:val="single" w:sz="5" w:space="0" w:color="000000"/>
              <w:right w:val="nil"/>
            </w:tcBorders>
          </w:tcPr>
          <w:p w14:paraId="1CCB122D" w14:textId="77777777" w:rsidR="00D861EB" w:rsidRPr="00C67F40" w:rsidRDefault="00D861EB" w:rsidP="007B3672">
            <w:pPr>
              <w:pStyle w:val="TableParagraph"/>
              <w:spacing w:before="6"/>
              <w:ind w:left="1372"/>
              <w:rPr>
                <w:rFonts w:ascii="Arial Narrow" w:eastAsia="Arial Narrow" w:hAnsi="Arial Narrow" w:cs="Arial Narrow"/>
                <w:sz w:val="20"/>
                <w:szCs w:val="20"/>
              </w:rPr>
            </w:pPr>
            <w:r>
              <w:rPr>
                <w:rFonts w:ascii="Arial Narrow"/>
                <w:sz w:val="20"/>
              </w:rPr>
              <w:t>132,02</w:t>
            </w:r>
          </w:p>
        </w:tc>
        <w:tc>
          <w:tcPr>
            <w:tcW w:w="1657" w:type="dxa"/>
            <w:tcBorders>
              <w:top w:val="single" w:sz="5" w:space="0" w:color="000000"/>
              <w:left w:val="nil"/>
              <w:bottom w:val="single" w:sz="5" w:space="0" w:color="000000"/>
              <w:right w:val="nil"/>
            </w:tcBorders>
          </w:tcPr>
          <w:p w14:paraId="35850E68" w14:textId="77777777" w:rsidR="00D861EB" w:rsidRPr="00C67F40" w:rsidRDefault="00D861EB" w:rsidP="007B3672">
            <w:pPr>
              <w:pStyle w:val="TableParagraph"/>
              <w:spacing w:before="6"/>
              <w:ind w:left="651"/>
              <w:rPr>
                <w:rFonts w:ascii="Arial Narrow" w:eastAsia="Arial Narrow" w:hAnsi="Arial Narrow" w:cs="Arial Narrow"/>
                <w:sz w:val="20"/>
                <w:szCs w:val="20"/>
              </w:rPr>
            </w:pPr>
            <w:r>
              <w:rPr>
                <w:rFonts w:ascii="Arial Narrow"/>
                <w:sz w:val="20"/>
              </w:rPr>
              <w:t>187,21</w:t>
            </w:r>
          </w:p>
        </w:tc>
        <w:tc>
          <w:tcPr>
            <w:tcW w:w="2264" w:type="dxa"/>
            <w:tcBorders>
              <w:top w:val="single" w:sz="5" w:space="0" w:color="000000"/>
              <w:left w:val="nil"/>
              <w:bottom w:val="single" w:sz="5" w:space="0" w:color="000000"/>
              <w:right w:val="nil"/>
            </w:tcBorders>
          </w:tcPr>
          <w:p w14:paraId="4C867F40" w14:textId="77777777" w:rsidR="00D861EB" w:rsidRPr="00C67F40" w:rsidRDefault="00D861EB" w:rsidP="007B3672">
            <w:pPr>
              <w:pStyle w:val="TableParagraph"/>
              <w:spacing w:before="6"/>
              <w:ind w:left="794"/>
              <w:rPr>
                <w:rFonts w:ascii="Arial Narrow" w:eastAsia="Arial Narrow" w:hAnsi="Arial Narrow" w:cs="Arial Narrow"/>
                <w:sz w:val="20"/>
                <w:szCs w:val="20"/>
              </w:rPr>
            </w:pPr>
            <w:r>
              <w:rPr>
                <w:rFonts w:ascii="Arial Narrow"/>
                <w:sz w:val="20"/>
              </w:rPr>
              <w:t>26/55,19 Foru Dekretua.</w:t>
            </w:r>
          </w:p>
        </w:tc>
        <w:tc>
          <w:tcPr>
            <w:tcW w:w="740" w:type="dxa"/>
            <w:tcBorders>
              <w:top w:val="single" w:sz="5" w:space="0" w:color="000000"/>
              <w:left w:val="nil"/>
              <w:bottom w:val="single" w:sz="5" w:space="0" w:color="000000"/>
              <w:right w:val="nil"/>
            </w:tcBorders>
          </w:tcPr>
          <w:p w14:paraId="5ECCA16D" w14:textId="77777777" w:rsidR="00D861EB" w:rsidRPr="00C67F40" w:rsidRDefault="00D861EB" w:rsidP="007B3672">
            <w:pPr>
              <w:pStyle w:val="TableParagraph"/>
              <w:spacing w:before="6"/>
              <w:ind w:left="325"/>
              <w:rPr>
                <w:rFonts w:ascii="Arial Narrow" w:eastAsia="Arial Narrow" w:hAnsi="Arial Narrow" w:cs="Arial Narrow"/>
                <w:sz w:val="20"/>
                <w:szCs w:val="20"/>
              </w:rPr>
            </w:pPr>
            <w:r>
              <w:rPr>
                <w:rFonts w:ascii="Arial Narrow"/>
                <w:sz w:val="20"/>
              </w:rPr>
              <w:t>% 42</w:t>
            </w:r>
          </w:p>
        </w:tc>
      </w:tr>
      <w:tr w:rsidR="00D861EB" w:rsidRPr="00C67F40" w14:paraId="26053A12" w14:textId="77777777" w:rsidTr="007B3672">
        <w:trPr>
          <w:trHeight w:hRule="exact" w:val="250"/>
        </w:trPr>
        <w:tc>
          <w:tcPr>
            <w:tcW w:w="1858" w:type="dxa"/>
            <w:tcBorders>
              <w:top w:val="single" w:sz="5" w:space="0" w:color="000000"/>
              <w:left w:val="nil"/>
              <w:bottom w:val="single" w:sz="5" w:space="0" w:color="000000"/>
              <w:right w:val="nil"/>
            </w:tcBorders>
          </w:tcPr>
          <w:p w14:paraId="6AE86E78" w14:textId="77777777" w:rsidR="00D861EB" w:rsidRPr="00C67F40" w:rsidRDefault="00D861EB" w:rsidP="007B3672">
            <w:pPr>
              <w:pStyle w:val="TableParagraph"/>
              <w:spacing w:before="6"/>
              <w:ind w:left="69"/>
              <w:rPr>
                <w:rFonts w:ascii="Arial Narrow" w:eastAsia="Arial Narrow" w:hAnsi="Arial Narrow" w:cs="Arial Narrow"/>
                <w:sz w:val="20"/>
                <w:szCs w:val="20"/>
              </w:rPr>
            </w:pPr>
            <w:proofErr w:type="spellStart"/>
            <w:r>
              <w:rPr>
                <w:rFonts w:ascii="Arial Narrow" w:hAnsi="Arial Narrow"/>
                <w:sz w:val="20"/>
              </w:rPr>
              <w:t>Gunita</w:t>
            </w:r>
            <w:proofErr w:type="spellEnd"/>
            <w:r>
              <w:rPr>
                <w:rFonts w:ascii="Arial Narrow" w:hAnsi="Arial Narrow"/>
                <w:sz w:val="20"/>
              </w:rPr>
              <w:t xml:space="preserve"> (hormigoia)</w:t>
            </w:r>
          </w:p>
        </w:tc>
        <w:tc>
          <w:tcPr>
            <w:tcW w:w="2279" w:type="dxa"/>
            <w:tcBorders>
              <w:top w:val="single" w:sz="5" w:space="0" w:color="000000"/>
              <w:left w:val="nil"/>
              <w:bottom w:val="single" w:sz="5" w:space="0" w:color="000000"/>
              <w:right w:val="nil"/>
            </w:tcBorders>
          </w:tcPr>
          <w:p w14:paraId="71E2DC37" w14:textId="77777777" w:rsidR="00D861EB" w:rsidRPr="00C67F40" w:rsidRDefault="00D861EB" w:rsidP="007B3672">
            <w:pPr>
              <w:pStyle w:val="TableParagraph"/>
              <w:spacing w:before="6"/>
              <w:ind w:left="1372"/>
              <w:rPr>
                <w:rFonts w:ascii="Arial Narrow" w:eastAsia="Arial Narrow" w:hAnsi="Arial Narrow" w:cs="Arial Narrow"/>
                <w:sz w:val="20"/>
                <w:szCs w:val="20"/>
              </w:rPr>
            </w:pPr>
            <w:r>
              <w:rPr>
                <w:rFonts w:ascii="Arial Narrow"/>
                <w:sz w:val="20"/>
              </w:rPr>
              <w:t>259,03</w:t>
            </w:r>
          </w:p>
        </w:tc>
        <w:tc>
          <w:tcPr>
            <w:tcW w:w="1657" w:type="dxa"/>
            <w:tcBorders>
              <w:top w:val="single" w:sz="5" w:space="0" w:color="000000"/>
              <w:left w:val="nil"/>
              <w:bottom w:val="single" w:sz="5" w:space="0" w:color="000000"/>
              <w:right w:val="nil"/>
            </w:tcBorders>
          </w:tcPr>
          <w:p w14:paraId="2727161B" w14:textId="77777777" w:rsidR="00D861EB" w:rsidRPr="00C67F40" w:rsidRDefault="00D861EB" w:rsidP="007B3672">
            <w:pPr>
              <w:pStyle w:val="TableParagraph"/>
              <w:spacing w:before="6"/>
              <w:ind w:left="651"/>
              <w:rPr>
                <w:rFonts w:ascii="Arial Narrow" w:eastAsia="Arial Narrow" w:hAnsi="Arial Narrow" w:cs="Arial Narrow"/>
                <w:sz w:val="20"/>
                <w:szCs w:val="20"/>
              </w:rPr>
            </w:pPr>
            <w:r>
              <w:rPr>
                <w:rFonts w:ascii="Arial Narrow"/>
                <w:sz w:val="20"/>
              </w:rPr>
              <w:t>287,80</w:t>
            </w:r>
          </w:p>
        </w:tc>
        <w:tc>
          <w:tcPr>
            <w:tcW w:w="2264" w:type="dxa"/>
            <w:tcBorders>
              <w:top w:val="single" w:sz="5" w:space="0" w:color="000000"/>
              <w:left w:val="nil"/>
              <w:bottom w:val="single" w:sz="5" w:space="0" w:color="000000"/>
              <w:right w:val="nil"/>
            </w:tcBorders>
          </w:tcPr>
          <w:p w14:paraId="2187C17C" w14:textId="77777777" w:rsidR="00D861EB" w:rsidRPr="00C67F40" w:rsidRDefault="00D861EB" w:rsidP="007B3672">
            <w:pPr>
              <w:pStyle w:val="TableParagraph"/>
              <w:spacing w:before="6"/>
              <w:ind w:left="775"/>
              <w:rPr>
                <w:rFonts w:ascii="Arial Narrow" w:eastAsia="Arial Narrow" w:hAnsi="Arial Narrow" w:cs="Arial Narrow"/>
                <w:sz w:val="20"/>
                <w:szCs w:val="20"/>
              </w:rPr>
            </w:pPr>
            <w:r>
              <w:rPr>
                <w:rFonts w:ascii="Arial Narrow"/>
                <w:sz w:val="20"/>
              </w:rPr>
              <w:t>27/28,77 Foru Dekretua.</w:t>
            </w:r>
          </w:p>
        </w:tc>
        <w:tc>
          <w:tcPr>
            <w:tcW w:w="740" w:type="dxa"/>
            <w:tcBorders>
              <w:top w:val="single" w:sz="5" w:space="0" w:color="000000"/>
              <w:left w:val="nil"/>
              <w:bottom w:val="single" w:sz="5" w:space="0" w:color="000000"/>
              <w:right w:val="nil"/>
            </w:tcBorders>
          </w:tcPr>
          <w:p w14:paraId="701663F2" w14:textId="77777777" w:rsidR="00D861EB" w:rsidRPr="00C67F40" w:rsidRDefault="00D861EB" w:rsidP="007B3672">
            <w:pPr>
              <w:pStyle w:val="TableParagraph"/>
              <w:spacing w:before="6"/>
              <w:ind w:left="325"/>
              <w:rPr>
                <w:rFonts w:ascii="Arial Narrow" w:eastAsia="Arial Narrow" w:hAnsi="Arial Narrow" w:cs="Arial Narrow"/>
                <w:sz w:val="20"/>
                <w:szCs w:val="20"/>
              </w:rPr>
            </w:pPr>
            <w:r>
              <w:rPr>
                <w:rFonts w:ascii="Arial Narrow"/>
                <w:sz w:val="20"/>
              </w:rPr>
              <w:t>%</w:t>
            </w:r>
            <w:r>
              <w:rPr>
                <w:rFonts w:ascii="Arial Narrow"/>
                <w:sz w:val="20"/>
              </w:rPr>
              <w:t> </w:t>
            </w:r>
            <w:r>
              <w:rPr>
                <w:rFonts w:ascii="Arial Narrow"/>
                <w:sz w:val="20"/>
              </w:rPr>
              <w:t>11</w:t>
            </w:r>
          </w:p>
        </w:tc>
      </w:tr>
    </w:tbl>
    <w:p w14:paraId="31918175" w14:textId="77777777" w:rsidR="00D861EB" w:rsidRPr="00C67F40" w:rsidRDefault="00D861EB" w:rsidP="00D861EB">
      <w:pPr>
        <w:spacing w:before="7"/>
        <w:rPr>
          <w:rFonts w:ascii="Arial Narrow" w:eastAsia="Arial Narrow" w:hAnsi="Arial Narrow" w:cs="Arial Narrow"/>
          <w:sz w:val="13"/>
          <w:szCs w:val="13"/>
        </w:rPr>
      </w:pPr>
    </w:p>
    <w:p w14:paraId="362032D5" w14:textId="77777777" w:rsidR="00D861EB" w:rsidRPr="00347B28" w:rsidRDefault="00D861EB" w:rsidP="00D861EB">
      <w:pPr>
        <w:pStyle w:val="Textoindependiente"/>
        <w:spacing w:before="65"/>
        <w:ind w:left="141" w:right="400" w:firstLine="283"/>
        <w:rPr>
          <w:rFonts w:ascii="Arial Narrow" w:hAnsi="Arial Narrow"/>
          <w:sz w:val="26"/>
          <w:szCs w:val="26"/>
        </w:rPr>
      </w:pPr>
      <w:r>
        <w:rPr>
          <w:rFonts w:ascii="Arial Narrow" w:hAnsi="Arial Narrow"/>
          <w:sz w:val="26"/>
        </w:rPr>
        <w:t>Aldaketan sartzen diren HEB-160 zertxen eta jatorrizko eraikuntza-proiektuko sare-zertxen arteko prezio-aldea honako hau da:</w:t>
      </w:r>
    </w:p>
    <w:p w14:paraId="0C4ADA3E" w14:textId="77777777" w:rsidR="00D861EB" w:rsidRPr="00C67F40" w:rsidRDefault="00D861EB" w:rsidP="00D861EB">
      <w:pPr>
        <w:spacing w:before="3"/>
        <w:rPr>
          <w:rFonts w:ascii="Arial Narrow" w:eastAsia="Arial Narrow" w:hAnsi="Arial Narrow" w:cs="Arial Narrow"/>
        </w:rPr>
      </w:pPr>
    </w:p>
    <w:tbl>
      <w:tblPr>
        <w:tblStyle w:val="TableNormal"/>
        <w:tblW w:w="0" w:type="auto"/>
        <w:tblInd w:w="126" w:type="dxa"/>
        <w:tblLayout w:type="fixed"/>
        <w:tblLook w:val="01E0" w:firstRow="1" w:lastRow="1" w:firstColumn="1" w:lastColumn="1" w:noHBand="0" w:noVBand="0"/>
      </w:tblPr>
      <w:tblGrid>
        <w:gridCol w:w="1451"/>
        <w:gridCol w:w="3116"/>
        <w:gridCol w:w="2707"/>
        <w:gridCol w:w="1524"/>
      </w:tblGrid>
      <w:tr w:rsidR="00D861EB" w:rsidRPr="00C67F40" w14:paraId="669F5E0B" w14:textId="77777777" w:rsidTr="007B3672">
        <w:trPr>
          <w:trHeight w:hRule="exact" w:val="264"/>
        </w:trPr>
        <w:tc>
          <w:tcPr>
            <w:tcW w:w="1451" w:type="dxa"/>
            <w:tcBorders>
              <w:top w:val="single" w:sz="5" w:space="0" w:color="000000"/>
              <w:left w:val="nil"/>
              <w:bottom w:val="single" w:sz="5" w:space="0" w:color="000000"/>
              <w:right w:val="nil"/>
            </w:tcBorders>
            <w:shd w:val="clear" w:color="auto" w:fill="8CB3E2"/>
          </w:tcPr>
          <w:p w14:paraId="2EA32D3A" w14:textId="77777777" w:rsidR="00D861EB" w:rsidRPr="00C67F40" w:rsidRDefault="00D861EB" w:rsidP="007B3672">
            <w:pPr>
              <w:rPr>
                <w:lang w:val="es-ES"/>
              </w:rPr>
            </w:pPr>
          </w:p>
        </w:tc>
        <w:tc>
          <w:tcPr>
            <w:tcW w:w="3116" w:type="dxa"/>
            <w:tcBorders>
              <w:top w:val="single" w:sz="5" w:space="0" w:color="000000"/>
              <w:left w:val="nil"/>
              <w:bottom w:val="single" w:sz="5" w:space="0" w:color="000000"/>
              <w:right w:val="nil"/>
            </w:tcBorders>
            <w:shd w:val="clear" w:color="auto" w:fill="8CB3E2"/>
          </w:tcPr>
          <w:p w14:paraId="450AE675" w14:textId="77777777" w:rsidR="00D861EB" w:rsidRPr="00C67F40" w:rsidRDefault="00D861EB" w:rsidP="007B3672">
            <w:pPr>
              <w:pStyle w:val="TableParagraph"/>
              <w:spacing w:before="39"/>
              <w:ind w:left="797"/>
              <w:rPr>
                <w:rFonts w:ascii="Arial Narrow" w:eastAsia="Arial Narrow" w:hAnsi="Arial Narrow" w:cs="Arial Narrow"/>
                <w:sz w:val="18"/>
                <w:szCs w:val="18"/>
              </w:rPr>
            </w:pPr>
            <w:r>
              <w:rPr>
                <w:rFonts w:ascii="Arial Narrow"/>
                <w:sz w:val="18"/>
              </w:rPr>
              <w:t>Zertxa sareztatua 95-20-32</w:t>
            </w:r>
          </w:p>
        </w:tc>
        <w:tc>
          <w:tcPr>
            <w:tcW w:w="2707" w:type="dxa"/>
            <w:tcBorders>
              <w:top w:val="single" w:sz="5" w:space="0" w:color="000000"/>
              <w:left w:val="nil"/>
              <w:bottom w:val="single" w:sz="5" w:space="0" w:color="000000"/>
              <w:right w:val="nil"/>
            </w:tcBorders>
            <w:shd w:val="clear" w:color="auto" w:fill="8CB3E2"/>
          </w:tcPr>
          <w:p w14:paraId="4E37EEEB" w14:textId="77777777" w:rsidR="00D861EB" w:rsidRPr="00C67F40" w:rsidRDefault="00D861EB" w:rsidP="007B3672">
            <w:pPr>
              <w:pStyle w:val="TableParagraph"/>
              <w:spacing w:before="39"/>
              <w:ind w:left="378"/>
              <w:rPr>
                <w:rFonts w:ascii="Arial Narrow" w:eastAsia="Arial Narrow" w:hAnsi="Arial Narrow" w:cs="Arial Narrow"/>
                <w:sz w:val="18"/>
                <w:szCs w:val="18"/>
              </w:rPr>
            </w:pPr>
            <w:r>
              <w:rPr>
                <w:rFonts w:ascii="Arial Narrow"/>
                <w:sz w:val="18"/>
              </w:rPr>
              <w:t xml:space="preserve">Zertxa </w:t>
            </w:r>
            <w:proofErr w:type="spellStart"/>
            <w:r>
              <w:rPr>
                <w:rFonts w:ascii="Arial Narrow"/>
                <w:sz w:val="18"/>
              </w:rPr>
              <w:t>erretikulatua</w:t>
            </w:r>
            <w:proofErr w:type="spellEnd"/>
            <w:r>
              <w:rPr>
                <w:rFonts w:ascii="Arial Narrow"/>
                <w:sz w:val="18"/>
              </w:rPr>
              <w:t xml:space="preserve"> 115-20-32.</w:t>
            </w:r>
          </w:p>
        </w:tc>
        <w:tc>
          <w:tcPr>
            <w:tcW w:w="1524" w:type="dxa"/>
            <w:tcBorders>
              <w:top w:val="single" w:sz="5" w:space="0" w:color="000000"/>
              <w:left w:val="nil"/>
              <w:bottom w:val="single" w:sz="5" w:space="0" w:color="000000"/>
              <w:right w:val="nil"/>
            </w:tcBorders>
            <w:shd w:val="clear" w:color="auto" w:fill="8CB3E2"/>
          </w:tcPr>
          <w:p w14:paraId="52D59419" w14:textId="77777777" w:rsidR="00D861EB" w:rsidRPr="00C67F40" w:rsidRDefault="00D861EB" w:rsidP="007B3672">
            <w:pPr>
              <w:pStyle w:val="TableParagraph"/>
              <w:spacing w:before="39"/>
              <w:ind w:left="251"/>
              <w:rPr>
                <w:rFonts w:ascii="Arial Narrow" w:eastAsia="Arial Narrow" w:hAnsi="Arial Narrow" w:cs="Arial Narrow"/>
                <w:sz w:val="18"/>
                <w:szCs w:val="18"/>
              </w:rPr>
            </w:pPr>
            <w:r>
              <w:rPr>
                <w:rFonts w:ascii="Arial Narrow"/>
                <w:sz w:val="18"/>
              </w:rPr>
              <w:t>HEB-160 zertxa</w:t>
            </w:r>
          </w:p>
        </w:tc>
      </w:tr>
      <w:tr w:rsidR="00D861EB" w:rsidRPr="00C67F40" w14:paraId="398B16F5" w14:textId="77777777" w:rsidTr="007B3672">
        <w:trPr>
          <w:trHeight w:hRule="exact" w:val="252"/>
        </w:trPr>
        <w:tc>
          <w:tcPr>
            <w:tcW w:w="1451" w:type="dxa"/>
            <w:tcBorders>
              <w:top w:val="single" w:sz="5" w:space="0" w:color="000000"/>
              <w:left w:val="nil"/>
              <w:bottom w:val="single" w:sz="5" w:space="0" w:color="000000"/>
              <w:right w:val="nil"/>
            </w:tcBorders>
          </w:tcPr>
          <w:p w14:paraId="0AE7B978" w14:textId="77777777" w:rsidR="00D861EB" w:rsidRPr="00C67F40" w:rsidRDefault="00D861EB" w:rsidP="007B3672">
            <w:pPr>
              <w:pStyle w:val="TableParagraph"/>
              <w:spacing w:before="8"/>
              <w:ind w:left="69"/>
              <w:rPr>
                <w:rFonts w:ascii="Arial Narrow" w:eastAsia="Arial Narrow" w:hAnsi="Arial Narrow" w:cs="Arial Narrow"/>
                <w:sz w:val="20"/>
                <w:szCs w:val="20"/>
              </w:rPr>
            </w:pPr>
            <w:r>
              <w:rPr>
                <w:rFonts w:ascii="Arial Narrow"/>
                <w:sz w:val="20"/>
              </w:rPr>
              <w:t>Prezioak</w:t>
            </w:r>
          </w:p>
        </w:tc>
        <w:tc>
          <w:tcPr>
            <w:tcW w:w="3116" w:type="dxa"/>
            <w:tcBorders>
              <w:top w:val="single" w:sz="5" w:space="0" w:color="000000"/>
              <w:left w:val="nil"/>
              <w:bottom w:val="single" w:sz="5" w:space="0" w:color="000000"/>
              <w:right w:val="nil"/>
            </w:tcBorders>
          </w:tcPr>
          <w:p w14:paraId="76C2F287" w14:textId="77777777" w:rsidR="00D861EB" w:rsidRPr="00C67F40" w:rsidRDefault="00D861EB" w:rsidP="007B3672">
            <w:pPr>
              <w:pStyle w:val="TableParagraph"/>
              <w:spacing w:before="8"/>
              <w:ind w:right="377"/>
              <w:jc w:val="right"/>
              <w:rPr>
                <w:rFonts w:ascii="Arial Narrow" w:eastAsia="Arial Narrow" w:hAnsi="Arial Narrow" w:cs="Arial Narrow"/>
                <w:sz w:val="20"/>
                <w:szCs w:val="20"/>
              </w:rPr>
            </w:pPr>
            <w:r>
              <w:rPr>
                <w:rFonts w:ascii="Arial Narrow"/>
                <w:sz w:val="20"/>
              </w:rPr>
              <w:t>42,16</w:t>
            </w:r>
          </w:p>
        </w:tc>
        <w:tc>
          <w:tcPr>
            <w:tcW w:w="2707" w:type="dxa"/>
            <w:tcBorders>
              <w:top w:val="single" w:sz="5" w:space="0" w:color="000000"/>
              <w:left w:val="nil"/>
              <w:bottom w:val="single" w:sz="5" w:space="0" w:color="000000"/>
              <w:right w:val="nil"/>
            </w:tcBorders>
          </w:tcPr>
          <w:p w14:paraId="2FDF1F41" w14:textId="77777777" w:rsidR="00D861EB" w:rsidRPr="00C67F40" w:rsidRDefault="00D861EB" w:rsidP="007B3672">
            <w:pPr>
              <w:pStyle w:val="TableParagraph"/>
              <w:spacing w:before="8"/>
              <w:ind w:right="251"/>
              <w:jc w:val="right"/>
              <w:rPr>
                <w:rFonts w:ascii="Arial Narrow" w:eastAsia="Arial Narrow" w:hAnsi="Arial Narrow" w:cs="Arial Narrow"/>
                <w:sz w:val="20"/>
                <w:szCs w:val="20"/>
              </w:rPr>
            </w:pPr>
            <w:r>
              <w:rPr>
                <w:rFonts w:ascii="Arial Narrow"/>
                <w:sz w:val="20"/>
              </w:rPr>
              <w:t>43,67</w:t>
            </w:r>
          </w:p>
        </w:tc>
        <w:tc>
          <w:tcPr>
            <w:tcW w:w="1524" w:type="dxa"/>
            <w:tcBorders>
              <w:top w:val="single" w:sz="5" w:space="0" w:color="000000"/>
              <w:left w:val="nil"/>
              <w:bottom w:val="single" w:sz="5" w:space="0" w:color="000000"/>
              <w:right w:val="nil"/>
            </w:tcBorders>
          </w:tcPr>
          <w:p w14:paraId="1DBEBDFB" w14:textId="77777777" w:rsidR="00D861EB" w:rsidRPr="00C67F40" w:rsidRDefault="00D861EB" w:rsidP="007B3672">
            <w:pPr>
              <w:pStyle w:val="TableParagraph"/>
              <w:spacing w:before="8"/>
              <w:ind w:left="913"/>
              <w:rPr>
                <w:rFonts w:ascii="Arial Narrow" w:eastAsia="Arial Narrow" w:hAnsi="Arial Narrow" w:cs="Arial Narrow"/>
                <w:sz w:val="20"/>
                <w:szCs w:val="20"/>
              </w:rPr>
            </w:pPr>
            <w:r>
              <w:rPr>
                <w:rFonts w:ascii="Arial Narrow"/>
                <w:sz w:val="20"/>
              </w:rPr>
              <w:t>187,21</w:t>
            </w:r>
          </w:p>
        </w:tc>
      </w:tr>
    </w:tbl>
    <w:p w14:paraId="27FC8780" w14:textId="77777777" w:rsidR="00D861EB" w:rsidRPr="00C67F40" w:rsidRDefault="00D861EB" w:rsidP="00D861EB">
      <w:pPr>
        <w:spacing w:before="7"/>
        <w:rPr>
          <w:rFonts w:ascii="Arial Narrow" w:eastAsia="Arial Narrow" w:hAnsi="Arial Narrow" w:cs="Arial Narrow"/>
          <w:sz w:val="13"/>
          <w:szCs w:val="13"/>
        </w:rPr>
      </w:pPr>
    </w:p>
    <w:p w14:paraId="1DE712D1" w14:textId="77777777" w:rsidR="00D861EB" w:rsidRPr="00347B28" w:rsidRDefault="00D861EB" w:rsidP="00347B28">
      <w:pPr>
        <w:pStyle w:val="Textoindependiente"/>
        <w:spacing w:before="65"/>
        <w:ind w:left="141" w:right="400" w:firstLine="283"/>
        <w:rPr>
          <w:rFonts w:ascii="Arial Narrow" w:hAnsi="Arial Narrow"/>
          <w:spacing w:val="-1"/>
          <w:sz w:val="26"/>
          <w:szCs w:val="26"/>
        </w:rPr>
      </w:pPr>
      <w:r>
        <w:rPr>
          <w:rFonts w:ascii="Arial Narrow" w:hAnsi="Arial Narrow"/>
          <w:sz w:val="26"/>
        </w:rPr>
        <w:t>Hau da, zertxak aldatzeko prezio unitarioaren igoera ehuneko 329 eta 344 artekoa da, eta, beraz, hau da 2024ko azaroaren 28ko 852/2024 Ebazpenean proposatutako aldaketak dakarren igoera:</w:t>
      </w:r>
    </w:p>
    <w:p w14:paraId="44C9A32F" w14:textId="77777777" w:rsidR="00D861EB" w:rsidRPr="00C67F40" w:rsidRDefault="00D861EB" w:rsidP="00D861EB">
      <w:pPr>
        <w:spacing w:before="6"/>
        <w:rPr>
          <w:rFonts w:ascii="Arial Narrow" w:eastAsia="Arial Narrow" w:hAnsi="Arial Narrow" w:cs="Arial Narrow"/>
          <w:sz w:val="21"/>
          <w:szCs w:val="21"/>
        </w:rPr>
      </w:pPr>
    </w:p>
    <w:p w14:paraId="746588B7" w14:textId="77777777" w:rsidR="00390B22" w:rsidRPr="00C67F40" w:rsidRDefault="00390B22" w:rsidP="00390B22">
      <w:pPr>
        <w:spacing w:line="200" w:lineRule="atLeast"/>
        <w:ind w:left="126"/>
        <w:rPr>
          <w:rFonts w:ascii="Arial Narrow" w:eastAsia="Arial Narrow" w:hAnsi="Arial Narrow" w:cs="Arial Narrow"/>
          <w:sz w:val="20"/>
          <w:szCs w:val="20"/>
        </w:rPr>
      </w:pPr>
      <w:r>
        <w:rPr>
          <w:rFonts w:ascii="Arial Narrow" w:hAnsi="Arial Narrow"/>
          <w:noProof/>
          <w:sz w:val="20"/>
        </w:rPr>
        <mc:AlternateContent>
          <mc:Choice Requires="wpg">
            <w:drawing>
              <wp:inline distT="0" distB="0" distL="0" distR="0" wp14:anchorId="45D0BF6E" wp14:editId="744CBDE4">
                <wp:extent cx="5588635" cy="175260"/>
                <wp:effectExtent l="3810" t="3810" r="8255" b="1905"/>
                <wp:docPr id="311549557" name="Grupo 2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1015" cy="168910"/>
                          <a:chOff x="6" y="6"/>
                          <a:chExt cx="8789" cy="266"/>
                        </a:xfrm>
                      </wpg:grpSpPr>
                      <wpg:grpSp>
                        <wpg:cNvPr id="973843514" name="Group 592"/>
                        <wpg:cNvGrpSpPr>
                          <a:grpSpLocks/>
                        </wpg:cNvGrpSpPr>
                        <wpg:grpSpPr bwMode="auto">
                          <a:xfrm>
                            <a:off x="6" y="11"/>
                            <a:ext cx="7059" cy="255"/>
                            <a:chOff x="6" y="11"/>
                            <a:chExt cx="7059" cy="255"/>
                          </a:xfrm>
                        </wpg:grpSpPr>
                        <wps:wsp>
                          <wps:cNvPr id="1043384968" name="Freeform 593"/>
                          <wps:cNvSpPr>
                            <a:spLocks/>
                          </wps:cNvSpPr>
                          <wps:spPr bwMode="auto">
                            <a:xfrm>
                              <a:off x="6" y="11"/>
                              <a:ext cx="7059" cy="255"/>
                            </a:xfrm>
                            <a:custGeom>
                              <a:avLst/>
                              <a:gdLst>
                                <a:gd name="T0" fmla="+- 0 6 6"/>
                                <a:gd name="T1" fmla="*/ T0 w 7059"/>
                                <a:gd name="T2" fmla="+- 0 11 11"/>
                                <a:gd name="T3" fmla="*/ 11 h 255"/>
                                <a:gd name="T4" fmla="+- 0 7064 6"/>
                                <a:gd name="T5" fmla="*/ T4 w 7059"/>
                                <a:gd name="T6" fmla="+- 0 11 11"/>
                                <a:gd name="T7" fmla="*/ 11 h 255"/>
                                <a:gd name="T8" fmla="+- 0 7064 6"/>
                                <a:gd name="T9" fmla="*/ T8 w 7059"/>
                                <a:gd name="T10" fmla="+- 0 265 11"/>
                                <a:gd name="T11" fmla="*/ 265 h 255"/>
                                <a:gd name="T12" fmla="+- 0 6 6"/>
                                <a:gd name="T13" fmla="*/ T12 w 7059"/>
                                <a:gd name="T14" fmla="+- 0 265 11"/>
                                <a:gd name="T15" fmla="*/ 265 h 255"/>
                                <a:gd name="T16" fmla="+- 0 6 6"/>
                                <a:gd name="T17" fmla="*/ T16 w 7059"/>
                                <a:gd name="T18" fmla="+- 0 11 11"/>
                                <a:gd name="T19" fmla="*/ 11 h 255"/>
                              </a:gdLst>
                              <a:ahLst/>
                              <a:cxnLst>
                                <a:cxn ang="0">
                                  <a:pos x="T1" y="T3"/>
                                </a:cxn>
                                <a:cxn ang="0">
                                  <a:pos x="T5" y="T7"/>
                                </a:cxn>
                                <a:cxn ang="0">
                                  <a:pos x="T9" y="T11"/>
                                </a:cxn>
                                <a:cxn ang="0">
                                  <a:pos x="T13" y="T15"/>
                                </a:cxn>
                                <a:cxn ang="0">
                                  <a:pos x="T17" y="T19"/>
                                </a:cxn>
                              </a:cxnLst>
                              <a:rect l="0" t="0" r="r" b="b"/>
                              <a:pathLst>
                                <a:path w="7059" h="255">
                                  <a:moveTo>
                                    <a:pt x="0" y="0"/>
                                  </a:moveTo>
                                  <a:lnTo>
                                    <a:pt x="7058" y="0"/>
                                  </a:lnTo>
                                  <a:lnTo>
                                    <a:pt x="7058" y="254"/>
                                  </a:lnTo>
                                  <a:lnTo>
                                    <a:pt x="0" y="254"/>
                                  </a:lnTo>
                                  <a:lnTo>
                                    <a:pt x="0" y="0"/>
                                  </a:lnTo>
                                  <a:close/>
                                </a:path>
                              </a:pathLst>
                            </a:custGeom>
                            <a:solidFill>
                              <a:srgbClr val="8CB3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406099" name="Group 594"/>
                        <wpg:cNvGrpSpPr>
                          <a:grpSpLocks/>
                        </wpg:cNvGrpSpPr>
                        <wpg:grpSpPr bwMode="auto">
                          <a:xfrm>
                            <a:off x="75" y="18"/>
                            <a:ext cx="6920" cy="240"/>
                            <a:chOff x="75" y="18"/>
                            <a:chExt cx="6920" cy="240"/>
                          </a:xfrm>
                        </wpg:grpSpPr>
                        <wps:wsp>
                          <wps:cNvPr id="1402055726" name="Freeform 595"/>
                          <wps:cNvSpPr>
                            <a:spLocks/>
                          </wps:cNvSpPr>
                          <wps:spPr bwMode="auto">
                            <a:xfrm>
                              <a:off x="75" y="18"/>
                              <a:ext cx="6920" cy="240"/>
                            </a:xfrm>
                            <a:custGeom>
                              <a:avLst/>
                              <a:gdLst>
                                <a:gd name="T0" fmla="+- 0 75 75"/>
                                <a:gd name="T1" fmla="*/ T0 w 6920"/>
                                <a:gd name="T2" fmla="+- 0 18 18"/>
                                <a:gd name="T3" fmla="*/ 18 h 240"/>
                                <a:gd name="T4" fmla="+- 0 6995 75"/>
                                <a:gd name="T5" fmla="*/ T4 w 6920"/>
                                <a:gd name="T6" fmla="+- 0 18 18"/>
                                <a:gd name="T7" fmla="*/ 18 h 240"/>
                                <a:gd name="T8" fmla="+- 0 6995 75"/>
                                <a:gd name="T9" fmla="*/ T8 w 6920"/>
                                <a:gd name="T10" fmla="+- 0 258 18"/>
                                <a:gd name="T11" fmla="*/ 258 h 240"/>
                                <a:gd name="T12" fmla="+- 0 75 75"/>
                                <a:gd name="T13" fmla="*/ T12 w 6920"/>
                                <a:gd name="T14" fmla="+- 0 258 18"/>
                                <a:gd name="T15" fmla="*/ 258 h 240"/>
                                <a:gd name="T16" fmla="+- 0 75 75"/>
                                <a:gd name="T17" fmla="*/ T16 w 6920"/>
                                <a:gd name="T18" fmla="+- 0 18 18"/>
                                <a:gd name="T19" fmla="*/ 18 h 240"/>
                              </a:gdLst>
                              <a:ahLst/>
                              <a:cxnLst>
                                <a:cxn ang="0">
                                  <a:pos x="T1" y="T3"/>
                                </a:cxn>
                                <a:cxn ang="0">
                                  <a:pos x="T5" y="T7"/>
                                </a:cxn>
                                <a:cxn ang="0">
                                  <a:pos x="T9" y="T11"/>
                                </a:cxn>
                                <a:cxn ang="0">
                                  <a:pos x="T13" y="T15"/>
                                </a:cxn>
                                <a:cxn ang="0">
                                  <a:pos x="T17" y="T19"/>
                                </a:cxn>
                              </a:cxnLst>
                              <a:rect l="0" t="0" r="r" b="b"/>
                              <a:pathLst>
                                <a:path w="6920" h="240">
                                  <a:moveTo>
                                    <a:pt x="0" y="0"/>
                                  </a:moveTo>
                                  <a:lnTo>
                                    <a:pt x="6920" y="0"/>
                                  </a:lnTo>
                                  <a:lnTo>
                                    <a:pt x="6920" y="240"/>
                                  </a:lnTo>
                                  <a:lnTo>
                                    <a:pt x="0" y="240"/>
                                  </a:lnTo>
                                  <a:lnTo>
                                    <a:pt x="0" y="0"/>
                                  </a:lnTo>
                                  <a:close/>
                                </a:path>
                              </a:pathLst>
                            </a:custGeom>
                            <a:solidFill>
                              <a:srgbClr val="8CB3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77848748" name="Group 596"/>
                        <wpg:cNvGrpSpPr>
                          <a:grpSpLocks/>
                        </wpg:cNvGrpSpPr>
                        <wpg:grpSpPr bwMode="auto">
                          <a:xfrm>
                            <a:off x="7064" y="11"/>
                            <a:ext cx="1731" cy="255"/>
                            <a:chOff x="7064" y="11"/>
                            <a:chExt cx="1731" cy="255"/>
                          </a:xfrm>
                        </wpg:grpSpPr>
                        <wps:wsp>
                          <wps:cNvPr id="1859400894" name="Freeform 597"/>
                          <wps:cNvSpPr>
                            <a:spLocks/>
                          </wps:cNvSpPr>
                          <wps:spPr bwMode="auto">
                            <a:xfrm>
                              <a:off x="7064" y="11"/>
                              <a:ext cx="1731" cy="255"/>
                            </a:xfrm>
                            <a:custGeom>
                              <a:avLst/>
                              <a:gdLst>
                                <a:gd name="T0" fmla="+- 0 7064 7064"/>
                                <a:gd name="T1" fmla="*/ T0 w 1731"/>
                                <a:gd name="T2" fmla="+- 0 11 11"/>
                                <a:gd name="T3" fmla="*/ 11 h 255"/>
                                <a:gd name="T4" fmla="+- 0 8795 7064"/>
                                <a:gd name="T5" fmla="*/ T4 w 1731"/>
                                <a:gd name="T6" fmla="+- 0 11 11"/>
                                <a:gd name="T7" fmla="*/ 11 h 255"/>
                                <a:gd name="T8" fmla="+- 0 8795 7064"/>
                                <a:gd name="T9" fmla="*/ T8 w 1731"/>
                                <a:gd name="T10" fmla="+- 0 265 11"/>
                                <a:gd name="T11" fmla="*/ 265 h 255"/>
                                <a:gd name="T12" fmla="+- 0 7064 7064"/>
                                <a:gd name="T13" fmla="*/ T12 w 1731"/>
                                <a:gd name="T14" fmla="+- 0 265 11"/>
                                <a:gd name="T15" fmla="*/ 265 h 255"/>
                                <a:gd name="T16" fmla="+- 0 7064 7064"/>
                                <a:gd name="T17" fmla="*/ T16 w 1731"/>
                                <a:gd name="T18" fmla="+- 0 11 11"/>
                                <a:gd name="T19" fmla="*/ 11 h 255"/>
                              </a:gdLst>
                              <a:ahLst/>
                              <a:cxnLst>
                                <a:cxn ang="0">
                                  <a:pos x="T1" y="T3"/>
                                </a:cxn>
                                <a:cxn ang="0">
                                  <a:pos x="T5" y="T7"/>
                                </a:cxn>
                                <a:cxn ang="0">
                                  <a:pos x="T9" y="T11"/>
                                </a:cxn>
                                <a:cxn ang="0">
                                  <a:pos x="T13" y="T15"/>
                                </a:cxn>
                                <a:cxn ang="0">
                                  <a:pos x="T17" y="T19"/>
                                </a:cxn>
                              </a:cxnLst>
                              <a:rect l="0" t="0" r="r" b="b"/>
                              <a:pathLst>
                                <a:path w="1731" h="255">
                                  <a:moveTo>
                                    <a:pt x="0" y="0"/>
                                  </a:moveTo>
                                  <a:lnTo>
                                    <a:pt x="1731" y="0"/>
                                  </a:lnTo>
                                  <a:lnTo>
                                    <a:pt x="1731" y="254"/>
                                  </a:lnTo>
                                  <a:lnTo>
                                    <a:pt x="0" y="254"/>
                                  </a:lnTo>
                                  <a:lnTo>
                                    <a:pt x="0" y="0"/>
                                  </a:lnTo>
                                  <a:close/>
                                </a:path>
                              </a:pathLst>
                            </a:custGeom>
                            <a:solidFill>
                              <a:srgbClr val="8CB3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5539728" name="Group 598"/>
                        <wpg:cNvGrpSpPr>
                          <a:grpSpLocks/>
                        </wpg:cNvGrpSpPr>
                        <wpg:grpSpPr bwMode="auto">
                          <a:xfrm>
                            <a:off x="7134" y="18"/>
                            <a:ext cx="1592" cy="240"/>
                            <a:chOff x="7134" y="18"/>
                            <a:chExt cx="1592" cy="240"/>
                          </a:xfrm>
                        </wpg:grpSpPr>
                        <wps:wsp>
                          <wps:cNvPr id="2116685862" name="Freeform 599"/>
                          <wps:cNvSpPr>
                            <a:spLocks/>
                          </wps:cNvSpPr>
                          <wps:spPr bwMode="auto">
                            <a:xfrm>
                              <a:off x="7134" y="18"/>
                              <a:ext cx="1592" cy="240"/>
                            </a:xfrm>
                            <a:custGeom>
                              <a:avLst/>
                              <a:gdLst>
                                <a:gd name="T0" fmla="+- 0 7134 7134"/>
                                <a:gd name="T1" fmla="*/ T0 w 1592"/>
                                <a:gd name="T2" fmla="+- 0 18 18"/>
                                <a:gd name="T3" fmla="*/ 18 h 240"/>
                                <a:gd name="T4" fmla="+- 0 8725 7134"/>
                                <a:gd name="T5" fmla="*/ T4 w 1592"/>
                                <a:gd name="T6" fmla="+- 0 18 18"/>
                                <a:gd name="T7" fmla="*/ 18 h 240"/>
                                <a:gd name="T8" fmla="+- 0 8725 7134"/>
                                <a:gd name="T9" fmla="*/ T8 w 1592"/>
                                <a:gd name="T10" fmla="+- 0 258 18"/>
                                <a:gd name="T11" fmla="*/ 258 h 240"/>
                                <a:gd name="T12" fmla="+- 0 7134 7134"/>
                                <a:gd name="T13" fmla="*/ T12 w 1592"/>
                                <a:gd name="T14" fmla="+- 0 258 18"/>
                                <a:gd name="T15" fmla="*/ 258 h 240"/>
                                <a:gd name="T16" fmla="+- 0 7134 7134"/>
                                <a:gd name="T17" fmla="*/ T16 w 1592"/>
                                <a:gd name="T18" fmla="+- 0 18 18"/>
                                <a:gd name="T19" fmla="*/ 18 h 240"/>
                              </a:gdLst>
                              <a:ahLst/>
                              <a:cxnLst>
                                <a:cxn ang="0">
                                  <a:pos x="T1" y="T3"/>
                                </a:cxn>
                                <a:cxn ang="0">
                                  <a:pos x="T5" y="T7"/>
                                </a:cxn>
                                <a:cxn ang="0">
                                  <a:pos x="T9" y="T11"/>
                                </a:cxn>
                                <a:cxn ang="0">
                                  <a:pos x="T13" y="T15"/>
                                </a:cxn>
                                <a:cxn ang="0">
                                  <a:pos x="T17" y="T19"/>
                                </a:cxn>
                              </a:cxnLst>
                              <a:rect l="0" t="0" r="r" b="b"/>
                              <a:pathLst>
                                <a:path w="1592" h="240">
                                  <a:moveTo>
                                    <a:pt x="0" y="0"/>
                                  </a:moveTo>
                                  <a:lnTo>
                                    <a:pt x="1591" y="0"/>
                                  </a:lnTo>
                                  <a:lnTo>
                                    <a:pt x="1591" y="240"/>
                                  </a:lnTo>
                                  <a:lnTo>
                                    <a:pt x="0" y="240"/>
                                  </a:lnTo>
                                  <a:lnTo>
                                    <a:pt x="0" y="0"/>
                                  </a:lnTo>
                                  <a:close/>
                                </a:path>
                              </a:pathLst>
                            </a:custGeom>
                            <a:solidFill>
                              <a:srgbClr val="8CB3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4643150" name="Group 600"/>
                        <wpg:cNvGrpSpPr>
                          <a:grpSpLocks/>
                        </wpg:cNvGrpSpPr>
                        <wpg:grpSpPr bwMode="auto">
                          <a:xfrm>
                            <a:off x="6" y="6"/>
                            <a:ext cx="8789" cy="2"/>
                            <a:chOff x="6" y="6"/>
                            <a:chExt cx="8789" cy="2"/>
                          </a:xfrm>
                        </wpg:grpSpPr>
                        <wps:wsp>
                          <wps:cNvPr id="1873014347" name="Freeform 601"/>
                          <wps:cNvSpPr>
                            <a:spLocks/>
                          </wps:cNvSpPr>
                          <wps:spPr bwMode="auto">
                            <a:xfrm>
                              <a:off x="6" y="6"/>
                              <a:ext cx="8789" cy="2"/>
                            </a:xfrm>
                            <a:custGeom>
                              <a:avLst/>
                              <a:gdLst>
                                <a:gd name="T0" fmla="+- 0 6 6"/>
                                <a:gd name="T1" fmla="*/ T0 w 8789"/>
                                <a:gd name="T2" fmla="+- 0 8795 6"/>
                                <a:gd name="T3" fmla="*/ T2 w 8789"/>
                              </a:gdLst>
                              <a:ahLst/>
                              <a:cxnLst>
                                <a:cxn ang="0">
                                  <a:pos x="T1" y="0"/>
                                </a:cxn>
                                <a:cxn ang="0">
                                  <a:pos x="T3" y="0"/>
                                </a:cxn>
                              </a:cxnLst>
                              <a:rect l="0" t="0" r="r" b="b"/>
                              <a:pathLst>
                                <a:path w="8789">
                                  <a:moveTo>
                                    <a:pt x="0" y="0"/>
                                  </a:moveTo>
                                  <a:lnTo>
                                    <a:pt x="8789"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03919301" name="Group 602"/>
                        <wpg:cNvGrpSpPr>
                          <a:grpSpLocks/>
                        </wpg:cNvGrpSpPr>
                        <wpg:grpSpPr bwMode="auto">
                          <a:xfrm>
                            <a:off x="6" y="6"/>
                            <a:ext cx="8789" cy="266"/>
                            <a:chOff x="6" y="6"/>
                            <a:chExt cx="8789" cy="266"/>
                          </a:xfrm>
                        </wpg:grpSpPr>
                        <wps:wsp>
                          <wps:cNvPr id="53759902" name="Freeform 603"/>
                          <wps:cNvSpPr>
                            <a:spLocks/>
                          </wps:cNvSpPr>
                          <wps:spPr bwMode="auto">
                            <a:xfrm>
                              <a:off x="6" y="270"/>
                              <a:ext cx="8789" cy="2"/>
                            </a:xfrm>
                            <a:custGeom>
                              <a:avLst/>
                              <a:gdLst>
                                <a:gd name="T0" fmla="+- 0 6 6"/>
                                <a:gd name="T1" fmla="*/ T0 w 8789"/>
                                <a:gd name="T2" fmla="+- 0 8795 6"/>
                                <a:gd name="T3" fmla="*/ T2 w 8789"/>
                              </a:gdLst>
                              <a:ahLst/>
                              <a:cxnLst>
                                <a:cxn ang="0">
                                  <a:pos x="T1" y="0"/>
                                </a:cxn>
                                <a:cxn ang="0">
                                  <a:pos x="T3" y="0"/>
                                </a:cxn>
                              </a:cxnLst>
                              <a:rect l="0" t="0" r="r" b="b"/>
                              <a:pathLst>
                                <a:path w="8789">
                                  <a:moveTo>
                                    <a:pt x="0" y="0"/>
                                  </a:moveTo>
                                  <a:lnTo>
                                    <a:pt x="8789"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375745" name="Text Box 604"/>
                          <wps:cNvSpPr txBox="1">
                            <a:spLocks noChangeArrowheads="1"/>
                          </wps:cNvSpPr>
                          <wps:spPr bwMode="auto">
                            <a:xfrm>
                              <a:off x="6" y="6"/>
                              <a:ext cx="8789"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5823E2" w14:textId="77777777" w:rsidR="00390B22" w:rsidRDefault="00390B22" w:rsidP="00390B22">
                                <w:pPr>
                                  <w:tabs>
                                    <w:tab w:val="left" w:pos="8236"/>
                                  </w:tabs>
                                  <w:spacing w:before="45"/>
                                  <w:ind w:left="69"/>
                                  <w:rPr>
                                    <w:rFonts w:ascii="Arial Narrow" w:eastAsia="Arial Narrow" w:hAnsi="Arial Narrow" w:cs="Arial Narrow"/>
                                    <w:sz w:val="18"/>
                                    <w:szCs w:val="18"/>
                                  </w:rPr>
                                </w:pPr>
                                <w:r>
                                  <w:rPr>
                                    <w:rFonts w:ascii="Arial Narrow" w:eastAsia="Arial Narrow" w:hAnsi="Arial Narrow" w:cs="Arial Narrow"/>
                                    <w:sz w:val="18"/>
                                    <w:szCs w:val="18"/>
                                  </w:rPr>
                                  <w:t xml:space="preserve">Aldaketan onetsitako eustea                                                                                                    </w:t>
                                </w:r>
                                <w:r>
                                  <w:rPr>
                                    <w:rFonts w:ascii="Arial Narrow"/>
                                    <w:sz w:val="18"/>
                                  </w:rPr>
                                  <w:t>Gauzatze Materialaren Aurrekontua</w:t>
                                </w:r>
                              </w:p>
                            </w:txbxContent>
                          </wps:txbx>
                          <wps:bodyPr rot="0" vert="horz" wrap="square" lIns="0" tIns="0" rIns="0" bIns="0" anchor="t" anchorCtr="0" upright="1">
                            <a:noAutofit/>
                          </wps:bodyPr>
                        </wps:wsp>
                      </wpg:grpSp>
                    </wpg:wgp>
                  </a:graphicData>
                </a:graphic>
              </wp:inline>
            </w:drawing>
          </mc:Choice>
          <mc:Fallback>
            <w:pict>
              <v:group w14:anchorId="45D0BF6E" id="Grupo 211" o:spid="_x0000_s1214" style="width:440.05pt;height:13.8pt;mso-position-horizontal-relative:char;mso-position-vertical-relative:line" coordorigin="6,6" coordsize="8789,2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">
                <v:group id="Group 592" o:spid="_x0000_s1215" style="position:absolute;left:6;top:11;width:7059;height:255" coordorigin="6,11" coordsize="7059,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">
                  <v:shape id="Freeform 593" o:spid="_x0000_s1216" style="position:absolute;left:6;top:11;width:7059;height:255;visibility:visible;mso-wrap-style:square;v-text-anchor:top" coordsize="7059,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" path="m,l7058,r,254l,254,,xe" fillcolor="#8cb3e2" stroked="f">
                    <v:path arrowok="t" o:connecttype="custom" o:connectlocs="0,11;7058,11;7058,265;0,265;0,11" o:connectangles="0,0,0,0,0"/>
                  </v:shape>
                </v:group>
                <v:group id="Group 594" o:spid="_x0000_s1217" style="position:absolute;left:75;top:18;width:6920;height:240" coordorigin="75,18" coordsize="6920,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">
                  <v:shape id="Freeform 595" o:spid="_x0000_s1218" style="position:absolute;left:75;top:18;width:6920;height:240;visibility:visible;mso-wrap-style:square;v-text-anchor:top" coordsize="6920,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" path="m,l6920,r,240l,240,,xe" fillcolor="#8cb3e2" stroked="f">
                    <v:path arrowok="t" o:connecttype="custom" o:connectlocs="0,18;6920,18;6920,258;0,258;0,18" o:connectangles="0,0,0,0,0"/>
                  </v:shape>
                </v:group>
                <v:group id="Group 596" o:spid="_x0000_s1219" style="position:absolute;left:7064;top:11;width:1731;height:255" coordorigin="7064,11" coordsize="1731,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">
                  <v:shape id="Freeform 597" o:spid="_x0000_s1220" style="position:absolute;left:7064;top:11;width:1731;height:255;visibility:visible;mso-wrap-style:square;v-text-anchor:top" coordsize="1731,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" path="m,l1731,r,254l,254,,xe" fillcolor="#8cb3e2" stroked="f">
                    <v:path arrowok="t" o:connecttype="custom" o:connectlocs="0,11;1731,11;1731,265;0,265;0,11" o:connectangles="0,0,0,0,0"/>
                  </v:shape>
                </v:group>
                <v:group id="Group 598" o:spid="_x0000_s1221" style="position:absolute;left:7134;top:18;width:1592;height:240" coordorigin="7134,18" coordsize="1592,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">
                  <v:shape id="Freeform 599" o:spid="_x0000_s1222" style="position:absolute;left:7134;top:18;width:1592;height:240;visibility:visible;mso-wrap-style:square;v-text-anchor:top" coordsize="1592,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" path="m,l1591,r,240l,240,,xe" fillcolor="#8cb3e2" stroked="f">
                    <v:path arrowok="t" o:connecttype="custom" o:connectlocs="0,18;1591,18;1591,258;0,258;0,18" o:connectangles="0,0,0,0,0"/>
                  </v:shape>
                </v:group>
                <v:group id="Group 600" o:spid="_x0000_s1223" style="position:absolute;left:6;top:6;width:8789;height:2" coordorigin="6,6" coordsize="87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">
                  <v:shape id="Freeform 601" o:spid="_x0000_s1224" style="position:absolute;left:6;top:6;width:8789;height:2;visibility:visible;mso-wrap-style:square;v-text-anchor:top" coordsize="87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" path="m,l8789,e" filled="f" strokeweight=".58pt">
                    <v:path arrowok="t" o:connecttype="custom" o:connectlocs="0,0;8789,0" o:connectangles="0,0"/>
                  </v:shape>
                </v:group>
                <v:group id="Group 602" o:spid="_x0000_s1225" style="position:absolute;left:6;top:6;width:8789;height:266" coordorigin="6,6" coordsize="8789,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">
                  <v:shape id="Freeform 603" o:spid="_x0000_s1226" style="position:absolute;left:6;top:270;width:8789;height:2;visibility:visible;mso-wrap-style:square;v-text-anchor:top" coordsize="87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" path="m,l8789,e" filled="f" strokeweight=".58pt">
                    <v:path arrowok="t" o:connecttype="custom" o:connectlocs="0,0;8789,0" o:connectangles="0,0"/>
                  </v:shape>
                  <v:shape id="Text Box 604" o:spid="_x0000_s1227" type="#_x0000_t202" style="position:absolute;left:6;top:6;width:8789;height: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" filled="f" stroked="f">
                    <v:textbox inset="0,0,0,0">
                      <w:txbxContent>
                        <w:p w14:paraId="745823E2" w14:textId="77777777" w:rsidR="00390B22" w:rsidRDefault="00390B22" w:rsidP="00390B22">
                          <w:pPr>
                            <w:tabs>
                              <w:tab w:val="left" w:pos="8236"/>
                            </w:tabs>
                            <w:spacing w:before="45"/>
                            <w:ind w:left="69"/>
                            <w:rPr>
                              <w:rFonts w:ascii="Arial Narrow" w:eastAsia="Arial Narrow" w:hAnsi="Arial Narrow" w:cs="Arial Narrow"/>
                              <w:sz w:val="18"/>
                              <w:szCs w:val="18"/>
                            </w:rPr>
                          </w:pPr>
                          <w:r>
                            <w:rPr>
                              <w:rFonts w:ascii="Arial Narrow" w:eastAsia="Arial Narrow" w:hAnsi="Arial Narrow" w:cs="Arial Narrow"/>
                              <w:sz w:val="18"/>
                              <w:szCs w:val="18"/>
                            </w:rPr>
                            <w:t xml:space="preserve">Aldaketan onetsitako eustea                                                                                                    </w:t>
                          </w:r>
                          <w:r>
                            <w:rPr>
                              <w:rFonts w:ascii="Arial Narrow"/>
                              <w:sz w:val="18"/>
                            </w:rPr>
                            <w:t>Gauzatze Materialaren Aurrekontua</w:t>
                          </w:r>
                        </w:p>
                      </w:txbxContent>
                    </v:textbox>
                  </v:shape>
                </v:group>
                <w10:anchorlock/>
              </v:group>
            </w:pict>
          </mc:Fallback>
        </mc:AlternateContent>
      </w:r>
    </w:p>
    <w:p w14:paraId="763AB8CE" w14:textId="77777777" w:rsidR="00390B22" w:rsidRPr="00F97185" w:rsidRDefault="00390B22" w:rsidP="00390B22">
      <w:pPr>
        <w:pBdr>
          <w:top w:val="single" w:sz="4" w:space="1" w:color="auto"/>
          <w:left w:val="single" w:sz="4" w:space="4" w:color="auto"/>
          <w:bottom w:val="single" w:sz="4" w:space="1" w:color="auto"/>
          <w:right w:val="single" w:sz="4" w:space="0" w:color="auto"/>
          <w:between w:val="single" w:sz="4" w:space="1" w:color="auto"/>
          <w:bar w:val="single" w:sz="4" w:color="auto"/>
        </w:pBdr>
        <w:tabs>
          <w:tab w:val="right" w:pos="8844"/>
        </w:tabs>
        <w:spacing w:before="6"/>
        <w:ind w:left="201" w:right="119"/>
        <w:rPr>
          <w:rFonts w:ascii="Arial Narrow"/>
          <w:spacing w:val="5"/>
          <w:sz w:val="20"/>
          <w:lang w:val="es-ES"/>
        </w:rPr>
      </w:pPr>
      <w:proofErr w:type="spellStart"/>
      <w:r w:rsidRPr="00F97185">
        <w:rPr>
          <w:rFonts w:ascii="Arial Narrow"/>
          <w:spacing w:val="5"/>
          <w:sz w:val="20"/>
          <w:lang w:val="es-ES"/>
        </w:rPr>
        <w:t>Igoera</w:t>
      </w:r>
      <w:proofErr w:type="spellEnd"/>
      <w:r>
        <w:rPr>
          <w:rFonts w:ascii="Arial Narrow"/>
          <w:spacing w:val="5"/>
          <w:sz w:val="20"/>
          <w:lang w:val="es-ES"/>
        </w:rPr>
        <w:tab/>
      </w:r>
      <w:r w:rsidRPr="00F97185">
        <w:rPr>
          <w:rFonts w:ascii="Arial Narrow"/>
          <w:spacing w:val="5"/>
          <w:sz w:val="20"/>
          <w:lang w:val="es-ES"/>
        </w:rPr>
        <w:t>3.855.916</w:t>
      </w:r>
    </w:p>
    <w:p w14:paraId="12BD3625" w14:textId="77777777" w:rsidR="00D861EB" w:rsidRDefault="00D861EB" w:rsidP="00D861EB">
      <w:pPr>
        <w:pStyle w:val="Textoindependiente"/>
        <w:spacing w:before="247"/>
        <w:ind w:left="141" w:right="401" w:firstLine="283"/>
        <w:jc w:val="both"/>
        <w:rPr>
          <w:rFonts w:ascii="Arial Narrow" w:hAnsi="Arial Narrow"/>
          <w:sz w:val="26"/>
        </w:rPr>
      </w:pPr>
      <w:r>
        <w:rPr>
          <w:rFonts w:ascii="Arial Narrow" w:hAnsi="Arial Narrow"/>
          <w:sz w:val="26"/>
        </w:rPr>
        <w:t>Hala ere, PC 21etik 24ra arteko prezio kontrajarriak (aurrera egiteko indusketa sistemara aldatzea eta tunel osoa txikitzea) ez ziren aipatutako 2/2022 Agindu Zirkularrean jasan, eta jatorrizko eraikuntza proiektuaren prezioaren gehigarri bat onartu zen errendimendu galera gisa, 2024ko ekainaren 21eko kalkulu ekonomikoan erabili zuen irizpidearen aurka, non, logikoa denez, eraikuntza proiektuaren jatorrizko prezioak erabili zituen. Hau da azaroaren 24ko 852/2024 ebazpenean jasotako igoera:</w:t>
      </w:r>
    </w:p>
    <w:p w14:paraId="17272E96" w14:textId="77777777" w:rsidR="00390B22" w:rsidRDefault="00390B22" w:rsidP="00D861EB">
      <w:pPr>
        <w:pStyle w:val="Textoindependiente"/>
        <w:spacing w:before="247"/>
        <w:ind w:left="141" w:right="401" w:firstLine="283"/>
        <w:jc w:val="both"/>
        <w:rPr>
          <w:rFonts w:ascii="Arial Narrow" w:hAnsi="Arial Narrow"/>
          <w:sz w:val="26"/>
        </w:rPr>
      </w:pPr>
    </w:p>
    <w:p w14:paraId="3480F5C0" w14:textId="77777777" w:rsidR="00390B22" w:rsidRPr="00C67F40" w:rsidRDefault="00390B22" w:rsidP="00390B22">
      <w:pPr>
        <w:spacing w:line="200" w:lineRule="atLeast"/>
        <w:ind w:left="126"/>
        <w:rPr>
          <w:rFonts w:ascii="Arial Narrow" w:eastAsia="Arial Narrow" w:hAnsi="Arial Narrow" w:cs="Arial Narrow"/>
          <w:sz w:val="20"/>
          <w:szCs w:val="20"/>
        </w:rPr>
      </w:pPr>
      <w:r>
        <w:rPr>
          <w:rFonts w:ascii="Arial Narrow" w:hAnsi="Arial Narrow"/>
          <w:noProof/>
          <w:sz w:val="20"/>
        </w:rPr>
        <mc:AlternateContent>
          <mc:Choice Requires="wpg">
            <w:drawing>
              <wp:inline distT="0" distB="0" distL="0" distR="0" wp14:anchorId="5C3D7DB9" wp14:editId="3E0CF6F4">
                <wp:extent cx="5588635" cy="175260"/>
                <wp:effectExtent l="3810" t="3810" r="8255" b="1905"/>
                <wp:docPr id="585867016" name="Grupo 2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1015" cy="168910"/>
                          <a:chOff x="6" y="6"/>
                          <a:chExt cx="8789" cy="266"/>
                        </a:xfrm>
                      </wpg:grpSpPr>
                      <wpg:grpSp>
                        <wpg:cNvPr id="130690166" name="Group 592"/>
                        <wpg:cNvGrpSpPr>
                          <a:grpSpLocks/>
                        </wpg:cNvGrpSpPr>
                        <wpg:grpSpPr bwMode="auto">
                          <a:xfrm>
                            <a:off x="6" y="11"/>
                            <a:ext cx="7059" cy="255"/>
                            <a:chOff x="6" y="11"/>
                            <a:chExt cx="7059" cy="255"/>
                          </a:xfrm>
                        </wpg:grpSpPr>
                        <wps:wsp>
                          <wps:cNvPr id="1001420550" name="Freeform 593"/>
                          <wps:cNvSpPr>
                            <a:spLocks/>
                          </wps:cNvSpPr>
                          <wps:spPr bwMode="auto">
                            <a:xfrm>
                              <a:off x="6" y="11"/>
                              <a:ext cx="7059" cy="255"/>
                            </a:xfrm>
                            <a:custGeom>
                              <a:avLst/>
                              <a:gdLst>
                                <a:gd name="T0" fmla="+- 0 6 6"/>
                                <a:gd name="T1" fmla="*/ T0 w 7059"/>
                                <a:gd name="T2" fmla="+- 0 11 11"/>
                                <a:gd name="T3" fmla="*/ 11 h 255"/>
                                <a:gd name="T4" fmla="+- 0 7064 6"/>
                                <a:gd name="T5" fmla="*/ T4 w 7059"/>
                                <a:gd name="T6" fmla="+- 0 11 11"/>
                                <a:gd name="T7" fmla="*/ 11 h 255"/>
                                <a:gd name="T8" fmla="+- 0 7064 6"/>
                                <a:gd name="T9" fmla="*/ T8 w 7059"/>
                                <a:gd name="T10" fmla="+- 0 265 11"/>
                                <a:gd name="T11" fmla="*/ 265 h 255"/>
                                <a:gd name="T12" fmla="+- 0 6 6"/>
                                <a:gd name="T13" fmla="*/ T12 w 7059"/>
                                <a:gd name="T14" fmla="+- 0 265 11"/>
                                <a:gd name="T15" fmla="*/ 265 h 255"/>
                                <a:gd name="T16" fmla="+- 0 6 6"/>
                                <a:gd name="T17" fmla="*/ T16 w 7059"/>
                                <a:gd name="T18" fmla="+- 0 11 11"/>
                                <a:gd name="T19" fmla="*/ 11 h 255"/>
                              </a:gdLst>
                              <a:ahLst/>
                              <a:cxnLst>
                                <a:cxn ang="0">
                                  <a:pos x="T1" y="T3"/>
                                </a:cxn>
                                <a:cxn ang="0">
                                  <a:pos x="T5" y="T7"/>
                                </a:cxn>
                                <a:cxn ang="0">
                                  <a:pos x="T9" y="T11"/>
                                </a:cxn>
                                <a:cxn ang="0">
                                  <a:pos x="T13" y="T15"/>
                                </a:cxn>
                                <a:cxn ang="0">
                                  <a:pos x="T17" y="T19"/>
                                </a:cxn>
                              </a:cxnLst>
                              <a:rect l="0" t="0" r="r" b="b"/>
                              <a:pathLst>
                                <a:path w="7059" h="255">
                                  <a:moveTo>
                                    <a:pt x="0" y="0"/>
                                  </a:moveTo>
                                  <a:lnTo>
                                    <a:pt x="7058" y="0"/>
                                  </a:lnTo>
                                  <a:lnTo>
                                    <a:pt x="7058" y="254"/>
                                  </a:lnTo>
                                  <a:lnTo>
                                    <a:pt x="0" y="254"/>
                                  </a:lnTo>
                                  <a:lnTo>
                                    <a:pt x="0" y="0"/>
                                  </a:lnTo>
                                  <a:close/>
                                </a:path>
                              </a:pathLst>
                            </a:custGeom>
                            <a:solidFill>
                              <a:srgbClr val="8CB3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25778053" name="Group 594"/>
                        <wpg:cNvGrpSpPr>
                          <a:grpSpLocks/>
                        </wpg:cNvGrpSpPr>
                        <wpg:grpSpPr bwMode="auto">
                          <a:xfrm>
                            <a:off x="75" y="18"/>
                            <a:ext cx="6920" cy="240"/>
                            <a:chOff x="75" y="18"/>
                            <a:chExt cx="6920" cy="240"/>
                          </a:xfrm>
                        </wpg:grpSpPr>
                        <wps:wsp>
                          <wps:cNvPr id="793234664" name="Freeform 595"/>
                          <wps:cNvSpPr>
                            <a:spLocks/>
                          </wps:cNvSpPr>
                          <wps:spPr bwMode="auto">
                            <a:xfrm>
                              <a:off x="75" y="18"/>
                              <a:ext cx="6920" cy="240"/>
                            </a:xfrm>
                            <a:custGeom>
                              <a:avLst/>
                              <a:gdLst>
                                <a:gd name="T0" fmla="+- 0 75 75"/>
                                <a:gd name="T1" fmla="*/ T0 w 6920"/>
                                <a:gd name="T2" fmla="+- 0 18 18"/>
                                <a:gd name="T3" fmla="*/ 18 h 240"/>
                                <a:gd name="T4" fmla="+- 0 6995 75"/>
                                <a:gd name="T5" fmla="*/ T4 w 6920"/>
                                <a:gd name="T6" fmla="+- 0 18 18"/>
                                <a:gd name="T7" fmla="*/ 18 h 240"/>
                                <a:gd name="T8" fmla="+- 0 6995 75"/>
                                <a:gd name="T9" fmla="*/ T8 w 6920"/>
                                <a:gd name="T10" fmla="+- 0 258 18"/>
                                <a:gd name="T11" fmla="*/ 258 h 240"/>
                                <a:gd name="T12" fmla="+- 0 75 75"/>
                                <a:gd name="T13" fmla="*/ T12 w 6920"/>
                                <a:gd name="T14" fmla="+- 0 258 18"/>
                                <a:gd name="T15" fmla="*/ 258 h 240"/>
                                <a:gd name="T16" fmla="+- 0 75 75"/>
                                <a:gd name="T17" fmla="*/ T16 w 6920"/>
                                <a:gd name="T18" fmla="+- 0 18 18"/>
                                <a:gd name="T19" fmla="*/ 18 h 240"/>
                              </a:gdLst>
                              <a:ahLst/>
                              <a:cxnLst>
                                <a:cxn ang="0">
                                  <a:pos x="T1" y="T3"/>
                                </a:cxn>
                                <a:cxn ang="0">
                                  <a:pos x="T5" y="T7"/>
                                </a:cxn>
                                <a:cxn ang="0">
                                  <a:pos x="T9" y="T11"/>
                                </a:cxn>
                                <a:cxn ang="0">
                                  <a:pos x="T13" y="T15"/>
                                </a:cxn>
                                <a:cxn ang="0">
                                  <a:pos x="T17" y="T19"/>
                                </a:cxn>
                              </a:cxnLst>
                              <a:rect l="0" t="0" r="r" b="b"/>
                              <a:pathLst>
                                <a:path w="6920" h="240">
                                  <a:moveTo>
                                    <a:pt x="0" y="0"/>
                                  </a:moveTo>
                                  <a:lnTo>
                                    <a:pt x="6920" y="0"/>
                                  </a:lnTo>
                                  <a:lnTo>
                                    <a:pt x="6920" y="240"/>
                                  </a:lnTo>
                                  <a:lnTo>
                                    <a:pt x="0" y="240"/>
                                  </a:lnTo>
                                  <a:lnTo>
                                    <a:pt x="0" y="0"/>
                                  </a:lnTo>
                                  <a:close/>
                                </a:path>
                              </a:pathLst>
                            </a:custGeom>
                            <a:solidFill>
                              <a:srgbClr val="8CB3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20742826" name="Group 596"/>
                        <wpg:cNvGrpSpPr>
                          <a:grpSpLocks/>
                        </wpg:cNvGrpSpPr>
                        <wpg:grpSpPr bwMode="auto">
                          <a:xfrm>
                            <a:off x="7064" y="11"/>
                            <a:ext cx="1731" cy="255"/>
                            <a:chOff x="7064" y="11"/>
                            <a:chExt cx="1731" cy="255"/>
                          </a:xfrm>
                        </wpg:grpSpPr>
                        <wps:wsp>
                          <wps:cNvPr id="1743381006" name="Freeform 597"/>
                          <wps:cNvSpPr>
                            <a:spLocks/>
                          </wps:cNvSpPr>
                          <wps:spPr bwMode="auto">
                            <a:xfrm>
                              <a:off x="7064" y="11"/>
                              <a:ext cx="1731" cy="255"/>
                            </a:xfrm>
                            <a:custGeom>
                              <a:avLst/>
                              <a:gdLst>
                                <a:gd name="T0" fmla="+- 0 7064 7064"/>
                                <a:gd name="T1" fmla="*/ T0 w 1731"/>
                                <a:gd name="T2" fmla="+- 0 11 11"/>
                                <a:gd name="T3" fmla="*/ 11 h 255"/>
                                <a:gd name="T4" fmla="+- 0 8795 7064"/>
                                <a:gd name="T5" fmla="*/ T4 w 1731"/>
                                <a:gd name="T6" fmla="+- 0 11 11"/>
                                <a:gd name="T7" fmla="*/ 11 h 255"/>
                                <a:gd name="T8" fmla="+- 0 8795 7064"/>
                                <a:gd name="T9" fmla="*/ T8 w 1731"/>
                                <a:gd name="T10" fmla="+- 0 265 11"/>
                                <a:gd name="T11" fmla="*/ 265 h 255"/>
                                <a:gd name="T12" fmla="+- 0 7064 7064"/>
                                <a:gd name="T13" fmla="*/ T12 w 1731"/>
                                <a:gd name="T14" fmla="+- 0 265 11"/>
                                <a:gd name="T15" fmla="*/ 265 h 255"/>
                                <a:gd name="T16" fmla="+- 0 7064 7064"/>
                                <a:gd name="T17" fmla="*/ T16 w 1731"/>
                                <a:gd name="T18" fmla="+- 0 11 11"/>
                                <a:gd name="T19" fmla="*/ 11 h 255"/>
                              </a:gdLst>
                              <a:ahLst/>
                              <a:cxnLst>
                                <a:cxn ang="0">
                                  <a:pos x="T1" y="T3"/>
                                </a:cxn>
                                <a:cxn ang="0">
                                  <a:pos x="T5" y="T7"/>
                                </a:cxn>
                                <a:cxn ang="0">
                                  <a:pos x="T9" y="T11"/>
                                </a:cxn>
                                <a:cxn ang="0">
                                  <a:pos x="T13" y="T15"/>
                                </a:cxn>
                                <a:cxn ang="0">
                                  <a:pos x="T17" y="T19"/>
                                </a:cxn>
                              </a:cxnLst>
                              <a:rect l="0" t="0" r="r" b="b"/>
                              <a:pathLst>
                                <a:path w="1731" h="255">
                                  <a:moveTo>
                                    <a:pt x="0" y="0"/>
                                  </a:moveTo>
                                  <a:lnTo>
                                    <a:pt x="1731" y="0"/>
                                  </a:lnTo>
                                  <a:lnTo>
                                    <a:pt x="1731" y="254"/>
                                  </a:lnTo>
                                  <a:lnTo>
                                    <a:pt x="0" y="254"/>
                                  </a:lnTo>
                                  <a:lnTo>
                                    <a:pt x="0" y="0"/>
                                  </a:lnTo>
                                  <a:close/>
                                </a:path>
                              </a:pathLst>
                            </a:custGeom>
                            <a:solidFill>
                              <a:srgbClr val="8CB3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549507" name="Group 598"/>
                        <wpg:cNvGrpSpPr>
                          <a:grpSpLocks/>
                        </wpg:cNvGrpSpPr>
                        <wpg:grpSpPr bwMode="auto">
                          <a:xfrm>
                            <a:off x="7134" y="18"/>
                            <a:ext cx="1592" cy="240"/>
                            <a:chOff x="7134" y="18"/>
                            <a:chExt cx="1592" cy="240"/>
                          </a:xfrm>
                        </wpg:grpSpPr>
                        <wps:wsp>
                          <wps:cNvPr id="249944217" name="Freeform 599"/>
                          <wps:cNvSpPr>
                            <a:spLocks/>
                          </wps:cNvSpPr>
                          <wps:spPr bwMode="auto">
                            <a:xfrm>
                              <a:off x="7134" y="18"/>
                              <a:ext cx="1592" cy="240"/>
                            </a:xfrm>
                            <a:custGeom>
                              <a:avLst/>
                              <a:gdLst>
                                <a:gd name="T0" fmla="+- 0 7134 7134"/>
                                <a:gd name="T1" fmla="*/ T0 w 1592"/>
                                <a:gd name="T2" fmla="+- 0 18 18"/>
                                <a:gd name="T3" fmla="*/ 18 h 240"/>
                                <a:gd name="T4" fmla="+- 0 8725 7134"/>
                                <a:gd name="T5" fmla="*/ T4 w 1592"/>
                                <a:gd name="T6" fmla="+- 0 18 18"/>
                                <a:gd name="T7" fmla="*/ 18 h 240"/>
                                <a:gd name="T8" fmla="+- 0 8725 7134"/>
                                <a:gd name="T9" fmla="*/ T8 w 1592"/>
                                <a:gd name="T10" fmla="+- 0 258 18"/>
                                <a:gd name="T11" fmla="*/ 258 h 240"/>
                                <a:gd name="T12" fmla="+- 0 7134 7134"/>
                                <a:gd name="T13" fmla="*/ T12 w 1592"/>
                                <a:gd name="T14" fmla="+- 0 258 18"/>
                                <a:gd name="T15" fmla="*/ 258 h 240"/>
                                <a:gd name="T16" fmla="+- 0 7134 7134"/>
                                <a:gd name="T17" fmla="*/ T16 w 1592"/>
                                <a:gd name="T18" fmla="+- 0 18 18"/>
                                <a:gd name="T19" fmla="*/ 18 h 240"/>
                              </a:gdLst>
                              <a:ahLst/>
                              <a:cxnLst>
                                <a:cxn ang="0">
                                  <a:pos x="T1" y="T3"/>
                                </a:cxn>
                                <a:cxn ang="0">
                                  <a:pos x="T5" y="T7"/>
                                </a:cxn>
                                <a:cxn ang="0">
                                  <a:pos x="T9" y="T11"/>
                                </a:cxn>
                                <a:cxn ang="0">
                                  <a:pos x="T13" y="T15"/>
                                </a:cxn>
                                <a:cxn ang="0">
                                  <a:pos x="T17" y="T19"/>
                                </a:cxn>
                              </a:cxnLst>
                              <a:rect l="0" t="0" r="r" b="b"/>
                              <a:pathLst>
                                <a:path w="1592" h="240">
                                  <a:moveTo>
                                    <a:pt x="0" y="0"/>
                                  </a:moveTo>
                                  <a:lnTo>
                                    <a:pt x="1591" y="0"/>
                                  </a:lnTo>
                                  <a:lnTo>
                                    <a:pt x="1591" y="240"/>
                                  </a:lnTo>
                                  <a:lnTo>
                                    <a:pt x="0" y="240"/>
                                  </a:lnTo>
                                  <a:lnTo>
                                    <a:pt x="0" y="0"/>
                                  </a:lnTo>
                                  <a:close/>
                                </a:path>
                              </a:pathLst>
                            </a:custGeom>
                            <a:solidFill>
                              <a:srgbClr val="8CB3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55429488" name="Group 600"/>
                        <wpg:cNvGrpSpPr>
                          <a:grpSpLocks/>
                        </wpg:cNvGrpSpPr>
                        <wpg:grpSpPr bwMode="auto">
                          <a:xfrm>
                            <a:off x="6" y="6"/>
                            <a:ext cx="8789" cy="2"/>
                            <a:chOff x="6" y="6"/>
                            <a:chExt cx="8789" cy="2"/>
                          </a:xfrm>
                        </wpg:grpSpPr>
                        <wps:wsp>
                          <wps:cNvPr id="1246255055" name="Freeform 601"/>
                          <wps:cNvSpPr>
                            <a:spLocks/>
                          </wps:cNvSpPr>
                          <wps:spPr bwMode="auto">
                            <a:xfrm>
                              <a:off x="6" y="6"/>
                              <a:ext cx="8789" cy="2"/>
                            </a:xfrm>
                            <a:custGeom>
                              <a:avLst/>
                              <a:gdLst>
                                <a:gd name="T0" fmla="+- 0 6 6"/>
                                <a:gd name="T1" fmla="*/ T0 w 8789"/>
                                <a:gd name="T2" fmla="+- 0 8795 6"/>
                                <a:gd name="T3" fmla="*/ T2 w 8789"/>
                              </a:gdLst>
                              <a:ahLst/>
                              <a:cxnLst>
                                <a:cxn ang="0">
                                  <a:pos x="T1" y="0"/>
                                </a:cxn>
                                <a:cxn ang="0">
                                  <a:pos x="T3" y="0"/>
                                </a:cxn>
                              </a:cxnLst>
                              <a:rect l="0" t="0" r="r" b="b"/>
                              <a:pathLst>
                                <a:path w="8789">
                                  <a:moveTo>
                                    <a:pt x="0" y="0"/>
                                  </a:moveTo>
                                  <a:lnTo>
                                    <a:pt x="8789"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63612752" name="Group 602"/>
                        <wpg:cNvGrpSpPr>
                          <a:grpSpLocks/>
                        </wpg:cNvGrpSpPr>
                        <wpg:grpSpPr bwMode="auto">
                          <a:xfrm>
                            <a:off x="6" y="6"/>
                            <a:ext cx="8789" cy="266"/>
                            <a:chOff x="6" y="6"/>
                            <a:chExt cx="8789" cy="266"/>
                          </a:xfrm>
                        </wpg:grpSpPr>
                        <wps:wsp>
                          <wps:cNvPr id="1804796608" name="Freeform 603"/>
                          <wps:cNvSpPr>
                            <a:spLocks/>
                          </wps:cNvSpPr>
                          <wps:spPr bwMode="auto">
                            <a:xfrm>
                              <a:off x="6" y="270"/>
                              <a:ext cx="8789" cy="2"/>
                            </a:xfrm>
                            <a:custGeom>
                              <a:avLst/>
                              <a:gdLst>
                                <a:gd name="T0" fmla="+- 0 6 6"/>
                                <a:gd name="T1" fmla="*/ T0 w 8789"/>
                                <a:gd name="T2" fmla="+- 0 8795 6"/>
                                <a:gd name="T3" fmla="*/ T2 w 8789"/>
                              </a:gdLst>
                              <a:ahLst/>
                              <a:cxnLst>
                                <a:cxn ang="0">
                                  <a:pos x="T1" y="0"/>
                                </a:cxn>
                                <a:cxn ang="0">
                                  <a:pos x="T3" y="0"/>
                                </a:cxn>
                              </a:cxnLst>
                              <a:rect l="0" t="0" r="r" b="b"/>
                              <a:pathLst>
                                <a:path w="8789">
                                  <a:moveTo>
                                    <a:pt x="0" y="0"/>
                                  </a:moveTo>
                                  <a:lnTo>
                                    <a:pt x="8789"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8511902" name="Text Box 604"/>
                          <wps:cNvSpPr txBox="1">
                            <a:spLocks noChangeArrowheads="1"/>
                          </wps:cNvSpPr>
                          <wps:spPr bwMode="auto">
                            <a:xfrm>
                              <a:off x="6" y="6"/>
                              <a:ext cx="8789"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502833" w14:textId="77777777" w:rsidR="00390B22" w:rsidRDefault="00390B22" w:rsidP="00390B22">
                                <w:pPr>
                                  <w:tabs>
                                    <w:tab w:val="left" w:pos="8236"/>
                                  </w:tabs>
                                  <w:spacing w:before="45"/>
                                  <w:ind w:left="69"/>
                                  <w:rPr>
                                    <w:rFonts w:ascii="Arial Narrow" w:eastAsia="Arial Narrow" w:hAnsi="Arial Narrow" w:cs="Arial Narrow"/>
                                    <w:sz w:val="18"/>
                                    <w:szCs w:val="18"/>
                                  </w:rPr>
                                </w:pPr>
                                <w:r>
                                  <w:rPr>
                                    <w:rFonts w:ascii="Arial Narrow" w:eastAsia="Arial Narrow" w:hAnsi="Arial Narrow" w:cs="Arial Narrow"/>
                                    <w:sz w:val="18"/>
                                    <w:szCs w:val="18"/>
                                  </w:rPr>
                                  <w:t xml:space="preserve">Aldaketan onetsitako indusketa                                                                                                      </w:t>
                                </w:r>
                                <w:r>
                                  <w:rPr>
                                    <w:rFonts w:ascii="Arial Narrow"/>
                                    <w:sz w:val="18"/>
                                  </w:rPr>
                                  <w:t>Gauzatze Materialaren Aurrekontua</w:t>
                                </w:r>
                              </w:p>
                            </w:txbxContent>
                          </wps:txbx>
                          <wps:bodyPr rot="0" vert="horz" wrap="square" lIns="0" tIns="0" rIns="0" bIns="0" anchor="t" anchorCtr="0" upright="1">
                            <a:noAutofit/>
                          </wps:bodyPr>
                        </wps:wsp>
                      </wpg:grpSp>
                    </wpg:wgp>
                  </a:graphicData>
                </a:graphic>
              </wp:inline>
            </w:drawing>
          </mc:Choice>
          <mc:Fallback>
            <w:pict>
              <v:group w14:anchorId="5C3D7DB9" id="_x0000_s1228" style="width:440.05pt;height:13.8pt;mso-position-horizontal-relative:char;mso-position-vertical-relative:line" coordorigin="6,6" coordsize="8789,2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">
                <v:group id="Group 592" o:spid="_x0000_s1229" style="position:absolute;left:6;top:11;width:7059;height:255" coordorigin="6,11" coordsize="7059,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">
                  <v:shape id="Freeform 593" o:spid="_x0000_s1230" style="position:absolute;left:6;top:11;width:7059;height:255;visibility:visible;mso-wrap-style:square;v-text-anchor:top" coordsize="7059,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" path="m,l7058,r,254l,254,,xe" fillcolor="#8cb3e2" stroked="f">
                    <v:path arrowok="t" o:connecttype="custom" o:connectlocs="0,11;7058,11;7058,265;0,265;0,11" o:connectangles="0,0,0,0,0"/>
                  </v:shape>
                </v:group>
                <v:group id="Group 594" o:spid="_x0000_s1231" style="position:absolute;left:75;top:18;width:6920;height:240" coordorigin="75,18" coordsize="6920,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">
                  <v:shape id="Freeform 595" o:spid="_x0000_s1232" style="position:absolute;left:75;top:18;width:6920;height:240;visibility:visible;mso-wrap-style:square;v-text-anchor:top" coordsize="6920,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" path="m,l6920,r,240l,240,,xe" fillcolor="#8cb3e2" stroked="f">
                    <v:path arrowok="t" o:connecttype="custom" o:connectlocs="0,18;6920,18;6920,258;0,258;0,18" o:connectangles="0,0,0,0,0"/>
                  </v:shape>
                </v:group>
                <v:group id="Group 596" o:spid="_x0000_s1233" style="position:absolute;left:7064;top:11;width:1731;height:255" coordorigin="7064,11" coordsize="1731,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">
                  <v:shape id="Freeform 597" o:spid="_x0000_s1234" style="position:absolute;left:7064;top:11;width:1731;height:255;visibility:visible;mso-wrap-style:square;v-text-anchor:top" coordsize="1731,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" path="m,l1731,r,254l,254,,xe" fillcolor="#8cb3e2" stroked="f">
                    <v:path arrowok="t" o:connecttype="custom" o:connectlocs="0,11;1731,11;1731,265;0,265;0,11" o:connectangles="0,0,0,0,0"/>
                  </v:shape>
                </v:group>
                <v:group id="Group 598" o:spid="_x0000_s1235" style="position:absolute;left:7134;top:18;width:1592;height:240" coordorigin="7134,18" coordsize="1592,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">
                  <v:shape id="Freeform 599" o:spid="_x0000_s1236" style="position:absolute;left:7134;top:18;width:1592;height:240;visibility:visible;mso-wrap-style:square;v-text-anchor:top" coordsize="1592,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" path="m,l1591,r,240l,240,,xe" fillcolor="#8cb3e2" stroked="f">
                    <v:path arrowok="t" o:connecttype="custom" o:connectlocs="0,18;1591,18;1591,258;0,258;0,18" o:connectangles="0,0,0,0,0"/>
                  </v:shape>
                </v:group>
                <v:group id="Group 600" o:spid="_x0000_s1237" style="position:absolute;left:6;top:6;width:8789;height:2" coordorigin="6,6" coordsize="87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">
                  <v:shape id="Freeform 601" o:spid="_x0000_s1238" style="position:absolute;left:6;top:6;width:8789;height:2;visibility:visible;mso-wrap-style:square;v-text-anchor:top" coordsize="87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" path="m,l8789,e" filled="f" strokeweight=".58pt">
                    <v:path arrowok="t" o:connecttype="custom" o:connectlocs="0,0;8789,0" o:connectangles="0,0"/>
                  </v:shape>
                </v:group>
                <v:group id="Group 602" o:spid="_x0000_s1239" style="position:absolute;left:6;top:6;width:8789;height:266" coordorigin="6,6" coordsize="8789,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">
                  <v:shape id="Freeform 603" o:spid="_x0000_s1240" style="position:absolute;left:6;top:270;width:8789;height:2;visibility:visible;mso-wrap-style:square;v-text-anchor:top" coordsize="87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" path="m,l8789,e" filled="f" strokeweight=".58pt">
                    <v:path arrowok="t" o:connecttype="custom" o:connectlocs="0,0;8789,0" o:connectangles="0,0"/>
                  </v:shape>
                  <v:shape id="Text Box 604" o:spid="_x0000_s1241" type="#_x0000_t202" style="position:absolute;left:6;top:6;width:8789;height: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" filled="f" stroked="f">
                    <v:textbox inset="0,0,0,0">
                      <w:txbxContent>
                        <w:p w14:paraId="69502833" w14:textId="77777777" w:rsidR="00390B22" w:rsidRDefault="00390B22" w:rsidP="00390B22">
                          <w:pPr>
                            <w:tabs>
                              <w:tab w:val="left" w:pos="8236"/>
                            </w:tabs>
                            <w:spacing w:before="45"/>
                            <w:ind w:left="69"/>
                            <w:rPr>
                              <w:rFonts w:ascii="Arial Narrow" w:eastAsia="Arial Narrow" w:hAnsi="Arial Narrow" w:cs="Arial Narrow"/>
                              <w:sz w:val="18"/>
                              <w:szCs w:val="18"/>
                            </w:rPr>
                          </w:pPr>
                          <w:r>
                            <w:rPr>
                              <w:rFonts w:ascii="Arial Narrow" w:eastAsia="Arial Narrow" w:hAnsi="Arial Narrow" w:cs="Arial Narrow"/>
                              <w:sz w:val="18"/>
                              <w:szCs w:val="18"/>
                            </w:rPr>
                            <w:t xml:space="preserve">Aldaketan onetsitako indusketa                                                                                                      </w:t>
                          </w:r>
                          <w:r>
                            <w:rPr>
                              <w:rFonts w:ascii="Arial Narrow"/>
                              <w:sz w:val="18"/>
                            </w:rPr>
                            <w:t>Gauzatze Materialaren Aurrekontua</w:t>
                          </w:r>
                        </w:p>
                      </w:txbxContent>
                    </v:textbox>
                  </v:shape>
                </v:group>
                <w10:anchorlock/>
              </v:group>
            </w:pict>
          </mc:Fallback>
        </mc:AlternateContent>
      </w:r>
    </w:p>
    <w:p w14:paraId="52608790" w14:textId="77777777" w:rsidR="00390B22" w:rsidRPr="00F97185" w:rsidRDefault="00390B22" w:rsidP="00390B22">
      <w:pPr>
        <w:pBdr>
          <w:top w:val="single" w:sz="4" w:space="1" w:color="auto"/>
          <w:left w:val="single" w:sz="4" w:space="4" w:color="auto"/>
          <w:bottom w:val="single" w:sz="4" w:space="1" w:color="auto"/>
          <w:right w:val="single" w:sz="4" w:space="0" w:color="auto"/>
          <w:between w:val="single" w:sz="4" w:space="1" w:color="auto"/>
          <w:bar w:val="single" w:sz="4" w:color="auto"/>
        </w:pBdr>
        <w:tabs>
          <w:tab w:val="right" w:pos="8844"/>
        </w:tabs>
        <w:spacing w:before="6"/>
        <w:ind w:left="201" w:right="119"/>
        <w:rPr>
          <w:rFonts w:ascii="Arial Narrow"/>
          <w:spacing w:val="5"/>
          <w:sz w:val="20"/>
          <w:lang w:val="es-ES"/>
        </w:rPr>
      </w:pPr>
      <w:proofErr w:type="spellStart"/>
      <w:r w:rsidRPr="00F97185">
        <w:rPr>
          <w:rFonts w:ascii="Arial Narrow"/>
          <w:spacing w:val="5"/>
          <w:sz w:val="20"/>
          <w:lang w:val="es-ES"/>
        </w:rPr>
        <w:t>Igoera</w:t>
      </w:r>
      <w:proofErr w:type="spellEnd"/>
      <w:r>
        <w:rPr>
          <w:rFonts w:ascii="Arial Narrow"/>
          <w:spacing w:val="5"/>
          <w:sz w:val="20"/>
          <w:lang w:val="es-ES"/>
        </w:rPr>
        <w:tab/>
        <w:t>1.042.319</w:t>
      </w:r>
    </w:p>
    <w:p w14:paraId="29EEE23B" w14:textId="77777777" w:rsidR="00D861EB" w:rsidRPr="00347B28" w:rsidRDefault="00D861EB" w:rsidP="00D861EB">
      <w:pPr>
        <w:pStyle w:val="Textoindependiente"/>
        <w:spacing w:before="54"/>
        <w:ind w:left="121" w:right="378" w:firstLine="357"/>
        <w:rPr>
          <w:rFonts w:ascii="Arial Narrow" w:hAnsi="Arial Narrow"/>
          <w:sz w:val="26"/>
          <w:szCs w:val="26"/>
        </w:rPr>
      </w:pPr>
      <w:r>
        <w:rPr>
          <w:rFonts w:ascii="Arial Narrow" w:hAnsi="Arial Narrow"/>
          <w:sz w:val="26"/>
        </w:rPr>
        <w:t>Prezio kontrajarri horiei dagokienez, beharrezkoa da ABEEak lizitaziorako aurkeztu zuen eskaintzara jotzea, indusketa-sistemei eta lotutako errendimenduei dagokienez:</w:t>
      </w:r>
    </w:p>
    <w:p w14:paraId="4C69CD4C" w14:textId="77777777" w:rsidR="00D861EB" w:rsidRPr="00C67F40" w:rsidRDefault="00D861EB" w:rsidP="00D861EB">
      <w:pPr>
        <w:spacing w:before="2"/>
        <w:rPr>
          <w:rFonts w:ascii="Arial Narrow" w:eastAsia="Arial Narrow" w:hAnsi="Arial Narrow" w:cs="Arial Narrow"/>
          <w:sz w:val="21"/>
          <w:szCs w:val="21"/>
        </w:rPr>
      </w:pPr>
    </w:p>
    <w:p w14:paraId="11F5AA9D" w14:textId="77777777" w:rsidR="00D861EB" w:rsidRPr="00C67F40" w:rsidRDefault="00D861EB" w:rsidP="00D861EB">
      <w:pPr>
        <w:ind w:left="121" w:right="379"/>
        <w:jc w:val="both"/>
        <w:rPr>
          <w:sz w:val="20"/>
          <w:szCs w:val="20"/>
        </w:rPr>
      </w:pPr>
      <w:r>
        <w:rPr>
          <w:color w:val="262626"/>
          <w:sz w:val="20"/>
        </w:rPr>
        <w:t xml:space="preserve">“Errendimenduak eta epeak optimizatzeko, lehenik eta behin, tunel osoan aurrerapen osoa induskatzeko aukera aztertu da, mendigunearen kalitatea edozein dela ere, eta, ondoren, triskantza egin da, eta, azkenik, </w:t>
      </w:r>
      <w:proofErr w:type="spellStart"/>
      <w:r>
        <w:rPr>
          <w:color w:val="262626"/>
          <w:sz w:val="20"/>
        </w:rPr>
        <w:t>kontrabobeda</w:t>
      </w:r>
      <w:proofErr w:type="spellEnd"/>
      <w:r>
        <w:rPr>
          <w:color w:val="262626"/>
          <w:sz w:val="20"/>
        </w:rPr>
        <w:t xml:space="preserve"> induskatu da beharrezkoa den tarteetan.</w:t>
      </w:r>
    </w:p>
    <w:p w14:paraId="189EFFE3" w14:textId="77777777" w:rsidR="00D861EB" w:rsidRPr="00C67F40" w:rsidRDefault="00D861EB" w:rsidP="00D861EB">
      <w:pPr>
        <w:spacing w:before="1"/>
        <w:rPr>
          <w:sz w:val="20"/>
          <w:szCs w:val="20"/>
        </w:rPr>
      </w:pPr>
    </w:p>
    <w:p w14:paraId="26CB5972" w14:textId="6613ACE8" w:rsidR="00D861EB" w:rsidRPr="00C67F40" w:rsidRDefault="00D861EB" w:rsidP="00D861EB">
      <w:pPr>
        <w:ind w:left="121" w:right="379"/>
        <w:jc w:val="both"/>
        <w:rPr>
          <w:sz w:val="20"/>
          <w:szCs w:val="20"/>
        </w:rPr>
      </w:pPr>
      <w:r>
        <w:rPr>
          <w:sz w:val="20"/>
        </w:rPr>
        <w:t>Hala ere, sekzio osoko indusketa aurreikusten den tunelaren ehunekoa % 70 ingurukoa denez, tarteko tarteetan arrapalak egiteak ez ditu aurreikusitako epeak baldintzatzen, eta errendimendua txikiagoa da sekzio osoko indusketa eginez lortzen den abantaila baino, aurreikusitako sekzioetan aurrerapenarekin eta txikitzearekin konbinatuta.</w:t>
      </w:r>
    </w:p>
    <w:p w14:paraId="623323CF" w14:textId="77777777" w:rsidR="00D861EB" w:rsidRPr="00C67F40" w:rsidRDefault="00D861EB" w:rsidP="00D861EB">
      <w:pPr>
        <w:spacing w:before="8"/>
        <w:rPr>
          <w:sz w:val="13"/>
          <w:szCs w:val="13"/>
        </w:rPr>
      </w:pPr>
    </w:p>
    <w:p w14:paraId="5EF19B48" w14:textId="77777777" w:rsidR="00D861EB" w:rsidRPr="00C67F40" w:rsidRDefault="00D861EB" w:rsidP="00D861EB">
      <w:pPr>
        <w:spacing w:before="73"/>
        <w:ind w:left="121" w:right="378"/>
        <w:jc w:val="both"/>
        <w:rPr>
          <w:sz w:val="20"/>
          <w:szCs w:val="20"/>
        </w:rPr>
      </w:pPr>
      <w:r>
        <w:rPr>
          <w:sz w:val="20"/>
        </w:rPr>
        <w:lastRenderedPageBreak/>
        <w:t>Gure errendimenduei buruzko azterlanean, aurkeztu dugun lan-programa egin dugu, eta arrapalak egiteko eta makinekin atzera egiteko denborak hartu ditugu kontuan, dagozkien sekzioetan triskantza egiteko.</w:t>
      </w:r>
    </w:p>
    <w:p w14:paraId="75DF0640" w14:textId="77777777" w:rsidR="00D861EB" w:rsidRPr="00C67F40" w:rsidRDefault="00D861EB" w:rsidP="00D861EB">
      <w:pPr>
        <w:spacing w:before="6"/>
        <w:rPr>
          <w:sz w:val="20"/>
          <w:szCs w:val="20"/>
        </w:rPr>
      </w:pPr>
    </w:p>
    <w:p w14:paraId="07FFB113" w14:textId="77777777" w:rsidR="00D861EB" w:rsidRPr="00347B28" w:rsidRDefault="00D861EB" w:rsidP="00D861EB">
      <w:pPr>
        <w:pStyle w:val="Textoindependiente"/>
        <w:ind w:left="121" w:right="376" w:firstLine="357"/>
        <w:jc w:val="both"/>
        <w:rPr>
          <w:rFonts w:ascii="Arial Narrow" w:hAnsi="Arial Narrow"/>
          <w:sz w:val="26"/>
          <w:szCs w:val="26"/>
        </w:rPr>
      </w:pPr>
      <w:r>
        <w:rPr>
          <w:rFonts w:ascii="Arial Narrow" w:hAnsi="Arial Narrow"/>
          <w:sz w:val="26"/>
        </w:rPr>
        <w:t>Beste era batera esanda, ABEEak berariaz onartu zuen indusketa-sistemen sistema konbinatua, eta, nolanahi ere, aurrerapen- eta txikitze-sistemaren bidez hondeatzeko aukera: “... etekinetan murrizketa txikiagoa da sekzio osoan induskatuta lortzen den abantaila baino, aurreikusitako sekzioetan aurrerapenarekin eta txikitzearekin konbinatuta”.</w:t>
      </w:r>
    </w:p>
    <w:p w14:paraId="7738E810" w14:textId="77777777" w:rsidR="00D861EB" w:rsidRPr="00347B28" w:rsidRDefault="00D861EB" w:rsidP="00D861EB">
      <w:pPr>
        <w:spacing w:before="10"/>
        <w:rPr>
          <w:rFonts w:ascii="Arial Narrow" w:eastAsia="Arial Narrow" w:hAnsi="Arial Narrow" w:cs="Arial Narrow"/>
          <w:sz w:val="26"/>
          <w:szCs w:val="26"/>
        </w:rPr>
      </w:pPr>
    </w:p>
    <w:p w14:paraId="5D2B9690" w14:textId="77777777" w:rsidR="00D861EB" w:rsidRPr="00347B28" w:rsidRDefault="00D861EB" w:rsidP="00D861EB">
      <w:pPr>
        <w:pStyle w:val="Textoindependiente"/>
        <w:ind w:left="121" w:right="381" w:firstLine="350"/>
        <w:jc w:val="both"/>
        <w:rPr>
          <w:rFonts w:ascii="Arial Narrow" w:hAnsi="Arial Narrow"/>
          <w:sz w:val="26"/>
          <w:szCs w:val="26"/>
        </w:rPr>
      </w:pPr>
      <w:r>
        <w:rPr>
          <w:rFonts w:ascii="Arial Narrow" w:hAnsi="Arial Narrow"/>
          <w:sz w:val="26"/>
        </w:rPr>
        <w:t xml:space="preserve">Bere eskaintzan konpromisoa hartu arren, eta Obra Publikoek alde bakarretik ezarritako aldaketa ez den arren, </w:t>
      </w:r>
      <w:proofErr w:type="spellStart"/>
      <w:r>
        <w:rPr>
          <w:rFonts w:ascii="Arial Narrow" w:hAnsi="Arial Narrow"/>
          <w:sz w:val="26"/>
        </w:rPr>
        <w:t>ABEEa</w:t>
      </w:r>
      <w:proofErr w:type="spellEnd"/>
      <w:r>
        <w:rPr>
          <w:rFonts w:ascii="Arial Narrow" w:hAnsi="Arial Narrow"/>
          <w:sz w:val="26"/>
        </w:rPr>
        <w:t xml:space="preserve"> bera baita indusketa-sistema aldatzea proposatzen duena, prezio kontraesankorra onartu zitzaion, errendimendua galtzeagatik gehigarri gisa.</w:t>
      </w:r>
    </w:p>
    <w:p w14:paraId="6C3BE9C0" w14:textId="77777777" w:rsidR="00D861EB" w:rsidRPr="00347B28" w:rsidRDefault="00D861EB" w:rsidP="00D861EB">
      <w:pPr>
        <w:spacing w:before="1"/>
        <w:rPr>
          <w:rFonts w:ascii="Arial Narrow" w:eastAsia="Arial Narrow" w:hAnsi="Arial Narrow" w:cs="Arial Narrow"/>
          <w:sz w:val="26"/>
          <w:szCs w:val="26"/>
        </w:rPr>
      </w:pPr>
    </w:p>
    <w:p w14:paraId="518369FA" w14:textId="77777777" w:rsidR="00D861EB" w:rsidRPr="00347B28" w:rsidRDefault="00D861EB" w:rsidP="00D861EB">
      <w:pPr>
        <w:pStyle w:val="Textoindependiente"/>
        <w:widowControl w:val="0"/>
        <w:numPr>
          <w:ilvl w:val="2"/>
          <w:numId w:val="67"/>
        </w:numPr>
        <w:tabs>
          <w:tab w:val="left" w:pos="842"/>
        </w:tabs>
        <w:ind w:left="841" w:right="379"/>
        <w:jc w:val="both"/>
        <w:rPr>
          <w:rFonts w:ascii="Arial Narrow" w:hAnsi="Arial Narrow"/>
          <w:sz w:val="26"/>
          <w:szCs w:val="26"/>
        </w:rPr>
      </w:pPr>
      <w:r>
        <w:rPr>
          <w:rFonts w:ascii="Arial Narrow" w:hAnsi="Arial Narrow"/>
          <w:sz w:val="26"/>
        </w:rPr>
        <w:t>Gai horretaz gain, lehen azaldu dudan bezala, mantentzeari dagozkion PC 26 eta 27 prezio kontrajarriak lehen aipatutako 2/2022 Agindu Zirkularrean ezarritako prezioak aplikatuz egin ziren. Irizpide hori ez zen jarraitu indusketari dagozkion PC 21-24 prezioetarako.</w:t>
      </w:r>
    </w:p>
    <w:p w14:paraId="39858625" w14:textId="77777777" w:rsidR="00D861EB" w:rsidRPr="00347B28" w:rsidRDefault="00D861EB" w:rsidP="00D861EB">
      <w:pPr>
        <w:spacing w:before="10"/>
        <w:rPr>
          <w:rFonts w:ascii="Arial Narrow" w:eastAsia="Arial Narrow" w:hAnsi="Arial Narrow" w:cs="Arial Narrow"/>
          <w:sz w:val="26"/>
          <w:szCs w:val="26"/>
        </w:rPr>
      </w:pPr>
    </w:p>
    <w:p w14:paraId="5278099D" w14:textId="77777777" w:rsidR="00D861EB" w:rsidRPr="00347B28" w:rsidRDefault="00D861EB" w:rsidP="00D861EB">
      <w:pPr>
        <w:pStyle w:val="Textoindependiente"/>
        <w:spacing w:line="239" w:lineRule="auto"/>
        <w:ind w:left="121" w:right="380" w:firstLine="357"/>
        <w:jc w:val="both"/>
        <w:rPr>
          <w:rFonts w:ascii="Arial Narrow" w:hAnsi="Arial Narrow"/>
          <w:sz w:val="26"/>
          <w:szCs w:val="26"/>
        </w:rPr>
      </w:pPr>
      <w:r>
        <w:rPr>
          <w:rFonts w:ascii="Arial Narrow" w:hAnsi="Arial Narrow"/>
          <w:sz w:val="26"/>
        </w:rPr>
        <w:t>2/2022 Agindu Zirkularrak, sostenguetarako ez ezik, indusketa sistemetarako ere prezioak jasotzen ditu; beraz, 2026ko otsailaren 2ko txosten horretan onartutako irizpideari jarraituz, eta Meatzeen Atalak egindako kalkulu ekonomikoaren arabera, hondeaketarako aurreikusitako prezioak aplikatzeak hau ekarriko luke:</w:t>
      </w:r>
    </w:p>
    <w:p w14:paraId="6215B382" w14:textId="77777777" w:rsidR="00D861EB" w:rsidRPr="00C67F40" w:rsidRDefault="00D861EB" w:rsidP="00D861EB">
      <w:pPr>
        <w:spacing w:before="6"/>
        <w:rPr>
          <w:rFonts w:ascii="Arial Narrow" w:eastAsia="Arial Narrow" w:hAnsi="Arial Narrow" w:cs="Arial Narrow"/>
        </w:rPr>
      </w:pPr>
    </w:p>
    <w:tbl>
      <w:tblPr>
        <w:tblStyle w:val="TableNormal"/>
        <w:tblW w:w="0" w:type="auto"/>
        <w:tblInd w:w="106" w:type="dxa"/>
        <w:tblLayout w:type="fixed"/>
        <w:tblLook w:val="01E0" w:firstRow="1" w:lastRow="1" w:firstColumn="1" w:lastColumn="1" w:noHBand="0" w:noVBand="0"/>
      </w:tblPr>
      <w:tblGrid>
        <w:gridCol w:w="5684"/>
        <w:gridCol w:w="3105"/>
      </w:tblGrid>
      <w:tr w:rsidR="00D861EB" w:rsidRPr="00C67F40" w14:paraId="3A117DF4" w14:textId="77777777" w:rsidTr="007B3672">
        <w:trPr>
          <w:trHeight w:hRule="exact" w:val="264"/>
        </w:trPr>
        <w:tc>
          <w:tcPr>
            <w:tcW w:w="5684" w:type="dxa"/>
            <w:tcBorders>
              <w:top w:val="single" w:sz="5" w:space="0" w:color="000000"/>
              <w:left w:val="nil"/>
              <w:bottom w:val="single" w:sz="5" w:space="0" w:color="000000"/>
              <w:right w:val="nil"/>
            </w:tcBorders>
            <w:shd w:val="clear" w:color="auto" w:fill="8CB3E2"/>
          </w:tcPr>
          <w:p w14:paraId="75947C82" w14:textId="77777777" w:rsidR="00D861EB" w:rsidRPr="00C67F40" w:rsidRDefault="00D861EB" w:rsidP="007B3672">
            <w:pPr>
              <w:pStyle w:val="TableParagraph"/>
              <w:spacing w:before="39"/>
              <w:ind w:left="69"/>
              <w:rPr>
                <w:rFonts w:ascii="Arial Narrow" w:eastAsia="Arial Narrow" w:hAnsi="Arial Narrow" w:cs="Arial Narrow"/>
                <w:sz w:val="18"/>
                <w:szCs w:val="18"/>
              </w:rPr>
            </w:pPr>
            <w:r>
              <w:rPr>
                <w:rFonts w:ascii="Arial Narrow" w:hAnsi="Arial Narrow"/>
                <w:sz w:val="18"/>
              </w:rPr>
              <w:t>Hondeaketa</w:t>
            </w:r>
          </w:p>
        </w:tc>
        <w:tc>
          <w:tcPr>
            <w:tcW w:w="3105" w:type="dxa"/>
            <w:tcBorders>
              <w:top w:val="single" w:sz="5" w:space="0" w:color="000000"/>
              <w:left w:val="nil"/>
              <w:bottom w:val="single" w:sz="5" w:space="0" w:color="000000"/>
              <w:right w:val="nil"/>
            </w:tcBorders>
            <w:shd w:val="clear" w:color="auto" w:fill="8CB3E2"/>
          </w:tcPr>
          <w:p w14:paraId="5C7971D9" w14:textId="77777777" w:rsidR="00D861EB" w:rsidRPr="00C67F40" w:rsidRDefault="00D861EB" w:rsidP="007B3672">
            <w:pPr>
              <w:pStyle w:val="TableParagraph"/>
              <w:spacing w:before="39"/>
              <w:ind w:right="75"/>
              <w:jc w:val="right"/>
              <w:rPr>
                <w:rFonts w:ascii="Arial Narrow" w:eastAsia="Arial Narrow" w:hAnsi="Arial Narrow" w:cs="Arial Narrow"/>
                <w:sz w:val="18"/>
                <w:szCs w:val="18"/>
              </w:rPr>
            </w:pPr>
            <w:r>
              <w:rPr>
                <w:rFonts w:ascii="Arial Narrow"/>
                <w:sz w:val="18"/>
              </w:rPr>
              <w:t>Gauzatze Materialaren Aurrekontua</w:t>
            </w:r>
          </w:p>
        </w:tc>
      </w:tr>
      <w:tr w:rsidR="00D861EB" w:rsidRPr="00C67F40" w14:paraId="08232770" w14:textId="77777777" w:rsidTr="007B3672">
        <w:trPr>
          <w:trHeight w:hRule="exact" w:val="250"/>
        </w:trPr>
        <w:tc>
          <w:tcPr>
            <w:tcW w:w="5684" w:type="dxa"/>
            <w:tcBorders>
              <w:top w:val="single" w:sz="5" w:space="0" w:color="000000"/>
              <w:left w:val="nil"/>
              <w:bottom w:val="single" w:sz="5" w:space="0" w:color="000000"/>
              <w:right w:val="nil"/>
            </w:tcBorders>
          </w:tcPr>
          <w:p w14:paraId="4C19D79A" w14:textId="77777777" w:rsidR="00D861EB" w:rsidRPr="00C67F40" w:rsidRDefault="00D861EB" w:rsidP="007B3672">
            <w:pPr>
              <w:pStyle w:val="TableParagraph"/>
              <w:spacing w:before="6"/>
              <w:ind w:left="69"/>
              <w:rPr>
                <w:rFonts w:ascii="Arial Narrow" w:eastAsia="Arial Narrow" w:hAnsi="Arial Narrow" w:cs="Arial Narrow"/>
                <w:sz w:val="20"/>
                <w:szCs w:val="20"/>
              </w:rPr>
            </w:pPr>
            <w:r>
              <w:rPr>
                <w:rFonts w:ascii="Arial Narrow"/>
                <w:sz w:val="20"/>
              </w:rPr>
              <w:t>Eraikuntza-proiektua</w:t>
            </w:r>
          </w:p>
        </w:tc>
        <w:tc>
          <w:tcPr>
            <w:tcW w:w="3105" w:type="dxa"/>
            <w:tcBorders>
              <w:top w:val="single" w:sz="5" w:space="0" w:color="000000"/>
              <w:left w:val="nil"/>
              <w:bottom w:val="single" w:sz="5" w:space="0" w:color="000000"/>
              <w:right w:val="nil"/>
            </w:tcBorders>
          </w:tcPr>
          <w:p w14:paraId="1671003F" w14:textId="77777777" w:rsidR="00D861EB" w:rsidRPr="00C67F40" w:rsidRDefault="00D861EB" w:rsidP="007B3672">
            <w:pPr>
              <w:pStyle w:val="TableParagraph"/>
              <w:spacing w:before="6"/>
              <w:ind w:right="74"/>
              <w:jc w:val="right"/>
              <w:rPr>
                <w:rFonts w:ascii="Arial Narrow" w:eastAsia="Arial Narrow" w:hAnsi="Arial Narrow" w:cs="Arial Narrow"/>
                <w:sz w:val="20"/>
                <w:szCs w:val="20"/>
              </w:rPr>
            </w:pPr>
            <w:r>
              <w:rPr>
                <w:rFonts w:ascii="Arial Narrow"/>
                <w:sz w:val="20"/>
              </w:rPr>
              <w:t>25.027.797</w:t>
            </w:r>
          </w:p>
        </w:tc>
      </w:tr>
      <w:tr w:rsidR="00D861EB" w:rsidRPr="00C67F40" w14:paraId="4F2571BB" w14:textId="77777777" w:rsidTr="007B3672">
        <w:trPr>
          <w:trHeight w:hRule="exact" w:val="250"/>
        </w:trPr>
        <w:tc>
          <w:tcPr>
            <w:tcW w:w="5684" w:type="dxa"/>
            <w:tcBorders>
              <w:top w:val="single" w:sz="5" w:space="0" w:color="000000"/>
              <w:left w:val="nil"/>
              <w:bottom w:val="single" w:sz="5" w:space="0" w:color="000000"/>
              <w:right w:val="nil"/>
            </w:tcBorders>
          </w:tcPr>
          <w:p w14:paraId="47ACB028" w14:textId="77777777" w:rsidR="00D861EB" w:rsidRPr="00C67F40" w:rsidRDefault="00D861EB" w:rsidP="007B3672">
            <w:pPr>
              <w:pStyle w:val="TableParagraph"/>
              <w:spacing w:before="6"/>
              <w:ind w:left="69"/>
              <w:rPr>
                <w:rFonts w:ascii="Arial Narrow" w:eastAsia="Arial Narrow" w:hAnsi="Arial Narrow" w:cs="Arial Narrow"/>
                <w:sz w:val="20"/>
                <w:szCs w:val="20"/>
              </w:rPr>
            </w:pPr>
            <w:r>
              <w:rPr>
                <w:rFonts w:ascii="Arial Narrow" w:hAnsi="Arial Narrow"/>
                <w:sz w:val="20"/>
              </w:rPr>
              <w:t>2/2022 Agindu Zirkularraren prezioen aplikazioa</w:t>
            </w:r>
          </w:p>
        </w:tc>
        <w:tc>
          <w:tcPr>
            <w:tcW w:w="3105" w:type="dxa"/>
            <w:tcBorders>
              <w:top w:val="single" w:sz="5" w:space="0" w:color="000000"/>
              <w:left w:val="nil"/>
              <w:bottom w:val="single" w:sz="5" w:space="0" w:color="000000"/>
              <w:right w:val="nil"/>
            </w:tcBorders>
          </w:tcPr>
          <w:p w14:paraId="46EEB869" w14:textId="77777777" w:rsidR="00D861EB" w:rsidRPr="00C67F40" w:rsidRDefault="00D861EB" w:rsidP="007B3672">
            <w:pPr>
              <w:pStyle w:val="TableParagraph"/>
              <w:spacing w:before="6"/>
              <w:ind w:right="74"/>
              <w:jc w:val="right"/>
              <w:rPr>
                <w:rFonts w:ascii="Arial Narrow" w:eastAsia="Arial Narrow" w:hAnsi="Arial Narrow" w:cs="Arial Narrow"/>
                <w:sz w:val="20"/>
                <w:szCs w:val="20"/>
              </w:rPr>
            </w:pPr>
            <w:r>
              <w:rPr>
                <w:rFonts w:ascii="Arial Narrow"/>
                <w:sz w:val="20"/>
              </w:rPr>
              <w:t>18.731.486</w:t>
            </w:r>
          </w:p>
        </w:tc>
      </w:tr>
      <w:tr w:rsidR="00D861EB" w:rsidRPr="00C67F40" w14:paraId="3B70EBA9" w14:textId="77777777" w:rsidTr="007B3672">
        <w:trPr>
          <w:trHeight w:hRule="exact" w:val="252"/>
        </w:trPr>
        <w:tc>
          <w:tcPr>
            <w:tcW w:w="5684" w:type="dxa"/>
            <w:tcBorders>
              <w:top w:val="single" w:sz="5" w:space="0" w:color="000000"/>
              <w:left w:val="nil"/>
              <w:bottom w:val="single" w:sz="5" w:space="0" w:color="000000"/>
              <w:right w:val="nil"/>
            </w:tcBorders>
          </w:tcPr>
          <w:p w14:paraId="6A88E7C0" w14:textId="77777777" w:rsidR="00D861EB" w:rsidRPr="00C67F40" w:rsidRDefault="00D861EB" w:rsidP="007B3672">
            <w:pPr>
              <w:pStyle w:val="TableParagraph"/>
              <w:spacing w:before="9"/>
              <w:ind w:left="69"/>
              <w:rPr>
                <w:rFonts w:ascii="Times New Roman" w:eastAsia="Times New Roman" w:hAnsi="Times New Roman" w:cs="Times New Roman"/>
                <w:sz w:val="20"/>
                <w:szCs w:val="20"/>
              </w:rPr>
            </w:pPr>
            <w:r>
              <w:rPr>
                <w:rFonts w:ascii="Times New Roman"/>
                <w:sz w:val="20"/>
              </w:rPr>
              <w:t>Aldea</w:t>
            </w:r>
          </w:p>
        </w:tc>
        <w:tc>
          <w:tcPr>
            <w:tcW w:w="3105" w:type="dxa"/>
            <w:tcBorders>
              <w:top w:val="single" w:sz="5" w:space="0" w:color="000000"/>
              <w:left w:val="nil"/>
              <w:bottom w:val="single" w:sz="5" w:space="0" w:color="000000"/>
              <w:right w:val="nil"/>
            </w:tcBorders>
          </w:tcPr>
          <w:p w14:paraId="212FA245" w14:textId="77777777" w:rsidR="00D861EB" w:rsidRPr="00C67F40" w:rsidRDefault="00D861EB" w:rsidP="007B3672">
            <w:pPr>
              <w:pStyle w:val="TableParagraph"/>
              <w:spacing w:before="9"/>
              <w:ind w:right="74"/>
              <w:jc w:val="right"/>
              <w:rPr>
                <w:rFonts w:ascii="Times New Roman" w:eastAsia="Times New Roman" w:hAnsi="Times New Roman" w:cs="Times New Roman"/>
                <w:sz w:val="20"/>
                <w:szCs w:val="20"/>
              </w:rPr>
            </w:pPr>
            <w:r>
              <w:rPr>
                <w:rFonts w:ascii="Times New Roman"/>
                <w:sz w:val="20"/>
              </w:rPr>
              <w:t>-6.296.310</w:t>
            </w:r>
          </w:p>
        </w:tc>
      </w:tr>
    </w:tbl>
    <w:p w14:paraId="760D8DE1" w14:textId="77777777" w:rsidR="00D861EB" w:rsidRPr="00C67F40" w:rsidRDefault="00D861EB" w:rsidP="00D861EB">
      <w:pPr>
        <w:rPr>
          <w:rFonts w:ascii="Arial Narrow" w:eastAsia="Arial Narrow" w:hAnsi="Arial Narrow" w:cs="Arial Narrow"/>
          <w:sz w:val="20"/>
          <w:szCs w:val="20"/>
        </w:rPr>
      </w:pPr>
    </w:p>
    <w:p w14:paraId="0108E8A1" w14:textId="77777777" w:rsidR="00D861EB" w:rsidRPr="00347B28" w:rsidRDefault="00D861EB" w:rsidP="00D861EB">
      <w:pPr>
        <w:pStyle w:val="Textoindependiente"/>
        <w:spacing w:before="51"/>
        <w:ind w:left="161" w:firstLine="357"/>
        <w:rPr>
          <w:rFonts w:ascii="Arial Narrow" w:hAnsi="Arial Narrow"/>
          <w:sz w:val="26"/>
          <w:szCs w:val="26"/>
        </w:rPr>
      </w:pPr>
      <w:r>
        <w:rPr>
          <w:rFonts w:ascii="Arial Narrow" w:hAnsi="Arial Narrow"/>
          <w:sz w:val="26"/>
        </w:rPr>
        <w:t>Kalkuluak alderatuz gero, emaitzak, nire behin-behineko txostenaren proposamenean adierazi nuen bezala, honako hauek izango lirateke:</w:t>
      </w:r>
    </w:p>
    <w:p w14:paraId="4DD10D94" w14:textId="77777777" w:rsidR="00D861EB" w:rsidRPr="00C67F40" w:rsidRDefault="00D861EB" w:rsidP="00D861EB">
      <w:pPr>
        <w:spacing w:before="3"/>
        <w:rPr>
          <w:rFonts w:ascii="Arial Narrow" w:eastAsia="Arial Narrow" w:hAnsi="Arial Narrow" w:cs="Arial Narrow"/>
        </w:rPr>
      </w:pPr>
    </w:p>
    <w:tbl>
      <w:tblPr>
        <w:tblStyle w:val="TableNormal"/>
        <w:tblW w:w="0" w:type="auto"/>
        <w:tblInd w:w="146" w:type="dxa"/>
        <w:tblLayout w:type="fixed"/>
        <w:tblLook w:val="01E0" w:firstRow="1" w:lastRow="1" w:firstColumn="1" w:lastColumn="1" w:noHBand="0" w:noVBand="0"/>
      </w:tblPr>
      <w:tblGrid>
        <w:gridCol w:w="2406"/>
        <w:gridCol w:w="1391"/>
        <w:gridCol w:w="1598"/>
        <w:gridCol w:w="1465"/>
        <w:gridCol w:w="1796"/>
      </w:tblGrid>
      <w:tr w:rsidR="00D861EB" w:rsidRPr="00C67F40" w14:paraId="2DDB0D2B" w14:textId="77777777" w:rsidTr="007B3672">
        <w:trPr>
          <w:trHeight w:hRule="exact" w:val="264"/>
        </w:trPr>
        <w:tc>
          <w:tcPr>
            <w:tcW w:w="2406" w:type="dxa"/>
            <w:tcBorders>
              <w:top w:val="single" w:sz="5" w:space="0" w:color="000000"/>
              <w:left w:val="nil"/>
              <w:bottom w:val="single" w:sz="5" w:space="0" w:color="000000"/>
              <w:right w:val="nil"/>
            </w:tcBorders>
            <w:shd w:val="clear" w:color="auto" w:fill="8CB3E2"/>
          </w:tcPr>
          <w:p w14:paraId="6802BD3B" w14:textId="77777777" w:rsidR="00D861EB" w:rsidRPr="00C67F40" w:rsidRDefault="00D861EB" w:rsidP="007B3672">
            <w:pPr>
              <w:pStyle w:val="TableParagraph"/>
              <w:spacing w:before="39"/>
              <w:ind w:left="69"/>
              <w:rPr>
                <w:rFonts w:ascii="Arial Narrow" w:eastAsia="Arial Narrow" w:hAnsi="Arial Narrow" w:cs="Arial Narrow"/>
                <w:sz w:val="18"/>
                <w:szCs w:val="18"/>
              </w:rPr>
            </w:pPr>
            <w:r>
              <w:rPr>
                <w:rFonts w:ascii="Arial Narrow" w:hAnsi="Arial Narrow"/>
                <w:sz w:val="18"/>
              </w:rPr>
              <w:t>Indusketa eta sostengua</w:t>
            </w:r>
          </w:p>
        </w:tc>
        <w:tc>
          <w:tcPr>
            <w:tcW w:w="1391" w:type="dxa"/>
            <w:tcBorders>
              <w:top w:val="single" w:sz="5" w:space="0" w:color="000000"/>
              <w:left w:val="nil"/>
              <w:bottom w:val="single" w:sz="5" w:space="0" w:color="000000"/>
              <w:right w:val="nil"/>
            </w:tcBorders>
            <w:shd w:val="clear" w:color="auto" w:fill="8CB3E2"/>
          </w:tcPr>
          <w:p w14:paraId="4C227D44" w14:textId="77777777" w:rsidR="00D861EB" w:rsidRPr="00C67F40" w:rsidRDefault="00D861EB" w:rsidP="007B3672">
            <w:pPr>
              <w:pStyle w:val="TableParagraph"/>
              <w:spacing w:before="39"/>
              <w:ind w:left="215"/>
              <w:rPr>
                <w:rFonts w:ascii="Arial Narrow" w:eastAsia="Arial Narrow" w:hAnsi="Arial Narrow" w:cs="Arial Narrow"/>
                <w:sz w:val="18"/>
                <w:szCs w:val="18"/>
              </w:rPr>
            </w:pPr>
            <w:r>
              <w:rPr>
                <w:rFonts w:ascii="Arial Narrow"/>
                <w:sz w:val="18"/>
              </w:rPr>
              <w:t>2024/06/21</w:t>
            </w:r>
          </w:p>
        </w:tc>
        <w:tc>
          <w:tcPr>
            <w:tcW w:w="1598" w:type="dxa"/>
            <w:tcBorders>
              <w:top w:val="single" w:sz="5" w:space="0" w:color="000000"/>
              <w:left w:val="nil"/>
              <w:bottom w:val="single" w:sz="5" w:space="0" w:color="000000"/>
              <w:right w:val="nil"/>
            </w:tcBorders>
            <w:shd w:val="clear" w:color="auto" w:fill="8CB3E2"/>
          </w:tcPr>
          <w:p w14:paraId="622C64B4" w14:textId="77777777" w:rsidR="00D861EB" w:rsidRPr="00C67F40" w:rsidRDefault="00D861EB" w:rsidP="007B3672">
            <w:pPr>
              <w:pStyle w:val="TableParagraph"/>
              <w:spacing w:before="39"/>
              <w:ind w:left="319"/>
              <w:rPr>
                <w:rFonts w:ascii="Arial Narrow" w:eastAsia="Arial Narrow" w:hAnsi="Arial Narrow" w:cs="Arial Narrow"/>
                <w:sz w:val="18"/>
                <w:szCs w:val="18"/>
              </w:rPr>
            </w:pPr>
            <w:r>
              <w:rPr>
                <w:rFonts w:ascii="Arial Narrow"/>
                <w:sz w:val="18"/>
              </w:rPr>
              <w:t>2026/01/16</w:t>
            </w:r>
          </w:p>
        </w:tc>
        <w:tc>
          <w:tcPr>
            <w:tcW w:w="1465" w:type="dxa"/>
            <w:tcBorders>
              <w:top w:val="single" w:sz="5" w:space="0" w:color="000000"/>
              <w:left w:val="nil"/>
              <w:bottom w:val="single" w:sz="5" w:space="0" w:color="000000"/>
              <w:right w:val="nil"/>
            </w:tcBorders>
            <w:shd w:val="clear" w:color="auto" w:fill="8CB3E2"/>
          </w:tcPr>
          <w:p w14:paraId="5C2046C6" w14:textId="77777777" w:rsidR="00D861EB" w:rsidRPr="00C67F40" w:rsidRDefault="00D861EB" w:rsidP="007B3672">
            <w:pPr>
              <w:pStyle w:val="TableParagraph"/>
              <w:spacing w:before="39"/>
              <w:ind w:left="357"/>
              <w:rPr>
                <w:rFonts w:ascii="Arial Narrow" w:eastAsia="Arial Narrow" w:hAnsi="Arial Narrow" w:cs="Arial Narrow"/>
                <w:sz w:val="18"/>
                <w:szCs w:val="18"/>
              </w:rPr>
            </w:pPr>
            <w:r>
              <w:rPr>
                <w:rFonts w:ascii="Arial Narrow"/>
                <w:sz w:val="18"/>
              </w:rPr>
              <w:t>2024/11/28</w:t>
            </w:r>
          </w:p>
        </w:tc>
        <w:tc>
          <w:tcPr>
            <w:tcW w:w="1796" w:type="dxa"/>
            <w:tcBorders>
              <w:top w:val="single" w:sz="5" w:space="0" w:color="000000"/>
              <w:left w:val="nil"/>
              <w:bottom w:val="single" w:sz="5" w:space="0" w:color="000000"/>
              <w:right w:val="nil"/>
            </w:tcBorders>
            <w:shd w:val="clear" w:color="auto" w:fill="8CB3E2"/>
          </w:tcPr>
          <w:p w14:paraId="5D47FDA8" w14:textId="77777777" w:rsidR="00D861EB" w:rsidRPr="00C67F40" w:rsidRDefault="00D861EB" w:rsidP="007B3672">
            <w:pPr>
              <w:pStyle w:val="TableParagraph"/>
              <w:spacing w:before="39"/>
              <w:ind w:left="123"/>
              <w:rPr>
                <w:rFonts w:ascii="Arial Narrow" w:eastAsia="Arial Narrow" w:hAnsi="Arial Narrow" w:cs="Arial Narrow"/>
                <w:sz w:val="18"/>
                <w:szCs w:val="18"/>
              </w:rPr>
            </w:pPr>
            <w:r>
              <w:rPr>
                <w:rFonts w:ascii="Arial Narrow"/>
                <w:sz w:val="18"/>
              </w:rPr>
              <w:t>OC 2/2022 prezioak****</w:t>
            </w:r>
          </w:p>
        </w:tc>
      </w:tr>
      <w:tr w:rsidR="00D861EB" w:rsidRPr="00C67F40" w14:paraId="58ABE128" w14:textId="77777777" w:rsidTr="007B3672">
        <w:trPr>
          <w:trHeight w:hRule="exact" w:val="247"/>
        </w:trPr>
        <w:tc>
          <w:tcPr>
            <w:tcW w:w="2406" w:type="dxa"/>
            <w:tcBorders>
              <w:top w:val="single" w:sz="5" w:space="0" w:color="000000"/>
              <w:left w:val="nil"/>
              <w:bottom w:val="single" w:sz="3" w:space="0" w:color="000000"/>
              <w:right w:val="nil"/>
            </w:tcBorders>
          </w:tcPr>
          <w:p w14:paraId="4794FD1E" w14:textId="77777777" w:rsidR="00D861EB" w:rsidRPr="00C67F40" w:rsidRDefault="00D861EB" w:rsidP="007B3672">
            <w:pPr>
              <w:pStyle w:val="TableParagraph"/>
              <w:spacing w:before="8"/>
              <w:ind w:left="69"/>
              <w:rPr>
                <w:rFonts w:ascii="Arial Narrow" w:eastAsia="Arial Narrow" w:hAnsi="Arial Narrow" w:cs="Arial Narrow"/>
                <w:sz w:val="20"/>
                <w:szCs w:val="20"/>
              </w:rPr>
            </w:pPr>
            <w:r>
              <w:rPr>
                <w:rFonts w:ascii="Arial Narrow" w:hAnsi="Arial Narrow"/>
                <w:sz w:val="20"/>
              </w:rPr>
              <w:t>Indusketa aldatzea</w:t>
            </w:r>
          </w:p>
        </w:tc>
        <w:tc>
          <w:tcPr>
            <w:tcW w:w="1391" w:type="dxa"/>
            <w:tcBorders>
              <w:top w:val="single" w:sz="5" w:space="0" w:color="000000"/>
              <w:left w:val="nil"/>
              <w:bottom w:val="single" w:sz="3" w:space="0" w:color="000000"/>
              <w:right w:val="nil"/>
            </w:tcBorders>
          </w:tcPr>
          <w:p w14:paraId="39BF4137" w14:textId="77777777" w:rsidR="00D861EB" w:rsidRPr="00C67F40" w:rsidRDefault="00D861EB" w:rsidP="007B3672">
            <w:pPr>
              <w:pStyle w:val="TableParagraph"/>
              <w:spacing w:before="8"/>
              <w:ind w:left="231"/>
              <w:rPr>
                <w:rFonts w:ascii="Arial Narrow" w:eastAsia="Arial Narrow" w:hAnsi="Arial Narrow" w:cs="Arial Narrow"/>
                <w:sz w:val="20"/>
                <w:szCs w:val="20"/>
              </w:rPr>
            </w:pPr>
            <w:r>
              <w:rPr>
                <w:rFonts w:ascii="Arial Narrow"/>
                <w:sz w:val="20"/>
              </w:rPr>
              <w:t>-3.949.004</w:t>
            </w:r>
          </w:p>
        </w:tc>
        <w:tc>
          <w:tcPr>
            <w:tcW w:w="1598" w:type="dxa"/>
            <w:tcBorders>
              <w:top w:val="single" w:sz="5" w:space="0" w:color="000000"/>
              <w:left w:val="nil"/>
              <w:bottom w:val="single" w:sz="3" w:space="0" w:color="000000"/>
              <w:right w:val="nil"/>
            </w:tcBorders>
          </w:tcPr>
          <w:p w14:paraId="7935A23C" w14:textId="77777777" w:rsidR="00D861EB" w:rsidRPr="00C67F40" w:rsidRDefault="00D861EB" w:rsidP="007B3672">
            <w:pPr>
              <w:pStyle w:val="TableParagraph"/>
              <w:spacing w:before="8"/>
              <w:ind w:left="400"/>
              <w:rPr>
                <w:rFonts w:ascii="Arial Narrow" w:eastAsia="Arial Narrow" w:hAnsi="Arial Narrow" w:cs="Arial Narrow"/>
                <w:sz w:val="20"/>
                <w:szCs w:val="20"/>
              </w:rPr>
            </w:pPr>
            <w:r>
              <w:rPr>
                <w:rFonts w:ascii="Arial Narrow"/>
                <w:sz w:val="20"/>
              </w:rPr>
              <w:t>-6.998.803</w:t>
            </w:r>
          </w:p>
        </w:tc>
        <w:tc>
          <w:tcPr>
            <w:tcW w:w="1465" w:type="dxa"/>
            <w:tcBorders>
              <w:top w:val="single" w:sz="5" w:space="0" w:color="000000"/>
              <w:left w:val="nil"/>
              <w:bottom w:val="single" w:sz="3" w:space="0" w:color="000000"/>
              <w:right w:val="nil"/>
            </w:tcBorders>
          </w:tcPr>
          <w:p w14:paraId="199DCE09" w14:textId="77777777" w:rsidR="00D861EB" w:rsidRPr="00C67F40" w:rsidRDefault="00D861EB" w:rsidP="007B3672">
            <w:pPr>
              <w:pStyle w:val="TableParagraph"/>
              <w:spacing w:before="8"/>
              <w:ind w:left="561"/>
              <w:rPr>
                <w:rFonts w:ascii="Arial Narrow" w:eastAsia="Arial Narrow" w:hAnsi="Arial Narrow" w:cs="Arial Narrow"/>
                <w:sz w:val="20"/>
                <w:szCs w:val="20"/>
              </w:rPr>
            </w:pPr>
            <w:r>
              <w:rPr>
                <w:rFonts w:ascii="Arial Narrow"/>
                <w:sz w:val="20"/>
              </w:rPr>
              <w:t>1.042.319</w:t>
            </w:r>
          </w:p>
        </w:tc>
        <w:tc>
          <w:tcPr>
            <w:tcW w:w="1796" w:type="dxa"/>
            <w:tcBorders>
              <w:top w:val="single" w:sz="5" w:space="0" w:color="000000"/>
              <w:left w:val="nil"/>
              <w:bottom w:val="single" w:sz="3" w:space="0" w:color="000000"/>
              <w:right w:val="nil"/>
            </w:tcBorders>
          </w:tcPr>
          <w:p w14:paraId="55F5FB05" w14:textId="77777777" w:rsidR="00D861EB" w:rsidRPr="00C67F40" w:rsidRDefault="00D861EB" w:rsidP="007B3672">
            <w:pPr>
              <w:pStyle w:val="TableParagraph"/>
              <w:spacing w:before="8"/>
              <w:ind w:left="881"/>
              <w:rPr>
                <w:rFonts w:ascii="Arial Narrow" w:eastAsia="Arial Narrow" w:hAnsi="Arial Narrow" w:cs="Arial Narrow"/>
                <w:sz w:val="20"/>
                <w:szCs w:val="20"/>
              </w:rPr>
            </w:pPr>
            <w:r>
              <w:rPr>
                <w:rFonts w:ascii="Arial Narrow"/>
                <w:sz w:val="20"/>
              </w:rPr>
              <w:t>-6.296.310</w:t>
            </w:r>
          </w:p>
        </w:tc>
      </w:tr>
      <w:tr w:rsidR="00D861EB" w:rsidRPr="00C67F40" w14:paraId="3E6B9329" w14:textId="77777777" w:rsidTr="007B3672">
        <w:trPr>
          <w:trHeight w:hRule="exact" w:val="245"/>
        </w:trPr>
        <w:tc>
          <w:tcPr>
            <w:tcW w:w="2406" w:type="dxa"/>
            <w:tcBorders>
              <w:top w:val="single" w:sz="3" w:space="0" w:color="000000"/>
              <w:left w:val="nil"/>
              <w:bottom w:val="single" w:sz="3" w:space="0" w:color="000000"/>
              <w:right w:val="nil"/>
            </w:tcBorders>
          </w:tcPr>
          <w:p w14:paraId="54E99C6A" w14:textId="77777777" w:rsidR="00D861EB" w:rsidRPr="00C67F40" w:rsidRDefault="00D861EB" w:rsidP="007B3672">
            <w:pPr>
              <w:pStyle w:val="TableParagraph"/>
              <w:spacing w:before="6"/>
              <w:ind w:left="69"/>
              <w:rPr>
                <w:rFonts w:ascii="Arial Narrow" w:eastAsia="Arial Narrow" w:hAnsi="Arial Narrow" w:cs="Arial Narrow"/>
                <w:sz w:val="20"/>
                <w:szCs w:val="20"/>
              </w:rPr>
            </w:pPr>
            <w:r>
              <w:rPr>
                <w:rFonts w:ascii="Arial Narrow" w:hAnsi="Arial Narrow"/>
                <w:sz w:val="20"/>
              </w:rPr>
              <w:t>Mantentzea aldatzea</w:t>
            </w:r>
          </w:p>
        </w:tc>
        <w:tc>
          <w:tcPr>
            <w:tcW w:w="1391" w:type="dxa"/>
            <w:tcBorders>
              <w:top w:val="single" w:sz="3" w:space="0" w:color="000000"/>
              <w:left w:val="nil"/>
              <w:bottom w:val="single" w:sz="3" w:space="0" w:color="000000"/>
              <w:right w:val="nil"/>
            </w:tcBorders>
          </w:tcPr>
          <w:p w14:paraId="21226307" w14:textId="77777777" w:rsidR="00D861EB" w:rsidRPr="00C67F40" w:rsidRDefault="00D861EB" w:rsidP="007B3672">
            <w:pPr>
              <w:pStyle w:val="TableParagraph"/>
              <w:spacing w:before="6"/>
              <w:ind w:left="292"/>
              <w:rPr>
                <w:rFonts w:ascii="Arial Narrow" w:eastAsia="Arial Narrow" w:hAnsi="Arial Narrow" w:cs="Arial Narrow"/>
                <w:sz w:val="20"/>
                <w:szCs w:val="20"/>
              </w:rPr>
            </w:pPr>
            <w:r>
              <w:rPr>
                <w:rFonts w:ascii="Arial Narrow"/>
                <w:sz w:val="20"/>
              </w:rPr>
              <w:t>2.519.687</w:t>
            </w:r>
          </w:p>
        </w:tc>
        <w:tc>
          <w:tcPr>
            <w:tcW w:w="1598" w:type="dxa"/>
            <w:tcBorders>
              <w:top w:val="single" w:sz="3" w:space="0" w:color="000000"/>
              <w:left w:val="nil"/>
              <w:bottom w:val="single" w:sz="3" w:space="0" w:color="000000"/>
              <w:right w:val="nil"/>
            </w:tcBorders>
          </w:tcPr>
          <w:p w14:paraId="3F3DD930" w14:textId="77777777" w:rsidR="00D861EB" w:rsidRPr="00C67F40" w:rsidRDefault="00D861EB" w:rsidP="007B3672">
            <w:pPr>
              <w:pStyle w:val="TableParagraph"/>
              <w:spacing w:before="6"/>
              <w:ind w:left="460"/>
              <w:rPr>
                <w:rFonts w:ascii="Arial Narrow" w:eastAsia="Arial Narrow" w:hAnsi="Arial Narrow" w:cs="Arial Narrow"/>
                <w:sz w:val="20"/>
                <w:szCs w:val="20"/>
              </w:rPr>
            </w:pPr>
            <w:r>
              <w:rPr>
                <w:rFonts w:ascii="Arial Narrow"/>
                <w:sz w:val="20"/>
              </w:rPr>
              <w:t>2.395.581</w:t>
            </w:r>
          </w:p>
        </w:tc>
        <w:tc>
          <w:tcPr>
            <w:tcW w:w="1465" w:type="dxa"/>
            <w:tcBorders>
              <w:top w:val="single" w:sz="3" w:space="0" w:color="000000"/>
              <w:left w:val="nil"/>
              <w:bottom w:val="single" w:sz="3" w:space="0" w:color="000000"/>
              <w:right w:val="nil"/>
            </w:tcBorders>
          </w:tcPr>
          <w:p w14:paraId="42C1D184" w14:textId="77777777" w:rsidR="00D861EB" w:rsidRPr="00C67F40" w:rsidRDefault="00D861EB" w:rsidP="007B3672">
            <w:pPr>
              <w:pStyle w:val="TableParagraph"/>
              <w:spacing w:before="6"/>
              <w:ind w:left="561"/>
              <w:rPr>
                <w:rFonts w:ascii="Arial Narrow" w:eastAsia="Arial Narrow" w:hAnsi="Arial Narrow" w:cs="Arial Narrow"/>
                <w:sz w:val="20"/>
                <w:szCs w:val="20"/>
              </w:rPr>
            </w:pPr>
            <w:r>
              <w:rPr>
                <w:rFonts w:ascii="Arial Narrow"/>
                <w:sz w:val="20"/>
              </w:rPr>
              <w:t>3.855.916</w:t>
            </w:r>
          </w:p>
        </w:tc>
        <w:tc>
          <w:tcPr>
            <w:tcW w:w="1796" w:type="dxa"/>
            <w:tcBorders>
              <w:top w:val="single" w:sz="3" w:space="0" w:color="000000"/>
              <w:left w:val="nil"/>
              <w:bottom w:val="single" w:sz="3" w:space="0" w:color="000000"/>
              <w:right w:val="nil"/>
            </w:tcBorders>
          </w:tcPr>
          <w:p w14:paraId="208F8EF2" w14:textId="77777777" w:rsidR="00D861EB" w:rsidRPr="00C67F40" w:rsidRDefault="00D861EB" w:rsidP="007B3672">
            <w:pPr>
              <w:pStyle w:val="TableParagraph"/>
              <w:spacing w:before="6"/>
              <w:ind w:left="941"/>
              <w:rPr>
                <w:rFonts w:ascii="Arial Narrow" w:eastAsia="Arial Narrow" w:hAnsi="Arial Narrow" w:cs="Arial Narrow"/>
                <w:sz w:val="20"/>
                <w:szCs w:val="20"/>
              </w:rPr>
            </w:pPr>
            <w:r>
              <w:rPr>
                <w:rFonts w:ascii="Arial Narrow"/>
                <w:sz w:val="20"/>
              </w:rPr>
              <w:t>3.855.916</w:t>
            </w:r>
          </w:p>
        </w:tc>
      </w:tr>
      <w:tr w:rsidR="00D861EB" w:rsidRPr="00C67F40" w14:paraId="5166E2E7" w14:textId="77777777" w:rsidTr="007B3672">
        <w:trPr>
          <w:trHeight w:hRule="exact" w:val="250"/>
        </w:trPr>
        <w:tc>
          <w:tcPr>
            <w:tcW w:w="2406" w:type="dxa"/>
            <w:tcBorders>
              <w:top w:val="single" w:sz="3" w:space="0" w:color="000000"/>
              <w:left w:val="nil"/>
              <w:bottom w:val="single" w:sz="5" w:space="0" w:color="000000"/>
              <w:right w:val="nil"/>
            </w:tcBorders>
          </w:tcPr>
          <w:p w14:paraId="3FF95D0B" w14:textId="77777777" w:rsidR="00D861EB" w:rsidRPr="00C67F40" w:rsidRDefault="00D861EB" w:rsidP="007B3672">
            <w:pPr>
              <w:pStyle w:val="TableParagraph"/>
              <w:spacing w:before="6"/>
              <w:ind w:left="69"/>
              <w:rPr>
                <w:rFonts w:ascii="Times New Roman" w:eastAsia="Times New Roman" w:hAnsi="Times New Roman" w:cs="Times New Roman"/>
                <w:sz w:val="20"/>
                <w:szCs w:val="20"/>
              </w:rPr>
            </w:pPr>
            <w:r>
              <w:rPr>
                <w:rFonts w:ascii="Times New Roman"/>
                <w:sz w:val="20"/>
              </w:rPr>
              <w:t>Aldatutako guztizkoa</w:t>
            </w:r>
          </w:p>
        </w:tc>
        <w:tc>
          <w:tcPr>
            <w:tcW w:w="1391" w:type="dxa"/>
            <w:tcBorders>
              <w:top w:val="single" w:sz="3" w:space="0" w:color="000000"/>
              <w:left w:val="nil"/>
              <w:bottom w:val="single" w:sz="5" w:space="0" w:color="000000"/>
              <w:right w:val="nil"/>
            </w:tcBorders>
          </w:tcPr>
          <w:p w14:paraId="5C733DF8" w14:textId="77777777" w:rsidR="00D861EB" w:rsidRPr="00C67F40" w:rsidRDefault="00D861EB" w:rsidP="007B3672">
            <w:pPr>
              <w:pStyle w:val="TableParagraph"/>
              <w:spacing w:before="6"/>
              <w:ind w:left="231"/>
              <w:rPr>
                <w:rFonts w:ascii="Times New Roman" w:eastAsia="Times New Roman" w:hAnsi="Times New Roman" w:cs="Times New Roman"/>
                <w:sz w:val="20"/>
                <w:szCs w:val="20"/>
              </w:rPr>
            </w:pPr>
            <w:r>
              <w:rPr>
                <w:rFonts w:ascii="Times New Roman"/>
                <w:sz w:val="20"/>
              </w:rPr>
              <w:t>-1.429.317</w:t>
            </w:r>
          </w:p>
        </w:tc>
        <w:tc>
          <w:tcPr>
            <w:tcW w:w="1598" w:type="dxa"/>
            <w:tcBorders>
              <w:top w:val="single" w:sz="3" w:space="0" w:color="000000"/>
              <w:left w:val="nil"/>
              <w:bottom w:val="single" w:sz="5" w:space="0" w:color="000000"/>
              <w:right w:val="nil"/>
            </w:tcBorders>
          </w:tcPr>
          <w:p w14:paraId="4C1D3E2A" w14:textId="77777777" w:rsidR="00D861EB" w:rsidRPr="00C67F40" w:rsidRDefault="00D861EB" w:rsidP="007B3672">
            <w:pPr>
              <w:pStyle w:val="TableParagraph"/>
              <w:spacing w:before="6"/>
              <w:ind w:left="400"/>
              <w:rPr>
                <w:rFonts w:ascii="Times New Roman" w:eastAsia="Times New Roman" w:hAnsi="Times New Roman" w:cs="Times New Roman"/>
                <w:sz w:val="20"/>
                <w:szCs w:val="20"/>
              </w:rPr>
            </w:pPr>
            <w:r>
              <w:rPr>
                <w:rFonts w:ascii="Times New Roman"/>
                <w:sz w:val="20"/>
              </w:rPr>
              <w:t>-4.603.222</w:t>
            </w:r>
          </w:p>
        </w:tc>
        <w:tc>
          <w:tcPr>
            <w:tcW w:w="1465" w:type="dxa"/>
            <w:tcBorders>
              <w:top w:val="single" w:sz="3" w:space="0" w:color="000000"/>
              <w:left w:val="nil"/>
              <w:bottom w:val="single" w:sz="5" w:space="0" w:color="000000"/>
              <w:right w:val="nil"/>
            </w:tcBorders>
          </w:tcPr>
          <w:p w14:paraId="18E6C0C1" w14:textId="77777777" w:rsidR="00D861EB" w:rsidRPr="00C67F40" w:rsidRDefault="00D861EB" w:rsidP="007B3672">
            <w:pPr>
              <w:pStyle w:val="TableParagraph"/>
              <w:spacing w:before="6"/>
              <w:ind w:left="561"/>
              <w:rPr>
                <w:rFonts w:ascii="Times New Roman" w:eastAsia="Times New Roman" w:hAnsi="Times New Roman" w:cs="Times New Roman"/>
                <w:sz w:val="20"/>
                <w:szCs w:val="20"/>
              </w:rPr>
            </w:pPr>
            <w:r>
              <w:rPr>
                <w:rFonts w:ascii="Times New Roman"/>
                <w:sz w:val="20"/>
              </w:rPr>
              <w:t>4.898.235</w:t>
            </w:r>
          </w:p>
        </w:tc>
        <w:tc>
          <w:tcPr>
            <w:tcW w:w="1796" w:type="dxa"/>
            <w:tcBorders>
              <w:top w:val="single" w:sz="3" w:space="0" w:color="000000"/>
              <w:left w:val="nil"/>
              <w:bottom w:val="single" w:sz="5" w:space="0" w:color="000000"/>
              <w:right w:val="nil"/>
            </w:tcBorders>
          </w:tcPr>
          <w:p w14:paraId="677D6A60" w14:textId="77777777" w:rsidR="00D861EB" w:rsidRPr="00C67F40" w:rsidRDefault="00D861EB" w:rsidP="007B3672">
            <w:pPr>
              <w:pStyle w:val="TableParagraph"/>
              <w:spacing w:before="6"/>
              <w:ind w:left="881"/>
              <w:rPr>
                <w:rFonts w:ascii="Times New Roman" w:eastAsia="Times New Roman" w:hAnsi="Times New Roman" w:cs="Times New Roman"/>
                <w:sz w:val="20"/>
                <w:szCs w:val="20"/>
              </w:rPr>
            </w:pPr>
            <w:r>
              <w:rPr>
                <w:rFonts w:ascii="Times New Roman"/>
                <w:sz w:val="20"/>
              </w:rPr>
              <w:t>-2.440.394</w:t>
            </w:r>
          </w:p>
        </w:tc>
      </w:tr>
      <w:tr w:rsidR="00D861EB" w:rsidRPr="00C67F40" w14:paraId="3B09E2B8" w14:textId="77777777" w:rsidTr="007B3672">
        <w:trPr>
          <w:trHeight w:hRule="exact" w:val="250"/>
        </w:trPr>
        <w:tc>
          <w:tcPr>
            <w:tcW w:w="2406" w:type="dxa"/>
            <w:tcBorders>
              <w:top w:val="single" w:sz="5" w:space="0" w:color="000000"/>
              <w:left w:val="nil"/>
              <w:bottom w:val="single" w:sz="5" w:space="0" w:color="000000"/>
              <w:right w:val="nil"/>
            </w:tcBorders>
          </w:tcPr>
          <w:p w14:paraId="731BA5AF" w14:textId="77777777" w:rsidR="00D861EB" w:rsidRPr="00C67F40" w:rsidRDefault="00D861EB" w:rsidP="007B3672">
            <w:pPr>
              <w:pStyle w:val="TableParagraph"/>
              <w:spacing w:before="6"/>
              <w:ind w:left="69"/>
              <w:rPr>
                <w:rFonts w:ascii="Times New Roman" w:eastAsia="Times New Roman" w:hAnsi="Times New Roman" w:cs="Times New Roman"/>
                <w:sz w:val="20"/>
                <w:szCs w:val="20"/>
              </w:rPr>
            </w:pPr>
            <w:r>
              <w:rPr>
                <w:rFonts w:ascii="Times New Roman"/>
                <w:sz w:val="20"/>
              </w:rPr>
              <w:t>Ekitaldiaren</w:t>
            </w:r>
          </w:p>
        </w:tc>
        <w:tc>
          <w:tcPr>
            <w:tcW w:w="1391" w:type="dxa"/>
            <w:tcBorders>
              <w:top w:val="single" w:sz="5" w:space="0" w:color="000000"/>
              <w:left w:val="nil"/>
              <w:bottom w:val="single" w:sz="5" w:space="0" w:color="000000"/>
              <w:right w:val="nil"/>
            </w:tcBorders>
          </w:tcPr>
          <w:p w14:paraId="06B02EC0" w14:textId="77777777" w:rsidR="00D861EB" w:rsidRPr="00C67F40" w:rsidRDefault="00D861EB" w:rsidP="007B3672">
            <w:pPr>
              <w:pStyle w:val="TableParagraph"/>
              <w:spacing w:before="6"/>
              <w:ind w:left="492"/>
              <w:rPr>
                <w:rFonts w:ascii="Times New Roman" w:eastAsia="Times New Roman" w:hAnsi="Times New Roman" w:cs="Times New Roman"/>
                <w:sz w:val="20"/>
                <w:szCs w:val="20"/>
              </w:rPr>
            </w:pPr>
            <w:r>
              <w:rPr>
                <w:rFonts w:ascii="Times New Roman"/>
                <w:sz w:val="20"/>
              </w:rPr>
              <w:t>Aurrezkia</w:t>
            </w:r>
          </w:p>
        </w:tc>
        <w:tc>
          <w:tcPr>
            <w:tcW w:w="1598" w:type="dxa"/>
            <w:tcBorders>
              <w:top w:val="single" w:sz="5" w:space="0" w:color="000000"/>
              <w:left w:val="nil"/>
              <w:bottom w:val="single" w:sz="5" w:space="0" w:color="000000"/>
              <w:right w:val="nil"/>
            </w:tcBorders>
          </w:tcPr>
          <w:p w14:paraId="2FFE3F1D" w14:textId="77777777" w:rsidR="00D861EB" w:rsidRPr="00C67F40" w:rsidRDefault="00D861EB" w:rsidP="007B3672">
            <w:pPr>
              <w:pStyle w:val="TableParagraph"/>
              <w:spacing w:before="6"/>
              <w:ind w:left="662"/>
              <w:rPr>
                <w:rFonts w:ascii="Times New Roman" w:eastAsia="Times New Roman" w:hAnsi="Times New Roman" w:cs="Times New Roman"/>
                <w:sz w:val="20"/>
                <w:szCs w:val="20"/>
              </w:rPr>
            </w:pPr>
            <w:r>
              <w:rPr>
                <w:rFonts w:ascii="Times New Roman"/>
                <w:sz w:val="20"/>
              </w:rPr>
              <w:t>Aurrezkia</w:t>
            </w:r>
          </w:p>
        </w:tc>
        <w:tc>
          <w:tcPr>
            <w:tcW w:w="1465" w:type="dxa"/>
            <w:tcBorders>
              <w:top w:val="single" w:sz="5" w:space="0" w:color="000000"/>
              <w:left w:val="nil"/>
              <w:bottom w:val="single" w:sz="5" w:space="0" w:color="000000"/>
              <w:right w:val="nil"/>
            </w:tcBorders>
          </w:tcPr>
          <w:p w14:paraId="47C7FA53" w14:textId="77777777" w:rsidR="00D861EB" w:rsidRPr="00C67F40" w:rsidRDefault="00D861EB" w:rsidP="007B3672">
            <w:pPr>
              <w:pStyle w:val="TableParagraph"/>
              <w:spacing w:before="6"/>
              <w:ind w:left="393"/>
              <w:rPr>
                <w:rFonts w:ascii="Times New Roman" w:eastAsia="Times New Roman" w:hAnsi="Times New Roman" w:cs="Times New Roman"/>
                <w:sz w:val="20"/>
                <w:szCs w:val="20"/>
              </w:rPr>
            </w:pPr>
            <w:r>
              <w:rPr>
                <w:rFonts w:ascii="Times New Roman"/>
                <w:sz w:val="20"/>
              </w:rPr>
              <w:t>Gainkostua</w:t>
            </w:r>
          </w:p>
        </w:tc>
        <w:tc>
          <w:tcPr>
            <w:tcW w:w="1796" w:type="dxa"/>
            <w:tcBorders>
              <w:top w:val="single" w:sz="5" w:space="0" w:color="000000"/>
              <w:left w:val="nil"/>
              <w:bottom w:val="single" w:sz="5" w:space="0" w:color="000000"/>
              <w:right w:val="nil"/>
            </w:tcBorders>
          </w:tcPr>
          <w:p w14:paraId="5DDB243B" w14:textId="77777777" w:rsidR="00D861EB" w:rsidRPr="00C67F40" w:rsidRDefault="00D861EB" w:rsidP="007B3672">
            <w:pPr>
              <w:pStyle w:val="TableParagraph"/>
              <w:spacing w:before="6"/>
              <w:ind w:left="1143"/>
              <w:rPr>
                <w:rFonts w:ascii="Times New Roman" w:eastAsia="Times New Roman" w:hAnsi="Times New Roman" w:cs="Times New Roman"/>
                <w:sz w:val="20"/>
                <w:szCs w:val="20"/>
              </w:rPr>
            </w:pPr>
            <w:r>
              <w:rPr>
                <w:rFonts w:ascii="Times New Roman"/>
                <w:sz w:val="20"/>
              </w:rPr>
              <w:t>Aurrezkia</w:t>
            </w:r>
          </w:p>
        </w:tc>
      </w:tr>
    </w:tbl>
    <w:p w14:paraId="054B8D48" w14:textId="77777777" w:rsidR="00D861EB" w:rsidRPr="00C67F40" w:rsidRDefault="00D861EB" w:rsidP="00D861EB">
      <w:pPr>
        <w:spacing w:before="44"/>
        <w:ind w:left="161"/>
        <w:jc w:val="both"/>
        <w:rPr>
          <w:rFonts w:ascii="Arial Narrow" w:eastAsia="Arial Narrow" w:hAnsi="Arial Narrow" w:cs="Arial Narrow"/>
          <w:sz w:val="16"/>
          <w:szCs w:val="16"/>
        </w:rPr>
      </w:pPr>
      <w:r>
        <w:rPr>
          <w:rFonts w:ascii="Arial Narrow" w:hAnsi="Arial Narrow"/>
          <w:sz w:val="16"/>
        </w:rPr>
        <w:t>* Obra-zuzendaritzak eraikuntza-proiektua prezioetan zenbatestea</w:t>
      </w:r>
    </w:p>
    <w:p w14:paraId="3E77ADDE" w14:textId="77777777" w:rsidR="00D861EB" w:rsidRPr="00C67F40" w:rsidRDefault="00D861EB" w:rsidP="00D861EB">
      <w:pPr>
        <w:spacing w:before="1" w:line="183" w:lineRule="exact"/>
        <w:ind w:left="118"/>
        <w:jc w:val="both"/>
        <w:rPr>
          <w:rFonts w:ascii="Arial Narrow" w:eastAsia="Arial Narrow" w:hAnsi="Arial Narrow" w:cs="Arial Narrow"/>
          <w:sz w:val="16"/>
          <w:szCs w:val="16"/>
        </w:rPr>
      </w:pPr>
      <w:r>
        <w:rPr>
          <w:rFonts w:ascii="Arial Narrow" w:hAnsi="Arial Narrow"/>
          <w:sz w:val="16"/>
        </w:rPr>
        <w:t>** Meatze Atalak egindako akatsen zuzenketa</w:t>
      </w:r>
    </w:p>
    <w:p w14:paraId="1055E5A8" w14:textId="77777777" w:rsidR="00D861EB" w:rsidRPr="00C67F40" w:rsidRDefault="00D861EB" w:rsidP="00D861EB">
      <w:pPr>
        <w:ind w:left="118" w:right="293"/>
        <w:jc w:val="both"/>
        <w:rPr>
          <w:rFonts w:ascii="Arial Narrow" w:eastAsia="Arial Narrow" w:hAnsi="Arial Narrow" w:cs="Arial Narrow"/>
          <w:sz w:val="16"/>
          <w:szCs w:val="16"/>
        </w:rPr>
      </w:pPr>
      <w:r>
        <w:rPr>
          <w:rFonts w:ascii="Arial Narrow" w:hAnsi="Arial Narrow"/>
          <w:sz w:val="16"/>
        </w:rPr>
        <w:t>*** 2024ko urrian Obra Zuzendaritzak, kontratistak eta Azpiegitura Berrien Zerbitzuko zuzendariak onartutako eta ondoren Herri Lan eta Azpiegituren zuzendari nagusiak zuzendari nagusi horren ebazpenaren bidez onartutako prezio kontraesankorrekin kalkulatzea.</w:t>
      </w:r>
    </w:p>
    <w:p w14:paraId="4A5826DC" w14:textId="77777777" w:rsidR="00D861EB" w:rsidRPr="00C67F40" w:rsidRDefault="00D861EB" w:rsidP="00D861EB">
      <w:pPr>
        <w:spacing w:before="1"/>
        <w:ind w:left="118" w:right="358"/>
        <w:rPr>
          <w:rFonts w:ascii="Arial Narrow" w:eastAsia="Arial Narrow" w:hAnsi="Arial Narrow" w:cs="Arial Narrow"/>
          <w:sz w:val="16"/>
          <w:szCs w:val="16"/>
        </w:rPr>
      </w:pPr>
      <w:r>
        <w:rPr>
          <w:rFonts w:ascii="Arial Narrow" w:hAnsi="Arial Narrow"/>
          <w:sz w:val="16"/>
        </w:rPr>
        <w:t xml:space="preserve">**** Indusketaren eta mantentzearen zenbatespen homogeneoa, 2/2022 </w:t>
      </w:r>
      <w:proofErr w:type="spellStart"/>
      <w:r>
        <w:rPr>
          <w:rFonts w:ascii="Arial Narrow" w:hAnsi="Arial Narrow"/>
          <w:sz w:val="16"/>
        </w:rPr>
        <w:t>KAEaren</w:t>
      </w:r>
      <w:proofErr w:type="spellEnd"/>
      <w:r>
        <w:rPr>
          <w:rFonts w:ascii="Arial Narrow" w:hAnsi="Arial Narrow"/>
          <w:sz w:val="16"/>
        </w:rPr>
        <w:t xml:space="preserve"> arabera, egungo Proiektu eta Obren zuzendariaren irizpidearen arabera</w:t>
      </w:r>
    </w:p>
    <w:p w14:paraId="32D7B50B" w14:textId="77777777" w:rsidR="00D861EB" w:rsidRPr="00347B28" w:rsidRDefault="00D861EB" w:rsidP="00D861EB">
      <w:pPr>
        <w:spacing w:before="9"/>
        <w:rPr>
          <w:rFonts w:ascii="Arial Narrow" w:eastAsia="Arial Narrow" w:hAnsi="Arial Narrow" w:cs="Arial Narrow"/>
          <w:sz w:val="26"/>
          <w:szCs w:val="26"/>
        </w:rPr>
      </w:pPr>
    </w:p>
    <w:p w14:paraId="184928C9" w14:textId="77777777" w:rsidR="00D861EB" w:rsidRPr="00347B28" w:rsidRDefault="00D861EB" w:rsidP="00D861EB">
      <w:pPr>
        <w:pStyle w:val="Textoindependiente"/>
        <w:widowControl w:val="0"/>
        <w:numPr>
          <w:ilvl w:val="2"/>
          <w:numId w:val="67"/>
        </w:numPr>
        <w:tabs>
          <w:tab w:val="left" w:pos="882"/>
        </w:tabs>
        <w:ind w:left="881" w:right="259"/>
        <w:jc w:val="both"/>
        <w:rPr>
          <w:rFonts w:ascii="Arial Narrow" w:hAnsi="Arial Narrow"/>
          <w:sz w:val="26"/>
          <w:szCs w:val="26"/>
        </w:rPr>
      </w:pPr>
      <w:r>
        <w:rPr>
          <w:rFonts w:ascii="Arial Narrow" w:hAnsi="Arial Narrow"/>
          <w:sz w:val="26"/>
        </w:rPr>
        <w:t xml:space="preserve">Amaitzeko, aldatu nahi den horren justifikazioa, Obra Publikoen zuzendari nagusiaren 2024ko azaroaren 28ko 852/2024 Ebazpenean hasten dena, “erakunde </w:t>
      </w:r>
      <w:proofErr w:type="spellStart"/>
      <w:r>
        <w:rPr>
          <w:rFonts w:ascii="Arial Narrow" w:hAnsi="Arial Narrow"/>
          <w:sz w:val="26"/>
        </w:rPr>
        <w:t>esleitzaile</w:t>
      </w:r>
      <w:proofErr w:type="spellEnd"/>
      <w:r>
        <w:rPr>
          <w:rFonts w:ascii="Arial Narrow" w:hAnsi="Arial Narrow"/>
          <w:sz w:val="26"/>
        </w:rPr>
        <w:t xml:space="preserve"> arduratsu batentzat aurreikusi ezin diren inguruabarretan” oinarritzen da, “</w:t>
      </w:r>
      <w:proofErr w:type="spellStart"/>
      <w:r>
        <w:rPr>
          <w:rFonts w:ascii="Arial Narrow" w:hAnsi="Arial Narrow"/>
          <w:sz w:val="26"/>
        </w:rPr>
        <w:t>KPFLren</w:t>
      </w:r>
      <w:proofErr w:type="spellEnd"/>
      <w:r>
        <w:rPr>
          <w:rFonts w:ascii="Arial Narrow" w:hAnsi="Arial Narrow"/>
          <w:sz w:val="26"/>
        </w:rPr>
        <w:t xml:space="preserve"> 114.3.a) artikuluaren arabera”, bai eta indusketa eta sostengu ataletan ere, “Meategien Atalaren eskakizunengatik”, Obra Zuzendaritzak eta Azpiegitura Berrien Zerbitzuak proposatutako txostenen arabera. </w:t>
      </w:r>
      <w:proofErr w:type="spellStart"/>
      <w:r>
        <w:rPr>
          <w:rFonts w:ascii="Arial Narrow" w:hAnsi="Arial Narrow"/>
          <w:sz w:val="26"/>
        </w:rPr>
        <w:t>Auditore</w:t>
      </w:r>
      <w:proofErr w:type="spellEnd"/>
      <w:r>
        <w:rPr>
          <w:rFonts w:ascii="Arial Narrow" w:hAnsi="Arial Narrow"/>
          <w:sz w:val="26"/>
        </w:rPr>
        <w:t xml:space="preserve"> horrek egiaztatu zuen ez zirela egiazkoak ez ustezko </w:t>
      </w:r>
      <w:proofErr w:type="spellStart"/>
      <w:r>
        <w:rPr>
          <w:rFonts w:ascii="Arial Narrow" w:hAnsi="Arial Narrow"/>
          <w:sz w:val="26"/>
        </w:rPr>
        <w:t>aurreikusezintasuna</w:t>
      </w:r>
      <w:proofErr w:type="spellEnd"/>
      <w:r>
        <w:rPr>
          <w:rFonts w:ascii="Arial Narrow" w:hAnsi="Arial Narrow"/>
          <w:sz w:val="26"/>
        </w:rPr>
        <w:t>, ez eta Meategien Atalaren errekerimenduen aipamena ere; beraz, nire ustez, ez zegoen arrazoirik aldaketa bat izapidetzea justifikatzeko (Kontu-hartzailetza Nagusiaren irizpide bera), funtsezko gertakari hauengatik:</w:t>
      </w:r>
    </w:p>
    <w:p w14:paraId="49AE6CED" w14:textId="77777777" w:rsidR="00D861EB" w:rsidRPr="00C67F40" w:rsidRDefault="00D861EB" w:rsidP="00D861EB">
      <w:pPr>
        <w:spacing w:before="4"/>
        <w:rPr>
          <w:rFonts w:ascii="Arial Narrow" w:eastAsia="Arial Narrow" w:hAnsi="Arial Narrow" w:cs="Arial Narrow"/>
          <w:sz w:val="21"/>
          <w:szCs w:val="21"/>
        </w:rPr>
      </w:pPr>
    </w:p>
    <w:p w14:paraId="4395ABFF" w14:textId="77777777" w:rsidR="00D861EB" w:rsidRPr="00C67F40" w:rsidRDefault="00D861EB" w:rsidP="00D861EB">
      <w:pPr>
        <w:ind w:left="161"/>
        <w:jc w:val="both"/>
        <w:rPr>
          <w:sz w:val="25"/>
          <w:szCs w:val="25"/>
        </w:rPr>
      </w:pPr>
      <w:r>
        <w:rPr>
          <w:sz w:val="25"/>
        </w:rPr>
        <w:lastRenderedPageBreak/>
        <w:t>Indusketa- eta euste-sistemari dagokionez.</w:t>
      </w:r>
    </w:p>
    <w:p w14:paraId="5FF41EB1" w14:textId="77777777" w:rsidR="00D861EB" w:rsidRPr="00C67F40" w:rsidRDefault="00D861EB" w:rsidP="00D861EB">
      <w:pPr>
        <w:spacing w:before="8"/>
        <w:rPr>
          <w:sz w:val="20"/>
          <w:szCs w:val="20"/>
        </w:rPr>
      </w:pPr>
    </w:p>
    <w:p w14:paraId="334A49F6" w14:textId="77777777" w:rsidR="00D861EB" w:rsidRPr="00347B28" w:rsidRDefault="00D861EB" w:rsidP="00D861EB">
      <w:pPr>
        <w:pStyle w:val="Textoindependiente"/>
        <w:ind w:left="161"/>
        <w:jc w:val="both"/>
        <w:rPr>
          <w:rFonts w:ascii="Arial Narrow" w:hAnsi="Arial Narrow"/>
          <w:sz w:val="26"/>
          <w:szCs w:val="26"/>
        </w:rPr>
      </w:pPr>
      <w:r>
        <w:rPr>
          <w:rFonts w:ascii="Arial Narrow" w:hAnsi="Arial Narrow"/>
          <w:sz w:val="26"/>
        </w:rPr>
        <w:t>ABEEak bere eskaintzan hau adierazten zuen:</w:t>
      </w:r>
    </w:p>
    <w:p w14:paraId="44043E28" w14:textId="77777777" w:rsidR="00D861EB" w:rsidRPr="00C67F40" w:rsidRDefault="00D861EB" w:rsidP="00D861EB">
      <w:pPr>
        <w:spacing w:before="139"/>
        <w:ind w:left="161"/>
        <w:jc w:val="both"/>
        <w:rPr>
          <w:rFonts w:ascii="Arial Narrow" w:eastAsia="Arial Narrow" w:hAnsi="Arial Narrow" w:cs="Arial Narrow"/>
          <w:sz w:val="20"/>
          <w:szCs w:val="20"/>
        </w:rPr>
      </w:pPr>
      <w:r>
        <w:rPr>
          <w:rFonts w:ascii="Arial Narrow" w:hAnsi="Arial Narrow"/>
          <w:sz w:val="20"/>
        </w:rPr>
        <w:t>(3) atala: INDUSKETA ETA MANTENIMENDUA, TUNELAREN SOSTENGU SEKZIO TIPOAK</w:t>
      </w:r>
    </w:p>
    <w:p w14:paraId="71D14B90" w14:textId="77777777" w:rsidR="00D861EB" w:rsidRPr="00C67F40" w:rsidRDefault="00D861EB" w:rsidP="00D861EB">
      <w:pPr>
        <w:spacing w:before="1"/>
        <w:ind w:left="161"/>
        <w:jc w:val="both"/>
        <w:rPr>
          <w:rFonts w:ascii="Arial Narrow" w:eastAsia="Arial Narrow" w:hAnsi="Arial Narrow" w:cs="Arial Narrow"/>
          <w:sz w:val="20"/>
          <w:szCs w:val="20"/>
        </w:rPr>
      </w:pPr>
      <w:r>
        <w:rPr>
          <w:rFonts w:ascii="Arial Narrow" w:hAnsi="Arial Narrow"/>
          <w:sz w:val="20"/>
        </w:rPr>
        <w:t>Esku-hartzeari buruzko memoria teknikoa</w:t>
      </w:r>
    </w:p>
    <w:p w14:paraId="054CB4A6" w14:textId="77777777" w:rsidR="00D861EB" w:rsidRPr="00347B28" w:rsidRDefault="00D861EB" w:rsidP="00D861EB">
      <w:pPr>
        <w:pStyle w:val="Textoindependiente"/>
        <w:spacing w:before="136"/>
        <w:ind w:left="161" w:firstLine="59"/>
        <w:rPr>
          <w:rFonts w:ascii="Arial Narrow" w:hAnsi="Arial Narrow" w:cs="Arial Narrow"/>
          <w:sz w:val="26"/>
          <w:szCs w:val="26"/>
        </w:rPr>
      </w:pPr>
      <w:r>
        <w:rPr>
          <w:rFonts w:ascii="Arial Narrow" w:hAnsi="Arial Narrow"/>
          <w:sz w:val="26"/>
        </w:rPr>
        <w:t>“Errendimenduen azterketa sakona egin ondoren, tunela sekzio osoan edo aurreratzen eta txikitzen ari dela induskatzea planteatzen dugu”</w:t>
      </w:r>
    </w:p>
    <w:p w14:paraId="6ABAF5FB" w14:textId="77777777" w:rsidR="00D861EB" w:rsidRPr="00C67F40" w:rsidRDefault="00D861EB" w:rsidP="00D861EB">
      <w:pPr>
        <w:spacing w:before="230"/>
        <w:ind w:left="161"/>
        <w:jc w:val="both"/>
        <w:rPr>
          <w:rFonts w:ascii="Arial Narrow" w:eastAsia="Arial Narrow" w:hAnsi="Arial Narrow" w:cs="Arial Narrow"/>
          <w:sz w:val="20"/>
          <w:szCs w:val="20"/>
        </w:rPr>
      </w:pPr>
      <w:r>
        <w:rPr>
          <w:rFonts w:ascii="Arial Narrow" w:hAnsi="Arial Narrow"/>
          <w:sz w:val="20"/>
        </w:rPr>
        <w:t xml:space="preserve">(8) atala: </w:t>
      </w:r>
      <w:proofErr w:type="spellStart"/>
      <w:r>
        <w:rPr>
          <w:rFonts w:ascii="Arial Narrow" w:hAnsi="Arial Narrow"/>
          <w:sz w:val="20"/>
        </w:rPr>
        <w:t>ABEEaren</w:t>
      </w:r>
      <w:proofErr w:type="spellEnd"/>
      <w:r>
        <w:rPr>
          <w:rFonts w:ascii="Arial Narrow" w:hAnsi="Arial Narrow"/>
          <w:sz w:val="20"/>
        </w:rPr>
        <w:t xml:space="preserve"> memoria teknikoaren TUNELAREN SOSTENGU SEKZIO TIPOAK</w:t>
      </w:r>
    </w:p>
    <w:p w14:paraId="217B886F" w14:textId="77777777" w:rsidR="00D861EB" w:rsidRPr="00347B28" w:rsidRDefault="00D861EB" w:rsidP="00D861EB">
      <w:pPr>
        <w:pStyle w:val="Textoindependiente"/>
        <w:spacing w:before="117"/>
        <w:ind w:left="161" w:firstLine="59"/>
        <w:rPr>
          <w:rFonts w:ascii="Arial Narrow" w:hAnsi="Arial Narrow" w:cs="Arial Narrow"/>
          <w:sz w:val="26"/>
          <w:szCs w:val="26"/>
        </w:rPr>
      </w:pPr>
      <w:r>
        <w:rPr>
          <w:rFonts w:ascii="Arial Narrow" w:hAnsi="Arial Narrow"/>
          <w:sz w:val="26"/>
        </w:rPr>
        <w:t>“Proiektuan proposatutako euskarriak koherenteak dira kasu bakoitzean harriari esleitutako kalitate geometrikoekin.</w:t>
      </w:r>
    </w:p>
    <w:p w14:paraId="1B2DD388" w14:textId="77777777" w:rsidR="00D861EB" w:rsidRPr="00347B28" w:rsidRDefault="00D861EB" w:rsidP="00D861EB">
      <w:pPr>
        <w:pStyle w:val="Textoindependiente"/>
        <w:spacing w:before="138"/>
        <w:ind w:left="161" w:right="259" w:firstLine="357"/>
        <w:jc w:val="both"/>
        <w:rPr>
          <w:rFonts w:ascii="Arial Narrow" w:hAnsi="Arial Narrow"/>
          <w:sz w:val="26"/>
          <w:szCs w:val="26"/>
        </w:rPr>
      </w:pPr>
      <w:r>
        <w:rPr>
          <w:rFonts w:ascii="Arial Narrow" w:hAnsi="Arial Narrow"/>
          <w:sz w:val="26"/>
        </w:rPr>
        <w:t>Izan ere, Kontratazio Mahaiko kide teknikoek honako balorazio hauek egin zituzten beren proposamen teknikoei dagokienez:</w:t>
      </w:r>
    </w:p>
    <w:p w14:paraId="4818CDA4" w14:textId="77777777" w:rsidR="00D861EB" w:rsidRPr="00C67F40" w:rsidRDefault="00D861EB" w:rsidP="00D861EB">
      <w:pPr>
        <w:spacing w:before="140"/>
        <w:ind w:left="161"/>
        <w:rPr>
          <w:rFonts w:ascii="Arial Narrow" w:eastAsia="Arial Narrow" w:hAnsi="Arial Narrow" w:cs="Arial Narrow"/>
        </w:rPr>
      </w:pPr>
      <w:r>
        <w:rPr>
          <w:rFonts w:ascii="Arial Narrow" w:hAnsi="Arial Narrow"/>
        </w:rPr>
        <w:t xml:space="preserve">X1.1 Proiektuaren analisia Sakon aztertzen dituzte proiektuaren geologia eta </w:t>
      </w:r>
      <w:proofErr w:type="spellStart"/>
      <w:r>
        <w:rPr>
          <w:rFonts w:ascii="Arial Narrow" w:hAnsi="Arial Narrow"/>
        </w:rPr>
        <w:t>geoteknia</w:t>
      </w:r>
      <w:proofErr w:type="spellEnd"/>
      <w:r>
        <w:rPr>
          <w:rFonts w:ascii="Arial Narrow" w:hAnsi="Arial Narrow"/>
        </w:rPr>
        <w:t>, zeharkatuko diren formazioetan kontuan hartutako parametroei dagokienez ”</w:t>
      </w:r>
    </w:p>
    <w:p w14:paraId="7A95E01F" w14:textId="77777777" w:rsidR="00D861EB" w:rsidRPr="00C67F40" w:rsidRDefault="00D861EB" w:rsidP="00D861EB">
      <w:pPr>
        <w:ind w:left="161"/>
        <w:rPr>
          <w:rFonts w:ascii="Arial Narrow" w:eastAsia="Arial Narrow" w:hAnsi="Arial Narrow" w:cs="Arial Narrow"/>
        </w:rPr>
      </w:pPr>
      <w:r>
        <w:rPr>
          <w:rFonts w:ascii="Arial Narrow" w:hAnsi="Arial Narrow"/>
        </w:rPr>
        <w:t xml:space="preserve">“Positiboki baloratzen da </w:t>
      </w:r>
      <w:proofErr w:type="spellStart"/>
      <w:r>
        <w:rPr>
          <w:rFonts w:ascii="Arial Narrow" w:hAnsi="Arial Narrow"/>
        </w:rPr>
        <w:t>geotekniaren</w:t>
      </w:r>
      <w:proofErr w:type="spellEnd"/>
      <w:r>
        <w:rPr>
          <w:rFonts w:ascii="Arial Narrow" w:hAnsi="Arial Narrow"/>
        </w:rPr>
        <w:t xml:space="preserve"> eta geologiaren azterketa hain osoa (tuneletako obra batean garrantzi handieneko gaia), egituren kalkuluak...”</w:t>
      </w:r>
    </w:p>
    <w:p w14:paraId="62C3F368" w14:textId="77777777" w:rsidR="00D861EB" w:rsidRPr="00C67F40" w:rsidRDefault="00D861EB" w:rsidP="00D861EB">
      <w:pPr>
        <w:spacing w:before="9"/>
        <w:rPr>
          <w:rFonts w:ascii="Arial Narrow" w:eastAsia="Arial Narrow" w:hAnsi="Arial Narrow" w:cs="Arial Narrow"/>
          <w:sz w:val="20"/>
          <w:szCs w:val="20"/>
        </w:rPr>
      </w:pPr>
    </w:p>
    <w:p w14:paraId="125DB739" w14:textId="77777777" w:rsidR="00D861EB" w:rsidRPr="00347B28" w:rsidRDefault="00D861EB" w:rsidP="00D861EB">
      <w:pPr>
        <w:pStyle w:val="Textoindependiente"/>
        <w:ind w:left="161" w:right="261" w:firstLine="283"/>
        <w:jc w:val="both"/>
        <w:rPr>
          <w:rFonts w:ascii="Arial Narrow" w:hAnsi="Arial Narrow"/>
          <w:sz w:val="26"/>
          <w:szCs w:val="26"/>
        </w:rPr>
      </w:pPr>
      <w:r>
        <w:rPr>
          <w:rFonts w:ascii="Arial Narrow" w:hAnsi="Arial Narrow"/>
          <w:sz w:val="26"/>
        </w:rPr>
        <w:t>Kalifikatzaile eta balorazio altu horiek ez ziren egin gainerako lizitatzaileei dagokienez, “Belateko tunelaren bikoizketa” obra esleitzeko espedientean Kontratazio Mahaiko kide teknikoek egindako balorazioetan jasota dagoen bezala.</w:t>
      </w:r>
    </w:p>
    <w:p w14:paraId="304AC266" w14:textId="77777777" w:rsidR="00D861EB" w:rsidRPr="00347B28" w:rsidRDefault="00D861EB" w:rsidP="00D861EB">
      <w:pPr>
        <w:pStyle w:val="Textoindependiente"/>
        <w:spacing w:before="51"/>
        <w:ind w:right="101" w:firstLine="357"/>
        <w:jc w:val="both"/>
        <w:rPr>
          <w:rFonts w:ascii="Arial Narrow" w:hAnsi="Arial Narrow"/>
          <w:sz w:val="26"/>
          <w:szCs w:val="26"/>
        </w:rPr>
      </w:pPr>
      <w:r>
        <w:rPr>
          <w:rFonts w:ascii="Arial Narrow" w:hAnsi="Arial Narrow"/>
          <w:sz w:val="26"/>
        </w:rPr>
        <w:t>Obrak hasi eta 12 egunera, ABEEak dagoeneko proposatu du indusketa-sistema aldatzea, lehen azaldu den bezala, barnealdeko leherketen eta euste-leherketen proiektua aurkeztuta.</w:t>
      </w:r>
    </w:p>
    <w:p w14:paraId="3F10A1D7" w14:textId="77777777" w:rsidR="00D861EB" w:rsidRPr="00347B28" w:rsidRDefault="00D861EB" w:rsidP="00D861EB">
      <w:pPr>
        <w:spacing w:before="138" w:line="245" w:lineRule="auto"/>
        <w:ind w:left="101" w:right="99" w:firstLine="357"/>
        <w:jc w:val="both"/>
        <w:rPr>
          <w:rFonts w:ascii="Arial Narrow" w:eastAsia="Arial Narrow" w:hAnsi="Arial Narrow"/>
          <w:sz w:val="26"/>
          <w:szCs w:val="26"/>
        </w:rPr>
      </w:pPr>
      <w:r>
        <w:rPr>
          <w:rFonts w:ascii="Arial Narrow" w:hAnsi="Arial Narrow"/>
          <w:sz w:val="26"/>
        </w:rPr>
        <w:t xml:space="preserve">Indusketa sistemaren aldaketa hori, ondoren, ABEEak 2024ko maiatzaren 16an aurkeztutako proiektua berrikusteko Aurretiazko Azterlanean jaso eta garatzen da, eta 2024ko maiatzaren 24ko Aktan jasota geratzen da: “Kontratistak ez du gomendatzen zertxa </w:t>
      </w:r>
      <w:proofErr w:type="spellStart"/>
      <w:r>
        <w:rPr>
          <w:rFonts w:ascii="Arial Narrow" w:hAnsi="Arial Narrow"/>
          <w:sz w:val="26"/>
        </w:rPr>
        <w:t>erretikulatuak</w:t>
      </w:r>
      <w:proofErr w:type="spellEnd"/>
      <w:r>
        <w:rPr>
          <w:rFonts w:ascii="Arial Narrow" w:hAnsi="Arial Narrow"/>
          <w:sz w:val="26"/>
        </w:rPr>
        <w:t xml:space="preserve"> erabiltzea, indusketa atalaren dimentsioengatik, geometriagatik, bao zabalegiagatik, muntatzeko zailtasunagatik eta zertxa mota horren esperientzia faltagatik”, eta baieztapen hori harrigarria da kontratuaren lizitazioaren unean eraikuntza proiektuan aurreikusitako indusketa eta sostengu sistema berariaz onartzeak dakarren kontraesanagatik, adierazi berri den bezala.</w:t>
      </w:r>
    </w:p>
    <w:p w14:paraId="7C1D8653" w14:textId="77777777" w:rsidR="00D861EB" w:rsidRPr="00347B28" w:rsidRDefault="00D861EB" w:rsidP="00D861EB">
      <w:pPr>
        <w:spacing w:before="8"/>
        <w:rPr>
          <w:rFonts w:ascii="Arial Narrow" w:eastAsia="Arial Narrow" w:hAnsi="Arial Narrow" w:cs="Arial Narrow"/>
          <w:sz w:val="26"/>
          <w:szCs w:val="26"/>
        </w:rPr>
      </w:pPr>
    </w:p>
    <w:p w14:paraId="13B71A76" w14:textId="77777777" w:rsidR="00D861EB" w:rsidRPr="00347B28" w:rsidRDefault="00D861EB" w:rsidP="00D861EB">
      <w:pPr>
        <w:pStyle w:val="Textoindependiente"/>
        <w:ind w:right="103" w:firstLine="283"/>
        <w:jc w:val="both"/>
        <w:rPr>
          <w:rFonts w:ascii="Arial Narrow" w:hAnsi="Arial Narrow"/>
          <w:sz w:val="26"/>
          <w:szCs w:val="26"/>
        </w:rPr>
      </w:pPr>
      <w:r>
        <w:rPr>
          <w:rFonts w:ascii="Arial Narrow" w:hAnsi="Arial Narrow"/>
          <w:sz w:val="26"/>
        </w:rPr>
        <w:t>Gainera, jarduera horiek guztiak Meategien Atalak 2024ko ekainaren 11n egindako lehen errekerimenduaren aurrekoak dira. Errekerimendu horretan:</w:t>
      </w:r>
    </w:p>
    <w:p w14:paraId="727EE187" w14:textId="77777777" w:rsidR="00D861EB" w:rsidRPr="00347B28" w:rsidRDefault="00D861EB" w:rsidP="00D861EB">
      <w:pPr>
        <w:spacing w:before="10"/>
        <w:rPr>
          <w:rFonts w:ascii="Arial Narrow" w:eastAsia="Arial Narrow" w:hAnsi="Arial Narrow" w:cs="Arial Narrow"/>
          <w:sz w:val="26"/>
          <w:szCs w:val="26"/>
        </w:rPr>
      </w:pPr>
    </w:p>
    <w:p w14:paraId="089EEEE2" w14:textId="77777777" w:rsidR="00D861EB" w:rsidRPr="00347B28" w:rsidRDefault="00D861EB" w:rsidP="00D861EB">
      <w:pPr>
        <w:pStyle w:val="Textoindependiente"/>
        <w:widowControl w:val="0"/>
        <w:numPr>
          <w:ilvl w:val="0"/>
          <w:numId w:val="64"/>
        </w:numPr>
        <w:tabs>
          <w:tab w:val="left" w:pos="745"/>
        </w:tabs>
        <w:ind w:right="101"/>
        <w:jc w:val="both"/>
        <w:rPr>
          <w:rFonts w:ascii="Arial Narrow" w:hAnsi="Arial Narrow"/>
          <w:sz w:val="26"/>
          <w:szCs w:val="26"/>
        </w:rPr>
      </w:pPr>
      <w:r>
        <w:rPr>
          <w:rFonts w:ascii="Arial Narrow" w:hAnsi="Arial Narrow"/>
          <w:sz w:val="26"/>
        </w:rPr>
        <w:t>Tunel osoan indusketa-sistema osorik aldatzeko preskripziorik ez du inoiz ematen; RMR&gt;40 eta RMR &lt; 50 arteko tarteetarako preskripzio bakarra adierazten du, ez tunel osorako.</w:t>
      </w:r>
    </w:p>
    <w:p w14:paraId="543F0AE0" w14:textId="77777777" w:rsidR="00D861EB" w:rsidRPr="00347B28" w:rsidRDefault="00D861EB" w:rsidP="00D861EB">
      <w:pPr>
        <w:pStyle w:val="Textoindependiente"/>
        <w:widowControl w:val="0"/>
        <w:numPr>
          <w:ilvl w:val="0"/>
          <w:numId w:val="64"/>
        </w:numPr>
        <w:tabs>
          <w:tab w:val="left" w:pos="745"/>
        </w:tabs>
        <w:ind w:right="101"/>
        <w:jc w:val="both"/>
        <w:rPr>
          <w:rFonts w:ascii="Arial Narrow" w:hAnsi="Arial Narrow"/>
          <w:sz w:val="26"/>
          <w:szCs w:val="26"/>
        </w:rPr>
      </w:pPr>
      <w:r>
        <w:rPr>
          <w:rFonts w:ascii="Arial Narrow" w:hAnsi="Arial Narrow"/>
          <w:sz w:val="26"/>
        </w:rPr>
        <w:t>Era berean, ez du inolako agindurik ematen zertxak aldatuz mantenua aldatzeari dagokionez.</w:t>
      </w:r>
    </w:p>
    <w:p w14:paraId="119104C0" w14:textId="77777777" w:rsidR="00D861EB" w:rsidRPr="00347B28" w:rsidRDefault="00D861EB" w:rsidP="00D861EB">
      <w:pPr>
        <w:spacing w:before="1"/>
        <w:rPr>
          <w:rFonts w:ascii="Arial Narrow" w:eastAsia="Arial Narrow" w:hAnsi="Arial Narrow" w:cs="Arial Narrow"/>
          <w:sz w:val="26"/>
          <w:szCs w:val="26"/>
        </w:rPr>
      </w:pPr>
    </w:p>
    <w:p w14:paraId="036FF745" w14:textId="77777777" w:rsidR="00D861EB" w:rsidRPr="00347B28" w:rsidRDefault="00D861EB" w:rsidP="00D861EB">
      <w:pPr>
        <w:pStyle w:val="Textoindependiente"/>
        <w:ind w:right="100"/>
        <w:jc w:val="both"/>
        <w:rPr>
          <w:rFonts w:ascii="Arial Narrow" w:hAnsi="Arial Narrow"/>
          <w:sz w:val="26"/>
          <w:szCs w:val="26"/>
        </w:rPr>
      </w:pPr>
      <w:r>
        <w:rPr>
          <w:rFonts w:ascii="Arial Narrow" w:hAnsi="Arial Narrow"/>
          <w:sz w:val="26"/>
        </w:rPr>
        <w:t xml:space="preserve">Aurreikusitako </w:t>
      </w:r>
      <w:proofErr w:type="spellStart"/>
      <w:r>
        <w:rPr>
          <w:rFonts w:ascii="Arial Narrow" w:hAnsi="Arial Narrow"/>
          <w:sz w:val="26"/>
        </w:rPr>
        <w:t>ezinezkotasunari</w:t>
      </w:r>
      <w:proofErr w:type="spellEnd"/>
      <w:r>
        <w:rPr>
          <w:rFonts w:ascii="Arial Narrow" w:hAnsi="Arial Narrow"/>
          <w:sz w:val="26"/>
        </w:rPr>
        <w:t xml:space="preserve"> dagokionez, indusketaren hasiera 2024ko urriko zazpigarren ziurtagirian dokumentatzen da, hau da, obra hasi eta zazpi hilabetera, barne leherketen eta mantentze lanen proiektua hasieran aurkeztu eta sei hilabetera, eta proiektua berrikusteko Aurretiazko Azterlana aurkeztu eta bost hilabetera.</w:t>
      </w:r>
    </w:p>
    <w:p w14:paraId="796DCA69" w14:textId="77777777" w:rsidR="00D861EB" w:rsidRPr="00347B28" w:rsidRDefault="00D861EB" w:rsidP="00D861EB">
      <w:pPr>
        <w:spacing w:before="10"/>
        <w:rPr>
          <w:rFonts w:ascii="Arial Narrow" w:eastAsia="Arial Narrow" w:hAnsi="Arial Narrow" w:cs="Arial Narrow"/>
          <w:sz w:val="26"/>
          <w:szCs w:val="26"/>
        </w:rPr>
      </w:pPr>
    </w:p>
    <w:p w14:paraId="03FB0EC4" w14:textId="77777777" w:rsidR="00D861EB" w:rsidRPr="00347B28" w:rsidRDefault="00D861EB" w:rsidP="00D861EB">
      <w:pPr>
        <w:pStyle w:val="Textoindependiente"/>
        <w:ind w:right="101" w:firstLine="283"/>
        <w:jc w:val="both"/>
        <w:rPr>
          <w:rFonts w:ascii="Arial Narrow" w:hAnsi="Arial Narrow"/>
          <w:sz w:val="26"/>
          <w:szCs w:val="26"/>
        </w:rPr>
      </w:pPr>
      <w:r>
        <w:rPr>
          <w:rFonts w:ascii="Arial Narrow" w:hAnsi="Arial Narrow"/>
          <w:sz w:val="26"/>
        </w:rPr>
        <w:lastRenderedPageBreak/>
        <w:t>Bestalde, ez dakigu zenbat denbora beharko den ABEEak aurkeztutako dokumentuak egiteko, baina argi dago dokumentu horiek aztertzeko eta aztertzeko denbora beharko zutela aldez aurretik. Kontratua 2024ko urtarrilaren 25ean formalizatu zen.</w:t>
      </w:r>
    </w:p>
    <w:p w14:paraId="517228FA" w14:textId="77777777" w:rsidR="00D861EB" w:rsidRPr="00347B28" w:rsidRDefault="00D861EB" w:rsidP="00D861EB">
      <w:pPr>
        <w:spacing w:before="10"/>
        <w:rPr>
          <w:rFonts w:ascii="Arial Narrow" w:eastAsia="Arial Narrow" w:hAnsi="Arial Narrow" w:cs="Arial Narrow"/>
          <w:sz w:val="26"/>
          <w:szCs w:val="26"/>
        </w:rPr>
      </w:pPr>
    </w:p>
    <w:p w14:paraId="239AEC5E" w14:textId="77777777" w:rsidR="00D861EB" w:rsidRPr="00347B28" w:rsidRDefault="00D861EB" w:rsidP="00D861EB">
      <w:pPr>
        <w:pStyle w:val="Textoindependiente"/>
        <w:ind w:right="102" w:firstLine="283"/>
        <w:jc w:val="both"/>
        <w:rPr>
          <w:rFonts w:ascii="Arial Narrow" w:hAnsi="Arial Narrow"/>
          <w:sz w:val="26"/>
          <w:szCs w:val="26"/>
        </w:rPr>
      </w:pPr>
      <w:r>
        <w:rPr>
          <w:rFonts w:ascii="Arial Narrow" w:hAnsi="Arial Narrow"/>
          <w:sz w:val="26"/>
        </w:rPr>
        <w:t>Ondorioz, proiektuaren funtsezko aldaketa horiek, nire proposamenean baieztatzen nuen bezala, ez datoz bat aurreikusi ezin diren egoerekin, ezta kanpoko erakundeek beren baimenetan ezarritako eskakizunekin ere, proposatutakoaren eta onartutakoaren aurka. Lehendakariak bere behin betiko txostenean aipatzen ez dituen baieztapena eta ondorioa.</w:t>
      </w:r>
    </w:p>
    <w:p w14:paraId="096A9B0F" w14:textId="77777777" w:rsidR="00D861EB" w:rsidRPr="00C67F40" w:rsidRDefault="00D861EB" w:rsidP="00D861EB">
      <w:pPr>
        <w:spacing w:before="57"/>
        <w:ind w:left="121"/>
        <w:jc w:val="both"/>
        <w:rPr>
          <w:spacing w:val="7"/>
          <w:w w:val="110"/>
          <w:sz w:val="25"/>
        </w:rPr>
      </w:pPr>
    </w:p>
    <w:p w14:paraId="59CB37CF" w14:textId="77777777" w:rsidR="00D861EB" w:rsidRPr="00C67F40" w:rsidRDefault="00D861EB" w:rsidP="00D861EB">
      <w:pPr>
        <w:spacing w:before="57"/>
        <w:ind w:left="121"/>
        <w:jc w:val="both"/>
        <w:rPr>
          <w:sz w:val="25"/>
          <w:szCs w:val="25"/>
        </w:rPr>
      </w:pPr>
      <w:r>
        <w:rPr>
          <w:sz w:val="25"/>
        </w:rPr>
        <w:t>Bolborategiak</w:t>
      </w:r>
    </w:p>
    <w:p w14:paraId="6428E43A" w14:textId="77777777" w:rsidR="00D861EB" w:rsidRPr="00347B28" w:rsidRDefault="00D861EB" w:rsidP="00D861EB">
      <w:pPr>
        <w:spacing w:before="5"/>
        <w:rPr>
          <w:rFonts w:ascii="Arial Narrow" w:hAnsi="Arial Narrow"/>
          <w:sz w:val="26"/>
          <w:szCs w:val="26"/>
        </w:rPr>
      </w:pPr>
    </w:p>
    <w:p w14:paraId="0FC871B8" w14:textId="77777777" w:rsidR="00D861EB" w:rsidRPr="00347B28" w:rsidRDefault="00D861EB" w:rsidP="00D861EB">
      <w:pPr>
        <w:pStyle w:val="Textoindependiente"/>
        <w:ind w:left="121" w:right="380" w:firstLine="283"/>
        <w:jc w:val="both"/>
        <w:rPr>
          <w:rFonts w:ascii="Arial Narrow" w:hAnsi="Arial Narrow" w:cs="Arial Narrow"/>
          <w:sz w:val="26"/>
          <w:szCs w:val="26"/>
        </w:rPr>
      </w:pPr>
      <w:r>
        <w:rPr>
          <w:rFonts w:ascii="Arial Narrow" w:hAnsi="Arial Narrow"/>
          <w:sz w:val="26"/>
        </w:rPr>
        <w:t xml:space="preserve">ABEEak, presidenteak ondo dioen bezala, gel/emultsio formako lehergailu-sistema bat aurkeztu zuen bere eskaintzan. Sistema hori laneko frontean fabrikatzen da, leherrarazi eta suntsitu egiten da, eta, horretarako, honako hau adierazten du: “... Lehergailu horiek dagozkien lehergailuen </w:t>
      </w:r>
      <w:proofErr w:type="spellStart"/>
      <w:r>
        <w:rPr>
          <w:rFonts w:ascii="Arial Narrow" w:hAnsi="Arial Narrow"/>
          <w:sz w:val="26"/>
        </w:rPr>
        <w:t>minibolborategietan</w:t>
      </w:r>
      <w:proofErr w:type="spellEnd"/>
      <w:r>
        <w:rPr>
          <w:rFonts w:ascii="Arial Narrow" w:hAnsi="Arial Narrow"/>
          <w:sz w:val="26"/>
        </w:rPr>
        <w:t xml:space="preserve"> gordeko dira.</w:t>
      </w:r>
    </w:p>
    <w:p w14:paraId="17BF61DC" w14:textId="77777777" w:rsidR="00D861EB" w:rsidRPr="00347B28" w:rsidRDefault="00D861EB" w:rsidP="00D861EB">
      <w:pPr>
        <w:spacing w:before="10"/>
        <w:rPr>
          <w:rFonts w:ascii="Arial Narrow" w:eastAsia="Arial Narrow" w:hAnsi="Arial Narrow" w:cs="Arial Narrow"/>
          <w:sz w:val="26"/>
          <w:szCs w:val="26"/>
        </w:rPr>
      </w:pPr>
    </w:p>
    <w:p w14:paraId="2419E960" w14:textId="77777777" w:rsidR="00D861EB" w:rsidRPr="00347B28" w:rsidRDefault="00D861EB" w:rsidP="00D861EB">
      <w:pPr>
        <w:pStyle w:val="Textoindependiente"/>
        <w:ind w:left="121" w:right="384" w:firstLine="283"/>
        <w:jc w:val="both"/>
        <w:rPr>
          <w:rFonts w:ascii="Arial Narrow" w:hAnsi="Arial Narrow"/>
          <w:sz w:val="26"/>
          <w:szCs w:val="26"/>
        </w:rPr>
      </w:pPr>
      <w:r>
        <w:rPr>
          <w:rFonts w:ascii="Arial Narrow" w:hAnsi="Arial Narrow"/>
          <w:sz w:val="26"/>
        </w:rPr>
        <w:t>Hala ere, lehendakariak ez ditu egin nire proposamenean egiten zituen baieztapen hauek:</w:t>
      </w:r>
    </w:p>
    <w:p w14:paraId="111AC10C" w14:textId="77777777" w:rsidR="00D861EB" w:rsidRPr="00347B28" w:rsidRDefault="00D861EB" w:rsidP="00D861EB">
      <w:pPr>
        <w:spacing w:before="10"/>
        <w:rPr>
          <w:rFonts w:ascii="Arial Narrow" w:eastAsia="Arial Narrow" w:hAnsi="Arial Narrow" w:cs="Arial Narrow"/>
          <w:sz w:val="26"/>
          <w:szCs w:val="26"/>
        </w:rPr>
      </w:pPr>
    </w:p>
    <w:p w14:paraId="4A6CB38A" w14:textId="77777777" w:rsidR="00D861EB" w:rsidRPr="00347B28" w:rsidRDefault="00D861EB" w:rsidP="00D861EB">
      <w:pPr>
        <w:pStyle w:val="Textoindependiente"/>
        <w:widowControl w:val="0"/>
        <w:numPr>
          <w:ilvl w:val="0"/>
          <w:numId w:val="63"/>
        </w:numPr>
        <w:tabs>
          <w:tab w:val="left" w:pos="765"/>
        </w:tabs>
        <w:jc w:val="both"/>
        <w:rPr>
          <w:rFonts w:ascii="Arial Narrow" w:hAnsi="Arial Narrow"/>
          <w:sz w:val="26"/>
          <w:szCs w:val="26"/>
        </w:rPr>
      </w:pPr>
      <w:r>
        <w:rPr>
          <w:rFonts w:ascii="Arial Narrow" w:hAnsi="Arial Narrow"/>
          <w:sz w:val="26"/>
        </w:rPr>
        <w:t>Kontratazio Mahaiko kide teknikoen balorazioa:</w:t>
      </w:r>
    </w:p>
    <w:p w14:paraId="4730883A" w14:textId="77777777" w:rsidR="00D861EB" w:rsidRPr="00C67F40" w:rsidRDefault="00D861EB" w:rsidP="00D861EB">
      <w:pPr>
        <w:rPr>
          <w:rFonts w:ascii="Arial Narrow" w:eastAsia="Arial Narrow" w:hAnsi="Arial Narrow" w:cs="Arial Narrow"/>
          <w:sz w:val="21"/>
          <w:szCs w:val="21"/>
        </w:rPr>
      </w:pPr>
    </w:p>
    <w:p w14:paraId="2BE703C5" w14:textId="77777777" w:rsidR="00D861EB" w:rsidRPr="00C67F40" w:rsidRDefault="00D861EB" w:rsidP="00D861EB">
      <w:pPr>
        <w:ind w:left="121" w:right="377"/>
        <w:jc w:val="both"/>
        <w:rPr>
          <w:rFonts w:ascii="Arial Narrow" w:eastAsia="Arial Narrow" w:hAnsi="Arial Narrow" w:cs="Arial Narrow"/>
        </w:rPr>
      </w:pPr>
      <w:r>
        <w:rPr>
          <w:rFonts w:ascii="Arial Narrow" w:hAnsi="Arial Narrow"/>
        </w:rPr>
        <w:t>“... interesgarria da erabiltzea proposatzen duten lehergailu mota, ohiko lehergailuen arazo asko ezabatzen baititu”. “Positiboki baloratzen da aipatutako lehergaia erabiltzeko proposamena”</w:t>
      </w:r>
    </w:p>
    <w:p w14:paraId="58886938" w14:textId="77777777" w:rsidR="00D861EB" w:rsidRPr="00C67F40" w:rsidRDefault="00D861EB" w:rsidP="00D861EB">
      <w:pPr>
        <w:spacing w:before="9"/>
        <w:rPr>
          <w:rFonts w:ascii="Arial Narrow" w:eastAsia="Arial Narrow" w:hAnsi="Arial Narrow" w:cs="Arial Narrow"/>
          <w:sz w:val="20"/>
          <w:szCs w:val="20"/>
        </w:rPr>
      </w:pPr>
    </w:p>
    <w:p w14:paraId="04395C38" w14:textId="77777777" w:rsidR="00D861EB" w:rsidRPr="00347B28" w:rsidRDefault="00D861EB" w:rsidP="00D861EB">
      <w:pPr>
        <w:pStyle w:val="Textoindependiente"/>
        <w:ind w:left="121" w:right="380" w:firstLine="283"/>
        <w:jc w:val="both"/>
        <w:rPr>
          <w:rFonts w:ascii="Arial Narrow" w:hAnsi="Arial Narrow"/>
          <w:sz w:val="26"/>
          <w:szCs w:val="26"/>
        </w:rPr>
      </w:pPr>
      <w:r>
        <w:rPr>
          <w:rFonts w:ascii="Arial Narrow" w:hAnsi="Arial Narrow"/>
          <w:sz w:val="26"/>
        </w:rPr>
        <w:t>Lizitatzaile batek ere ez zuen lehergailurik aurkeztu, eta, horregatik, ABEEak, dagokion atal teknikoan ebaluatutako beste alderdi batzuekin batera, gainerako lizitatzaileek baino puntuazio handiagoa jaso zuen.</w:t>
      </w:r>
    </w:p>
    <w:p w14:paraId="27937FC6" w14:textId="77777777" w:rsidR="00D861EB" w:rsidRPr="00347B28" w:rsidRDefault="00D861EB" w:rsidP="00D861EB">
      <w:pPr>
        <w:spacing w:before="1"/>
        <w:rPr>
          <w:rFonts w:ascii="Arial Narrow" w:eastAsia="Arial Narrow" w:hAnsi="Arial Narrow" w:cs="Arial Narrow"/>
          <w:sz w:val="26"/>
          <w:szCs w:val="26"/>
        </w:rPr>
      </w:pPr>
    </w:p>
    <w:p w14:paraId="6099A7F1" w14:textId="77777777" w:rsidR="00D861EB" w:rsidRPr="00347B28" w:rsidRDefault="00D861EB" w:rsidP="00D861EB">
      <w:pPr>
        <w:pStyle w:val="Textoindependiente"/>
        <w:widowControl w:val="0"/>
        <w:numPr>
          <w:ilvl w:val="0"/>
          <w:numId w:val="63"/>
        </w:numPr>
        <w:tabs>
          <w:tab w:val="left" w:pos="602"/>
        </w:tabs>
        <w:ind w:right="380"/>
        <w:jc w:val="both"/>
        <w:rPr>
          <w:rFonts w:ascii="Arial Narrow" w:hAnsi="Arial Narrow"/>
          <w:sz w:val="26"/>
          <w:szCs w:val="26"/>
        </w:rPr>
      </w:pPr>
      <w:r>
        <w:rPr>
          <w:rFonts w:ascii="Arial Narrow" w:hAnsi="Arial Narrow"/>
          <w:sz w:val="26"/>
        </w:rPr>
        <w:t>Hala ere, ABEEak ondoren aurkeztu zuen barneko leherketen proiektuan, lehergailu konbentzionalez osatutako leherketa-sistema bat planteatzen du, obraren beharretarako bolborategi egokiak eta eskaintzan aurreikusitakoak baino handiagoak instalatzea eskatzen duena, eta horrek ez dio administrazioaren ezein eskakizuni erantzuten.</w:t>
      </w:r>
    </w:p>
    <w:p w14:paraId="01CCC0AA" w14:textId="77777777" w:rsidR="00D861EB" w:rsidRPr="00347B28" w:rsidRDefault="00D861EB" w:rsidP="00D861EB">
      <w:pPr>
        <w:spacing w:before="10"/>
        <w:rPr>
          <w:rFonts w:ascii="Arial Narrow" w:eastAsia="Arial Narrow" w:hAnsi="Arial Narrow" w:cs="Arial Narrow"/>
          <w:sz w:val="26"/>
          <w:szCs w:val="26"/>
        </w:rPr>
      </w:pPr>
    </w:p>
    <w:p w14:paraId="2707F3C1" w14:textId="77777777" w:rsidR="00D861EB" w:rsidRPr="00347B28" w:rsidRDefault="00D861EB" w:rsidP="00D861EB">
      <w:pPr>
        <w:pStyle w:val="Textoindependiente"/>
        <w:ind w:left="121" w:right="379" w:firstLine="283"/>
        <w:jc w:val="both"/>
        <w:rPr>
          <w:rFonts w:ascii="Arial Narrow" w:hAnsi="Arial Narrow"/>
          <w:sz w:val="26"/>
          <w:szCs w:val="26"/>
        </w:rPr>
      </w:pPr>
      <w:r>
        <w:rPr>
          <w:rFonts w:ascii="Arial Narrow" w:hAnsi="Arial Narrow"/>
          <w:sz w:val="26"/>
        </w:rPr>
        <w:t xml:space="preserve">Beraz, ez dator bat “erakunde </w:t>
      </w:r>
      <w:proofErr w:type="spellStart"/>
      <w:r>
        <w:rPr>
          <w:rFonts w:ascii="Arial Narrow" w:hAnsi="Arial Narrow"/>
          <w:sz w:val="26"/>
        </w:rPr>
        <w:t>esleitzaile</w:t>
      </w:r>
      <w:proofErr w:type="spellEnd"/>
      <w:r>
        <w:rPr>
          <w:rFonts w:ascii="Arial Narrow" w:hAnsi="Arial Narrow"/>
          <w:sz w:val="26"/>
        </w:rPr>
        <w:t xml:space="preserve"> arduratsu batentzat aurreikusi ezin diren egoerekin”, “</w:t>
      </w:r>
      <w:proofErr w:type="spellStart"/>
      <w:r>
        <w:rPr>
          <w:rFonts w:ascii="Arial Narrow" w:hAnsi="Arial Narrow"/>
          <w:sz w:val="26"/>
        </w:rPr>
        <w:t>KPFLren</w:t>
      </w:r>
      <w:proofErr w:type="spellEnd"/>
      <w:r>
        <w:rPr>
          <w:rFonts w:ascii="Arial Narrow" w:hAnsi="Arial Narrow"/>
          <w:sz w:val="26"/>
        </w:rPr>
        <w:t xml:space="preserve"> 114.3.a) artikuluaren arabera, Obra Zuzendaritzak eta Azpiegitura Berrien Zerbitzuko zuzendariak arrazoituta”. Beste era batera esanda, kontratista bera izan da eskaini zituenak ez bezalako lehergailu-sistema erabiltzea erabaki duena. </w:t>
      </w:r>
      <w:proofErr w:type="spellStart"/>
      <w:r>
        <w:rPr>
          <w:rFonts w:ascii="Arial Narrow" w:hAnsi="Arial Narrow"/>
          <w:sz w:val="26"/>
        </w:rPr>
        <w:t>Auditore</w:t>
      </w:r>
      <w:proofErr w:type="spellEnd"/>
      <w:r>
        <w:rPr>
          <w:rFonts w:ascii="Arial Narrow" w:hAnsi="Arial Narrow"/>
          <w:sz w:val="26"/>
        </w:rPr>
        <w:t xml:space="preserve"> honek egindako baieztapena eta ondorioa, lehendakariak bere behin betiko txostenean aipatzen ez duena.</w:t>
      </w:r>
    </w:p>
    <w:p w14:paraId="771EFD37" w14:textId="77777777" w:rsidR="00D861EB" w:rsidRPr="00C67F40" w:rsidRDefault="00D861EB" w:rsidP="00D861EB">
      <w:pPr>
        <w:spacing w:before="4"/>
        <w:rPr>
          <w:rFonts w:ascii="Arial Narrow" w:eastAsia="Arial Narrow" w:hAnsi="Arial Narrow" w:cs="Arial Narrow"/>
          <w:sz w:val="21"/>
          <w:szCs w:val="21"/>
        </w:rPr>
      </w:pPr>
    </w:p>
    <w:p w14:paraId="458177C9" w14:textId="501C9218" w:rsidR="00D861EB" w:rsidRDefault="007A2F7F" w:rsidP="00D861EB">
      <w:pPr>
        <w:spacing w:before="5"/>
        <w:rPr>
          <w:spacing w:val="9"/>
          <w:w w:val="115"/>
          <w:sz w:val="25"/>
          <w:lang w:val="es-ES"/>
        </w:rPr>
      </w:pPr>
      <w:proofErr w:type="spellStart"/>
      <w:r w:rsidRPr="007611B1">
        <w:rPr>
          <w:spacing w:val="9"/>
          <w:w w:val="115"/>
          <w:sz w:val="25"/>
          <w:lang w:val="es-ES"/>
        </w:rPr>
        <w:t>Araztegiak</w:t>
      </w:r>
      <w:proofErr w:type="spellEnd"/>
    </w:p>
    <w:p w14:paraId="171293A5" w14:textId="77777777" w:rsidR="007A2F7F" w:rsidRPr="00C67F40" w:rsidRDefault="007A2F7F" w:rsidP="00D861EB">
      <w:pPr>
        <w:spacing w:before="5"/>
        <w:rPr>
          <w:sz w:val="20"/>
          <w:szCs w:val="20"/>
        </w:rPr>
      </w:pPr>
    </w:p>
    <w:p w14:paraId="12DD2E2B" w14:textId="77777777" w:rsidR="00D861EB" w:rsidRPr="00347B28" w:rsidRDefault="00D861EB" w:rsidP="00D861EB">
      <w:pPr>
        <w:pStyle w:val="Textoindependiente"/>
        <w:ind w:left="121" w:right="382" w:firstLine="283"/>
        <w:jc w:val="both"/>
        <w:rPr>
          <w:rFonts w:ascii="Arial Narrow" w:hAnsi="Arial Narrow"/>
          <w:sz w:val="26"/>
          <w:szCs w:val="26"/>
        </w:rPr>
      </w:pPr>
      <w:r>
        <w:rPr>
          <w:rFonts w:ascii="Arial Narrow" w:hAnsi="Arial Narrow"/>
          <w:sz w:val="26"/>
        </w:rPr>
        <w:t>Lehendakariaren baieztapena zuzena da: Obra Publikoen eta Azpiegituren zuzendari nagusiaren 2024ko urriaren 10eko 760/2024 Ebazpenaren parte zen dokumentazioaren barruan, zenbateko hau kalkulatu zen:</w:t>
      </w:r>
    </w:p>
    <w:p w14:paraId="4A40DA6C" w14:textId="77777777" w:rsidR="00D861EB" w:rsidRPr="00C67F40" w:rsidRDefault="00D861EB" w:rsidP="00D861EB">
      <w:pPr>
        <w:spacing w:before="3"/>
        <w:rPr>
          <w:rFonts w:ascii="Arial Narrow" w:eastAsia="Arial Narrow" w:hAnsi="Arial Narrow" w:cs="Arial Narrow"/>
        </w:rPr>
      </w:pPr>
    </w:p>
    <w:tbl>
      <w:tblPr>
        <w:tblStyle w:val="TableNormal"/>
        <w:tblW w:w="0" w:type="auto"/>
        <w:tblInd w:w="106" w:type="dxa"/>
        <w:tblLayout w:type="fixed"/>
        <w:tblLook w:val="01E0" w:firstRow="1" w:lastRow="1" w:firstColumn="1" w:lastColumn="1" w:noHBand="0" w:noVBand="0"/>
      </w:tblPr>
      <w:tblGrid>
        <w:gridCol w:w="6046"/>
        <w:gridCol w:w="2742"/>
      </w:tblGrid>
      <w:tr w:rsidR="00D861EB" w:rsidRPr="00C67F40" w14:paraId="18893944" w14:textId="77777777" w:rsidTr="007B3672">
        <w:trPr>
          <w:trHeight w:hRule="exact" w:val="266"/>
        </w:trPr>
        <w:tc>
          <w:tcPr>
            <w:tcW w:w="6046" w:type="dxa"/>
            <w:tcBorders>
              <w:top w:val="single" w:sz="5" w:space="0" w:color="000000"/>
              <w:left w:val="nil"/>
              <w:bottom w:val="single" w:sz="5" w:space="0" w:color="000000"/>
              <w:right w:val="nil"/>
            </w:tcBorders>
            <w:shd w:val="clear" w:color="auto" w:fill="8CB3E2"/>
          </w:tcPr>
          <w:p w14:paraId="350840EB" w14:textId="77777777" w:rsidR="00D861EB" w:rsidRPr="00C67F40" w:rsidRDefault="00D861EB" w:rsidP="007B3672">
            <w:pPr>
              <w:pStyle w:val="TableParagraph"/>
              <w:spacing w:before="39"/>
              <w:ind w:left="69"/>
              <w:rPr>
                <w:rFonts w:ascii="Times New Roman" w:eastAsia="Times New Roman" w:hAnsi="Times New Roman" w:cs="Times New Roman"/>
                <w:sz w:val="18"/>
                <w:szCs w:val="18"/>
              </w:rPr>
            </w:pPr>
            <w:r>
              <w:rPr>
                <w:rFonts w:ascii="Times New Roman"/>
                <w:sz w:val="18"/>
              </w:rPr>
              <w:t>10.02 Lohien tratamendua</w:t>
            </w:r>
          </w:p>
        </w:tc>
        <w:tc>
          <w:tcPr>
            <w:tcW w:w="2742" w:type="dxa"/>
            <w:tcBorders>
              <w:top w:val="single" w:sz="5" w:space="0" w:color="000000"/>
              <w:left w:val="nil"/>
              <w:bottom w:val="single" w:sz="5" w:space="0" w:color="000000"/>
              <w:right w:val="nil"/>
            </w:tcBorders>
            <w:shd w:val="clear" w:color="auto" w:fill="8CB3E2"/>
          </w:tcPr>
          <w:p w14:paraId="18AF4F7D" w14:textId="77777777" w:rsidR="00D861EB" w:rsidRPr="00C67F40" w:rsidRDefault="00D861EB" w:rsidP="007B3672">
            <w:pPr>
              <w:pStyle w:val="TableParagraph"/>
              <w:spacing w:before="13"/>
              <w:ind w:right="76"/>
              <w:jc w:val="right"/>
              <w:rPr>
                <w:rFonts w:ascii="Arial Narrow" w:eastAsia="Arial Narrow" w:hAnsi="Arial Narrow" w:cs="Arial Narrow"/>
                <w:sz w:val="20"/>
                <w:szCs w:val="20"/>
              </w:rPr>
            </w:pPr>
            <w:r>
              <w:rPr>
                <w:rFonts w:ascii="Arial Narrow"/>
                <w:sz w:val="20"/>
              </w:rPr>
              <w:t>Gauzatze Materialaren Aurrekontua</w:t>
            </w:r>
          </w:p>
        </w:tc>
      </w:tr>
      <w:tr w:rsidR="00D861EB" w:rsidRPr="00C67F40" w14:paraId="0A6EFC4D" w14:textId="77777777" w:rsidTr="007B3672">
        <w:trPr>
          <w:trHeight w:hRule="exact" w:val="245"/>
        </w:trPr>
        <w:tc>
          <w:tcPr>
            <w:tcW w:w="6046" w:type="dxa"/>
            <w:tcBorders>
              <w:top w:val="single" w:sz="5" w:space="0" w:color="000000"/>
              <w:left w:val="nil"/>
              <w:bottom w:val="single" w:sz="3" w:space="0" w:color="000000"/>
              <w:right w:val="nil"/>
            </w:tcBorders>
          </w:tcPr>
          <w:p w14:paraId="6366AAC9" w14:textId="77777777" w:rsidR="00D861EB" w:rsidRPr="00C67F40" w:rsidRDefault="00D861EB" w:rsidP="007B3672">
            <w:pPr>
              <w:pStyle w:val="TableParagraph"/>
              <w:spacing w:before="6"/>
              <w:ind w:left="69"/>
              <w:rPr>
                <w:rFonts w:ascii="Arial Narrow" w:eastAsia="Arial Narrow" w:hAnsi="Arial Narrow" w:cs="Arial Narrow"/>
                <w:sz w:val="20"/>
                <w:szCs w:val="20"/>
              </w:rPr>
            </w:pPr>
            <w:r>
              <w:rPr>
                <w:rFonts w:ascii="Arial Narrow" w:hAnsi="Arial Narrow"/>
                <w:sz w:val="20"/>
              </w:rPr>
              <w:t>Iparraldeko araztegiaren funtzionamendua eta mantentze-lanak</w:t>
            </w:r>
          </w:p>
        </w:tc>
        <w:tc>
          <w:tcPr>
            <w:tcW w:w="2742" w:type="dxa"/>
            <w:tcBorders>
              <w:top w:val="single" w:sz="5" w:space="0" w:color="000000"/>
              <w:left w:val="nil"/>
              <w:bottom w:val="single" w:sz="3" w:space="0" w:color="000000"/>
              <w:right w:val="nil"/>
            </w:tcBorders>
          </w:tcPr>
          <w:p w14:paraId="74B2CCFD" w14:textId="77777777" w:rsidR="00D861EB" w:rsidRPr="00C67F40" w:rsidRDefault="00D861EB" w:rsidP="007B3672">
            <w:pPr>
              <w:pStyle w:val="TableParagraph"/>
              <w:spacing w:before="6"/>
              <w:ind w:right="74"/>
              <w:jc w:val="right"/>
              <w:rPr>
                <w:rFonts w:ascii="Arial Narrow" w:eastAsia="Arial Narrow" w:hAnsi="Arial Narrow" w:cs="Arial Narrow"/>
                <w:sz w:val="20"/>
                <w:szCs w:val="20"/>
              </w:rPr>
            </w:pPr>
            <w:r>
              <w:rPr>
                <w:rFonts w:ascii="Arial Narrow"/>
                <w:sz w:val="20"/>
              </w:rPr>
              <w:t>810.950</w:t>
            </w:r>
          </w:p>
        </w:tc>
      </w:tr>
      <w:tr w:rsidR="00D861EB" w:rsidRPr="00C67F40" w14:paraId="7CF8F79A" w14:textId="77777777" w:rsidTr="007B3672">
        <w:trPr>
          <w:trHeight w:hRule="exact" w:val="245"/>
        </w:trPr>
        <w:tc>
          <w:tcPr>
            <w:tcW w:w="6046" w:type="dxa"/>
            <w:tcBorders>
              <w:top w:val="single" w:sz="3" w:space="0" w:color="000000"/>
              <w:left w:val="nil"/>
              <w:bottom w:val="single" w:sz="3" w:space="0" w:color="000000"/>
              <w:right w:val="nil"/>
            </w:tcBorders>
          </w:tcPr>
          <w:p w14:paraId="5ED1C926" w14:textId="77777777" w:rsidR="00D861EB" w:rsidRPr="00C67F40" w:rsidRDefault="00D861EB" w:rsidP="007B3672">
            <w:pPr>
              <w:pStyle w:val="TableParagraph"/>
              <w:spacing w:before="6"/>
              <w:ind w:left="69"/>
              <w:rPr>
                <w:rFonts w:ascii="Arial Narrow" w:eastAsia="Arial Narrow" w:hAnsi="Arial Narrow" w:cs="Arial Narrow"/>
                <w:sz w:val="20"/>
                <w:szCs w:val="20"/>
              </w:rPr>
            </w:pPr>
            <w:r>
              <w:rPr>
                <w:rFonts w:ascii="Arial Narrow" w:hAnsi="Arial Narrow"/>
                <w:sz w:val="20"/>
              </w:rPr>
              <w:lastRenderedPageBreak/>
              <w:t>Hegoaldeko araztegiaren funtzionamendua eta mantentze-lanak</w:t>
            </w:r>
          </w:p>
        </w:tc>
        <w:tc>
          <w:tcPr>
            <w:tcW w:w="2742" w:type="dxa"/>
            <w:tcBorders>
              <w:top w:val="single" w:sz="3" w:space="0" w:color="000000"/>
              <w:left w:val="nil"/>
              <w:bottom w:val="single" w:sz="3" w:space="0" w:color="000000"/>
              <w:right w:val="nil"/>
            </w:tcBorders>
          </w:tcPr>
          <w:p w14:paraId="311E92F8" w14:textId="77777777" w:rsidR="00D861EB" w:rsidRPr="00C67F40" w:rsidRDefault="00D861EB" w:rsidP="007B3672">
            <w:pPr>
              <w:pStyle w:val="TableParagraph"/>
              <w:spacing w:before="6"/>
              <w:ind w:right="74"/>
              <w:jc w:val="right"/>
              <w:rPr>
                <w:rFonts w:ascii="Arial Narrow" w:eastAsia="Arial Narrow" w:hAnsi="Arial Narrow" w:cs="Arial Narrow"/>
                <w:sz w:val="20"/>
                <w:szCs w:val="20"/>
              </w:rPr>
            </w:pPr>
            <w:r>
              <w:rPr>
                <w:rFonts w:ascii="Arial Narrow"/>
                <w:sz w:val="20"/>
              </w:rPr>
              <w:t>765.796</w:t>
            </w:r>
          </w:p>
        </w:tc>
      </w:tr>
      <w:tr w:rsidR="00D861EB" w:rsidRPr="00C67F40" w14:paraId="3314DCEB" w14:textId="77777777" w:rsidTr="007B3672">
        <w:trPr>
          <w:trHeight w:hRule="exact" w:val="250"/>
        </w:trPr>
        <w:tc>
          <w:tcPr>
            <w:tcW w:w="6046" w:type="dxa"/>
            <w:tcBorders>
              <w:top w:val="single" w:sz="3" w:space="0" w:color="000000"/>
              <w:left w:val="nil"/>
              <w:bottom w:val="single" w:sz="5" w:space="0" w:color="000000"/>
              <w:right w:val="nil"/>
            </w:tcBorders>
          </w:tcPr>
          <w:p w14:paraId="763FC208" w14:textId="77777777" w:rsidR="00D861EB" w:rsidRPr="00C67F40" w:rsidRDefault="00D861EB" w:rsidP="007B3672">
            <w:pPr>
              <w:pStyle w:val="TableParagraph"/>
              <w:spacing w:before="6"/>
              <w:ind w:left="69"/>
              <w:rPr>
                <w:rFonts w:ascii="Times New Roman" w:eastAsia="Times New Roman" w:hAnsi="Times New Roman" w:cs="Times New Roman"/>
                <w:sz w:val="20"/>
                <w:szCs w:val="20"/>
              </w:rPr>
            </w:pPr>
            <w:r>
              <w:rPr>
                <w:rFonts w:ascii="Times New Roman"/>
                <w:sz w:val="20"/>
              </w:rPr>
              <w:t>Guztira</w:t>
            </w:r>
          </w:p>
        </w:tc>
        <w:tc>
          <w:tcPr>
            <w:tcW w:w="2742" w:type="dxa"/>
            <w:tcBorders>
              <w:top w:val="single" w:sz="3" w:space="0" w:color="000000"/>
              <w:left w:val="nil"/>
              <w:bottom w:val="single" w:sz="5" w:space="0" w:color="000000"/>
              <w:right w:val="nil"/>
            </w:tcBorders>
          </w:tcPr>
          <w:p w14:paraId="0703AD1D" w14:textId="77777777" w:rsidR="00D861EB" w:rsidRPr="00C67F40" w:rsidRDefault="00D861EB" w:rsidP="007B3672">
            <w:pPr>
              <w:pStyle w:val="TableParagraph"/>
              <w:spacing w:before="6"/>
              <w:ind w:right="74"/>
              <w:jc w:val="right"/>
              <w:rPr>
                <w:rFonts w:ascii="Times New Roman" w:eastAsia="Times New Roman" w:hAnsi="Times New Roman" w:cs="Times New Roman"/>
                <w:sz w:val="20"/>
                <w:szCs w:val="20"/>
              </w:rPr>
            </w:pPr>
            <w:r>
              <w:rPr>
                <w:rFonts w:ascii="Times New Roman"/>
                <w:sz w:val="20"/>
              </w:rPr>
              <w:t>1.576.746</w:t>
            </w:r>
          </w:p>
        </w:tc>
      </w:tr>
    </w:tbl>
    <w:p w14:paraId="426C03BB" w14:textId="77777777" w:rsidR="00D861EB" w:rsidRPr="00347B28" w:rsidRDefault="00D861EB" w:rsidP="00D861EB">
      <w:pPr>
        <w:pStyle w:val="Textoindependiente"/>
        <w:spacing w:before="54"/>
        <w:ind w:left="281" w:right="381" w:firstLine="283"/>
        <w:jc w:val="both"/>
        <w:rPr>
          <w:rFonts w:ascii="Arial Narrow" w:hAnsi="Arial Narrow"/>
          <w:sz w:val="26"/>
          <w:szCs w:val="26"/>
        </w:rPr>
      </w:pPr>
      <w:r>
        <w:rPr>
          <w:rFonts w:ascii="Arial Narrow" w:hAnsi="Arial Narrow"/>
          <w:sz w:val="26"/>
        </w:rPr>
        <w:t>Hala ere, datu isolatu horrek ez du inolako baliorik ematen, eta lehendakariak ez du gai garrantzitsu bat aipatu. Obra Zuzendaritzak 2024ko azaroaren 25ean proiektuaren aldaketa izapidetzeko egindako proposamen txostenean, azaroaren 28ko 852/2024 Ebazpenean, honako estimazio hau egin zen:</w:t>
      </w:r>
    </w:p>
    <w:p w14:paraId="44D7E70A" w14:textId="77777777" w:rsidR="00D861EB" w:rsidRPr="00C67F40" w:rsidRDefault="00D861EB" w:rsidP="00D861EB">
      <w:pPr>
        <w:spacing w:before="6"/>
        <w:rPr>
          <w:rFonts w:ascii="Arial Narrow" w:eastAsia="Arial Narrow" w:hAnsi="Arial Narrow" w:cs="Arial Narrow"/>
          <w:sz w:val="21"/>
          <w:szCs w:val="21"/>
        </w:rPr>
      </w:pPr>
    </w:p>
    <w:p w14:paraId="2575B640" w14:textId="77777777" w:rsidR="007A2F7F" w:rsidRPr="00C67F40" w:rsidRDefault="007A2F7F" w:rsidP="007A2F7F">
      <w:pPr>
        <w:spacing w:before="6"/>
        <w:rPr>
          <w:rFonts w:ascii="Arial Narrow" w:eastAsia="Arial Narrow" w:hAnsi="Arial Narrow" w:cs="Arial Narrow"/>
          <w:sz w:val="21"/>
          <w:szCs w:val="21"/>
        </w:rPr>
      </w:pPr>
    </w:p>
    <w:p w14:paraId="2FDD723E" w14:textId="77777777" w:rsidR="007A2F7F" w:rsidRPr="007923BE" w:rsidRDefault="007A2F7F" w:rsidP="007A2F7F">
      <w:pPr>
        <w:spacing w:line="200" w:lineRule="atLeast"/>
        <w:ind w:left="131"/>
        <w:rPr>
          <w:rFonts w:ascii="Arial Narrow" w:eastAsia="Arial Narrow" w:hAnsi="Arial Narrow" w:cs="Arial Narrow"/>
          <w:b/>
          <w:bCs/>
          <w:sz w:val="20"/>
          <w:szCs w:val="20"/>
        </w:rPr>
      </w:pPr>
      <w:r w:rsidRPr="007923BE">
        <w:rPr>
          <w:rFonts w:ascii="Arial Narrow" w:hAnsi="Arial Narrow"/>
          <w:b/>
          <w:bCs/>
          <w:noProof/>
          <w:sz w:val="20"/>
        </w:rPr>
        <mc:AlternateContent>
          <mc:Choice Requires="wpg">
            <w:drawing>
              <wp:inline distT="0" distB="0" distL="0" distR="0" wp14:anchorId="5AB1A107" wp14:editId="6B7B60FB">
                <wp:extent cx="5588635" cy="175260"/>
                <wp:effectExtent l="3810" t="9525" r="8255" b="5715"/>
                <wp:docPr id="2010411243" name="Grupo 2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8635" cy="175260"/>
                          <a:chOff x="0" y="0"/>
                          <a:chExt cx="8801" cy="276"/>
                        </a:xfrm>
                      </wpg:grpSpPr>
                      <wpg:grpSp>
                        <wpg:cNvPr id="1370098760" name="Group 575"/>
                        <wpg:cNvGrpSpPr>
                          <a:grpSpLocks/>
                        </wpg:cNvGrpSpPr>
                        <wpg:grpSpPr bwMode="auto">
                          <a:xfrm>
                            <a:off x="6" y="11"/>
                            <a:ext cx="7637" cy="255"/>
                            <a:chOff x="6" y="11"/>
                            <a:chExt cx="7637" cy="255"/>
                          </a:xfrm>
                        </wpg:grpSpPr>
                        <wps:wsp>
                          <wps:cNvPr id="823145721" name="Freeform 576"/>
                          <wps:cNvSpPr>
                            <a:spLocks/>
                          </wps:cNvSpPr>
                          <wps:spPr bwMode="auto">
                            <a:xfrm>
                              <a:off x="6" y="11"/>
                              <a:ext cx="7637" cy="255"/>
                            </a:xfrm>
                            <a:custGeom>
                              <a:avLst/>
                              <a:gdLst>
                                <a:gd name="T0" fmla="+- 0 6 6"/>
                                <a:gd name="T1" fmla="*/ T0 w 7637"/>
                                <a:gd name="T2" fmla="+- 0 11 11"/>
                                <a:gd name="T3" fmla="*/ 11 h 255"/>
                                <a:gd name="T4" fmla="+- 0 7643 6"/>
                                <a:gd name="T5" fmla="*/ T4 w 7637"/>
                                <a:gd name="T6" fmla="+- 0 11 11"/>
                                <a:gd name="T7" fmla="*/ 11 h 255"/>
                                <a:gd name="T8" fmla="+- 0 7643 6"/>
                                <a:gd name="T9" fmla="*/ T8 w 7637"/>
                                <a:gd name="T10" fmla="+- 0 265 11"/>
                                <a:gd name="T11" fmla="*/ 265 h 255"/>
                                <a:gd name="T12" fmla="+- 0 6 6"/>
                                <a:gd name="T13" fmla="*/ T12 w 7637"/>
                                <a:gd name="T14" fmla="+- 0 265 11"/>
                                <a:gd name="T15" fmla="*/ 265 h 255"/>
                                <a:gd name="T16" fmla="+- 0 6 6"/>
                                <a:gd name="T17" fmla="*/ T16 w 7637"/>
                                <a:gd name="T18" fmla="+- 0 11 11"/>
                                <a:gd name="T19" fmla="*/ 11 h 255"/>
                              </a:gdLst>
                              <a:ahLst/>
                              <a:cxnLst>
                                <a:cxn ang="0">
                                  <a:pos x="T1" y="T3"/>
                                </a:cxn>
                                <a:cxn ang="0">
                                  <a:pos x="T5" y="T7"/>
                                </a:cxn>
                                <a:cxn ang="0">
                                  <a:pos x="T9" y="T11"/>
                                </a:cxn>
                                <a:cxn ang="0">
                                  <a:pos x="T13" y="T15"/>
                                </a:cxn>
                                <a:cxn ang="0">
                                  <a:pos x="T17" y="T19"/>
                                </a:cxn>
                              </a:cxnLst>
                              <a:rect l="0" t="0" r="r" b="b"/>
                              <a:pathLst>
                                <a:path w="7637" h="255">
                                  <a:moveTo>
                                    <a:pt x="0" y="0"/>
                                  </a:moveTo>
                                  <a:lnTo>
                                    <a:pt x="7637" y="0"/>
                                  </a:lnTo>
                                  <a:lnTo>
                                    <a:pt x="7637" y="254"/>
                                  </a:lnTo>
                                  <a:lnTo>
                                    <a:pt x="0" y="254"/>
                                  </a:lnTo>
                                  <a:lnTo>
                                    <a:pt x="0" y="0"/>
                                  </a:lnTo>
                                  <a:close/>
                                </a:path>
                              </a:pathLst>
                            </a:custGeom>
                            <a:solidFill>
                              <a:srgbClr val="8CB3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7742231" name="Group 577"/>
                        <wpg:cNvGrpSpPr>
                          <a:grpSpLocks/>
                        </wpg:cNvGrpSpPr>
                        <wpg:grpSpPr bwMode="auto">
                          <a:xfrm>
                            <a:off x="78" y="18"/>
                            <a:ext cx="7496" cy="240"/>
                            <a:chOff x="78" y="18"/>
                            <a:chExt cx="7496" cy="240"/>
                          </a:xfrm>
                        </wpg:grpSpPr>
                        <wps:wsp>
                          <wps:cNvPr id="1968798445" name="Freeform 578"/>
                          <wps:cNvSpPr>
                            <a:spLocks/>
                          </wps:cNvSpPr>
                          <wps:spPr bwMode="auto">
                            <a:xfrm>
                              <a:off x="78" y="18"/>
                              <a:ext cx="7496" cy="240"/>
                            </a:xfrm>
                            <a:custGeom>
                              <a:avLst/>
                              <a:gdLst>
                                <a:gd name="T0" fmla="+- 0 78 78"/>
                                <a:gd name="T1" fmla="*/ T0 w 7496"/>
                                <a:gd name="T2" fmla="+- 0 18 18"/>
                                <a:gd name="T3" fmla="*/ 18 h 240"/>
                                <a:gd name="T4" fmla="+- 0 7573 78"/>
                                <a:gd name="T5" fmla="*/ T4 w 7496"/>
                                <a:gd name="T6" fmla="+- 0 18 18"/>
                                <a:gd name="T7" fmla="*/ 18 h 240"/>
                                <a:gd name="T8" fmla="+- 0 7573 78"/>
                                <a:gd name="T9" fmla="*/ T8 w 7496"/>
                                <a:gd name="T10" fmla="+- 0 258 18"/>
                                <a:gd name="T11" fmla="*/ 258 h 240"/>
                                <a:gd name="T12" fmla="+- 0 78 78"/>
                                <a:gd name="T13" fmla="*/ T12 w 7496"/>
                                <a:gd name="T14" fmla="+- 0 258 18"/>
                                <a:gd name="T15" fmla="*/ 258 h 240"/>
                                <a:gd name="T16" fmla="+- 0 78 78"/>
                                <a:gd name="T17" fmla="*/ T16 w 7496"/>
                                <a:gd name="T18" fmla="+- 0 18 18"/>
                                <a:gd name="T19" fmla="*/ 18 h 240"/>
                              </a:gdLst>
                              <a:ahLst/>
                              <a:cxnLst>
                                <a:cxn ang="0">
                                  <a:pos x="T1" y="T3"/>
                                </a:cxn>
                                <a:cxn ang="0">
                                  <a:pos x="T5" y="T7"/>
                                </a:cxn>
                                <a:cxn ang="0">
                                  <a:pos x="T9" y="T11"/>
                                </a:cxn>
                                <a:cxn ang="0">
                                  <a:pos x="T13" y="T15"/>
                                </a:cxn>
                                <a:cxn ang="0">
                                  <a:pos x="T17" y="T19"/>
                                </a:cxn>
                              </a:cxnLst>
                              <a:rect l="0" t="0" r="r" b="b"/>
                              <a:pathLst>
                                <a:path w="7496" h="240">
                                  <a:moveTo>
                                    <a:pt x="0" y="0"/>
                                  </a:moveTo>
                                  <a:lnTo>
                                    <a:pt x="7495" y="0"/>
                                  </a:lnTo>
                                  <a:lnTo>
                                    <a:pt x="7495" y="240"/>
                                  </a:lnTo>
                                  <a:lnTo>
                                    <a:pt x="0" y="240"/>
                                  </a:lnTo>
                                  <a:lnTo>
                                    <a:pt x="0" y="0"/>
                                  </a:lnTo>
                                  <a:close/>
                                </a:path>
                              </a:pathLst>
                            </a:custGeom>
                            <a:solidFill>
                              <a:srgbClr val="8CB3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63001778" name="Group 579"/>
                        <wpg:cNvGrpSpPr>
                          <a:grpSpLocks/>
                        </wpg:cNvGrpSpPr>
                        <wpg:grpSpPr bwMode="auto">
                          <a:xfrm>
                            <a:off x="7643" y="11"/>
                            <a:ext cx="1152" cy="255"/>
                            <a:chOff x="7643" y="11"/>
                            <a:chExt cx="1152" cy="255"/>
                          </a:xfrm>
                        </wpg:grpSpPr>
                        <wps:wsp>
                          <wps:cNvPr id="439762034" name="Freeform 580"/>
                          <wps:cNvSpPr>
                            <a:spLocks/>
                          </wps:cNvSpPr>
                          <wps:spPr bwMode="auto">
                            <a:xfrm>
                              <a:off x="7643" y="11"/>
                              <a:ext cx="1152" cy="255"/>
                            </a:xfrm>
                            <a:custGeom>
                              <a:avLst/>
                              <a:gdLst>
                                <a:gd name="T0" fmla="+- 0 7643 7643"/>
                                <a:gd name="T1" fmla="*/ T0 w 1152"/>
                                <a:gd name="T2" fmla="+- 0 11 11"/>
                                <a:gd name="T3" fmla="*/ 11 h 255"/>
                                <a:gd name="T4" fmla="+- 0 8795 7643"/>
                                <a:gd name="T5" fmla="*/ T4 w 1152"/>
                                <a:gd name="T6" fmla="+- 0 11 11"/>
                                <a:gd name="T7" fmla="*/ 11 h 255"/>
                                <a:gd name="T8" fmla="+- 0 8795 7643"/>
                                <a:gd name="T9" fmla="*/ T8 w 1152"/>
                                <a:gd name="T10" fmla="+- 0 265 11"/>
                                <a:gd name="T11" fmla="*/ 265 h 255"/>
                                <a:gd name="T12" fmla="+- 0 7643 7643"/>
                                <a:gd name="T13" fmla="*/ T12 w 1152"/>
                                <a:gd name="T14" fmla="+- 0 265 11"/>
                                <a:gd name="T15" fmla="*/ 265 h 255"/>
                                <a:gd name="T16" fmla="+- 0 7643 7643"/>
                                <a:gd name="T17" fmla="*/ T16 w 1152"/>
                                <a:gd name="T18" fmla="+- 0 11 11"/>
                                <a:gd name="T19" fmla="*/ 11 h 255"/>
                              </a:gdLst>
                              <a:ahLst/>
                              <a:cxnLst>
                                <a:cxn ang="0">
                                  <a:pos x="T1" y="T3"/>
                                </a:cxn>
                                <a:cxn ang="0">
                                  <a:pos x="T5" y="T7"/>
                                </a:cxn>
                                <a:cxn ang="0">
                                  <a:pos x="T9" y="T11"/>
                                </a:cxn>
                                <a:cxn ang="0">
                                  <a:pos x="T13" y="T15"/>
                                </a:cxn>
                                <a:cxn ang="0">
                                  <a:pos x="T17" y="T19"/>
                                </a:cxn>
                              </a:cxnLst>
                              <a:rect l="0" t="0" r="r" b="b"/>
                              <a:pathLst>
                                <a:path w="1152" h="255">
                                  <a:moveTo>
                                    <a:pt x="0" y="0"/>
                                  </a:moveTo>
                                  <a:lnTo>
                                    <a:pt x="1152" y="0"/>
                                  </a:lnTo>
                                  <a:lnTo>
                                    <a:pt x="1152" y="254"/>
                                  </a:lnTo>
                                  <a:lnTo>
                                    <a:pt x="0" y="254"/>
                                  </a:lnTo>
                                  <a:lnTo>
                                    <a:pt x="0" y="0"/>
                                  </a:lnTo>
                                  <a:close/>
                                </a:path>
                              </a:pathLst>
                            </a:custGeom>
                            <a:solidFill>
                              <a:srgbClr val="8CB3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63234600" name="Group 581"/>
                        <wpg:cNvGrpSpPr>
                          <a:grpSpLocks/>
                        </wpg:cNvGrpSpPr>
                        <wpg:grpSpPr bwMode="auto">
                          <a:xfrm>
                            <a:off x="7712" y="18"/>
                            <a:ext cx="1013" cy="240"/>
                            <a:chOff x="7712" y="18"/>
                            <a:chExt cx="1013" cy="240"/>
                          </a:xfrm>
                        </wpg:grpSpPr>
                        <wps:wsp>
                          <wps:cNvPr id="829949642" name="Freeform 582"/>
                          <wps:cNvSpPr>
                            <a:spLocks/>
                          </wps:cNvSpPr>
                          <wps:spPr bwMode="auto">
                            <a:xfrm>
                              <a:off x="7712" y="18"/>
                              <a:ext cx="1013" cy="240"/>
                            </a:xfrm>
                            <a:custGeom>
                              <a:avLst/>
                              <a:gdLst>
                                <a:gd name="T0" fmla="+- 0 7712 7712"/>
                                <a:gd name="T1" fmla="*/ T0 w 1013"/>
                                <a:gd name="T2" fmla="+- 0 18 18"/>
                                <a:gd name="T3" fmla="*/ 18 h 240"/>
                                <a:gd name="T4" fmla="+- 0 8725 7712"/>
                                <a:gd name="T5" fmla="*/ T4 w 1013"/>
                                <a:gd name="T6" fmla="+- 0 18 18"/>
                                <a:gd name="T7" fmla="*/ 18 h 240"/>
                                <a:gd name="T8" fmla="+- 0 8725 7712"/>
                                <a:gd name="T9" fmla="*/ T8 w 1013"/>
                                <a:gd name="T10" fmla="+- 0 258 18"/>
                                <a:gd name="T11" fmla="*/ 258 h 240"/>
                                <a:gd name="T12" fmla="+- 0 7712 7712"/>
                                <a:gd name="T13" fmla="*/ T12 w 1013"/>
                                <a:gd name="T14" fmla="+- 0 258 18"/>
                                <a:gd name="T15" fmla="*/ 258 h 240"/>
                                <a:gd name="T16" fmla="+- 0 7712 7712"/>
                                <a:gd name="T17" fmla="*/ T16 w 1013"/>
                                <a:gd name="T18" fmla="+- 0 18 18"/>
                                <a:gd name="T19" fmla="*/ 18 h 240"/>
                              </a:gdLst>
                              <a:ahLst/>
                              <a:cxnLst>
                                <a:cxn ang="0">
                                  <a:pos x="T1" y="T3"/>
                                </a:cxn>
                                <a:cxn ang="0">
                                  <a:pos x="T5" y="T7"/>
                                </a:cxn>
                                <a:cxn ang="0">
                                  <a:pos x="T9" y="T11"/>
                                </a:cxn>
                                <a:cxn ang="0">
                                  <a:pos x="T13" y="T15"/>
                                </a:cxn>
                                <a:cxn ang="0">
                                  <a:pos x="T17" y="T19"/>
                                </a:cxn>
                              </a:cxnLst>
                              <a:rect l="0" t="0" r="r" b="b"/>
                              <a:pathLst>
                                <a:path w="1013" h="240">
                                  <a:moveTo>
                                    <a:pt x="0" y="0"/>
                                  </a:moveTo>
                                  <a:lnTo>
                                    <a:pt x="1013" y="0"/>
                                  </a:lnTo>
                                  <a:lnTo>
                                    <a:pt x="1013" y="240"/>
                                  </a:lnTo>
                                  <a:lnTo>
                                    <a:pt x="0" y="240"/>
                                  </a:lnTo>
                                  <a:lnTo>
                                    <a:pt x="0" y="0"/>
                                  </a:lnTo>
                                  <a:close/>
                                </a:path>
                              </a:pathLst>
                            </a:custGeom>
                            <a:solidFill>
                              <a:srgbClr val="8CB3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72371430" name="Group 583"/>
                        <wpg:cNvGrpSpPr>
                          <a:grpSpLocks/>
                        </wpg:cNvGrpSpPr>
                        <wpg:grpSpPr bwMode="auto">
                          <a:xfrm>
                            <a:off x="6" y="6"/>
                            <a:ext cx="8789" cy="2"/>
                            <a:chOff x="6" y="6"/>
                            <a:chExt cx="8789" cy="2"/>
                          </a:xfrm>
                        </wpg:grpSpPr>
                        <wps:wsp>
                          <wps:cNvPr id="1642811391" name="Freeform 584"/>
                          <wps:cNvSpPr>
                            <a:spLocks/>
                          </wps:cNvSpPr>
                          <wps:spPr bwMode="auto">
                            <a:xfrm>
                              <a:off x="6" y="6"/>
                              <a:ext cx="8789" cy="2"/>
                            </a:xfrm>
                            <a:custGeom>
                              <a:avLst/>
                              <a:gdLst>
                                <a:gd name="T0" fmla="+- 0 6 6"/>
                                <a:gd name="T1" fmla="*/ T0 w 8789"/>
                                <a:gd name="T2" fmla="+- 0 8795 6"/>
                                <a:gd name="T3" fmla="*/ T2 w 8789"/>
                              </a:gdLst>
                              <a:ahLst/>
                              <a:cxnLst>
                                <a:cxn ang="0">
                                  <a:pos x="T1" y="0"/>
                                </a:cxn>
                                <a:cxn ang="0">
                                  <a:pos x="T3" y="0"/>
                                </a:cxn>
                              </a:cxnLst>
                              <a:rect l="0" t="0" r="r" b="b"/>
                              <a:pathLst>
                                <a:path w="8789">
                                  <a:moveTo>
                                    <a:pt x="0" y="0"/>
                                  </a:moveTo>
                                  <a:lnTo>
                                    <a:pt x="8789"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1666844" name="Group 585"/>
                        <wpg:cNvGrpSpPr>
                          <a:grpSpLocks/>
                        </wpg:cNvGrpSpPr>
                        <wpg:grpSpPr bwMode="auto">
                          <a:xfrm>
                            <a:off x="6" y="270"/>
                            <a:ext cx="8789" cy="2"/>
                            <a:chOff x="6" y="270"/>
                            <a:chExt cx="8789" cy="2"/>
                          </a:xfrm>
                        </wpg:grpSpPr>
                        <wps:wsp>
                          <wps:cNvPr id="1318930843" name="Freeform 586"/>
                          <wps:cNvSpPr>
                            <a:spLocks/>
                          </wps:cNvSpPr>
                          <wps:spPr bwMode="auto">
                            <a:xfrm>
                              <a:off x="6" y="270"/>
                              <a:ext cx="8789" cy="2"/>
                            </a:xfrm>
                            <a:custGeom>
                              <a:avLst/>
                              <a:gdLst>
                                <a:gd name="T0" fmla="+- 0 6 6"/>
                                <a:gd name="T1" fmla="*/ T0 w 8789"/>
                                <a:gd name="T2" fmla="+- 0 8795 6"/>
                                <a:gd name="T3" fmla="*/ T2 w 8789"/>
                              </a:gdLst>
                              <a:ahLst/>
                              <a:cxnLst>
                                <a:cxn ang="0">
                                  <a:pos x="T1" y="0"/>
                                </a:cxn>
                                <a:cxn ang="0">
                                  <a:pos x="T3" y="0"/>
                                </a:cxn>
                              </a:cxnLst>
                              <a:rect l="0" t="0" r="r" b="b"/>
                              <a:pathLst>
                                <a:path w="8789">
                                  <a:moveTo>
                                    <a:pt x="0" y="0"/>
                                  </a:moveTo>
                                  <a:lnTo>
                                    <a:pt x="8789"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2503699" name="Text Box 587"/>
                          <wps:cNvSpPr txBox="1">
                            <a:spLocks noChangeArrowheads="1"/>
                          </wps:cNvSpPr>
                          <wps:spPr bwMode="auto">
                            <a:xfrm>
                              <a:off x="6" y="6"/>
                              <a:ext cx="8789"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B2D3D7" w14:textId="77777777" w:rsidR="007A2F7F" w:rsidRDefault="007A2F7F" w:rsidP="007A2F7F">
                                <w:pPr>
                                  <w:spacing w:before="45"/>
                                  <w:ind w:right="73"/>
                                  <w:jc w:val="right"/>
                                  <w:rPr>
                                    <w:sz w:val="18"/>
                                    <w:szCs w:val="18"/>
                                  </w:rPr>
                                </w:pPr>
                                <w:r>
                                  <w:rPr>
                                    <w:sz w:val="18"/>
                                  </w:rPr>
                                  <w:t>Gauzatze Materialaren Aurrekontua</w:t>
                                </w:r>
                              </w:p>
                            </w:txbxContent>
                          </wps:txbx>
                          <wps:bodyPr rot="0" vert="horz" wrap="square" lIns="0" tIns="0" rIns="0" bIns="0" anchor="t" anchorCtr="0" upright="1">
                            <a:noAutofit/>
                          </wps:bodyPr>
                        </wps:wsp>
                      </wpg:grpSp>
                    </wpg:wgp>
                  </a:graphicData>
                </a:graphic>
              </wp:inline>
            </w:drawing>
          </mc:Choice>
          <mc:Fallback>
            <w:pict>
              <v:group w14:anchorId="5AB1A107" id="Grupo 207" o:spid="_x0000_s1242" style="width:440.05pt;height:13.8pt;mso-position-horizontal-relative:char;mso-position-vertical-relative:line" coordsize="8801,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">
                <v:group id="Group 575" o:spid="_x0000_s1243" style="position:absolute;left:6;top:11;width:7637;height:255" coordorigin="6,11" coordsize="7637,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">
                  <v:shape id="Freeform 576" o:spid="_x0000_s1244" style="position:absolute;left:6;top:11;width:7637;height:255;visibility:visible;mso-wrap-style:square;v-text-anchor:top" coordsize="7637,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" path="m,l7637,r,254l,254,,xe" fillcolor="#8cb3e2" stroked="f">
                    <v:path arrowok="t" o:connecttype="custom" o:connectlocs="0,11;7637,11;7637,265;0,265;0,11" o:connectangles="0,0,0,0,0"/>
                  </v:shape>
                </v:group>
                <v:group id="Group 577" o:spid="_x0000_s1245" style="position:absolute;left:78;top:18;width:7496;height:240" coordorigin="78,18" coordsize="749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">
                  <v:shape id="Freeform 578" o:spid="_x0000_s1246" style="position:absolute;left:78;top:18;width:7496;height:240;visibility:visible;mso-wrap-style:square;v-text-anchor:top" coordsize="749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" path="m,l7495,r,240l,240,,xe" fillcolor="#8cb3e2" stroked="f">
                    <v:path arrowok="t" o:connecttype="custom" o:connectlocs="0,18;7495,18;7495,258;0,258;0,18" o:connectangles="0,0,0,0,0"/>
                  </v:shape>
                </v:group>
                <v:group id="Group 579" o:spid="_x0000_s1247" style="position:absolute;left:7643;top:11;width:1152;height:255" coordorigin="7643,11" coordsize="1152,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">
                  <v:shape id="Freeform 580" o:spid="_x0000_s1248" style="position:absolute;left:7643;top:11;width:1152;height:255;visibility:visible;mso-wrap-style:square;v-text-anchor:top" coordsize="1152,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" path="m,l1152,r,254l,254,,xe" fillcolor="#8cb3e2" stroked="f">
                    <v:path arrowok="t" o:connecttype="custom" o:connectlocs="0,11;1152,11;1152,265;0,265;0,11" o:connectangles="0,0,0,0,0"/>
                  </v:shape>
                </v:group>
                <v:group id="Group 581" o:spid="_x0000_s1249" style="position:absolute;left:7712;top:18;width:1013;height:240" coordorigin="7712,18" coordsize="1013,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">
                  <v:shape id="Freeform 582" o:spid="_x0000_s1250" style="position:absolute;left:7712;top:18;width:1013;height:240;visibility:visible;mso-wrap-style:square;v-text-anchor:top" coordsize="1013,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" path="m,l1013,r,240l,240,,xe" fillcolor="#8cb3e2" stroked="f">
                    <v:path arrowok="t" o:connecttype="custom" o:connectlocs="0,18;1013,18;1013,258;0,258;0,18" o:connectangles="0,0,0,0,0"/>
                  </v:shape>
                </v:group>
                <v:group id="Group 583" o:spid="_x0000_s1251" style="position:absolute;left:6;top:6;width:8789;height:2" coordorigin="6,6" coordsize="87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">
                  <v:shape id="Freeform 584" o:spid="_x0000_s1252" style="position:absolute;left:6;top:6;width:8789;height:2;visibility:visible;mso-wrap-style:square;v-text-anchor:top" coordsize="87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" path="m,l8789,e" filled="f" strokeweight=".58pt">
                    <v:path arrowok="t" o:connecttype="custom" o:connectlocs="0,0;8789,0" o:connectangles="0,0"/>
                  </v:shape>
                </v:group>
                <v:group id="Group 585" o:spid="_x0000_s1253" style="position:absolute;left:6;top:270;width:8789;height:2" coordorigin="6,270" coordsize="87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">
                  <v:shape id="Freeform 586" o:spid="_x0000_s1254" style="position:absolute;left:6;top:270;width:8789;height:2;visibility:visible;mso-wrap-style:square;v-text-anchor:top" coordsize="87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" path="m,l8789,e" filled="f" strokeweight=".58pt">
                    <v:path arrowok="t" o:connecttype="custom" o:connectlocs="0,0;8789,0" o:connectangles="0,0"/>
                  </v:shape>
                  <v:shape id="Text Box 587" o:spid="_x0000_s1255" type="#_x0000_t202" style="position:absolute;left:6;top:6;width:8789;height: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" filled="f" stroked="f">
                    <v:textbox inset="0,0,0,0">
                      <w:txbxContent>
                        <w:p w14:paraId="56B2D3D7" w14:textId="77777777" w:rsidR="007A2F7F" w:rsidRDefault="007A2F7F" w:rsidP="007A2F7F">
                          <w:pPr>
                            <w:spacing w:before="45"/>
                            <w:ind w:right="73"/>
                            <w:jc w:val="right"/>
                            <w:rPr>
                              <w:sz w:val="18"/>
                              <w:szCs w:val="18"/>
                            </w:rPr>
                          </w:pPr>
                          <w:r>
                            <w:rPr>
                              <w:sz w:val="18"/>
                            </w:rPr>
                            <w:t>Gauzatze Materialaren Aurrekontua</w:t>
                          </w:r>
                        </w:p>
                      </w:txbxContent>
                    </v:textbox>
                  </v:shape>
                </v:group>
                <w10:anchorlock/>
              </v:group>
            </w:pict>
          </mc:Fallback>
        </mc:AlternateContent>
      </w:r>
    </w:p>
    <w:p w14:paraId="5D7488D1" w14:textId="77777777" w:rsidR="007A2F7F" w:rsidRPr="007923BE" w:rsidRDefault="007A2F7F" w:rsidP="007A2F7F">
      <w:pPr>
        <w:tabs>
          <w:tab w:val="right" w:pos="8852"/>
        </w:tabs>
        <w:spacing w:before="6"/>
        <w:ind w:left="209"/>
        <w:rPr>
          <w:rFonts w:ascii="Arial Narrow" w:eastAsia="Arial Narrow" w:hAnsi="Arial Narrow" w:cs="Arial Narrow"/>
          <w:b/>
          <w:bCs/>
          <w:sz w:val="20"/>
          <w:szCs w:val="20"/>
        </w:rPr>
      </w:pPr>
      <w:r w:rsidRPr="007923BE">
        <w:rPr>
          <w:rFonts w:asciiTheme="minorHAnsi" w:eastAsiaTheme="minorHAnsi" w:hAnsiTheme="minorHAnsi" w:cstheme="minorBidi"/>
          <w:b/>
          <w:bCs/>
          <w:noProof/>
          <w:sz w:val="22"/>
          <w:szCs w:val="22"/>
        </w:rPr>
        <mc:AlternateContent>
          <mc:Choice Requires="wpg">
            <w:drawing>
              <wp:anchor distT="0" distB="0" distL="114300" distR="114300" simplePos="0" relativeHeight="251823616" behindDoc="0" locked="0" layoutInCell="1" allowOverlap="1" wp14:anchorId="77447C69" wp14:editId="1965B278">
                <wp:simplePos x="0" y="0"/>
                <wp:positionH relativeFrom="page">
                  <wp:posOffset>979805</wp:posOffset>
                </wp:positionH>
                <wp:positionV relativeFrom="paragraph">
                  <wp:posOffset>154940</wp:posOffset>
                </wp:positionV>
                <wp:extent cx="5590540" cy="1270"/>
                <wp:effectExtent l="8255" t="5715" r="11430" b="12065"/>
                <wp:wrapNone/>
                <wp:docPr id="1900665837" name="Grupo 2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90540" cy="1270"/>
                          <a:chOff x="1543" y="244"/>
                          <a:chExt cx="8804" cy="2"/>
                        </a:xfrm>
                      </wpg:grpSpPr>
                      <wps:wsp>
                        <wps:cNvPr id="1648583199" name="Freeform 692"/>
                        <wps:cNvSpPr>
                          <a:spLocks/>
                        </wps:cNvSpPr>
                        <wps:spPr bwMode="auto">
                          <a:xfrm>
                            <a:off x="1543" y="244"/>
                            <a:ext cx="8804" cy="2"/>
                          </a:xfrm>
                          <a:custGeom>
                            <a:avLst/>
                            <a:gdLst>
                              <a:gd name="T0" fmla="+- 0 1543 1543"/>
                              <a:gd name="T1" fmla="*/ T0 w 8804"/>
                              <a:gd name="T2" fmla="+- 0 10346 1543"/>
                              <a:gd name="T3" fmla="*/ T2 w 8804"/>
                            </a:gdLst>
                            <a:ahLst/>
                            <a:cxnLst>
                              <a:cxn ang="0">
                                <a:pos x="T1" y="0"/>
                              </a:cxn>
                              <a:cxn ang="0">
                                <a:pos x="T3" y="0"/>
                              </a:cxn>
                            </a:cxnLst>
                            <a:rect l="0" t="0" r="r" b="b"/>
                            <a:pathLst>
                              <a:path w="8804">
                                <a:moveTo>
                                  <a:pt x="0" y="0"/>
                                </a:moveTo>
                                <a:lnTo>
                                  <a:pt x="880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168D31" id="Grupo 206" o:spid="_x0000_s1026" style="position:absolute;margin-left:77.15pt;margin-top:12.2pt;width:440.2pt;height:.1pt;z-index:251823616;mso-position-horizontal-relative:page" coordorigin="1543,244" coordsize="88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">
                <v:shape id="Freeform 692" o:spid="_x0000_s1027" style="position:absolute;left:1543;top:244;width:8804;height:2;visibility:visible;mso-wrap-style:square;v-text-anchor:top" coordsize="88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" path="m,l8803,e" filled="f" strokeweight=".58pt">
                  <v:path arrowok="t" o:connecttype="custom" o:connectlocs="0,0;8803,0" o:connectangles="0,0"/>
                </v:shape>
                <w10:wrap anchorx="page"/>
              </v:group>
            </w:pict>
          </mc:Fallback>
        </mc:AlternateContent>
      </w:r>
      <w:r w:rsidRPr="007923BE">
        <w:rPr>
          <w:rFonts w:ascii="Arial Narrow"/>
          <w:b/>
          <w:bCs/>
          <w:spacing w:val="4"/>
          <w:sz w:val="20"/>
        </w:rPr>
        <w:t>Bi araztegi</w:t>
      </w:r>
      <w:r w:rsidRPr="007923BE">
        <w:rPr>
          <w:b/>
          <w:bCs/>
          <w:spacing w:val="5"/>
          <w:sz w:val="20"/>
        </w:rPr>
        <w:tab/>
      </w:r>
      <w:r w:rsidRPr="007923BE">
        <w:rPr>
          <w:rFonts w:ascii="Arial Narrow"/>
          <w:b/>
          <w:bCs/>
          <w:spacing w:val="5"/>
          <w:sz w:val="20"/>
        </w:rPr>
        <w:t>1.472.514</w:t>
      </w:r>
    </w:p>
    <w:p w14:paraId="5A8C9F4B" w14:textId="4312D04B" w:rsidR="00D861EB" w:rsidRPr="00C67F40" w:rsidRDefault="00D861EB" w:rsidP="00D861EB">
      <w:pPr>
        <w:tabs>
          <w:tab w:val="right" w:pos="8852"/>
        </w:tabs>
        <w:spacing w:before="6"/>
        <w:ind w:left="209"/>
        <w:rPr>
          <w:rFonts w:ascii="Arial Narrow" w:eastAsia="Arial Narrow" w:hAnsi="Arial Narrow" w:cs="Arial Narrow"/>
          <w:sz w:val="20"/>
          <w:szCs w:val="20"/>
        </w:rPr>
      </w:pPr>
    </w:p>
    <w:p w14:paraId="5FC7F2E2" w14:textId="77777777" w:rsidR="00D861EB" w:rsidRPr="00347B28" w:rsidRDefault="00D861EB" w:rsidP="00D861EB">
      <w:pPr>
        <w:pStyle w:val="Textoindependiente"/>
        <w:spacing w:before="247"/>
        <w:ind w:left="281" w:right="381" w:firstLine="283"/>
        <w:jc w:val="both"/>
        <w:rPr>
          <w:rFonts w:ascii="Arial Narrow" w:hAnsi="Arial Narrow"/>
          <w:sz w:val="26"/>
          <w:szCs w:val="26"/>
        </w:rPr>
      </w:pPr>
      <w:r>
        <w:rPr>
          <w:rFonts w:ascii="Arial Narrow" w:hAnsi="Arial Narrow"/>
          <w:sz w:val="26"/>
        </w:rPr>
        <w:t>Proposamen horretan adierazten zenez, “beharrezkoa izango da aurreikusitako emariaren gehikuntzaren ondoriozko instalazioen mantentze-lanen gehikuntza aurreikustea”, eta ez dago jasota balorazio ekonomikorik. Hau da, Ebazpen horretan ez zen aurrekonturik jasotzen.</w:t>
      </w:r>
    </w:p>
    <w:p w14:paraId="14BDC4DC" w14:textId="77777777" w:rsidR="00D861EB" w:rsidRPr="00347B28" w:rsidRDefault="00D861EB" w:rsidP="00D861EB">
      <w:pPr>
        <w:pStyle w:val="Textoindependiente"/>
        <w:spacing w:before="241"/>
        <w:ind w:left="281" w:right="381" w:firstLine="283"/>
        <w:jc w:val="both"/>
        <w:rPr>
          <w:rFonts w:ascii="Arial Narrow" w:hAnsi="Arial Narrow"/>
          <w:sz w:val="26"/>
          <w:szCs w:val="26"/>
        </w:rPr>
      </w:pPr>
      <w:r>
        <w:rPr>
          <w:rFonts w:ascii="Arial Narrow" w:hAnsi="Arial Narrow"/>
          <w:sz w:val="26"/>
        </w:rPr>
        <w:t xml:space="preserve">Kontzeptu horiek </w:t>
      </w:r>
      <w:proofErr w:type="spellStart"/>
      <w:r>
        <w:rPr>
          <w:rFonts w:ascii="Arial Narrow" w:hAnsi="Arial Narrow"/>
          <w:sz w:val="26"/>
        </w:rPr>
        <w:t>ABEEaren</w:t>
      </w:r>
      <w:proofErr w:type="spellEnd"/>
      <w:r>
        <w:rPr>
          <w:rFonts w:ascii="Arial Narrow" w:hAnsi="Arial Narrow"/>
          <w:sz w:val="26"/>
        </w:rPr>
        <w:t xml:space="preserve"> 2024ko irailaren 20ko “Eguneratze aurrekontua” dokumentuan jasota zeuden, eta Obra Publikoen eta Azpiegituren zuzendari nagusiaren 2024ko urriaren 10eko 760/2024 Ebazpenaren dokumentazioaren parte ziren (lehendakariak aipatzen dituenak), eta, beraz, azken gainkostu hau ekarri behar zuten:</w:t>
      </w:r>
    </w:p>
    <w:p w14:paraId="4F35EFF5" w14:textId="77777777" w:rsidR="00D861EB" w:rsidRPr="00C67F40" w:rsidRDefault="00D861EB" w:rsidP="00D861EB">
      <w:pPr>
        <w:spacing w:before="3"/>
        <w:rPr>
          <w:rFonts w:ascii="Arial Narrow" w:eastAsia="Arial Narrow" w:hAnsi="Arial Narrow" w:cs="Arial Narrow"/>
        </w:rPr>
      </w:pPr>
    </w:p>
    <w:tbl>
      <w:tblPr>
        <w:tblStyle w:val="TableNormal"/>
        <w:tblW w:w="0" w:type="auto"/>
        <w:tblInd w:w="266" w:type="dxa"/>
        <w:tblLayout w:type="fixed"/>
        <w:tblLook w:val="01E0" w:firstRow="1" w:lastRow="1" w:firstColumn="1" w:lastColumn="1" w:noHBand="0" w:noVBand="0"/>
      </w:tblPr>
      <w:tblGrid>
        <w:gridCol w:w="5076"/>
        <w:gridCol w:w="3713"/>
      </w:tblGrid>
      <w:tr w:rsidR="00D861EB" w:rsidRPr="00C67F40" w14:paraId="3AB58568" w14:textId="77777777" w:rsidTr="007B3672">
        <w:trPr>
          <w:trHeight w:hRule="exact" w:val="266"/>
        </w:trPr>
        <w:tc>
          <w:tcPr>
            <w:tcW w:w="5076" w:type="dxa"/>
            <w:tcBorders>
              <w:top w:val="single" w:sz="5" w:space="0" w:color="000000"/>
              <w:left w:val="nil"/>
              <w:bottom w:val="single" w:sz="5" w:space="0" w:color="000000"/>
              <w:right w:val="nil"/>
            </w:tcBorders>
            <w:shd w:val="clear" w:color="auto" w:fill="8CB3E2"/>
          </w:tcPr>
          <w:p w14:paraId="63436125" w14:textId="77777777" w:rsidR="00D861EB" w:rsidRPr="00C67F40" w:rsidRDefault="00D861EB" w:rsidP="007B3672">
            <w:pPr>
              <w:rPr>
                <w:lang w:val="es-ES"/>
              </w:rPr>
            </w:pPr>
          </w:p>
        </w:tc>
        <w:tc>
          <w:tcPr>
            <w:tcW w:w="3713" w:type="dxa"/>
            <w:tcBorders>
              <w:top w:val="single" w:sz="5" w:space="0" w:color="000000"/>
              <w:left w:val="nil"/>
              <w:bottom w:val="single" w:sz="5" w:space="0" w:color="000000"/>
              <w:right w:val="nil"/>
            </w:tcBorders>
            <w:shd w:val="clear" w:color="auto" w:fill="8CB3E2"/>
          </w:tcPr>
          <w:p w14:paraId="2AF2ABCC" w14:textId="77777777" w:rsidR="00D861EB" w:rsidRPr="00C67F40" w:rsidRDefault="00D861EB" w:rsidP="007B3672">
            <w:pPr>
              <w:pStyle w:val="TableParagraph"/>
              <w:spacing w:before="13"/>
              <w:ind w:right="76"/>
              <w:jc w:val="right"/>
              <w:rPr>
                <w:rFonts w:ascii="Arial Narrow" w:eastAsia="Arial Narrow" w:hAnsi="Arial Narrow" w:cs="Arial Narrow"/>
                <w:sz w:val="20"/>
                <w:szCs w:val="20"/>
              </w:rPr>
            </w:pPr>
            <w:r>
              <w:rPr>
                <w:rFonts w:ascii="Arial Narrow"/>
                <w:sz w:val="20"/>
              </w:rPr>
              <w:t>Gauzatze Materialaren Aurrekontua</w:t>
            </w:r>
          </w:p>
        </w:tc>
      </w:tr>
      <w:tr w:rsidR="00D861EB" w:rsidRPr="00C67F40" w14:paraId="46809B57" w14:textId="77777777" w:rsidTr="007B3672">
        <w:trPr>
          <w:trHeight w:hRule="exact" w:val="245"/>
        </w:trPr>
        <w:tc>
          <w:tcPr>
            <w:tcW w:w="5076" w:type="dxa"/>
            <w:tcBorders>
              <w:top w:val="single" w:sz="5" w:space="0" w:color="000000"/>
              <w:left w:val="nil"/>
              <w:bottom w:val="single" w:sz="3" w:space="0" w:color="000000"/>
              <w:right w:val="nil"/>
            </w:tcBorders>
          </w:tcPr>
          <w:p w14:paraId="60CBA785" w14:textId="77777777" w:rsidR="00D861EB" w:rsidRPr="00C67F40" w:rsidRDefault="00D861EB" w:rsidP="007B3672">
            <w:pPr>
              <w:pStyle w:val="TableParagraph"/>
              <w:spacing w:before="6"/>
              <w:ind w:left="69"/>
              <w:rPr>
                <w:rFonts w:ascii="Arial Narrow" w:eastAsia="Arial Narrow" w:hAnsi="Arial Narrow" w:cs="Arial Narrow"/>
                <w:sz w:val="20"/>
                <w:szCs w:val="20"/>
              </w:rPr>
            </w:pPr>
            <w:r>
              <w:rPr>
                <w:rFonts w:ascii="Arial Narrow"/>
                <w:sz w:val="20"/>
              </w:rPr>
              <w:t>Bi araztegi</w:t>
            </w:r>
          </w:p>
        </w:tc>
        <w:tc>
          <w:tcPr>
            <w:tcW w:w="3713" w:type="dxa"/>
            <w:tcBorders>
              <w:top w:val="single" w:sz="5" w:space="0" w:color="000000"/>
              <w:left w:val="nil"/>
              <w:bottom w:val="single" w:sz="3" w:space="0" w:color="000000"/>
              <w:right w:val="nil"/>
            </w:tcBorders>
          </w:tcPr>
          <w:p w14:paraId="7FE670C1" w14:textId="77777777" w:rsidR="00D861EB" w:rsidRPr="00C67F40" w:rsidRDefault="00D861EB" w:rsidP="007B3672">
            <w:pPr>
              <w:pStyle w:val="TableParagraph"/>
              <w:spacing w:before="6"/>
              <w:ind w:right="74"/>
              <w:jc w:val="right"/>
              <w:rPr>
                <w:rFonts w:ascii="Arial Narrow" w:eastAsia="Arial Narrow" w:hAnsi="Arial Narrow" w:cs="Arial Narrow"/>
                <w:sz w:val="20"/>
                <w:szCs w:val="20"/>
              </w:rPr>
            </w:pPr>
            <w:r>
              <w:rPr>
                <w:rFonts w:ascii="Arial Narrow"/>
                <w:sz w:val="20"/>
              </w:rPr>
              <w:t>1.472.514</w:t>
            </w:r>
          </w:p>
        </w:tc>
      </w:tr>
      <w:tr w:rsidR="00D861EB" w:rsidRPr="00C67F40" w14:paraId="053F5255" w14:textId="77777777" w:rsidTr="007B3672">
        <w:trPr>
          <w:trHeight w:hRule="exact" w:val="245"/>
        </w:trPr>
        <w:tc>
          <w:tcPr>
            <w:tcW w:w="5076" w:type="dxa"/>
            <w:tcBorders>
              <w:top w:val="single" w:sz="3" w:space="0" w:color="000000"/>
              <w:left w:val="nil"/>
              <w:bottom w:val="single" w:sz="3" w:space="0" w:color="000000"/>
              <w:right w:val="nil"/>
            </w:tcBorders>
          </w:tcPr>
          <w:p w14:paraId="4ED442EE" w14:textId="77777777" w:rsidR="00D861EB" w:rsidRPr="00C67F40" w:rsidRDefault="00D861EB" w:rsidP="007B3672">
            <w:pPr>
              <w:pStyle w:val="TableParagraph"/>
              <w:spacing w:before="6"/>
              <w:ind w:left="69"/>
              <w:rPr>
                <w:rFonts w:ascii="Arial Narrow" w:eastAsia="Arial Narrow" w:hAnsi="Arial Narrow" w:cs="Arial Narrow"/>
                <w:sz w:val="20"/>
                <w:szCs w:val="20"/>
              </w:rPr>
            </w:pPr>
            <w:r>
              <w:rPr>
                <w:rFonts w:ascii="Arial Narrow" w:hAnsi="Arial Narrow"/>
                <w:sz w:val="20"/>
              </w:rPr>
              <w:t>Operazioa eta mantentze-lanak</w:t>
            </w:r>
          </w:p>
        </w:tc>
        <w:tc>
          <w:tcPr>
            <w:tcW w:w="3713" w:type="dxa"/>
            <w:tcBorders>
              <w:top w:val="single" w:sz="3" w:space="0" w:color="000000"/>
              <w:left w:val="nil"/>
              <w:bottom w:val="single" w:sz="3" w:space="0" w:color="000000"/>
              <w:right w:val="nil"/>
            </w:tcBorders>
          </w:tcPr>
          <w:p w14:paraId="401874A2" w14:textId="77777777" w:rsidR="00D861EB" w:rsidRPr="00C67F40" w:rsidRDefault="00D861EB" w:rsidP="007B3672">
            <w:pPr>
              <w:pStyle w:val="TableParagraph"/>
              <w:spacing w:before="6"/>
              <w:ind w:right="74"/>
              <w:jc w:val="right"/>
              <w:rPr>
                <w:rFonts w:ascii="Arial Narrow" w:eastAsia="Arial Narrow" w:hAnsi="Arial Narrow" w:cs="Arial Narrow"/>
                <w:sz w:val="20"/>
                <w:szCs w:val="20"/>
              </w:rPr>
            </w:pPr>
            <w:r>
              <w:rPr>
                <w:rFonts w:ascii="Arial Narrow"/>
                <w:sz w:val="20"/>
              </w:rPr>
              <w:t>1.576.746</w:t>
            </w:r>
          </w:p>
        </w:tc>
      </w:tr>
      <w:tr w:rsidR="00D861EB" w:rsidRPr="00C67F40" w14:paraId="2037DFF7" w14:textId="77777777" w:rsidTr="007B3672">
        <w:trPr>
          <w:trHeight w:hRule="exact" w:val="250"/>
        </w:trPr>
        <w:tc>
          <w:tcPr>
            <w:tcW w:w="5076" w:type="dxa"/>
            <w:tcBorders>
              <w:top w:val="single" w:sz="3" w:space="0" w:color="000000"/>
              <w:left w:val="nil"/>
              <w:bottom w:val="single" w:sz="5" w:space="0" w:color="000000"/>
              <w:right w:val="nil"/>
            </w:tcBorders>
          </w:tcPr>
          <w:p w14:paraId="6946346F" w14:textId="77777777" w:rsidR="00D861EB" w:rsidRPr="00C67F40" w:rsidRDefault="00D861EB" w:rsidP="007B3672">
            <w:pPr>
              <w:pStyle w:val="TableParagraph"/>
              <w:spacing w:before="6"/>
              <w:ind w:left="69"/>
              <w:rPr>
                <w:rFonts w:ascii="Times New Roman" w:eastAsia="Times New Roman" w:hAnsi="Times New Roman" w:cs="Times New Roman"/>
                <w:sz w:val="20"/>
                <w:szCs w:val="20"/>
              </w:rPr>
            </w:pPr>
            <w:r>
              <w:rPr>
                <w:rFonts w:ascii="Times New Roman"/>
                <w:sz w:val="20"/>
              </w:rPr>
              <w:t>Guztira</w:t>
            </w:r>
          </w:p>
        </w:tc>
        <w:tc>
          <w:tcPr>
            <w:tcW w:w="3713" w:type="dxa"/>
            <w:tcBorders>
              <w:top w:val="single" w:sz="3" w:space="0" w:color="000000"/>
              <w:left w:val="nil"/>
              <w:bottom w:val="single" w:sz="5" w:space="0" w:color="000000"/>
              <w:right w:val="nil"/>
            </w:tcBorders>
          </w:tcPr>
          <w:p w14:paraId="455670F2" w14:textId="77777777" w:rsidR="00D861EB" w:rsidRPr="00C67F40" w:rsidRDefault="00D861EB" w:rsidP="007B3672">
            <w:pPr>
              <w:pStyle w:val="TableParagraph"/>
              <w:spacing w:before="6"/>
              <w:ind w:right="74"/>
              <w:jc w:val="right"/>
              <w:rPr>
                <w:rFonts w:ascii="Times New Roman" w:eastAsia="Times New Roman" w:hAnsi="Times New Roman" w:cs="Times New Roman"/>
                <w:sz w:val="20"/>
                <w:szCs w:val="20"/>
              </w:rPr>
            </w:pPr>
            <w:r>
              <w:rPr>
                <w:rFonts w:ascii="Times New Roman"/>
                <w:sz w:val="20"/>
              </w:rPr>
              <w:t>3.049.260</w:t>
            </w:r>
          </w:p>
        </w:tc>
      </w:tr>
    </w:tbl>
    <w:p w14:paraId="1A97B75D" w14:textId="77777777" w:rsidR="00D861EB" w:rsidRPr="00C67F40" w:rsidRDefault="00D861EB" w:rsidP="00D861EB">
      <w:pPr>
        <w:spacing w:before="7"/>
        <w:rPr>
          <w:rFonts w:ascii="Arial Narrow" w:eastAsia="Arial Narrow" w:hAnsi="Arial Narrow" w:cs="Arial Narrow"/>
          <w:sz w:val="36"/>
          <w:szCs w:val="36"/>
        </w:rPr>
      </w:pPr>
    </w:p>
    <w:p w14:paraId="496219D7" w14:textId="77777777" w:rsidR="00D861EB" w:rsidRPr="00347B28" w:rsidRDefault="00D861EB" w:rsidP="00D861EB">
      <w:pPr>
        <w:pStyle w:val="Textoindependiente"/>
        <w:ind w:left="281" w:right="380"/>
        <w:jc w:val="both"/>
        <w:rPr>
          <w:rFonts w:ascii="Arial Narrow" w:hAnsi="Arial Narrow"/>
          <w:sz w:val="26"/>
          <w:szCs w:val="26"/>
        </w:rPr>
      </w:pPr>
      <w:r>
        <w:rPr>
          <w:rFonts w:ascii="Arial Narrow" w:hAnsi="Arial Narrow"/>
          <w:sz w:val="26"/>
        </w:rPr>
        <w:t>Beste era batera esanda, noiz aldatu nahi zen mantentze-lanen gainkostua?</w:t>
      </w:r>
    </w:p>
    <w:p w14:paraId="538629A4" w14:textId="77777777" w:rsidR="00D861EB" w:rsidRPr="00347B28" w:rsidRDefault="00D861EB" w:rsidP="00D861EB">
      <w:pPr>
        <w:spacing w:before="10"/>
        <w:rPr>
          <w:rFonts w:ascii="Arial Narrow" w:eastAsia="Arial Narrow" w:hAnsi="Arial Narrow" w:cs="Arial Narrow"/>
          <w:sz w:val="26"/>
          <w:szCs w:val="26"/>
        </w:rPr>
      </w:pPr>
    </w:p>
    <w:p w14:paraId="5CF85EEE" w14:textId="77777777" w:rsidR="00D861EB" w:rsidRPr="00347B28" w:rsidRDefault="00D861EB" w:rsidP="00D861EB">
      <w:pPr>
        <w:pStyle w:val="Textoindependiente"/>
        <w:ind w:left="281" w:right="381"/>
        <w:jc w:val="both"/>
        <w:rPr>
          <w:rFonts w:ascii="Arial Narrow" w:hAnsi="Arial Narrow"/>
          <w:sz w:val="26"/>
          <w:szCs w:val="26"/>
        </w:rPr>
      </w:pPr>
      <w:r>
        <w:rPr>
          <w:rFonts w:ascii="Arial Narrow" w:hAnsi="Arial Narrow"/>
          <w:sz w:val="26"/>
        </w:rPr>
        <w:t>Horrez gain, lehendakariaren baieztapenetan ez da beste gai garrantzitsu bat aipatu, nire proposamenean agerian geratu dena: Herri Lan eta Azpiegituretako zuzendari nagusiak, 2024ko urriaren 10eko 760/2024 Ebazpenean – geroago aipatuko dut –, hau adierazi zuen: “... Tunel berrira iragazteko emariaren estimazioari dagokionez, egindako kontsulten ondoren berretsi da eraikuntza proiektuan ez dagoela justifikazio tekniko espliziturik, eta egungo tunelaren kolektoreen ebakuazio emaria hartu dela”.</w:t>
      </w:r>
    </w:p>
    <w:p w14:paraId="3F5EAEF2" w14:textId="77777777" w:rsidR="00D861EB" w:rsidRPr="00347B28" w:rsidRDefault="00D861EB" w:rsidP="00D861EB">
      <w:pPr>
        <w:spacing w:before="1"/>
        <w:rPr>
          <w:rFonts w:ascii="Arial Narrow" w:eastAsia="Arial Narrow" w:hAnsi="Arial Narrow" w:cs="Arial Narrow"/>
          <w:sz w:val="26"/>
          <w:szCs w:val="26"/>
        </w:rPr>
      </w:pPr>
    </w:p>
    <w:p w14:paraId="2E6A55A1" w14:textId="77777777" w:rsidR="00D861EB" w:rsidRPr="00347B28" w:rsidRDefault="00D861EB" w:rsidP="00D861EB">
      <w:pPr>
        <w:pStyle w:val="Textoindependiente"/>
        <w:ind w:left="281" w:right="381"/>
        <w:jc w:val="both"/>
        <w:rPr>
          <w:rFonts w:ascii="Arial Narrow" w:hAnsi="Arial Narrow"/>
          <w:sz w:val="26"/>
          <w:szCs w:val="26"/>
        </w:rPr>
      </w:pPr>
      <w:r>
        <w:rPr>
          <w:rFonts w:ascii="Arial Narrow" w:hAnsi="Arial Narrow"/>
          <w:sz w:val="26"/>
        </w:rPr>
        <w:t xml:space="preserve">Hau da, Herri Lan eta Azpiegituretako zuzendari nagusiak berak berresten du ur-emariaren datu fidagarria ez dela argi eta garbi ondorioztatzen eraikuntza-proiektutik, eta hori, nolanahi ere, proiektuari egotz dakiokeen akats gisa uler liteke, </w:t>
      </w:r>
      <w:proofErr w:type="spellStart"/>
      <w:r>
        <w:rPr>
          <w:rFonts w:ascii="Arial Narrow" w:hAnsi="Arial Narrow"/>
          <w:sz w:val="26"/>
        </w:rPr>
        <w:t>auditore</w:t>
      </w:r>
      <w:proofErr w:type="spellEnd"/>
      <w:r>
        <w:rPr>
          <w:rFonts w:ascii="Arial Narrow" w:hAnsi="Arial Narrow"/>
          <w:sz w:val="26"/>
        </w:rPr>
        <w:t xml:space="preserve"> honek egindako baieztapen gisa, presidenteak aipatu ez duena. Nolanahi ere, gogorarazi behar da Obra Publikoetako eta Azpiegituretako zuzendari nagusia dela 2023ko urtarrilaren 13ko 1/2023 Ebazpenaren bidez eraikuntza proiektua onartu zuena eta Belateko tunela bikoizteko obra kontratuaren lizitaziorako balio duena.</w:t>
      </w:r>
    </w:p>
    <w:p w14:paraId="4063C18D" w14:textId="77777777" w:rsidR="00D861EB" w:rsidRPr="00347B28" w:rsidRDefault="00D861EB" w:rsidP="00D861EB">
      <w:pPr>
        <w:pStyle w:val="Textoindependiente"/>
        <w:spacing w:before="55" w:line="238" w:lineRule="auto"/>
        <w:ind w:left="121" w:right="121" w:firstLine="283"/>
        <w:jc w:val="both"/>
        <w:rPr>
          <w:rFonts w:ascii="Arial Narrow" w:hAnsi="Arial Narrow"/>
          <w:sz w:val="26"/>
          <w:szCs w:val="26"/>
        </w:rPr>
      </w:pPr>
      <w:r>
        <w:rPr>
          <w:rFonts w:ascii="Arial Narrow" w:hAnsi="Arial Narrow"/>
          <w:sz w:val="26"/>
        </w:rPr>
        <w:t>Era berean, IAA (Ingurumen Inpaktuaren Adierazpena) ebatzi ondorengo Eraikuntza Proiektuaren Memorian, 21. eranskinean (IAA betetzea), honako hau adierazten ez duela adierazi du:</w:t>
      </w:r>
    </w:p>
    <w:p w14:paraId="4E0523AD" w14:textId="77777777" w:rsidR="00D861EB" w:rsidRPr="00347B28" w:rsidRDefault="00D861EB" w:rsidP="00D861EB">
      <w:pPr>
        <w:spacing w:before="11"/>
        <w:rPr>
          <w:rFonts w:ascii="Arial Narrow" w:eastAsia="Arial Narrow" w:hAnsi="Arial Narrow" w:cs="Arial Narrow"/>
          <w:sz w:val="26"/>
          <w:szCs w:val="26"/>
        </w:rPr>
      </w:pPr>
    </w:p>
    <w:p w14:paraId="36367B71" w14:textId="77777777" w:rsidR="00D861EB" w:rsidRPr="00347B28" w:rsidRDefault="00D861EB" w:rsidP="00D861EB">
      <w:pPr>
        <w:pStyle w:val="Textoindependiente"/>
        <w:ind w:left="121" w:right="116" w:firstLine="283"/>
        <w:jc w:val="both"/>
        <w:rPr>
          <w:rFonts w:ascii="Times New Roman" w:hAnsi="Times New Roman"/>
          <w:sz w:val="26"/>
          <w:szCs w:val="26"/>
        </w:rPr>
      </w:pPr>
      <w:r>
        <w:rPr>
          <w:rFonts w:ascii="Times New Roman" w:hAnsi="Times New Roman"/>
          <w:sz w:val="26"/>
        </w:rPr>
        <w:lastRenderedPageBreak/>
        <w:t>“1. UREN TRATAMENDUA Oro har, obrek dirauten bitartean edozein hondakin-ur mota sor daitekeen edozein gunetan, aztertzen ari garen proiektuan batez ere tuneletako ahoetatik gertu, nahiz eta aholkulariak horretarako proposamen bat egin, kontratistak solidoak arbastatzeko eta dekantatzeko (dekantazio-putzuak) instalazio egokiak diseinatu eta gauzatuko ditu (behar bezala dimentsionatuta, eta hori esplizituki aztertu eta islatuko da).</w:t>
      </w:r>
    </w:p>
    <w:p w14:paraId="632A5E7D" w14:textId="77777777" w:rsidR="00D861EB" w:rsidRPr="00C67F40" w:rsidRDefault="00D861EB" w:rsidP="00D861EB">
      <w:pPr>
        <w:rPr>
          <w:sz w:val="26"/>
          <w:szCs w:val="26"/>
        </w:rPr>
      </w:pPr>
    </w:p>
    <w:p w14:paraId="6B77C357" w14:textId="77777777" w:rsidR="00D861EB" w:rsidRPr="00C67F40" w:rsidRDefault="00D861EB" w:rsidP="00D861EB">
      <w:pPr>
        <w:pStyle w:val="Textoindependiente"/>
        <w:ind w:left="121" w:right="116" w:firstLine="357"/>
        <w:jc w:val="both"/>
      </w:pPr>
    </w:p>
    <w:p w14:paraId="6C8DC9F4" w14:textId="77777777" w:rsidR="00D861EB" w:rsidRPr="00347B28" w:rsidRDefault="00D861EB" w:rsidP="00D861EB">
      <w:pPr>
        <w:pStyle w:val="Textoindependiente"/>
        <w:ind w:left="121" w:right="116" w:firstLine="357"/>
        <w:jc w:val="both"/>
        <w:rPr>
          <w:rFonts w:ascii="Arial Narrow" w:hAnsi="Arial Narrow"/>
          <w:sz w:val="26"/>
          <w:szCs w:val="26"/>
        </w:rPr>
      </w:pPr>
      <w:r>
        <w:rPr>
          <w:rFonts w:ascii="Arial Narrow" w:hAnsi="Arial Narrow"/>
          <w:sz w:val="26"/>
        </w:rPr>
        <w:t xml:space="preserve">Aurreko guztia jakinarazi ondoren, nire baieztapenei eta konklusioei buruz, eta nire proposamenaren eta lehendakariaren Behin Betiko Txostenaren arteko barne desadostasunaren arrazoi nagusi gisa, Aholkularitza Juridikoak 2025eko azaroaren 28ko Irizpen Juridikoan Obra Publikoen eta Azpiegituren zuzendari nagusiaren 2024ko azaroaren 28ko 852/2024 Ebazpenari buruz eman zuen tratamendu juridikoari erantzuten diote nagusiki. Aholkularitza Juridikoak uste du, eta hala onartzen du, lehendakariak, aipatutako ebazpena tramite egintza bat dela, ez duela inolako aldaketarik onartzen, Ganberak ezin duela </w:t>
      </w:r>
      <w:proofErr w:type="spellStart"/>
      <w:r>
        <w:rPr>
          <w:rFonts w:ascii="Arial Narrow" w:hAnsi="Arial Narrow"/>
          <w:sz w:val="26"/>
        </w:rPr>
        <w:t>NFKAn</w:t>
      </w:r>
      <w:proofErr w:type="spellEnd"/>
      <w:r>
        <w:rPr>
          <w:rFonts w:ascii="Arial Narrow" w:hAnsi="Arial Narrow"/>
          <w:sz w:val="26"/>
        </w:rPr>
        <w:t xml:space="preserve"> esku hartu amaitu gabeko prozeduretan dituen iritziekin, eta, kontratua aldatzeko proposamena 2025ean ebazten denez, 2024ko kontuen txostenaren irismena gainditzen duela.</w:t>
      </w:r>
    </w:p>
    <w:p w14:paraId="16897E78" w14:textId="77777777" w:rsidR="00D861EB" w:rsidRPr="00347B28" w:rsidRDefault="00D861EB" w:rsidP="00D861EB">
      <w:pPr>
        <w:pStyle w:val="Textoindependiente"/>
        <w:spacing w:before="138" w:line="258" w:lineRule="auto"/>
        <w:ind w:left="121" w:right="123"/>
        <w:rPr>
          <w:rFonts w:ascii="Arial Narrow" w:hAnsi="Arial Narrow"/>
          <w:sz w:val="26"/>
          <w:szCs w:val="26"/>
        </w:rPr>
      </w:pPr>
      <w:proofErr w:type="spellStart"/>
      <w:r>
        <w:rPr>
          <w:rFonts w:ascii="Arial Narrow" w:hAnsi="Arial Narrow"/>
          <w:sz w:val="26"/>
        </w:rPr>
        <w:t>Auditore</w:t>
      </w:r>
      <w:proofErr w:type="spellEnd"/>
      <w:r>
        <w:rPr>
          <w:rFonts w:ascii="Arial Narrow" w:hAnsi="Arial Narrow"/>
          <w:sz w:val="26"/>
        </w:rPr>
        <w:t xml:space="preserve"> hori ez da bat etorri txostenaren prozedura izapidetzean aipatutako argudioekin. Honako hauek hartuko dira kontuan:</w:t>
      </w:r>
    </w:p>
    <w:p w14:paraId="33C57991" w14:textId="77777777" w:rsidR="00D861EB" w:rsidRPr="00347B28" w:rsidRDefault="00D861EB" w:rsidP="00D861EB">
      <w:pPr>
        <w:pStyle w:val="Textoindependiente"/>
        <w:widowControl w:val="0"/>
        <w:numPr>
          <w:ilvl w:val="1"/>
          <w:numId w:val="63"/>
        </w:numPr>
        <w:tabs>
          <w:tab w:val="left" w:pos="842"/>
        </w:tabs>
        <w:spacing w:before="161" w:line="258" w:lineRule="auto"/>
        <w:ind w:right="121"/>
        <w:jc w:val="both"/>
        <w:rPr>
          <w:rFonts w:ascii="Arial Narrow" w:hAnsi="Arial Narrow"/>
          <w:sz w:val="26"/>
          <w:szCs w:val="26"/>
        </w:rPr>
      </w:pPr>
      <w:r>
        <w:rPr>
          <w:rFonts w:ascii="Arial Narrow" w:hAnsi="Arial Narrow"/>
          <w:sz w:val="26"/>
        </w:rPr>
        <w:t>Berrikusi diren jarduera guztiak 2024ko ekitaldiko gertaerei eta dokumentuei dagozkie.</w:t>
      </w:r>
    </w:p>
    <w:p w14:paraId="39D57D74" w14:textId="77777777" w:rsidR="00D861EB" w:rsidRPr="00347B28" w:rsidRDefault="00D861EB" w:rsidP="00D861EB">
      <w:pPr>
        <w:pStyle w:val="Textoindependiente"/>
        <w:spacing w:line="259" w:lineRule="auto"/>
        <w:ind w:left="841" w:right="117" w:hanging="360"/>
        <w:jc w:val="both"/>
        <w:rPr>
          <w:rFonts w:ascii="Arial Narrow" w:hAnsi="Arial Narrow"/>
          <w:sz w:val="26"/>
          <w:szCs w:val="26"/>
        </w:rPr>
      </w:pPr>
      <w:r>
        <w:rPr>
          <w:rFonts w:ascii="Arial Narrow" w:hAnsi="Arial Narrow"/>
          <w:sz w:val="26"/>
        </w:rPr>
        <w:t xml:space="preserve">b) Egindako berrikuspenari esker, aldaketa bat izapidetzeko arrazoi gisa alegatutako arrazoien funtsik eza agerian uzten eta agerian uzten duten jarduerak identifikatu eta sekuentziatu ahal izan dira; beste era batera esanda, legez baimendutako gaitzeko arrazoirik gabe ezin da aldaketa bat izapidetu, eta arrazoi horiek guztiak 2024ko ekitaldian eman dira, eta, beraz, </w:t>
      </w:r>
      <w:proofErr w:type="spellStart"/>
      <w:r>
        <w:rPr>
          <w:rFonts w:ascii="Arial Narrow" w:hAnsi="Arial Narrow"/>
          <w:sz w:val="26"/>
        </w:rPr>
        <w:t>auditore</w:t>
      </w:r>
      <w:proofErr w:type="spellEnd"/>
      <w:r>
        <w:rPr>
          <w:rFonts w:ascii="Arial Narrow" w:hAnsi="Arial Narrow"/>
          <w:sz w:val="26"/>
        </w:rPr>
        <w:t xml:space="preserve"> hau ez dator bat Ganberan barruan adierazitako irizpidearekin.</w:t>
      </w:r>
    </w:p>
    <w:p w14:paraId="4E3A9372" w14:textId="77777777" w:rsidR="00D861EB" w:rsidRPr="00347B28" w:rsidRDefault="00D861EB" w:rsidP="00D861EB">
      <w:pPr>
        <w:pStyle w:val="Textoindependiente"/>
        <w:spacing w:line="258" w:lineRule="auto"/>
        <w:ind w:left="841" w:right="116" w:hanging="360"/>
        <w:jc w:val="both"/>
        <w:rPr>
          <w:rFonts w:ascii="Arial Narrow" w:hAnsi="Arial Narrow"/>
          <w:sz w:val="26"/>
          <w:szCs w:val="26"/>
        </w:rPr>
      </w:pPr>
      <w:r>
        <w:rPr>
          <w:rFonts w:ascii="Arial Narrow" w:hAnsi="Arial Narrow"/>
          <w:sz w:val="26"/>
        </w:rPr>
        <w:t xml:space="preserve">c) </w:t>
      </w:r>
      <w:proofErr w:type="spellStart"/>
      <w:r>
        <w:rPr>
          <w:rFonts w:ascii="Arial Narrow" w:hAnsi="Arial Narrow"/>
          <w:sz w:val="26"/>
        </w:rPr>
        <w:t>Auditore</w:t>
      </w:r>
      <w:proofErr w:type="spellEnd"/>
      <w:r>
        <w:rPr>
          <w:rFonts w:ascii="Arial Narrow" w:hAnsi="Arial Narrow"/>
          <w:sz w:val="26"/>
        </w:rPr>
        <w:t xml:space="preserve"> honek defendatzen duen gaikuntza-kausarik eza bera agerian geratu da Kontu-hartzailetza Nagusiaren eragozpenean, Lehendakariak Belateri buruzko azken baieztapenetan jasotzen duen bezala. Hala ere, nire behin-behineko txosten proposamenean baieztatu nuen bezala, gure fiskalizazioaren irismena 2024ko azaroaren 28ko 852/2024 Ebazpenarekin bat zetorren, eta Kontu </w:t>
      </w:r>
      <w:proofErr w:type="spellStart"/>
      <w:r>
        <w:rPr>
          <w:rFonts w:ascii="Arial Narrow" w:hAnsi="Arial Narrow"/>
          <w:sz w:val="26"/>
        </w:rPr>
        <w:t>Hartzailetza</w:t>
      </w:r>
      <w:proofErr w:type="spellEnd"/>
      <w:r>
        <w:rPr>
          <w:rFonts w:ascii="Arial Narrow" w:hAnsi="Arial Narrow"/>
          <w:sz w:val="26"/>
        </w:rPr>
        <w:t xml:space="preserve"> Nagusiak egindako fiskalizazioa 2025eko azaroaren 17an fiskalizatzeko aurkeztutako kontratua aldatzeko proposamenari buruzkoa zen, 2025eko azaroaren 26ko etenaldi eragozpenean jasota dagoen bezala. </w:t>
      </w:r>
      <w:r>
        <w:rPr>
          <w:rFonts w:ascii="Arial Narrow" w:hAnsi="Arial Narrow"/>
          <w:sz w:val="26"/>
          <w:u w:val="single"/>
        </w:rPr>
        <w:t xml:space="preserve">Baina bere konklusioen oinarria </w:t>
      </w:r>
      <w:proofErr w:type="spellStart"/>
      <w:r>
        <w:rPr>
          <w:rFonts w:ascii="Arial Narrow" w:hAnsi="Arial Narrow"/>
          <w:sz w:val="26"/>
          <w:u w:val="single"/>
        </w:rPr>
        <w:t>auditore</w:t>
      </w:r>
      <w:proofErr w:type="spellEnd"/>
      <w:r>
        <w:rPr>
          <w:rFonts w:ascii="Arial Narrow" w:hAnsi="Arial Narrow"/>
          <w:sz w:val="26"/>
          <w:u w:val="single"/>
        </w:rPr>
        <w:t xml:space="preserve"> honek berrikusitako 2024ko dokumentu berberen gainean lortutako ebidentziei eusten zaie, eta horiek guztiak jasotzen ditu.</w:t>
      </w:r>
    </w:p>
    <w:p w14:paraId="3837611E" w14:textId="77777777" w:rsidR="00D861EB" w:rsidRPr="00C67F40" w:rsidRDefault="00D861EB" w:rsidP="00D861EB">
      <w:pPr>
        <w:rPr>
          <w:rFonts w:ascii="Arial Narrow" w:eastAsia="Arial Narrow" w:hAnsi="Arial Narrow" w:cs="Arial Narrow"/>
          <w:sz w:val="20"/>
          <w:szCs w:val="20"/>
        </w:rPr>
      </w:pPr>
    </w:p>
    <w:p w14:paraId="3F959A89" w14:textId="77777777" w:rsidR="00D861EB" w:rsidRPr="00C67F40" w:rsidRDefault="00D861EB" w:rsidP="00D861EB">
      <w:pPr>
        <w:pStyle w:val="Textoindependiente"/>
        <w:spacing w:before="66" w:line="257" w:lineRule="auto"/>
        <w:ind w:left="461" w:right="119" w:hanging="360"/>
        <w:jc w:val="both"/>
        <w:rPr>
          <w:rFonts w:ascii="Times New Roman" w:hAnsi="Times New Roman"/>
          <w:b/>
          <w:bCs/>
        </w:rPr>
      </w:pPr>
      <w:r>
        <w:rPr>
          <w:rFonts w:ascii="Times New Roman" w:hAnsi="Times New Roman"/>
        </w:rPr>
        <w:t>B. Obra Publikoen eta Azpiegituren zuzendari nagusiaren 2024ko urriaren 10eko 760/2024 Ebazpenari buruz, zeinaren bidez adostasuna ematen baitzaio “Sostenguaren eguneratze” gisa aurkeztutako dokumentazioari.</w:t>
      </w:r>
    </w:p>
    <w:p w14:paraId="69563D0E" w14:textId="77777777" w:rsidR="00D861EB" w:rsidRPr="00347B28" w:rsidRDefault="00D861EB" w:rsidP="00D861EB">
      <w:pPr>
        <w:pStyle w:val="Textoindependiente"/>
        <w:spacing w:before="138"/>
        <w:ind w:right="117" w:firstLine="357"/>
        <w:jc w:val="both"/>
        <w:rPr>
          <w:rFonts w:ascii="Arial Narrow" w:hAnsi="Arial Narrow"/>
          <w:sz w:val="26"/>
          <w:szCs w:val="26"/>
        </w:rPr>
      </w:pPr>
      <w:r>
        <w:rPr>
          <w:rFonts w:ascii="Arial Narrow" w:hAnsi="Arial Narrow"/>
          <w:sz w:val="26"/>
        </w:rPr>
        <w:t xml:space="preserve">Lehendakariak ebazpen honen izapidetze-datei eta dokumentu-edukiari buruz esandakoa zuzena da. Hala ere, </w:t>
      </w:r>
      <w:proofErr w:type="spellStart"/>
      <w:r>
        <w:rPr>
          <w:rFonts w:ascii="Arial Narrow" w:hAnsi="Arial Narrow"/>
          <w:sz w:val="26"/>
        </w:rPr>
        <w:t>auditore</w:t>
      </w:r>
      <w:proofErr w:type="spellEnd"/>
      <w:r>
        <w:rPr>
          <w:rFonts w:ascii="Arial Narrow" w:hAnsi="Arial Narrow"/>
          <w:sz w:val="26"/>
        </w:rPr>
        <w:t xml:space="preserve"> honek egindako baieztapenak eta balorazioak alde batera utzi ditu; izan ere, Herri Lan eta Azpiegituren Zuzendaritza Nagusiak (baita Ganberako Aholkularitza Juridikoak eta lehendakariak ere), </w:t>
      </w:r>
      <w:proofErr w:type="spellStart"/>
      <w:r>
        <w:rPr>
          <w:rFonts w:ascii="Arial Narrow" w:hAnsi="Arial Narrow"/>
          <w:sz w:val="26"/>
        </w:rPr>
        <w:t>auditore</w:t>
      </w:r>
      <w:proofErr w:type="spellEnd"/>
      <w:r>
        <w:rPr>
          <w:rFonts w:ascii="Arial Narrow" w:hAnsi="Arial Narrow"/>
          <w:sz w:val="26"/>
        </w:rPr>
        <w:t xml:space="preserve"> honen iritziz, ebazpen hori izapide-egintzatzat hartu </w:t>
      </w:r>
      <w:r>
        <w:rPr>
          <w:rFonts w:ascii="Arial Narrow" w:hAnsi="Arial Narrow"/>
          <w:sz w:val="26"/>
        </w:rPr>
        <w:lastRenderedPageBreak/>
        <w:t xml:space="preserve">ahal izan duen arren, inplizituki baimentzen ari da eraikuntza-proiektua aldatzea, </w:t>
      </w:r>
      <w:proofErr w:type="spellStart"/>
      <w:r>
        <w:rPr>
          <w:rFonts w:ascii="Arial Narrow" w:hAnsi="Arial Narrow"/>
          <w:sz w:val="26"/>
        </w:rPr>
        <w:t>KPFLk</w:t>
      </w:r>
      <w:proofErr w:type="spellEnd"/>
      <w:r>
        <w:rPr>
          <w:rFonts w:ascii="Arial Narrow" w:hAnsi="Arial Narrow"/>
          <w:sz w:val="26"/>
        </w:rPr>
        <w:t xml:space="preserve"> aldaketetarako eskatutakoaren aurka, esanbidez eta hertsiki tasatutako prozedura baten arabera.</w:t>
      </w:r>
    </w:p>
    <w:p w14:paraId="2C712046" w14:textId="77777777" w:rsidR="00D861EB" w:rsidRPr="00347B28" w:rsidRDefault="00D861EB" w:rsidP="00D861EB">
      <w:pPr>
        <w:pStyle w:val="Textoindependiente"/>
        <w:spacing w:before="138"/>
        <w:ind w:right="116" w:firstLine="357"/>
        <w:jc w:val="both"/>
        <w:rPr>
          <w:rFonts w:ascii="Arial Narrow" w:hAnsi="Arial Narrow"/>
          <w:sz w:val="26"/>
          <w:szCs w:val="26"/>
        </w:rPr>
      </w:pPr>
      <w:r>
        <w:rPr>
          <w:rFonts w:ascii="Arial Narrow" w:hAnsi="Arial Narrow"/>
          <w:sz w:val="26"/>
        </w:rPr>
        <w:t>Bestalde, eta egia izanik ebazpen hau Meategien Atalak 2024ko urriaren 9an egindako kontsulta baten ondorioz eman dela, proposamenak bere eskakizunetan eskatutakoa baino handiagoak zirela iritzita, aipatutako atalak iritzi zion ezen, sostengu proiektua kokatzen den eraikuntza proiektua Lurralde Kohesio Departamentuarena denez, hasieran aurkeztutako sostengu proiektua aldatzeko proposamen batek berekin ekarriko lukeela eraikuntza proiektuari eusteko aldaketa, eta, beraz, nahitaez izan behar zuela aipatutako departamentuaren onespena.</w:t>
      </w:r>
    </w:p>
    <w:p w14:paraId="0AEFDD46" w14:textId="77777777" w:rsidR="00D861EB" w:rsidRPr="00347B28" w:rsidRDefault="00D861EB" w:rsidP="00D861EB">
      <w:pPr>
        <w:pStyle w:val="Textoindependiente"/>
        <w:spacing w:before="138"/>
        <w:ind w:right="120" w:firstLine="357"/>
        <w:jc w:val="both"/>
        <w:rPr>
          <w:rFonts w:ascii="Arial Narrow" w:hAnsi="Arial Narrow"/>
          <w:sz w:val="26"/>
          <w:szCs w:val="26"/>
        </w:rPr>
      </w:pPr>
      <w:r>
        <w:rPr>
          <w:rFonts w:ascii="Arial Narrow" w:hAnsi="Arial Narrow"/>
          <w:sz w:val="26"/>
        </w:rPr>
        <w:t xml:space="preserve">Kontu </w:t>
      </w:r>
      <w:proofErr w:type="spellStart"/>
      <w:r>
        <w:rPr>
          <w:rFonts w:ascii="Arial Narrow" w:hAnsi="Arial Narrow"/>
          <w:sz w:val="26"/>
        </w:rPr>
        <w:t>Hartzailetza</w:t>
      </w:r>
      <w:proofErr w:type="spellEnd"/>
      <w:r>
        <w:rPr>
          <w:rFonts w:ascii="Arial Narrow" w:hAnsi="Arial Narrow"/>
          <w:sz w:val="26"/>
        </w:rPr>
        <w:t xml:space="preserve"> Nagusiak berak, 2025eko azaroaren 26ko etenaldi eragozpenean, berariaz onartzen du:</w:t>
      </w:r>
    </w:p>
    <w:p w14:paraId="2F08709E" w14:textId="77777777" w:rsidR="00D861EB" w:rsidRPr="00347B28" w:rsidRDefault="00D861EB" w:rsidP="00D861EB">
      <w:pPr>
        <w:spacing w:before="138"/>
        <w:ind w:left="384" w:right="116" w:firstLine="144"/>
        <w:jc w:val="both"/>
        <w:rPr>
          <w:sz w:val="22"/>
          <w:szCs w:val="22"/>
        </w:rPr>
      </w:pPr>
      <w:r>
        <w:rPr>
          <w:sz w:val="22"/>
        </w:rPr>
        <w:t>“Dokumentu hau onartzeak jatorrizko proiektua de facto aldatzea dakar, proiektu horren 15. eranskineko hainbat atal ordezkatzea dakarrelako, eta horrek, besteak beste, eraikuntza-metodoa eta bertan ezarritako euste-elementuak aldatzea dakar.</w:t>
      </w:r>
    </w:p>
    <w:p w14:paraId="71D51AFD" w14:textId="77777777" w:rsidR="00D861EB" w:rsidRPr="00347B28" w:rsidRDefault="00D861EB" w:rsidP="00D861EB">
      <w:pPr>
        <w:spacing w:before="137"/>
        <w:ind w:left="384" w:right="114" w:firstLine="144"/>
        <w:jc w:val="both"/>
        <w:rPr>
          <w:sz w:val="22"/>
          <w:szCs w:val="22"/>
        </w:rPr>
      </w:pPr>
      <w:r>
        <w:rPr>
          <w:sz w:val="22"/>
        </w:rPr>
        <w:t xml:space="preserve">“Hala ere, Belateko tunela bikoizteko eraikuntza proiektua aldatu zen, TUNEL DE BELATE, </w:t>
      </w:r>
      <w:proofErr w:type="spellStart"/>
      <w:r>
        <w:rPr>
          <w:sz w:val="22"/>
        </w:rPr>
        <w:t>ABEEk</w:t>
      </w:r>
      <w:proofErr w:type="spellEnd"/>
      <w:r>
        <w:rPr>
          <w:sz w:val="22"/>
        </w:rPr>
        <w:t xml:space="preserve"> aurkeztutako“ Sostenguaren eguneratzea ”izeneko dokumentuaren bidez, eta Obra Publikoetako zuzendari nagusiak oniritzia eman zion urriaren 10eko 760/2024 Ebazpenaren bidez. Dokumentu horrekin batera beste batzuk zeuden: planoak (2024/09/20) eta aurrekontua (2024/02/20) ”.</w:t>
      </w:r>
    </w:p>
    <w:p w14:paraId="17794197" w14:textId="77777777" w:rsidR="00D861EB" w:rsidRPr="00347B28" w:rsidRDefault="00D861EB" w:rsidP="00D861EB">
      <w:pPr>
        <w:pStyle w:val="Textoindependiente"/>
        <w:spacing w:before="138"/>
        <w:ind w:right="116" w:firstLine="357"/>
        <w:jc w:val="both"/>
        <w:rPr>
          <w:rFonts w:ascii="Arial Narrow" w:hAnsi="Arial Narrow"/>
          <w:sz w:val="26"/>
          <w:szCs w:val="26"/>
        </w:rPr>
      </w:pPr>
      <w:r>
        <w:rPr>
          <w:rFonts w:ascii="Arial Narrow" w:hAnsi="Arial Narrow"/>
          <w:sz w:val="26"/>
        </w:rPr>
        <w:t>Ebazpen hori ABEEak egindako eta presidenteak aipatzen dituen hiru dokumentutan oinarrituta egin da:</w:t>
      </w:r>
    </w:p>
    <w:p w14:paraId="21D60411" w14:textId="77777777" w:rsidR="00D861EB" w:rsidRPr="00347B28" w:rsidRDefault="00D861EB" w:rsidP="00D861EB">
      <w:pPr>
        <w:pStyle w:val="Textoindependiente"/>
        <w:widowControl w:val="0"/>
        <w:numPr>
          <w:ilvl w:val="0"/>
          <w:numId w:val="62"/>
        </w:numPr>
        <w:tabs>
          <w:tab w:val="left" w:pos="668"/>
        </w:tabs>
        <w:spacing w:before="138"/>
        <w:rPr>
          <w:rFonts w:ascii="Arial Narrow" w:hAnsi="Arial Narrow"/>
          <w:sz w:val="26"/>
          <w:szCs w:val="26"/>
        </w:rPr>
      </w:pPr>
      <w:r>
        <w:rPr>
          <w:rFonts w:ascii="Arial Narrow" w:hAnsi="Arial Narrow"/>
          <w:sz w:val="26"/>
        </w:rPr>
        <w:t>Mantentze lanen eguneratzea, 2024ko urriaren 1ekoa.</w:t>
      </w:r>
    </w:p>
    <w:p w14:paraId="2A66BB39" w14:textId="77777777" w:rsidR="00D861EB" w:rsidRPr="00347B28" w:rsidRDefault="00D861EB" w:rsidP="00D861EB">
      <w:pPr>
        <w:pStyle w:val="Textoindependiente"/>
        <w:widowControl w:val="0"/>
        <w:numPr>
          <w:ilvl w:val="0"/>
          <w:numId w:val="62"/>
        </w:numPr>
        <w:tabs>
          <w:tab w:val="left" w:pos="668"/>
        </w:tabs>
        <w:spacing w:before="117"/>
        <w:rPr>
          <w:rFonts w:ascii="Arial Narrow" w:hAnsi="Arial Narrow"/>
          <w:sz w:val="26"/>
          <w:szCs w:val="26"/>
        </w:rPr>
      </w:pPr>
      <w:r>
        <w:rPr>
          <w:rFonts w:ascii="Arial Narrow" w:hAnsi="Arial Narrow"/>
          <w:sz w:val="26"/>
        </w:rPr>
        <w:t>Erabakia, 2021eko irailaren 22koa).</w:t>
      </w:r>
    </w:p>
    <w:p w14:paraId="42293247" w14:textId="77777777" w:rsidR="00D861EB" w:rsidRPr="00347B28" w:rsidRDefault="00D861EB" w:rsidP="00D861EB">
      <w:pPr>
        <w:pStyle w:val="Textoindependiente"/>
        <w:widowControl w:val="0"/>
        <w:numPr>
          <w:ilvl w:val="0"/>
          <w:numId w:val="62"/>
        </w:numPr>
        <w:tabs>
          <w:tab w:val="left" w:pos="668"/>
        </w:tabs>
        <w:spacing w:before="120"/>
        <w:rPr>
          <w:rFonts w:ascii="Arial Narrow" w:hAnsi="Arial Narrow"/>
          <w:sz w:val="26"/>
          <w:szCs w:val="26"/>
        </w:rPr>
      </w:pPr>
      <w:r>
        <w:rPr>
          <w:rFonts w:ascii="Arial Narrow" w:hAnsi="Arial Narrow"/>
          <w:sz w:val="26"/>
        </w:rPr>
        <w:t>2024ko irailaren 20ko aurrekontu eguneratua.</w:t>
      </w:r>
    </w:p>
    <w:p w14:paraId="417AACF4" w14:textId="77777777" w:rsidR="00D861EB" w:rsidRPr="00347B28" w:rsidRDefault="00D861EB" w:rsidP="00D861EB">
      <w:pPr>
        <w:pStyle w:val="Textoindependiente"/>
        <w:spacing w:before="117"/>
        <w:ind w:right="120" w:firstLine="357"/>
        <w:jc w:val="both"/>
        <w:rPr>
          <w:rFonts w:ascii="Arial Narrow" w:hAnsi="Arial Narrow"/>
          <w:sz w:val="26"/>
          <w:szCs w:val="26"/>
        </w:rPr>
      </w:pPr>
      <w:r>
        <w:rPr>
          <w:rFonts w:ascii="Arial Narrow" w:hAnsi="Arial Narrow"/>
          <w:sz w:val="26"/>
        </w:rPr>
        <w:t>Hala ere, aurrekontu horri dagokionez, kontuan hartu behar da tunel osoa aurrera egiteko eta txikitzeko sistemaren bidez indusketa-metodoa eta euste-sistema berria jasotzen direla bertan. Aurrekontuan sartzen diren prezioak bat datoz indusketa sistema berria eta HEB-160 zertxak egiteko aplikatzen hasi diren prezioekin, eta bat datoz prezio gehigarriak prezio kontrajarri gisa aplikatzearen emaitzarekin, 2024ko urriko zazpigarren ziurtagirian onartu baitziren. Era berean, eta are gehiago, bi bolborategiak, bi araztegiak eta horien mantentze-lanak sartu eta horien aurrekontua egin da.</w:t>
      </w:r>
    </w:p>
    <w:p w14:paraId="1A49DA58" w14:textId="77777777" w:rsidR="00D861EB" w:rsidRPr="00347B28" w:rsidRDefault="00D861EB" w:rsidP="00D861EB">
      <w:pPr>
        <w:pStyle w:val="Textoindependiente"/>
        <w:spacing w:before="135"/>
        <w:ind w:right="119" w:firstLine="357"/>
        <w:jc w:val="both"/>
        <w:rPr>
          <w:rFonts w:ascii="Arial Narrow" w:hAnsi="Arial Narrow"/>
          <w:sz w:val="26"/>
          <w:szCs w:val="26"/>
        </w:rPr>
      </w:pPr>
      <w:r>
        <w:rPr>
          <w:rFonts w:ascii="Arial Narrow" w:hAnsi="Arial Narrow"/>
          <w:sz w:val="26"/>
        </w:rPr>
        <w:t>Ebazpen horretan, jasota zeuden dokumentu bakarrak ziren Azpiegitura Berrien Zerbitzuko zuzendariaren proposamen bat, 2024ko urriaren 10ekoa, eta Obra Zuzendaritzaren dokumentu bat, 2024ko urriaren 4koa, “Eraikuntza proiektuaren sostengua eguneratzeko proiektuari buruzko iruzkinak: Belateko tunelaren bikoizketa” izenekoa.</w:t>
      </w:r>
    </w:p>
    <w:p w14:paraId="1E4A234F" w14:textId="77777777" w:rsidR="00D861EB" w:rsidRPr="00347B28" w:rsidRDefault="00D861EB" w:rsidP="00D861EB">
      <w:pPr>
        <w:pStyle w:val="Textoindependiente"/>
        <w:spacing w:before="135"/>
        <w:ind w:right="119" w:firstLine="357"/>
        <w:jc w:val="both"/>
        <w:rPr>
          <w:rFonts w:ascii="Arial Narrow" w:hAnsi="Arial Narrow"/>
          <w:sz w:val="26"/>
          <w:szCs w:val="26"/>
        </w:rPr>
      </w:pPr>
      <w:r>
        <w:rPr>
          <w:rFonts w:ascii="Arial Narrow" w:hAnsi="Arial Narrow"/>
          <w:sz w:val="26"/>
        </w:rPr>
        <w:t>Dokumentu horri dagokionez, bere eduki teknikoa aipatutako obra zuzendaritzak 2024ko ekainaren 21ean egindako “Proiektua berrikusteko aurretiazko azterlanaren txostenari buruzko iruzkinak” dokumentuaren berdina da, aurretik aipatu dudana, baina egin nituen kalkulu ekonomikoak alde batera utzita, eta “tunelaren indarreko proiektuan eraikuntza eta erresistentzia alderdietan hobekuntzak planteatzea helburu duena” ondorioztatzen du.</w:t>
      </w:r>
    </w:p>
    <w:p w14:paraId="1D39502A" w14:textId="77777777" w:rsidR="00D861EB" w:rsidRPr="00347B28" w:rsidRDefault="00D861EB" w:rsidP="00D861EB">
      <w:pPr>
        <w:pStyle w:val="Textoindependiente"/>
        <w:spacing w:before="135"/>
        <w:ind w:right="119" w:firstLine="357"/>
        <w:jc w:val="both"/>
        <w:rPr>
          <w:rFonts w:ascii="Arial Narrow" w:hAnsi="Arial Narrow"/>
          <w:sz w:val="26"/>
          <w:szCs w:val="26"/>
        </w:rPr>
      </w:pPr>
      <w:r>
        <w:rPr>
          <w:rFonts w:ascii="Arial Narrow" w:hAnsi="Arial Narrow"/>
          <w:sz w:val="26"/>
        </w:rPr>
        <w:t xml:space="preserve">Hobekuntza horiek, gainera, </w:t>
      </w:r>
      <w:proofErr w:type="spellStart"/>
      <w:r>
        <w:rPr>
          <w:rFonts w:ascii="Arial Narrow" w:hAnsi="Arial Narrow"/>
          <w:sz w:val="26"/>
        </w:rPr>
        <w:t>KPFLren</w:t>
      </w:r>
      <w:proofErr w:type="spellEnd"/>
      <w:r>
        <w:rPr>
          <w:rFonts w:ascii="Arial Narrow" w:hAnsi="Arial Narrow"/>
          <w:sz w:val="26"/>
        </w:rPr>
        <w:t xml:space="preserve"> esparruan esleipen irizpide posibletzat hartzen dira, ez kontratu aldaketa baten arrazoi gisa. Baldintza-agiriek ez zuten hobekuntzarik aurreikusi esleipen-irizpide gisa.</w:t>
      </w:r>
    </w:p>
    <w:p w14:paraId="3AC51328" w14:textId="77777777" w:rsidR="00D861EB" w:rsidRPr="00347B28" w:rsidRDefault="00D861EB" w:rsidP="00D861EB">
      <w:pPr>
        <w:pStyle w:val="Textoindependiente"/>
        <w:spacing w:before="138" w:line="256" w:lineRule="auto"/>
        <w:ind w:right="116" w:firstLine="357"/>
        <w:jc w:val="both"/>
        <w:rPr>
          <w:rFonts w:ascii="Arial Narrow" w:hAnsi="Arial Narrow"/>
          <w:sz w:val="26"/>
          <w:szCs w:val="26"/>
        </w:rPr>
      </w:pPr>
      <w:r>
        <w:rPr>
          <w:rFonts w:ascii="Arial Narrow" w:hAnsi="Arial Narrow"/>
          <w:sz w:val="26"/>
        </w:rPr>
        <w:lastRenderedPageBreak/>
        <w:t>Gainera, prozedurazko beste gai batzuei dagokienez, nire txostenean esaten nuen ez genekiela idazkari nagusi teknikoak txostenik edo ohartarazpenik egin zuen. Era berean, ez zegoen jasota Kontu-hartzailetza Delegatuak aldez aurretik fiskalizatzeko izapidea egin zuenik, eduki ekonomikoko egintza izan arren; izan ere, dokumentazioan jasotako aurrekontua 74.455.392,98 eurokoa zen, gauzatze materialaren aurrekontuari zegokiona.</w:t>
      </w:r>
    </w:p>
    <w:p w14:paraId="357CAC57" w14:textId="77777777" w:rsidR="00D861EB" w:rsidRPr="00347B28" w:rsidRDefault="00D861EB" w:rsidP="00D861EB">
      <w:pPr>
        <w:pStyle w:val="Textoindependiente"/>
        <w:spacing w:before="142" w:line="256" w:lineRule="auto"/>
        <w:ind w:right="118" w:firstLine="357"/>
        <w:jc w:val="both"/>
        <w:rPr>
          <w:rFonts w:ascii="Arial Narrow" w:hAnsi="Arial Narrow"/>
          <w:sz w:val="26"/>
          <w:szCs w:val="26"/>
        </w:rPr>
      </w:pPr>
      <w:r>
        <w:rPr>
          <w:rFonts w:ascii="Arial Narrow" w:hAnsi="Arial Narrow"/>
          <w:sz w:val="26"/>
        </w:rPr>
        <w:t xml:space="preserve">Arrazoi horiengatik guztiengatik, nire proposamenean baieztatzen nuen erabat eta erabat alde batera utzi zela legez ezarritako prozedura, eta, ondorioz, </w:t>
      </w:r>
      <w:proofErr w:type="spellStart"/>
      <w:r>
        <w:rPr>
          <w:rFonts w:ascii="Arial Narrow" w:hAnsi="Arial Narrow"/>
          <w:sz w:val="26"/>
        </w:rPr>
        <w:t>auditore</w:t>
      </w:r>
      <w:proofErr w:type="spellEnd"/>
      <w:r>
        <w:rPr>
          <w:rFonts w:ascii="Arial Narrow" w:hAnsi="Arial Narrow"/>
          <w:sz w:val="26"/>
        </w:rPr>
        <w:t xml:space="preserve"> honek legezkotasuna betetzeko salbuespentzat hartu zuen; lehendakariak ezabatu zuen salbuespena.</w:t>
      </w:r>
    </w:p>
    <w:p w14:paraId="0AEC5209" w14:textId="77777777" w:rsidR="00D861EB" w:rsidRPr="00347B28" w:rsidRDefault="00D861EB" w:rsidP="00D861EB">
      <w:pPr>
        <w:pStyle w:val="Textoindependiente"/>
        <w:spacing w:before="139"/>
        <w:ind w:right="117" w:firstLine="357"/>
        <w:jc w:val="both"/>
        <w:rPr>
          <w:rFonts w:ascii="Arial Narrow" w:hAnsi="Arial Narrow"/>
          <w:sz w:val="26"/>
          <w:szCs w:val="26"/>
        </w:rPr>
      </w:pPr>
      <w:r>
        <w:rPr>
          <w:rFonts w:ascii="Arial Narrow" w:hAnsi="Arial Narrow"/>
          <w:sz w:val="26"/>
        </w:rPr>
        <w:t>Aholkularitza Juridikoa ez dator bat baieztapen horrekin; lehendakariak bere gain hartu du gogoeta hori, uste baitu ebazpena izapide-egintza bat dela, ez datorrela bat eraikuntza-proiektuaren baimen inplizituarekin, eta Ganberari ez dagokiola ebazpen horri bidegabeko ondorio juridikoak egoztea.</w:t>
      </w:r>
    </w:p>
    <w:p w14:paraId="2713E13D" w14:textId="77777777" w:rsidR="00D861EB" w:rsidRPr="00347B28" w:rsidRDefault="00D861EB" w:rsidP="00D861EB">
      <w:pPr>
        <w:pStyle w:val="Textoindependiente"/>
        <w:spacing w:before="138"/>
        <w:ind w:right="117"/>
        <w:jc w:val="both"/>
        <w:rPr>
          <w:rFonts w:ascii="Arial Narrow" w:hAnsi="Arial Narrow"/>
          <w:sz w:val="26"/>
          <w:szCs w:val="26"/>
        </w:rPr>
      </w:pPr>
      <w:proofErr w:type="spellStart"/>
      <w:r>
        <w:rPr>
          <w:rFonts w:ascii="Arial Narrow" w:hAnsi="Arial Narrow"/>
          <w:sz w:val="26"/>
        </w:rPr>
        <w:t>Auditore</w:t>
      </w:r>
      <w:proofErr w:type="spellEnd"/>
      <w:r>
        <w:rPr>
          <w:rFonts w:ascii="Arial Narrow" w:hAnsi="Arial Narrow"/>
          <w:sz w:val="26"/>
        </w:rPr>
        <w:t xml:space="preserve"> honen iritziz, ebazpen honen arriskua da, lehen adierazi dudan bezala, egintza administratibo baliozko eta eraginkor batekin bat datorrela, eta ez dela errekurritu, eta ABEE esleipendunari jakinarazi zaion heinean, eskubide batzuk sortu dizkiola, eraikuntza proiektuaren aldaketetan datzanak: indusketa sistema, mantentzea, bolborategiak eta araztegiak sartzeaz gain, eta ABEEak aurkeztutako aurrekontuaren prezioetan, horrek dakarren guztiarekin. </w:t>
      </w:r>
      <w:proofErr w:type="spellStart"/>
      <w:r>
        <w:rPr>
          <w:rFonts w:ascii="Arial Narrow" w:hAnsi="Arial Narrow"/>
          <w:sz w:val="26"/>
        </w:rPr>
        <w:t>ABEEaren</w:t>
      </w:r>
      <w:proofErr w:type="spellEnd"/>
      <w:r>
        <w:rPr>
          <w:rFonts w:ascii="Arial Narrow" w:hAnsi="Arial Narrow"/>
          <w:sz w:val="26"/>
        </w:rPr>
        <w:t xml:space="preserve"> dokumentuak dira, eta Herri Lan eta Azpiegituren zuzendari nagusiaren ebazpenean onartu ziren.</w:t>
      </w:r>
    </w:p>
    <w:p w14:paraId="40B49CF4" w14:textId="77777777" w:rsidR="00D861EB" w:rsidRPr="00347B28" w:rsidRDefault="00D861EB" w:rsidP="00D861EB">
      <w:pPr>
        <w:pStyle w:val="Textoindependiente"/>
        <w:spacing w:before="51"/>
        <w:ind w:left="141" w:right="399" w:firstLine="357"/>
        <w:jc w:val="both"/>
        <w:rPr>
          <w:rFonts w:ascii="Arial Narrow" w:hAnsi="Arial Narrow"/>
          <w:sz w:val="26"/>
          <w:szCs w:val="26"/>
        </w:rPr>
      </w:pPr>
      <w:r>
        <w:rPr>
          <w:rFonts w:ascii="Arial Narrow" w:hAnsi="Arial Narrow"/>
          <w:sz w:val="26"/>
        </w:rPr>
        <w:t xml:space="preserve">Nire proposamenean, </w:t>
      </w:r>
      <w:proofErr w:type="spellStart"/>
      <w:r>
        <w:rPr>
          <w:rFonts w:ascii="Arial Narrow" w:hAnsi="Arial Narrow"/>
          <w:sz w:val="26"/>
        </w:rPr>
        <w:t>auditore</w:t>
      </w:r>
      <w:proofErr w:type="spellEnd"/>
      <w:r>
        <w:rPr>
          <w:rFonts w:ascii="Arial Narrow" w:hAnsi="Arial Narrow"/>
          <w:sz w:val="26"/>
        </w:rPr>
        <w:t xml:space="preserve"> honek baieztapen bera jakinarazi eta berretsi zuen: “... hargatik eragotzi gabe </w:t>
      </w:r>
      <w:proofErr w:type="spellStart"/>
      <w:r>
        <w:rPr>
          <w:rFonts w:ascii="Arial Narrow" w:hAnsi="Arial Narrow"/>
          <w:sz w:val="26"/>
        </w:rPr>
        <w:t>NFKAk</w:t>
      </w:r>
      <w:proofErr w:type="spellEnd"/>
      <w:r>
        <w:rPr>
          <w:rFonts w:ascii="Arial Narrow" w:hAnsi="Arial Narrow"/>
          <w:sz w:val="26"/>
        </w:rPr>
        <w:t xml:space="preserve"> ofiziozko berrikuspen-prozedurara jotzeko eta ebazpen hori baliogabetzeko duen aukera”. Beste modu batera esanda, </w:t>
      </w:r>
      <w:proofErr w:type="spellStart"/>
      <w:r>
        <w:rPr>
          <w:rFonts w:ascii="Arial Narrow" w:hAnsi="Arial Narrow"/>
          <w:sz w:val="26"/>
        </w:rPr>
        <w:t>auditore</w:t>
      </w:r>
      <w:proofErr w:type="spellEnd"/>
      <w:r>
        <w:rPr>
          <w:rFonts w:ascii="Arial Narrow" w:hAnsi="Arial Narrow"/>
          <w:sz w:val="26"/>
        </w:rPr>
        <w:t xml:space="preserve"> honek egokitzat, zuzentzat eta koherentetzat jo du ebazpen honek sortutako egoera eta horrek dakarren arriskua islatzea, Administrazioa bera izan dadin, Ganberaren txosten baten hartzaile gisa, hala badagokio, dagozkion neurriak hartuko dituena.</w:t>
      </w:r>
    </w:p>
    <w:p w14:paraId="6BF61487" w14:textId="77777777" w:rsidR="00D861EB" w:rsidRPr="00C67F40" w:rsidRDefault="00D861EB" w:rsidP="00D861EB">
      <w:pPr>
        <w:rPr>
          <w:rFonts w:ascii="Arial Narrow" w:eastAsia="Arial Narrow" w:hAnsi="Arial Narrow" w:cs="Arial Narrow"/>
          <w:sz w:val="26"/>
          <w:szCs w:val="26"/>
        </w:rPr>
      </w:pPr>
    </w:p>
    <w:p w14:paraId="5A7E81B7" w14:textId="77777777" w:rsidR="00D861EB" w:rsidRPr="00347B28" w:rsidRDefault="00D861EB" w:rsidP="00D861EB">
      <w:pPr>
        <w:pStyle w:val="Textoindependiente"/>
        <w:ind w:left="141" w:right="396" w:firstLine="357"/>
        <w:jc w:val="both"/>
        <w:rPr>
          <w:rFonts w:ascii="Arial Narrow" w:hAnsi="Arial Narrow"/>
          <w:sz w:val="26"/>
          <w:szCs w:val="26"/>
        </w:rPr>
      </w:pPr>
      <w:r>
        <w:t>Amaitzeko, eta Belateri buruzko azken ondorio gisa, lehen adierazi dudan bezala, ez nago ados lehen egin ditudan baieztapen garrantzitsu guztiak ezabatzearekin, ez eta honako omisio hauek ere:</w:t>
      </w:r>
    </w:p>
    <w:p w14:paraId="4243414A" w14:textId="77777777" w:rsidR="00D861EB" w:rsidRPr="00347B28" w:rsidRDefault="00D861EB" w:rsidP="00D861EB">
      <w:pPr>
        <w:pStyle w:val="Textoindependiente"/>
        <w:spacing w:before="138"/>
        <w:ind w:left="141" w:right="400"/>
        <w:rPr>
          <w:rFonts w:ascii="Arial Narrow" w:hAnsi="Arial Narrow"/>
          <w:sz w:val="26"/>
          <w:szCs w:val="26"/>
        </w:rPr>
      </w:pPr>
      <w:r>
        <w:t>IV.2 paragrafoa. Legezkotasun-iritziaren oinarria, salbuespen hauekin:</w:t>
      </w:r>
    </w:p>
    <w:p w14:paraId="292C9EBB" w14:textId="77777777" w:rsidR="00D861EB" w:rsidRPr="00347B28" w:rsidRDefault="00D861EB" w:rsidP="00D861EB">
      <w:pPr>
        <w:pStyle w:val="Textoindependiente"/>
        <w:widowControl w:val="0"/>
        <w:numPr>
          <w:ilvl w:val="1"/>
          <w:numId w:val="62"/>
        </w:numPr>
        <w:tabs>
          <w:tab w:val="left" w:pos="862"/>
        </w:tabs>
        <w:spacing w:before="155" w:line="239" w:lineRule="auto"/>
        <w:ind w:right="399"/>
        <w:jc w:val="both"/>
        <w:rPr>
          <w:rFonts w:ascii="Arial Narrow" w:hAnsi="Arial Narrow"/>
          <w:sz w:val="26"/>
          <w:szCs w:val="26"/>
        </w:rPr>
      </w:pPr>
      <w:r>
        <w:rPr>
          <w:rFonts w:ascii="Arial Narrow" w:hAnsi="Arial Narrow"/>
          <w:sz w:val="26"/>
        </w:rPr>
        <w:t>“Belateko tunela bikoizteko” obrari dagokionez, Obra Publikoetako eta Azpiegituretako zuzendari nagusiaren 2024ko urriaren 10eko 760/2024 Ebazpenak, Mantentze Lanen Eguneratze gisa aurkeztutako dokumentazioarekin ados dagoela adierazten duenak, inplizituki onartzen du eraikuntza proiektuaren aldaketa, horretarako legez ezarritako prozedura erabat alde batera utzita ”.</w:t>
      </w:r>
    </w:p>
    <w:p w14:paraId="2FD24686" w14:textId="77777777" w:rsidR="00D861EB" w:rsidRPr="00347B28" w:rsidRDefault="00D861EB" w:rsidP="00D861EB">
      <w:pPr>
        <w:pStyle w:val="Textoindependiente"/>
        <w:widowControl w:val="0"/>
        <w:numPr>
          <w:ilvl w:val="1"/>
          <w:numId w:val="62"/>
        </w:numPr>
        <w:tabs>
          <w:tab w:val="left" w:pos="862"/>
        </w:tabs>
        <w:spacing w:before="18" w:line="299" w:lineRule="exact"/>
        <w:rPr>
          <w:rFonts w:ascii="Arial Narrow" w:hAnsi="Arial Narrow"/>
          <w:sz w:val="26"/>
          <w:szCs w:val="26"/>
        </w:rPr>
      </w:pPr>
      <w:r>
        <w:rPr>
          <w:rFonts w:ascii="Arial Narrow" w:hAnsi="Arial Narrow"/>
          <w:sz w:val="26"/>
        </w:rPr>
        <w:t>“Belateko tunela bikoizteko” obrari dagokionez,</w:t>
      </w:r>
    </w:p>
    <w:p w14:paraId="30E84D4F" w14:textId="77777777" w:rsidR="00D861EB" w:rsidRPr="00347B28" w:rsidRDefault="00D861EB" w:rsidP="00D861EB">
      <w:pPr>
        <w:pStyle w:val="Textoindependiente"/>
        <w:ind w:left="861" w:right="399"/>
        <w:jc w:val="both"/>
        <w:rPr>
          <w:rFonts w:ascii="Arial Narrow" w:hAnsi="Arial Narrow"/>
          <w:sz w:val="26"/>
          <w:szCs w:val="26"/>
        </w:rPr>
      </w:pPr>
      <w:r>
        <w:rPr>
          <w:rFonts w:ascii="Arial Narrow" w:hAnsi="Arial Narrow"/>
          <w:sz w:val="26"/>
        </w:rPr>
        <w:t xml:space="preserve">2024ko azaroaren 28an, Herri Lan eta Azpiegituretako zuzendari nagusiak obra proiektuaren 1. aldaketa izapidetzeari adostasuna eman zion, eta interes publikoko arrazoiengatik obrekin behin-behinean jarraitzea baimendu zuen, eta, ondorioz, </w:t>
      </w:r>
      <w:proofErr w:type="spellStart"/>
      <w:r>
        <w:rPr>
          <w:rFonts w:ascii="Arial Narrow" w:hAnsi="Arial Narrow"/>
          <w:sz w:val="26"/>
        </w:rPr>
        <w:t>NFKAk</w:t>
      </w:r>
      <w:proofErr w:type="spellEnd"/>
      <w:r>
        <w:rPr>
          <w:rFonts w:ascii="Arial Narrow" w:hAnsi="Arial Narrow"/>
          <w:sz w:val="26"/>
        </w:rPr>
        <w:t xml:space="preserve"> hortik eratorritako gastuak egin zituen.</w:t>
      </w:r>
    </w:p>
    <w:p w14:paraId="5AEAA63D" w14:textId="77777777" w:rsidR="00D861EB" w:rsidRPr="00347B28" w:rsidRDefault="00D861EB" w:rsidP="00D861EB">
      <w:pPr>
        <w:pStyle w:val="Textoindependiente"/>
        <w:spacing w:before="138"/>
        <w:ind w:left="141" w:right="398" w:firstLine="357"/>
        <w:jc w:val="both"/>
        <w:rPr>
          <w:rFonts w:ascii="Arial Narrow" w:hAnsi="Arial Narrow"/>
          <w:sz w:val="26"/>
          <w:szCs w:val="26"/>
        </w:rPr>
      </w:pPr>
      <w:r>
        <w:rPr>
          <w:rFonts w:ascii="Arial Narrow" w:hAnsi="Arial Narrow"/>
          <w:sz w:val="26"/>
        </w:rPr>
        <w:t>Ganbera honen iritziz, ebazpen horretan aurreikusitako gastutik, exekuzio materialerako gutxienez 7,54 milioiko aurrekontua ez dator bat artikuluan aurreikusitako kasuekin.</w:t>
      </w:r>
    </w:p>
    <w:p w14:paraId="76F86A7E" w14:textId="77777777" w:rsidR="00D861EB" w:rsidRPr="00347B28" w:rsidRDefault="00D861EB" w:rsidP="00D861EB">
      <w:pPr>
        <w:pStyle w:val="Textoindependiente"/>
        <w:spacing w:before="1"/>
        <w:ind w:left="141" w:right="400"/>
        <w:rPr>
          <w:rFonts w:ascii="Arial Narrow" w:hAnsi="Arial Narrow"/>
          <w:sz w:val="26"/>
          <w:szCs w:val="26"/>
        </w:rPr>
      </w:pPr>
      <w:proofErr w:type="spellStart"/>
      <w:r>
        <w:rPr>
          <w:rFonts w:ascii="Arial Narrow" w:hAnsi="Arial Narrow"/>
          <w:sz w:val="26"/>
        </w:rPr>
        <w:t>KPFLren</w:t>
      </w:r>
      <w:proofErr w:type="spellEnd"/>
      <w:r>
        <w:rPr>
          <w:rFonts w:ascii="Arial Narrow" w:hAnsi="Arial Narrow"/>
          <w:sz w:val="26"/>
        </w:rPr>
        <w:t xml:space="preserve"> 114.3 artikulua, aldaketak egin ahal izateko, proposatutakoaren aurka, eta, beraz, </w:t>
      </w:r>
      <w:proofErr w:type="spellStart"/>
      <w:r>
        <w:rPr>
          <w:rFonts w:ascii="Arial Narrow" w:hAnsi="Arial Narrow"/>
          <w:sz w:val="26"/>
        </w:rPr>
        <w:t>NFKAri</w:t>
      </w:r>
      <w:proofErr w:type="spellEnd"/>
      <w:r>
        <w:rPr>
          <w:rFonts w:ascii="Arial Narrow" w:hAnsi="Arial Narrow"/>
          <w:sz w:val="26"/>
        </w:rPr>
        <w:t xml:space="preserve"> ez dagokio gastu handiagoa bere gain hartzea ”.</w:t>
      </w:r>
    </w:p>
    <w:p w14:paraId="331A590A" w14:textId="77777777" w:rsidR="00D861EB" w:rsidRPr="00347B28" w:rsidRDefault="00D861EB" w:rsidP="00D861EB">
      <w:pPr>
        <w:rPr>
          <w:rFonts w:ascii="Arial Narrow" w:eastAsia="Arial Narrow" w:hAnsi="Arial Narrow" w:cs="Arial Narrow"/>
          <w:sz w:val="26"/>
          <w:szCs w:val="26"/>
        </w:rPr>
      </w:pPr>
    </w:p>
    <w:p w14:paraId="14D69274" w14:textId="77777777" w:rsidR="00D861EB" w:rsidRPr="00347B28" w:rsidRDefault="00D861EB" w:rsidP="00D861EB">
      <w:pPr>
        <w:spacing w:before="11"/>
        <w:rPr>
          <w:rFonts w:ascii="Arial Narrow" w:eastAsia="Arial Narrow" w:hAnsi="Arial Narrow" w:cs="Arial Narrow"/>
          <w:sz w:val="26"/>
          <w:szCs w:val="26"/>
        </w:rPr>
      </w:pPr>
    </w:p>
    <w:p w14:paraId="1F9B2BC6" w14:textId="0D282ED2" w:rsidR="00D861EB" w:rsidRPr="00347B28" w:rsidRDefault="00D861EB" w:rsidP="00347B28">
      <w:pPr>
        <w:pStyle w:val="Textoindependiente"/>
        <w:spacing w:line="299" w:lineRule="exact"/>
        <w:ind w:left="141"/>
        <w:rPr>
          <w:rFonts w:ascii="Arial Narrow" w:hAnsi="Arial Narrow"/>
          <w:sz w:val="26"/>
          <w:szCs w:val="26"/>
        </w:rPr>
      </w:pPr>
      <w:r>
        <w:t>“Azken batean, gure ustez, aztertu ditugun partidak, gutxienez 7.543.447 eurokoak, honela banakatuta:</w:t>
      </w:r>
    </w:p>
    <w:p w14:paraId="2748DFC3" w14:textId="77777777" w:rsidR="007A2F7F" w:rsidRPr="00C67F40" w:rsidRDefault="007A2F7F" w:rsidP="007A2F7F">
      <w:pPr>
        <w:spacing w:before="3"/>
        <w:rPr>
          <w:rFonts w:ascii="Arial Narrow" w:eastAsia="Arial Narrow" w:hAnsi="Arial Narrow" w:cs="Arial Narrow"/>
          <w:sz w:val="21"/>
          <w:szCs w:val="21"/>
        </w:rPr>
      </w:pPr>
    </w:p>
    <w:p w14:paraId="31BD007A" w14:textId="77777777" w:rsidR="007A2F7F" w:rsidRPr="00C67F40" w:rsidRDefault="007A2F7F" w:rsidP="007A2F7F">
      <w:pPr>
        <w:spacing w:line="200" w:lineRule="atLeast"/>
        <w:ind w:left="126"/>
        <w:rPr>
          <w:rFonts w:ascii="Arial Narrow" w:eastAsia="Arial Narrow" w:hAnsi="Arial Narrow" w:cs="Arial Narrow"/>
          <w:sz w:val="20"/>
          <w:szCs w:val="20"/>
        </w:rPr>
      </w:pPr>
      <w:r>
        <w:rPr>
          <w:rFonts w:ascii="Arial Narrow" w:eastAsia="Arial Narrow" w:hAnsi="Arial Narrow" w:cs="Arial Narrow"/>
          <w:noProof/>
          <w:sz w:val="20"/>
          <w:szCs w:val="20"/>
        </w:rPr>
        <mc:AlternateContent>
          <mc:Choice Requires="wpg">
            <w:drawing>
              <wp:inline distT="0" distB="0" distL="0" distR="0" wp14:anchorId="02CF7D72" wp14:editId="6D0C2E11">
                <wp:extent cx="5588635" cy="176530"/>
                <wp:effectExtent l="3810" t="3810" r="8255" b="10160"/>
                <wp:docPr id="206177968" name="Grupo 2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1015" cy="170180"/>
                          <a:chOff x="6" y="6"/>
                          <a:chExt cx="8789" cy="268"/>
                        </a:xfrm>
                      </wpg:grpSpPr>
                      <wpg:grpSp>
                        <wpg:cNvPr id="1671447865" name="Group 561"/>
                        <wpg:cNvGrpSpPr>
                          <a:grpSpLocks/>
                        </wpg:cNvGrpSpPr>
                        <wpg:grpSpPr bwMode="auto">
                          <a:xfrm>
                            <a:off x="6" y="13"/>
                            <a:ext cx="7491" cy="255"/>
                            <a:chOff x="6" y="13"/>
                            <a:chExt cx="7491" cy="255"/>
                          </a:xfrm>
                        </wpg:grpSpPr>
                        <wps:wsp>
                          <wps:cNvPr id="688096554" name="Freeform 562"/>
                          <wps:cNvSpPr>
                            <a:spLocks/>
                          </wps:cNvSpPr>
                          <wps:spPr bwMode="auto">
                            <a:xfrm>
                              <a:off x="6" y="13"/>
                              <a:ext cx="7491" cy="255"/>
                            </a:xfrm>
                            <a:custGeom>
                              <a:avLst/>
                              <a:gdLst>
                                <a:gd name="T0" fmla="+- 0 6 6"/>
                                <a:gd name="T1" fmla="*/ T0 w 7491"/>
                                <a:gd name="T2" fmla="+- 0 13 13"/>
                                <a:gd name="T3" fmla="*/ 13 h 255"/>
                                <a:gd name="T4" fmla="+- 0 7496 6"/>
                                <a:gd name="T5" fmla="*/ T4 w 7491"/>
                                <a:gd name="T6" fmla="+- 0 13 13"/>
                                <a:gd name="T7" fmla="*/ 13 h 255"/>
                                <a:gd name="T8" fmla="+- 0 7496 6"/>
                                <a:gd name="T9" fmla="*/ T8 w 7491"/>
                                <a:gd name="T10" fmla="+- 0 267 13"/>
                                <a:gd name="T11" fmla="*/ 267 h 255"/>
                                <a:gd name="T12" fmla="+- 0 6 6"/>
                                <a:gd name="T13" fmla="*/ T12 w 7491"/>
                                <a:gd name="T14" fmla="+- 0 267 13"/>
                                <a:gd name="T15" fmla="*/ 267 h 255"/>
                                <a:gd name="T16" fmla="+- 0 6 6"/>
                                <a:gd name="T17" fmla="*/ T16 w 7491"/>
                                <a:gd name="T18" fmla="+- 0 13 13"/>
                                <a:gd name="T19" fmla="*/ 13 h 255"/>
                              </a:gdLst>
                              <a:ahLst/>
                              <a:cxnLst>
                                <a:cxn ang="0">
                                  <a:pos x="T1" y="T3"/>
                                </a:cxn>
                                <a:cxn ang="0">
                                  <a:pos x="T5" y="T7"/>
                                </a:cxn>
                                <a:cxn ang="0">
                                  <a:pos x="T9" y="T11"/>
                                </a:cxn>
                                <a:cxn ang="0">
                                  <a:pos x="T13" y="T15"/>
                                </a:cxn>
                                <a:cxn ang="0">
                                  <a:pos x="T17" y="T19"/>
                                </a:cxn>
                              </a:cxnLst>
                              <a:rect l="0" t="0" r="r" b="b"/>
                              <a:pathLst>
                                <a:path w="7491" h="255">
                                  <a:moveTo>
                                    <a:pt x="0" y="0"/>
                                  </a:moveTo>
                                  <a:lnTo>
                                    <a:pt x="7490" y="0"/>
                                  </a:lnTo>
                                  <a:lnTo>
                                    <a:pt x="7490" y="254"/>
                                  </a:lnTo>
                                  <a:lnTo>
                                    <a:pt x="0" y="254"/>
                                  </a:lnTo>
                                  <a:lnTo>
                                    <a:pt x="0" y="0"/>
                                  </a:lnTo>
                                  <a:close/>
                                </a:path>
                              </a:pathLst>
                            </a:custGeom>
                            <a:solidFill>
                              <a:srgbClr val="8CB3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0979923" name="Group 563"/>
                        <wpg:cNvGrpSpPr>
                          <a:grpSpLocks/>
                        </wpg:cNvGrpSpPr>
                        <wpg:grpSpPr bwMode="auto">
                          <a:xfrm>
                            <a:off x="75" y="20"/>
                            <a:ext cx="7352" cy="240"/>
                            <a:chOff x="75" y="20"/>
                            <a:chExt cx="7352" cy="240"/>
                          </a:xfrm>
                        </wpg:grpSpPr>
                        <wps:wsp>
                          <wps:cNvPr id="750659295" name="Freeform 564"/>
                          <wps:cNvSpPr>
                            <a:spLocks/>
                          </wps:cNvSpPr>
                          <wps:spPr bwMode="auto">
                            <a:xfrm>
                              <a:off x="75" y="20"/>
                              <a:ext cx="7352" cy="240"/>
                            </a:xfrm>
                            <a:custGeom>
                              <a:avLst/>
                              <a:gdLst>
                                <a:gd name="T0" fmla="+- 0 75 75"/>
                                <a:gd name="T1" fmla="*/ T0 w 7352"/>
                                <a:gd name="T2" fmla="+- 0 20 20"/>
                                <a:gd name="T3" fmla="*/ 20 h 240"/>
                                <a:gd name="T4" fmla="+- 0 7427 75"/>
                                <a:gd name="T5" fmla="*/ T4 w 7352"/>
                                <a:gd name="T6" fmla="+- 0 20 20"/>
                                <a:gd name="T7" fmla="*/ 20 h 240"/>
                                <a:gd name="T8" fmla="+- 0 7427 75"/>
                                <a:gd name="T9" fmla="*/ T8 w 7352"/>
                                <a:gd name="T10" fmla="+- 0 260 20"/>
                                <a:gd name="T11" fmla="*/ 260 h 240"/>
                                <a:gd name="T12" fmla="+- 0 75 75"/>
                                <a:gd name="T13" fmla="*/ T12 w 7352"/>
                                <a:gd name="T14" fmla="+- 0 260 20"/>
                                <a:gd name="T15" fmla="*/ 260 h 240"/>
                                <a:gd name="T16" fmla="+- 0 75 75"/>
                                <a:gd name="T17" fmla="*/ T16 w 7352"/>
                                <a:gd name="T18" fmla="+- 0 20 20"/>
                                <a:gd name="T19" fmla="*/ 20 h 240"/>
                              </a:gdLst>
                              <a:ahLst/>
                              <a:cxnLst>
                                <a:cxn ang="0">
                                  <a:pos x="T1" y="T3"/>
                                </a:cxn>
                                <a:cxn ang="0">
                                  <a:pos x="T5" y="T7"/>
                                </a:cxn>
                                <a:cxn ang="0">
                                  <a:pos x="T9" y="T11"/>
                                </a:cxn>
                                <a:cxn ang="0">
                                  <a:pos x="T13" y="T15"/>
                                </a:cxn>
                                <a:cxn ang="0">
                                  <a:pos x="T17" y="T19"/>
                                </a:cxn>
                              </a:cxnLst>
                              <a:rect l="0" t="0" r="r" b="b"/>
                              <a:pathLst>
                                <a:path w="7352" h="240">
                                  <a:moveTo>
                                    <a:pt x="0" y="0"/>
                                  </a:moveTo>
                                  <a:lnTo>
                                    <a:pt x="7352" y="0"/>
                                  </a:lnTo>
                                  <a:lnTo>
                                    <a:pt x="7352" y="240"/>
                                  </a:lnTo>
                                  <a:lnTo>
                                    <a:pt x="0" y="240"/>
                                  </a:lnTo>
                                  <a:lnTo>
                                    <a:pt x="0" y="0"/>
                                  </a:lnTo>
                                  <a:close/>
                                </a:path>
                              </a:pathLst>
                            </a:custGeom>
                            <a:solidFill>
                              <a:srgbClr val="8CB3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911662" name="Group 565"/>
                        <wpg:cNvGrpSpPr>
                          <a:grpSpLocks/>
                        </wpg:cNvGrpSpPr>
                        <wpg:grpSpPr bwMode="auto">
                          <a:xfrm>
                            <a:off x="7496" y="13"/>
                            <a:ext cx="1299" cy="255"/>
                            <a:chOff x="7496" y="13"/>
                            <a:chExt cx="1299" cy="255"/>
                          </a:xfrm>
                        </wpg:grpSpPr>
                        <wps:wsp>
                          <wps:cNvPr id="204953374" name="Freeform 566"/>
                          <wps:cNvSpPr>
                            <a:spLocks/>
                          </wps:cNvSpPr>
                          <wps:spPr bwMode="auto">
                            <a:xfrm>
                              <a:off x="7496" y="13"/>
                              <a:ext cx="1299" cy="255"/>
                            </a:xfrm>
                            <a:custGeom>
                              <a:avLst/>
                              <a:gdLst>
                                <a:gd name="T0" fmla="+- 0 7496 7496"/>
                                <a:gd name="T1" fmla="*/ T0 w 1299"/>
                                <a:gd name="T2" fmla="+- 0 13 13"/>
                                <a:gd name="T3" fmla="*/ 13 h 255"/>
                                <a:gd name="T4" fmla="+- 0 8795 7496"/>
                                <a:gd name="T5" fmla="*/ T4 w 1299"/>
                                <a:gd name="T6" fmla="+- 0 13 13"/>
                                <a:gd name="T7" fmla="*/ 13 h 255"/>
                                <a:gd name="T8" fmla="+- 0 8795 7496"/>
                                <a:gd name="T9" fmla="*/ T8 w 1299"/>
                                <a:gd name="T10" fmla="+- 0 267 13"/>
                                <a:gd name="T11" fmla="*/ 267 h 255"/>
                                <a:gd name="T12" fmla="+- 0 7496 7496"/>
                                <a:gd name="T13" fmla="*/ T12 w 1299"/>
                                <a:gd name="T14" fmla="+- 0 267 13"/>
                                <a:gd name="T15" fmla="*/ 267 h 255"/>
                                <a:gd name="T16" fmla="+- 0 7496 7496"/>
                                <a:gd name="T17" fmla="*/ T16 w 1299"/>
                                <a:gd name="T18" fmla="+- 0 13 13"/>
                                <a:gd name="T19" fmla="*/ 13 h 255"/>
                              </a:gdLst>
                              <a:ahLst/>
                              <a:cxnLst>
                                <a:cxn ang="0">
                                  <a:pos x="T1" y="T3"/>
                                </a:cxn>
                                <a:cxn ang="0">
                                  <a:pos x="T5" y="T7"/>
                                </a:cxn>
                                <a:cxn ang="0">
                                  <a:pos x="T9" y="T11"/>
                                </a:cxn>
                                <a:cxn ang="0">
                                  <a:pos x="T13" y="T15"/>
                                </a:cxn>
                                <a:cxn ang="0">
                                  <a:pos x="T17" y="T19"/>
                                </a:cxn>
                              </a:cxnLst>
                              <a:rect l="0" t="0" r="r" b="b"/>
                              <a:pathLst>
                                <a:path w="1299" h="255">
                                  <a:moveTo>
                                    <a:pt x="0" y="0"/>
                                  </a:moveTo>
                                  <a:lnTo>
                                    <a:pt x="1299" y="0"/>
                                  </a:lnTo>
                                  <a:lnTo>
                                    <a:pt x="1299" y="254"/>
                                  </a:lnTo>
                                  <a:lnTo>
                                    <a:pt x="0" y="254"/>
                                  </a:lnTo>
                                  <a:lnTo>
                                    <a:pt x="0" y="0"/>
                                  </a:lnTo>
                                  <a:close/>
                                </a:path>
                              </a:pathLst>
                            </a:custGeom>
                            <a:solidFill>
                              <a:srgbClr val="8CB3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28836376" name="Group 567"/>
                        <wpg:cNvGrpSpPr>
                          <a:grpSpLocks/>
                        </wpg:cNvGrpSpPr>
                        <wpg:grpSpPr bwMode="auto">
                          <a:xfrm>
                            <a:off x="7566" y="20"/>
                            <a:ext cx="1160" cy="240"/>
                            <a:chOff x="7566" y="20"/>
                            <a:chExt cx="1160" cy="240"/>
                          </a:xfrm>
                        </wpg:grpSpPr>
                        <wps:wsp>
                          <wps:cNvPr id="622133969" name="Freeform 568"/>
                          <wps:cNvSpPr>
                            <a:spLocks/>
                          </wps:cNvSpPr>
                          <wps:spPr bwMode="auto">
                            <a:xfrm>
                              <a:off x="7566" y="20"/>
                              <a:ext cx="1160" cy="240"/>
                            </a:xfrm>
                            <a:custGeom>
                              <a:avLst/>
                              <a:gdLst>
                                <a:gd name="T0" fmla="+- 0 7566 7566"/>
                                <a:gd name="T1" fmla="*/ T0 w 1160"/>
                                <a:gd name="T2" fmla="+- 0 20 20"/>
                                <a:gd name="T3" fmla="*/ 20 h 240"/>
                                <a:gd name="T4" fmla="+- 0 8725 7566"/>
                                <a:gd name="T5" fmla="*/ T4 w 1160"/>
                                <a:gd name="T6" fmla="+- 0 20 20"/>
                                <a:gd name="T7" fmla="*/ 20 h 240"/>
                                <a:gd name="T8" fmla="+- 0 8725 7566"/>
                                <a:gd name="T9" fmla="*/ T8 w 1160"/>
                                <a:gd name="T10" fmla="+- 0 260 20"/>
                                <a:gd name="T11" fmla="*/ 260 h 240"/>
                                <a:gd name="T12" fmla="+- 0 7566 7566"/>
                                <a:gd name="T13" fmla="*/ T12 w 1160"/>
                                <a:gd name="T14" fmla="+- 0 260 20"/>
                                <a:gd name="T15" fmla="*/ 260 h 240"/>
                                <a:gd name="T16" fmla="+- 0 7566 7566"/>
                                <a:gd name="T17" fmla="*/ T16 w 1160"/>
                                <a:gd name="T18" fmla="+- 0 20 20"/>
                                <a:gd name="T19" fmla="*/ 20 h 240"/>
                              </a:gdLst>
                              <a:ahLst/>
                              <a:cxnLst>
                                <a:cxn ang="0">
                                  <a:pos x="T1" y="T3"/>
                                </a:cxn>
                                <a:cxn ang="0">
                                  <a:pos x="T5" y="T7"/>
                                </a:cxn>
                                <a:cxn ang="0">
                                  <a:pos x="T9" y="T11"/>
                                </a:cxn>
                                <a:cxn ang="0">
                                  <a:pos x="T13" y="T15"/>
                                </a:cxn>
                                <a:cxn ang="0">
                                  <a:pos x="T17" y="T19"/>
                                </a:cxn>
                              </a:cxnLst>
                              <a:rect l="0" t="0" r="r" b="b"/>
                              <a:pathLst>
                                <a:path w="1160" h="240">
                                  <a:moveTo>
                                    <a:pt x="0" y="0"/>
                                  </a:moveTo>
                                  <a:lnTo>
                                    <a:pt x="1159" y="0"/>
                                  </a:lnTo>
                                  <a:lnTo>
                                    <a:pt x="1159" y="240"/>
                                  </a:lnTo>
                                  <a:lnTo>
                                    <a:pt x="0" y="240"/>
                                  </a:lnTo>
                                  <a:lnTo>
                                    <a:pt x="0" y="0"/>
                                  </a:lnTo>
                                  <a:close/>
                                </a:path>
                              </a:pathLst>
                            </a:custGeom>
                            <a:solidFill>
                              <a:srgbClr val="8CB3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33534722" name="Group 569"/>
                        <wpg:cNvGrpSpPr>
                          <a:grpSpLocks/>
                        </wpg:cNvGrpSpPr>
                        <wpg:grpSpPr bwMode="auto">
                          <a:xfrm>
                            <a:off x="6" y="6"/>
                            <a:ext cx="8789" cy="2"/>
                            <a:chOff x="6" y="6"/>
                            <a:chExt cx="8789" cy="2"/>
                          </a:xfrm>
                        </wpg:grpSpPr>
                        <wps:wsp>
                          <wps:cNvPr id="313297037" name="Freeform 570"/>
                          <wps:cNvSpPr>
                            <a:spLocks/>
                          </wps:cNvSpPr>
                          <wps:spPr bwMode="auto">
                            <a:xfrm>
                              <a:off x="6" y="6"/>
                              <a:ext cx="8789" cy="2"/>
                            </a:xfrm>
                            <a:custGeom>
                              <a:avLst/>
                              <a:gdLst>
                                <a:gd name="T0" fmla="+- 0 6 6"/>
                                <a:gd name="T1" fmla="*/ T0 w 8789"/>
                                <a:gd name="T2" fmla="+- 0 8795 6"/>
                                <a:gd name="T3" fmla="*/ T2 w 8789"/>
                              </a:gdLst>
                              <a:ahLst/>
                              <a:cxnLst>
                                <a:cxn ang="0">
                                  <a:pos x="T1" y="0"/>
                                </a:cxn>
                                <a:cxn ang="0">
                                  <a:pos x="T3" y="0"/>
                                </a:cxn>
                              </a:cxnLst>
                              <a:rect l="0" t="0" r="r" b="b"/>
                              <a:pathLst>
                                <a:path w="8789">
                                  <a:moveTo>
                                    <a:pt x="0" y="0"/>
                                  </a:moveTo>
                                  <a:lnTo>
                                    <a:pt x="8789"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0410265" name="Group 571"/>
                        <wpg:cNvGrpSpPr>
                          <a:grpSpLocks/>
                        </wpg:cNvGrpSpPr>
                        <wpg:grpSpPr bwMode="auto">
                          <a:xfrm>
                            <a:off x="6" y="6"/>
                            <a:ext cx="8789" cy="268"/>
                            <a:chOff x="6" y="6"/>
                            <a:chExt cx="8789" cy="268"/>
                          </a:xfrm>
                        </wpg:grpSpPr>
                        <wps:wsp>
                          <wps:cNvPr id="1700570338" name="Freeform 572"/>
                          <wps:cNvSpPr>
                            <a:spLocks/>
                          </wps:cNvSpPr>
                          <wps:spPr bwMode="auto">
                            <a:xfrm>
                              <a:off x="6" y="272"/>
                              <a:ext cx="8789" cy="2"/>
                            </a:xfrm>
                            <a:custGeom>
                              <a:avLst/>
                              <a:gdLst>
                                <a:gd name="T0" fmla="+- 0 6 6"/>
                                <a:gd name="T1" fmla="*/ T0 w 8789"/>
                                <a:gd name="T2" fmla="+- 0 8795 6"/>
                                <a:gd name="T3" fmla="*/ T2 w 8789"/>
                              </a:gdLst>
                              <a:ahLst/>
                              <a:cxnLst>
                                <a:cxn ang="0">
                                  <a:pos x="T1" y="0"/>
                                </a:cxn>
                                <a:cxn ang="0">
                                  <a:pos x="T3" y="0"/>
                                </a:cxn>
                              </a:cxnLst>
                              <a:rect l="0" t="0" r="r" b="b"/>
                              <a:pathLst>
                                <a:path w="8789">
                                  <a:moveTo>
                                    <a:pt x="0" y="0"/>
                                  </a:moveTo>
                                  <a:lnTo>
                                    <a:pt x="8789"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2058078" name="Text Box 573"/>
                          <wps:cNvSpPr txBox="1">
                            <a:spLocks noChangeArrowheads="1"/>
                          </wps:cNvSpPr>
                          <wps:spPr bwMode="auto">
                            <a:xfrm>
                              <a:off x="6" y="6"/>
                              <a:ext cx="8789"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5C69AD" w14:textId="77777777" w:rsidR="007A2F7F" w:rsidRPr="00C67F40" w:rsidRDefault="007A2F7F" w:rsidP="007A2F7F">
                                <w:pPr>
                                  <w:pStyle w:val="TableParagraph"/>
                                  <w:spacing w:before="13"/>
                                  <w:ind w:right="76"/>
                                  <w:rPr>
                                    <w:rFonts w:ascii="Arial Narrow" w:eastAsia="Arial Narrow" w:hAnsi="Arial Narrow" w:cs="Arial Narrow"/>
                                    <w:sz w:val="20"/>
                                    <w:szCs w:val="20"/>
                                  </w:rPr>
                                </w:pPr>
                                <w:r>
                                  <w:rPr>
                                    <w:rFonts w:ascii="Arial Narrow" w:hAnsi="Arial Narrow"/>
                                    <w:spacing w:val="5"/>
                                    <w:sz w:val="18"/>
                                  </w:rPr>
                                  <w:t>Indusketa eta eustea</w:t>
                                </w:r>
                                <w:r>
                                  <w:rPr>
                                    <w:rFonts w:ascii="Arial Narrow" w:hAnsi="Arial Narrow"/>
                                    <w:spacing w:val="5"/>
                                    <w:sz w:val="18"/>
                                  </w:rPr>
                                  <w:tab/>
                                  <w:t xml:space="preserve">                                                                                     </w:t>
                                </w:r>
                                <w:r>
                                  <w:rPr>
                                    <w:rFonts w:ascii="Arial Narrow"/>
                                    <w:sz w:val="20"/>
                                  </w:rPr>
                                  <w:t>Gauzatze Materialaren Aurrekontua</w:t>
                                </w:r>
                              </w:p>
                              <w:p w14:paraId="414ED848" w14:textId="77777777" w:rsidR="007A2F7F" w:rsidRDefault="007A2F7F" w:rsidP="007A2F7F">
                                <w:pPr>
                                  <w:tabs>
                                    <w:tab w:val="left" w:pos="8236"/>
                                  </w:tabs>
                                  <w:spacing w:before="46"/>
                                  <w:ind w:left="69"/>
                                  <w:rPr>
                                    <w:rFonts w:ascii="Arial Narrow" w:eastAsia="Arial Narrow" w:hAnsi="Arial Narrow" w:cs="Arial Narrow"/>
                                    <w:sz w:val="18"/>
                                    <w:szCs w:val="18"/>
                                  </w:rPr>
                                </w:pPr>
                              </w:p>
                            </w:txbxContent>
                          </wps:txbx>
                          <wps:bodyPr rot="0" vert="horz" wrap="square" lIns="0" tIns="0" rIns="0" bIns="0" anchor="t" anchorCtr="0" upright="1">
                            <a:noAutofit/>
                          </wps:bodyPr>
                        </wps:wsp>
                      </wpg:grpSp>
                    </wpg:wgp>
                  </a:graphicData>
                </a:graphic>
              </wp:inline>
            </w:drawing>
          </mc:Choice>
          <mc:Fallback>
            <w:pict>
              <v:group w14:anchorId="02CF7D72" id="Grupo 205" o:spid="_x0000_s1256" style="width:440.05pt;height:13.9pt;mso-position-horizontal-relative:char;mso-position-vertical-relative:line" coordorigin="6,6" coordsize="8789,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">
                <v:group id="Group 561" o:spid="_x0000_s1257" style="position:absolute;left:6;top:13;width:7491;height:255" coordorigin="6,13" coordsize="7491,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">
                  <v:shape id="Freeform 562" o:spid="_x0000_s1258" style="position:absolute;left:6;top:13;width:7491;height:255;visibility:visible;mso-wrap-style:square;v-text-anchor:top" coordsize="7491,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" path="m,l7490,r,254l,254,,xe" fillcolor="#8cb3e2" stroked="f">
                    <v:path arrowok="t" o:connecttype="custom" o:connectlocs="0,13;7490,13;7490,267;0,267;0,13" o:connectangles="0,0,0,0,0"/>
                  </v:shape>
                </v:group>
                <v:group id="Group 563" o:spid="_x0000_s1259" style="position:absolute;left:75;top:20;width:7352;height:240" coordorigin="75,20" coordsize="7352,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">
                  <v:shape id="Freeform 564" o:spid="_x0000_s1260" style="position:absolute;left:75;top:20;width:7352;height:240;visibility:visible;mso-wrap-style:square;v-text-anchor:top" coordsize="7352,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" path="m,l7352,r,240l,240,,xe" fillcolor="#8cb3e2" stroked="f">
                    <v:path arrowok="t" o:connecttype="custom" o:connectlocs="0,20;7352,20;7352,260;0,260;0,20" o:connectangles="0,0,0,0,0"/>
                  </v:shape>
                </v:group>
                <v:group id="Group 565" o:spid="_x0000_s1261" style="position:absolute;left:7496;top:13;width:1299;height:255" coordorigin="7496,13" coordsize="1299,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">
                  <v:shape id="Freeform 566" o:spid="_x0000_s1262" style="position:absolute;left:7496;top:13;width:1299;height:255;visibility:visible;mso-wrap-style:square;v-text-anchor:top" coordsize="1299,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" path="m,l1299,r,254l,254,,xe" fillcolor="#8cb3e2" stroked="f">
                    <v:path arrowok="t" o:connecttype="custom" o:connectlocs="0,13;1299,13;1299,267;0,267;0,13" o:connectangles="0,0,0,0,0"/>
                  </v:shape>
                </v:group>
                <v:group id="Group 567" o:spid="_x0000_s1263" style="position:absolute;left:7566;top:20;width:1160;height:240" coordorigin="7566,20" coordsize="1160,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">
                  <v:shape id="Freeform 568" o:spid="_x0000_s1264" style="position:absolute;left:7566;top:20;width:1160;height:240;visibility:visible;mso-wrap-style:square;v-text-anchor:top" coordsize="1160,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" path="m,l1159,r,240l,240,,xe" fillcolor="#8cb3e2" stroked="f">
                    <v:path arrowok="t" o:connecttype="custom" o:connectlocs="0,20;1159,20;1159,260;0,260;0,20" o:connectangles="0,0,0,0,0"/>
                  </v:shape>
                </v:group>
                <v:group id="Group 569" o:spid="_x0000_s1265" style="position:absolute;left:6;top:6;width:8789;height:2" coordorigin="6,6" coordsize="87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">
                  <v:shape id="Freeform 570" o:spid="_x0000_s1266" style="position:absolute;left:6;top:6;width:8789;height:2;visibility:visible;mso-wrap-style:square;v-text-anchor:top" coordsize="87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" path="m,l8789,e" filled="f" strokeweight=".58pt">
                    <v:path arrowok="t" o:connecttype="custom" o:connectlocs="0,0;8789,0" o:connectangles="0,0"/>
                  </v:shape>
                </v:group>
                <v:group id="Group 571" o:spid="_x0000_s1267" style="position:absolute;left:6;top:6;width:8789;height:268" coordorigin="6,6" coordsize="8789,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">
                  <v:shape id="Freeform 572" o:spid="_x0000_s1268" style="position:absolute;left:6;top:272;width:8789;height:2;visibility:visible;mso-wrap-style:square;v-text-anchor:top" coordsize="87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" path="m,l8789,e" filled="f" strokeweight=".58pt">
                    <v:path arrowok="t" o:connecttype="custom" o:connectlocs="0,0;8789,0" o:connectangles="0,0"/>
                  </v:shape>
                  <v:shape id="Text Box 573" o:spid="_x0000_s1269" type="#_x0000_t202" style="position:absolute;left:6;top:6;width:8789;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" filled="f" stroked="f">
                    <v:textbox inset="0,0,0,0">
                      <w:txbxContent>
                        <w:p w14:paraId="315C69AD" w14:textId="77777777" w:rsidR="007A2F7F" w:rsidRPr="00C67F40" w:rsidRDefault="007A2F7F" w:rsidP="007A2F7F">
                          <w:pPr>
                            <w:pStyle w:val="TableParagraph"/>
                            <w:spacing w:before="13"/>
                            <w:ind w:right="76"/>
                            <w:rPr>
                              <w:rFonts w:ascii="Arial Narrow" w:eastAsia="Arial Narrow" w:hAnsi="Arial Narrow" w:cs="Arial Narrow"/>
                              <w:sz w:val="20"/>
                              <w:szCs w:val="20"/>
                            </w:rPr>
                          </w:pPr>
                          <w:r>
                            <w:rPr>
                              <w:rFonts w:ascii="Arial Narrow" w:hAnsi="Arial Narrow"/>
                              <w:spacing w:val="5"/>
                              <w:sz w:val="18"/>
                            </w:rPr>
                            <w:t>Indusketa eta eustea</w:t>
                          </w:r>
                          <w:r>
                            <w:rPr>
                              <w:rFonts w:ascii="Arial Narrow" w:hAnsi="Arial Narrow"/>
                              <w:spacing w:val="5"/>
                              <w:sz w:val="18"/>
                            </w:rPr>
                            <w:tab/>
                            <w:t xml:space="preserve">                                                                                     </w:t>
                          </w:r>
                          <w:r>
                            <w:rPr>
                              <w:rFonts w:ascii="Arial Narrow"/>
                              <w:sz w:val="20"/>
                            </w:rPr>
                            <w:t>Gauzatze Materialaren Aurrekontua</w:t>
                          </w:r>
                        </w:p>
                        <w:p w14:paraId="414ED848" w14:textId="77777777" w:rsidR="007A2F7F" w:rsidRDefault="007A2F7F" w:rsidP="007A2F7F">
                          <w:pPr>
                            <w:tabs>
                              <w:tab w:val="left" w:pos="8236"/>
                            </w:tabs>
                            <w:spacing w:before="46"/>
                            <w:ind w:left="69"/>
                            <w:rPr>
                              <w:rFonts w:ascii="Arial Narrow" w:eastAsia="Arial Narrow" w:hAnsi="Arial Narrow" w:cs="Arial Narrow"/>
                              <w:sz w:val="18"/>
                              <w:szCs w:val="18"/>
                            </w:rPr>
                          </w:pPr>
                        </w:p>
                      </w:txbxContent>
                    </v:textbox>
                  </v:shape>
                </v:group>
                <w10:anchorlock/>
              </v:group>
            </w:pict>
          </mc:Fallback>
        </mc:AlternateContent>
      </w:r>
    </w:p>
    <w:p w14:paraId="3AC80A7C" w14:textId="77777777" w:rsidR="007A2F7F" w:rsidRPr="00C67F40" w:rsidRDefault="007A2F7F" w:rsidP="007A2F7F">
      <w:pPr>
        <w:tabs>
          <w:tab w:val="right" w:pos="8844"/>
        </w:tabs>
        <w:spacing w:before="6"/>
        <w:ind w:left="201"/>
        <w:rPr>
          <w:rFonts w:ascii="Arial Narrow" w:eastAsia="Arial Narrow" w:hAnsi="Arial Narrow" w:cs="Arial Narrow"/>
          <w:sz w:val="20"/>
          <w:szCs w:val="20"/>
        </w:rPr>
      </w:pPr>
      <w:r>
        <w:rPr>
          <w:rFonts w:asciiTheme="minorHAnsi" w:eastAsiaTheme="minorHAnsi" w:hAnsiTheme="minorHAnsi" w:cstheme="minorBidi"/>
          <w:noProof/>
          <w:sz w:val="22"/>
          <w:szCs w:val="22"/>
        </w:rPr>
        <mc:AlternateContent>
          <mc:Choice Requires="wpg">
            <w:drawing>
              <wp:anchor distT="0" distB="0" distL="114300" distR="114300" simplePos="0" relativeHeight="251825664" behindDoc="0" locked="0" layoutInCell="1" allowOverlap="1" wp14:anchorId="0750301A" wp14:editId="2A520B78">
                <wp:simplePos x="0" y="0"/>
                <wp:positionH relativeFrom="page">
                  <wp:posOffset>1074420</wp:posOffset>
                </wp:positionH>
                <wp:positionV relativeFrom="paragraph">
                  <wp:posOffset>153035</wp:posOffset>
                </wp:positionV>
                <wp:extent cx="5581015" cy="1270"/>
                <wp:effectExtent l="7620" t="10795" r="12065" b="6985"/>
                <wp:wrapNone/>
                <wp:docPr id="1038690843" name="Grupo 2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1015" cy="1270"/>
                          <a:chOff x="1692" y="241"/>
                          <a:chExt cx="8789" cy="2"/>
                        </a:xfrm>
                      </wpg:grpSpPr>
                      <wps:wsp>
                        <wps:cNvPr id="397038493" name="Freeform 694"/>
                        <wps:cNvSpPr>
                          <a:spLocks/>
                        </wps:cNvSpPr>
                        <wps:spPr bwMode="auto">
                          <a:xfrm>
                            <a:off x="1692" y="241"/>
                            <a:ext cx="8789" cy="2"/>
                          </a:xfrm>
                          <a:custGeom>
                            <a:avLst/>
                            <a:gdLst>
                              <a:gd name="T0" fmla="+- 0 1692 1692"/>
                              <a:gd name="T1" fmla="*/ T0 w 8789"/>
                              <a:gd name="T2" fmla="+- 0 10481 1692"/>
                              <a:gd name="T3" fmla="*/ T2 w 8789"/>
                            </a:gdLst>
                            <a:ahLst/>
                            <a:cxnLst>
                              <a:cxn ang="0">
                                <a:pos x="T1" y="0"/>
                              </a:cxn>
                              <a:cxn ang="0">
                                <a:pos x="T3" y="0"/>
                              </a:cxn>
                            </a:cxnLst>
                            <a:rect l="0" t="0" r="r" b="b"/>
                            <a:pathLst>
                              <a:path w="8789">
                                <a:moveTo>
                                  <a:pt x="0" y="0"/>
                                </a:moveTo>
                                <a:lnTo>
                                  <a:pt x="8789" y="0"/>
                                </a:lnTo>
                              </a:path>
                            </a:pathLst>
                          </a:custGeom>
                          <a:noFill/>
                          <a:ln w="431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995A59" id="Grupo 204" o:spid="_x0000_s1026" style="position:absolute;margin-left:84.6pt;margin-top:12.05pt;width:439.45pt;height:.1pt;z-index:251825664;mso-position-horizontal-relative:page" coordorigin="1692,241" coordsize="878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">
                <v:shape id="Freeform 694" o:spid="_x0000_s1027" style="position:absolute;left:1692;top:241;width:8789;height:2;visibility:visible;mso-wrap-style:square;v-text-anchor:top" coordsize="87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" path="m,l8789,e" filled="f" strokeweight=".1199mm">
                  <v:path arrowok="t" o:connecttype="custom" o:connectlocs="0,0;8789,0" o:connectangles="0,0"/>
                </v:shape>
                <w10:wrap anchorx="page"/>
              </v:group>
            </w:pict>
          </mc:Fallback>
        </mc:AlternateContent>
      </w:r>
      <w:r>
        <w:rPr>
          <w:rFonts w:ascii="Arial Narrow" w:hAnsi="Arial Narrow"/>
          <w:spacing w:val="5"/>
          <w:sz w:val="20"/>
        </w:rPr>
        <w:t>Indusketa aldatzea</w:t>
      </w:r>
      <w:r w:rsidRPr="00C67F40">
        <w:rPr>
          <w:spacing w:val="5"/>
          <w:sz w:val="20"/>
        </w:rPr>
        <w:tab/>
      </w:r>
      <w:r w:rsidRPr="00C67F40">
        <w:rPr>
          <w:rFonts w:ascii="Arial Narrow" w:hAnsi="Arial Narrow"/>
          <w:spacing w:val="5"/>
          <w:sz w:val="20"/>
        </w:rPr>
        <w:t>1.042.319</w:t>
      </w:r>
    </w:p>
    <w:p w14:paraId="2746F96F" w14:textId="77777777" w:rsidR="007A2F7F" w:rsidRPr="00C67F40" w:rsidRDefault="007A2F7F" w:rsidP="007A2F7F">
      <w:pPr>
        <w:tabs>
          <w:tab w:val="right" w:pos="8844"/>
        </w:tabs>
        <w:spacing w:before="15"/>
        <w:ind w:left="201"/>
        <w:rPr>
          <w:rFonts w:ascii="Arial Narrow" w:eastAsia="Arial Narrow" w:hAnsi="Arial Narrow" w:cs="Arial Narrow"/>
          <w:sz w:val="20"/>
          <w:szCs w:val="20"/>
        </w:rPr>
      </w:pPr>
      <w:r>
        <w:rPr>
          <w:rFonts w:asciiTheme="minorHAnsi" w:eastAsiaTheme="minorHAnsi" w:hAnsiTheme="minorHAnsi" w:cstheme="minorBidi"/>
          <w:noProof/>
          <w:sz w:val="22"/>
          <w:szCs w:val="22"/>
        </w:rPr>
        <mc:AlternateContent>
          <mc:Choice Requires="wpg">
            <w:drawing>
              <wp:anchor distT="0" distB="0" distL="114300" distR="114300" simplePos="0" relativeHeight="251826688" behindDoc="0" locked="0" layoutInCell="1" allowOverlap="1" wp14:anchorId="288ED303" wp14:editId="0A41DA75">
                <wp:simplePos x="0" y="0"/>
                <wp:positionH relativeFrom="page">
                  <wp:posOffset>1074420</wp:posOffset>
                </wp:positionH>
                <wp:positionV relativeFrom="paragraph">
                  <wp:posOffset>158750</wp:posOffset>
                </wp:positionV>
                <wp:extent cx="5581015" cy="1270"/>
                <wp:effectExtent l="7620" t="13335" r="12065" b="4445"/>
                <wp:wrapNone/>
                <wp:docPr id="1834837636" name="Grupo 2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1015" cy="1270"/>
                          <a:chOff x="1692" y="250"/>
                          <a:chExt cx="8789" cy="2"/>
                        </a:xfrm>
                      </wpg:grpSpPr>
                      <wps:wsp>
                        <wps:cNvPr id="973627636" name="Freeform 696"/>
                        <wps:cNvSpPr>
                          <a:spLocks/>
                        </wps:cNvSpPr>
                        <wps:spPr bwMode="auto">
                          <a:xfrm>
                            <a:off x="1692" y="250"/>
                            <a:ext cx="8789" cy="2"/>
                          </a:xfrm>
                          <a:custGeom>
                            <a:avLst/>
                            <a:gdLst>
                              <a:gd name="T0" fmla="+- 0 1692 1692"/>
                              <a:gd name="T1" fmla="*/ T0 w 8789"/>
                              <a:gd name="T2" fmla="+- 0 10481 1692"/>
                              <a:gd name="T3" fmla="*/ T2 w 8789"/>
                            </a:gdLst>
                            <a:ahLst/>
                            <a:cxnLst>
                              <a:cxn ang="0">
                                <a:pos x="T1" y="0"/>
                              </a:cxn>
                              <a:cxn ang="0">
                                <a:pos x="T3" y="0"/>
                              </a:cxn>
                            </a:cxnLst>
                            <a:rect l="0" t="0" r="r" b="b"/>
                            <a:pathLst>
                              <a:path w="8789">
                                <a:moveTo>
                                  <a:pt x="0" y="0"/>
                                </a:moveTo>
                                <a:lnTo>
                                  <a:pt x="8789" y="0"/>
                                </a:lnTo>
                              </a:path>
                            </a:pathLst>
                          </a:custGeom>
                          <a:noFill/>
                          <a:ln w="431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07FF2D" id="Grupo 203" o:spid="_x0000_s1026" style="position:absolute;margin-left:84.6pt;margin-top:12.5pt;width:439.45pt;height:.1pt;z-index:251826688;mso-position-horizontal-relative:page" coordorigin="1692,250" coordsize="878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">
                <v:shape id="Freeform 696" o:spid="_x0000_s1027" style="position:absolute;left:1692;top:250;width:8789;height:2;visibility:visible;mso-wrap-style:square;v-text-anchor:top" coordsize="87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" path="m,l8789,e" filled="f" strokeweight=".34pt">
                  <v:path arrowok="t" o:connecttype="custom" o:connectlocs="0,0;8789,0" o:connectangles="0,0"/>
                </v:shape>
                <w10:wrap anchorx="page"/>
              </v:group>
            </w:pict>
          </mc:Fallback>
        </mc:AlternateContent>
      </w:r>
      <w:r>
        <w:rPr>
          <w:rFonts w:ascii="Arial Narrow" w:hAnsi="Arial Narrow"/>
          <w:spacing w:val="5"/>
          <w:sz w:val="20"/>
        </w:rPr>
        <w:t>Eustea aldatzea</w:t>
      </w:r>
      <w:r w:rsidRPr="00C67F40">
        <w:rPr>
          <w:spacing w:val="5"/>
          <w:sz w:val="20"/>
        </w:rPr>
        <w:tab/>
      </w:r>
      <w:r w:rsidRPr="00C67F40">
        <w:rPr>
          <w:rFonts w:ascii="Arial Narrow" w:hAnsi="Arial Narrow"/>
          <w:spacing w:val="5"/>
          <w:sz w:val="20"/>
        </w:rPr>
        <w:t>3.855.916</w:t>
      </w:r>
    </w:p>
    <w:p w14:paraId="68DBEE9D" w14:textId="77777777" w:rsidR="007A2F7F" w:rsidRPr="00C67F40" w:rsidRDefault="007A2F7F" w:rsidP="007A2F7F">
      <w:pPr>
        <w:tabs>
          <w:tab w:val="right" w:pos="8844"/>
        </w:tabs>
        <w:spacing w:before="15"/>
        <w:ind w:left="201"/>
        <w:rPr>
          <w:rFonts w:ascii="Arial Narrow" w:eastAsia="Arial Narrow" w:hAnsi="Arial Narrow" w:cs="Arial Narrow"/>
          <w:sz w:val="20"/>
          <w:szCs w:val="20"/>
        </w:rPr>
      </w:pPr>
      <w:r>
        <w:rPr>
          <w:rFonts w:asciiTheme="minorHAnsi" w:eastAsiaTheme="minorHAnsi" w:hAnsiTheme="minorHAnsi" w:cstheme="minorBidi"/>
          <w:noProof/>
          <w:sz w:val="22"/>
          <w:szCs w:val="22"/>
        </w:rPr>
        <mc:AlternateContent>
          <mc:Choice Requires="wpg">
            <w:drawing>
              <wp:anchor distT="0" distB="0" distL="114300" distR="114300" simplePos="0" relativeHeight="251827712" behindDoc="0" locked="0" layoutInCell="1" allowOverlap="1" wp14:anchorId="1B666F1B" wp14:editId="43C125EA">
                <wp:simplePos x="0" y="0"/>
                <wp:positionH relativeFrom="page">
                  <wp:posOffset>1070610</wp:posOffset>
                </wp:positionH>
                <wp:positionV relativeFrom="paragraph">
                  <wp:posOffset>156845</wp:posOffset>
                </wp:positionV>
                <wp:extent cx="5588635" cy="176530"/>
                <wp:effectExtent l="3810" t="5080" r="8255" b="8890"/>
                <wp:wrapNone/>
                <wp:docPr id="1001247945" name="Grupo 2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8635" cy="176530"/>
                          <a:chOff x="1686" y="247"/>
                          <a:chExt cx="8801" cy="278"/>
                        </a:xfrm>
                      </wpg:grpSpPr>
                      <wpg:grpSp>
                        <wpg:cNvPr id="684573396" name="Group 698"/>
                        <wpg:cNvGrpSpPr>
                          <a:grpSpLocks/>
                        </wpg:cNvGrpSpPr>
                        <wpg:grpSpPr bwMode="auto">
                          <a:xfrm>
                            <a:off x="1692" y="258"/>
                            <a:ext cx="7491" cy="257"/>
                            <a:chOff x="1692" y="258"/>
                            <a:chExt cx="7491" cy="257"/>
                          </a:xfrm>
                        </wpg:grpSpPr>
                        <wps:wsp>
                          <wps:cNvPr id="1088577436" name="Freeform 699"/>
                          <wps:cNvSpPr>
                            <a:spLocks/>
                          </wps:cNvSpPr>
                          <wps:spPr bwMode="auto">
                            <a:xfrm>
                              <a:off x="1692" y="258"/>
                              <a:ext cx="7491" cy="257"/>
                            </a:xfrm>
                            <a:custGeom>
                              <a:avLst/>
                              <a:gdLst>
                                <a:gd name="T0" fmla="+- 0 1692 1692"/>
                                <a:gd name="T1" fmla="*/ T0 w 7491"/>
                                <a:gd name="T2" fmla="+- 0 258 258"/>
                                <a:gd name="T3" fmla="*/ 258 h 257"/>
                                <a:gd name="T4" fmla="+- 0 9182 1692"/>
                                <a:gd name="T5" fmla="*/ T4 w 7491"/>
                                <a:gd name="T6" fmla="+- 0 258 258"/>
                                <a:gd name="T7" fmla="*/ 258 h 257"/>
                                <a:gd name="T8" fmla="+- 0 9182 1692"/>
                                <a:gd name="T9" fmla="*/ T8 w 7491"/>
                                <a:gd name="T10" fmla="+- 0 514 258"/>
                                <a:gd name="T11" fmla="*/ 514 h 257"/>
                                <a:gd name="T12" fmla="+- 0 1692 1692"/>
                                <a:gd name="T13" fmla="*/ T12 w 7491"/>
                                <a:gd name="T14" fmla="+- 0 514 258"/>
                                <a:gd name="T15" fmla="*/ 514 h 257"/>
                                <a:gd name="T16" fmla="+- 0 1692 1692"/>
                                <a:gd name="T17" fmla="*/ T16 w 7491"/>
                                <a:gd name="T18" fmla="+- 0 258 258"/>
                                <a:gd name="T19" fmla="*/ 258 h 257"/>
                              </a:gdLst>
                              <a:ahLst/>
                              <a:cxnLst>
                                <a:cxn ang="0">
                                  <a:pos x="T1" y="T3"/>
                                </a:cxn>
                                <a:cxn ang="0">
                                  <a:pos x="T5" y="T7"/>
                                </a:cxn>
                                <a:cxn ang="0">
                                  <a:pos x="T9" y="T11"/>
                                </a:cxn>
                                <a:cxn ang="0">
                                  <a:pos x="T13" y="T15"/>
                                </a:cxn>
                                <a:cxn ang="0">
                                  <a:pos x="T17" y="T19"/>
                                </a:cxn>
                              </a:cxnLst>
                              <a:rect l="0" t="0" r="r" b="b"/>
                              <a:pathLst>
                                <a:path w="7491" h="257">
                                  <a:moveTo>
                                    <a:pt x="0" y="0"/>
                                  </a:moveTo>
                                  <a:lnTo>
                                    <a:pt x="7490" y="0"/>
                                  </a:lnTo>
                                  <a:lnTo>
                                    <a:pt x="7490" y="256"/>
                                  </a:lnTo>
                                  <a:lnTo>
                                    <a:pt x="0" y="256"/>
                                  </a:lnTo>
                                  <a:lnTo>
                                    <a:pt x="0" y="0"/>
                                  </a:lnTo>
                                  <a:close/>
                                </a:path>
                              </a:pathLst>
                            </a:custGeom>
                            <a:solidFill>
                              <a:srgbClr val="8CB3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52009980" name="Group 700"/>
                        <wpg:cNvGrpSpPr>
                          <a:grpSpLocks/>
                        </wpg:cNvGrpSpPr>
                        <wpg:grpSpPr bwMode="auto">
                          <a:xfrm>
                            <a:off x="1762" y="267"/>
                            <a:ext cx="7352" cy="240"/>
                            <a:chOff x="1762" y="267"/>
                            <a:chExt cx="7352" cy="240"/>
                          </a:xfrm>
                        </wpg:grpSpPr>
                        <wps:wsp>
                          <wps:cNvPr id="1715558259" name="Freeform 701"/>
                          <wps:cNvSpPr>
                            <a:spLocks/>
                          </wps:cNvSpPr>
                          <wps:spPr bwMode="auto">
                            <a:xfrm>
                              <a:off x="1762" y="267"/>
                              <a:ext cx="7352" cy="240"/>
                            </a:xfrm>
                            <a:custGeom>
                              <a:avLst/>
                              <a:gdLst>
                                <a:gd name="T0" fmla="+- 0 1762 1762"/>
                                <a:gd name="T1" fmla="*/ T0 w 7352"/>
                                <a:gd name="T2" fmla="+- 0 267 267"/>
                                <a:gd name="T3" fmla="*/ 267 h 240"/>
                                <a:gd name="T4" fmla="+- 0 9113 1762"/>
                                <a:gd name="T5" fmla="*/ T4 w 7352"/>
                                <a:gd name="T6" fmla="+- 0 267 267"/>
                                <a:gd name="T7" fmla="*/ 267 h 240"/>
                                <a:gd name="T8" fmla="+- 0 9113 1762"/>
                                <a:gd name="T9" fmla="*/ T8 w 7352"/>
                                <a:gd name="T10" fmla="+- 0 507 267"/>
                                <a:gd name="T11" fmla="*/ 507 h 240"/>
                                <a:gd name="T12" fmla="+- 0 1762 1762"/>
                                <a:gd name="T13" fmla="*/ T12 w 7352"/>
                                <a:gd name="T14" fmla="+- 0 507 267"/>
                                <a:gd name="T15" fmla="*/ 507 h 240"/>
                                <a:gd name="T16" fmla="+- 0 1762 1762"/>
                                <a:gd name="T17" fmla="*/ T16 w 7352"/>
                                <a:gd name="T18" fmla="+- 0 267 267"/>
                                <a:gd name="T19" fmla="*/ 267 h 240"/>
                              </a:gdLst>
                              <a:ahLst/>
                              <a:cxnLst>
                                <a:cxn ang="0">
                                  <a:pos x="T1" y="T3"/>
                                </a:cxn>
                                <a:cxn ang="0">
                                  <a:pos x="T5" y="T7"/>
                                </a:cxn>
                                <a:cxn ang="0">
                                  <a:pos x="T9" y="T11"/>
                                </a:cxn>
                                <a:cxn ang="0">
                                  <a:pos x="T13" y="T15"/>
                                </a:cxn>
                                <a:cxn ang="0">
                                  <a:pos x="T17" y="T19"/>
                                </a:cxn>
                              </a:cxnLst>
                              <a:rect l="0" t="0" r="r" b="b"/>
                              <a:pathLst>
                                <a:path w="7352" h="240">
                                  <a:moveTo>
                                    <a:pt x="0" y="0"/>
                                  </a:moveTo>
                                  <a:lnTo>
                                    <a:pt x="7351" y="0"/>
                                  </a:lnTo>
                                  <a:lnTo>
                                    <a:pt x="7351" y="240"/>
                                  </a:lnTo>
                                  <a:lnTo>
                                    <a:pt x="0" y="240"/>
                                  </a:lnTo>
                                  <a:lnTo>
                                    <a:pt x="0" y="0"/>
                                  </a:lnTo>
                                  <a:close/>
                                </a:path>
                              </a:pathLst>
                            </a:custGeom>
                            <a:solidFill>
                              <a:srgbClr val="8CB3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5763868" name="Group 702"/>
                        <wpg:cNvGrpSpPr>
                          <a:grpSpLocks/>
                        </wpg:cNvGrpSpPr>
                        <wpg:grpSpPr bwMode="auto">
                          <a:xfrm>
                            <a:off x="9182" y="258"/>
                            <a:ext cx="1299" cy="257"/>
                            <a:chOff x="9182" y="258"/>
                            <a:chExt cx="1299" cy="257"/>
                          </a:xfrm>
                        </wpg:grpSpPr>
                        <wps:wsp>
                          <wps:cNvPr id="863154279" name="Freeform 703"/>
                          <wps:cNvSpPr>
                            <a:spLocks/>
                          </wps:cNvSpPr>
                          <wps:spPr bwMode="auto">
                            <a:xfrm>
                              <a:off x="9182" y="258"/>
                              <a:ext cx="1299" cy="257"/>
                            </a:xfrm>
                            <a:custGeom>
                              <a:avLst/>
                              <a:gdLst>
                                <a:gd name="T0" fmla="+- 0 9182 9182"/>
                                <a:gd name="T1" fmla="*/ T0 w 1299"/>
                                <a:gd name="T2" fmla="+- 0 258 258"/>
                                <a:gd name="T3" fmla="*/ 258 h 257"/>
                                <a:gd name="T4" fmla="+- 0 10481 9182"/>
                                <a:gd name="T5" fmla="*/ T4 w 1299"/>
                                <a:gd name="T6" fmla="+- 0 258 258"/>
                                <a:gd name="T7" fmla="*/ 258 h 257"/>
                                <a:gd name="T8" fmla="+- 0 10481 9182"/>
                                <a:gd name="T9" fmla="*/ T8 w 1299"/>
                                <a:gd name="T10" fmla="+- 0 514 258"/>
                                <a:gd name="T11" fmla="*/ 514 h 257"/>
                                <a:gd name="T12" fmla="+- 0 9182 9182"/>
                                <a:gd name="T13" fmla="*/ T12 w 1299"/>
                                <a:gd name="T14" fmla="+- 0 514 258"/>
                                <a:gd name="T15" fmla="*/ 514 h 257"/>
                                <a:gd name="T16" fmla="+- 0 9182 9182"/>
                                <a:gd name="T17" fmla="*/ T16 w 1299"/>
                                <a:gd name="T18" fmla="+- 0 258 258"/>
                                <a:gd name="T19" fmla="*/ 258 h 257"/>
                              </a:gdLst>
                              <a:ahLst/>
                              <a:cxnLst>
                                <a:cxn ang="0">
                                  <a:pos x="T1" y="T3"/>
                                </a:cxn>
                                <a:cxn ang="0">
                                  <a:pos x="T5" y="T7"/>
                                </a:cxn>
                                <a:cxn ang="0">
                                  <a:pos x="T9" y="T11"/>
                                </a:cxn>
                                <a:cxn ang="0">
                                  <a:pos x="T13" y="T15"/>
                                </a:cxn>
                                <a:cxn ang="0">
                                  <a:pos x="T17" y="T19"/>
                                </a:cxn>
                              </a:cxnLst>
                              <a:rect l="0" t="0" r="r" b="b"/>
                              <a:pathLst>
                                <a:path w="1299" h="257">
                                  <a:moveTo>
                                    <a:pt x="0" y="0"/>
                                  </a:moveTo>
                                  <a:lnTo>
                                    <a:pt x="1299" y="0"/>
                                  </a:lnTo>
                                  <a:lnTo>
                                    <a:pt x="1299" y="256"/>
                                  </a:lnTo>
                                  <a:lnTo>
                                    <a:pt x="0" y="256"/>
                                  </a:lnTo>
                                  <a:lnTo>
                                    <a:pt x="0" y="0"/>
                                  </a:lnTo>
                                  <a:close/>
                                </a:path>
                              </a:pathLst>
                            </a:custGeom>
                            <a:solidFill>
                              <a:srgbClr val="8CB3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40260583" name="Group 704"/>
                        <wpg:cNvGrpSpPr>
                          <a:grpSpLocks/>
                        </wpg:cNvGrpSpPr>
                        <wpg:grpSpPr bwMode="auto">
                          <a:xfrm>
                            <a:off x="9252" y="267"/>
                            <a:ext cx="1160" cy="240"/>
                            <a:chOff x="9252" y="267"/>
                            <a:chExt cx="1160" cy="240"/>
                          </a:xfrm>
                        </wpg:grpSpPr>
                        <wps:wsp>
                          <wps:cNvPr id="636971003" name="Freeform 705"/>
                          <wps:cNvSpPr>
                            <a:spLocks/>
                          </wps:cNvSpPr>
                          <wps:spPr bwMode="auto">
                            <a:xfrm>
                              <a:off x="9252" y="267"/>
                              <a:ext cx="1160" cy="240"/>
                            </a:xfrm>
                            <a:custGeom>
                              <a:avLst/>
                              <a:gdLst>
                                <a:gd name="T0" fmla="+- 0 9252 9252"/>
                                <a:gd name="T1" fmla="*/ T0 w 1160"/>
                                <a:gd name="T2" fmla="+- 0 267 267"/>
                                <a:gd name="T3" fmla="*/ 267 h 240"/>
                                <a:gd name="T4" fmla="+- 0 10411 9252"/>
                                <a:gd name="T5" fmla="*/ T4 w 1160"/>
                                <a:gd name="T6" fmla="+- 0 267 267"/>
                                <a:gd name="T7" fmla="*/ 267 h 240"/>
                                <a:gd name="T8" fmla="+- 0 10411 9252"/>
                                <a:gd name="T9" fmla="*/ T8 w 1160"/>
                                <a:gd name="T10" fmla="+- 0 507 267"/>
                                <a:gd name="T11" fmla="*/ 507 h 240"/>
                                <a:gd name="T12" fmla="+- 0 9252 9252"/>
                                <a:gd name="T13" fmla="*/ T12 w 1160"/>
                                <a:gd name="T14" fmla="+- 0 507 267"/>
                                <a:gd name="T15" fmla="*/ 507 h 240"/>
                                <a:gd name="T16" fmla="+- 0 9252 9252"/>
                                <a:gd name="T17" fmla="*/ T16 w 1160"/>
                                <a:gd name="T18" fmla="+- 0 267 267"/>
                                <a:gd name="T19" fmla="*/ 267 h 240"/>
                              </a:gdLst>
                              <a:ahLst/>
                              <a:cxnLst>
                                <a:cxn ang="0">
                                  <a:pos x="T1" y="T3"/>
                                </a:cxn>
                                <a:cxn ang="0">
                                  <a:pos x="T5" y="T7"/>
                                </a:cxn>
                                <a:cxn ang="0">
                                  <a:pos x="T9" y="T11"/>
                                </a:cxn>
                                <a:cxn ang="0">
                                  <a:pos x="T13" y="T15"/>
                                </a:cxn>
                                <a:cxn ang="0">
                                  <a:pos x="T17" y="T19"/>
                                </a:cxn>
                              </a:cxnLst>
                              <a:rect l="0" t="0" r="r" b="b"/>
                              <a:pathLst>
                                <a:path w="1160" h="240">
                                  <a:moveTo>
                                    <a:pt x="0" y="0"/>
                                  </a:moveTo>
                                  <a:lnTo>
                                    <a:pt x="1159" y="0"/>
                                  </a:lnTo>
                                  <a:lnTo>
                                    <a:pt x="1159" y="240"/>
                                  </a:lnTo>
                                  <a:lnTo>
                                    <a:pt x="0" y="240"/>
                                  </a:lnTo>
                                  <a:lnTo>
                                    <a:pt x="0" y="0"/>
                                  </a:lnTo>
                                  <a:close/>
                                </a:path>
                              </a:pathLst>
                            </a:custGeom>
                            <a:solidFill>
                              <a:srgbClr val="8CB3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8923611" name="Group 706"/>
                        <wpg:cNvGrpSpPr>
                          <a:grpSpLocks/>
                        </wpg:cNvGrpSpPr>
                        <wpg:grpSpPr bwMode="auto">
                          <a:xfrm>
                            <a:off x="1692" y="253"/>
                            <a:ext cx="8789" cy="2"/>
                            <a:chOff x="1692" y="253"/>
                            <a:chExt cx="8789" cy="2"/>
                          </a:xfrm>
                        </wpg:grpSpPr>
                        <wps:wsp>
                          <wps:cNvPr id="2046954463" name="Freeform 707"/>
                          <wps:cNvSpPr>
                            <a:spLocks/>
                          </wps:cNvSpPr>
                          <wps:spPr bwMode="auto">
                            <a:xfrm>
                              <a:off x="1692" y="253"/>
                              <a:ext cx="8789" cy="2"/>
                            </a:xfrm>
                            <a:custGeom>
                              <a:avLst/>
                              <a:gdLst>
                                <a:gd name="T0" fmla="+- 0 1692 1692"/>
                                <a:gd name="T1" fmla="*/ T0 w 8789"/>
                                <a:gd name="T2" fmla="+- 0 10481 1692"/>
                                <a:gd name="T3" fmla="*/ T2 w 8789"/>
                              </a:gdLst>
                              <a:ahLst/>
                              <a:cxnLst>
                                <a:cxn ang="0">
                                  <a:pos x="T1" y="0"/>
                                </a:cxn>
                                <a:cxn ang="0">
                                  <a:pos x="T3" y="0"/>
                                </a:cxn>
                              </a:cxnLst>
                              <a:rect l="0" t="0" r="r" b="b"/>
                              <a:pathLst>
                                <a:path w="8789">
                                  <a:moveTo>
                                    <a:pt x="0" y="0"/>
                                  </a:moveTo>
                                  <a:lnTo>
                                    <a:pt x="8789"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17888273" name="Group 708"/>
                        <wpg:cNvGrpSpPr>
                          <a:grpSpLocks/>
                        </wpg:cNvGrpSpPr>
                        <wpg:grpSpPr bwMode="auto">
                          <a:xfrm>
                            <a:off x="1692" y="519"/>
                            <a:ext cx="8789" cy="2"/>
                            <a:chOff x="1692" y="519"/>
                            <a:chExt cx="8789" cy="2"/>
                          </a:xfrm>
                        </wpg:grpSpPr>
                        <wps:wsp>
                          <wps:cNvPr id="266256947" name="Freeform 709"/>
                          <wps:cNvSpPr>
                            <a:spLocks/>
                          </wps:cNvSpPr>
                          <wps:spPr bwMode="auto">
                            <a:xfrm>
                              <a:off x="1692" y="519"/>
                              <a:ext cx="8789" cy="2"/>
                            </a:xfrm>
                            <a:custGeom>
                              <a:avLst/>
                              <a:gdLst>
                                <a:gd name="T0" fmla="+- 0 1692 1692"/>
                                <a:gd name="T1" fmla="*/ T0 w 8789"/>
                                <a:gd name="T2" fmla="+- 0 10481 1692"/>
                                <a:gd name="T3" fmla="*/ T2 w 8789"/>
                              </a:gdLst>
                              <a:ahLst/>
                              <a:cxnLst>
                                <a:cxn ang="0">
                                  <a:pos x="T1" y="0"/>
                                </a:cxn>
                                <a:cxn ang="0">
                                  <a:pos x="T3" y="0"/>
                                </a:cxn>
                              </a:cxnLst>
                              <a:rect l="0" t="0" r="r" b="b"/>
                              <a:pathLst>
                                <a:path w="8789">
                                  <a:moveTo>
                                    <a:pt x="0" y="0"/>
                                  </a:moveTo>
                                  <a:lnTo>
                                    <a:pt x="8789"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7938960" name="Text Box 710"/>
                          <wps:cNvSpPr txBox="1">
                            <a:spLocks noChangeArrowheads="1"/>
                          </wps:cNvSpPr>
                          <wps:spPr bwMode="auto">
                            <a:xfrm>
                              <a:off x="1692" y="253"/>
                              <a:ext cx="8789"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CC121C" w14:textId="77777777" w:rsidR="007A2F7F" w:rsidRPr="00C67F40" w:rsidRDefault="007A2F7F" w:rsidP="007A2F7F">
                                <w:pPr>
                                  <w:pStyle w:val="TableParagraph"/>
                                  <w:spacing w:before="13"/>
                                  <w:ind w:right="76"/>
                                  <w:rPr>
                                    <w:rFonts w:ascii="Arial Narrow" w:eastAsia="Arial Narrow" w:hAnsi="Arial Narrow" w:cs="Arial Narrow"/>
                                    <w:sz w:val="20"/>
                                    <w:szCs w:val="20"/>
                                  </w:rPr>
                                </w:pPr>
                                <w:r>
                                  <w:rPr>
                                    <w:rFonts w:ascii="Arial Narrow"/>
                                    <w:spacing w:val="4"/>
                                    <w:w w:val="95"/>
                                    <w:sz w:val="18"/>
                                  </w:rPr>
                                  <w:t>Araztegiak</w:t>
                                </w:r>
                                <w:r>
                                  <w:rPr>
                                    <w:rFonts w:ascii="Arial Narrow"/>
                                    <w:spacing w:val="4"/>
                                    <w:w w:val="95"/>
                                    <w:sz w:val="18"/>
                                  </w:rPr>
                                  <w:tab/>
                                  <w:t xml:space="preserve">                                                                                                                             </w:t>
                                </w:r>
                                <w:r>
                                  <w:rPr>
                                    <w:rFonts w:ascii="Arial Narrow"/>
                                    <w:sz w:val="20"/>
                                  </w:rPr>
                                  <w:t>Gauzatze Materialaren Aurrekontua</w:t>
                                </w:r>
                              </w:p>
                              <w:p w14:paraId="17DF6862" w14:textId="77777777" w:rsidR="007A2F7F" w:rsidRDefault="007A2F7F" w:rsidP="007A2F7F">
                                <w:pPr>
                                  <w:tabs>
                                    <w:tab w:val="left" w:pos="8236"/>
                                  </w:tabs>
                                  <w:spacing w:before="47"/>
                                  <w:ind w:left="69"/>
                                  <w:rPr>
                                    <w:rFonts w:ascii="Arial Narrow" w:eastAsia="Arial Narrow" w:hAnsi="Arial Narrow" w:cs="Arial Narrow"/>
                                    <w:sz w:val="18"/>
                                    <w:szCs w:val="18"/>
                                  </w:rPr>
                                </w:pP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B666F1B" id="Grupo 202" o:spid="_x0000_s1270" style="position:absolute;left:0;text-align:left;margin-left:84.3pt;margin-top:12.35pt;width:440.05pt;height:13.9pt;z-index:251827712;mso-position-horizontal-relative:page;mso-position-vertical-relative:text" coordorigin="1686,247" coordsize="8801,2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">
                <v:group id="Group 698" o:spid="_x0000_s1271" style="position:absolute;left:1692;top:258;width:7491;height:257" coordorigin="1692,258" coordsize="7491,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">
                  <v:shape id="Freeform 699" o:spid="_x0000_s1272" style="position:absolute;left:1692;top:258;width:7491;height:257;visibility:visible;mso-wrap-style:square;v-text-anchor:top" coordsize="7491,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" path="m,l7490,r,256l,256,,xe" fillcolor="#8cb3e2" stroked="f">
                    <v:path arrowok="t" o:connecttype="custom" o:connectlocs="0,258;7490,258;7490,514;0,514;0,258" o:connectangles="0,0,0,0,0"/>
                  </v:shape>
                </v:group>
                <v:group id="Group 700" o:spid="_x0000_s1273" style="position:absolute;left:1762;top:267;width:7352;height:240" coordorigin="1762,267" coordsize="7352,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">
                  <v:shape id="Freeform 701" o:spid="_x0000_s1274" style="position:absolute;left:1762;top:267;width:7352;height:240;visibility:visible;mso-wrap-style:square;v-text-anchor:top" coordsize="7352,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" path="m,l7351,r,240l,240,,xe" fillcolor="#8cb3e2" stroked="f">
                    <v:path arrowok="t" o:connecttype="custom" o:connectlocs="0,267;7351,267;7351,507;0,507;0,267" o:connectangles="0,0,0,0,0"/>
                  </v:shape>
                </v:group>
                <v:group id="Group 702" o:spid="_x0000_s1275" style="position:absolute;left:9182;top:258;width:1299;height:257" coordorigin="9182,258" coordsize="1299,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">
                  <v:shape id="Freeform 703" o:spid="_x0000_s1276" style="position:absolute;left:9182;top:258;width:1299;height:257;visibility:visible;mso-wrap-style:square;v-text-anchor:top" coordsize="1299,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" path="m,l1299,r,256l,256,,xe" fillcolor="#8cb3e2" stroked="f">
                    <v:path arrowok="t" o:connecttype="custom" o:connectlocs="0,258;1299,258;1299,514;0,514;0,258" o:connectangles="0,0,0,0,0"/>
                  </v:shape>
                </v:group>
                <v:group id="Group 704" o:spid="_x0000_s1277" style="position:absolute;left:9252;top:267;width:1160;height:240" coordorigin="9252,267" coordsize="1160,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">
                  <v:shape id="Freeform 705" o:spid="_x0000_s1278" style="position:absolute;left:9252;top:267;width:1160;height:240;visibility:visible;mso-wrap-style:square;v-text-anchor:top" coordsize="1160,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" path="m,l1159,r,240l,240,,xe" fillcolor="#8cb3e2" stroked="f">
                    <v:path arrowok="t" o:connecttype="custom" o:connectlocs="0,267;1159,267;1159,507;0,507;0,267" o:connectangles="0,0,0,0,0"/>
                  </v:shape>
                </v:group>
                <v:group id="Group 706" o:spid="_x0000_s1279" style="position:absolute;left:1692;top:253;width:8789;height:2" coordorigin="1692,253" coordsize="87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">
                  <v:shape id="Freeform 707" o:spid="_x0000_s1280" style="position:absolute;left:1692;top:253;width:8789;height:2;visibility:visible;mso-wrap-style:square;v-text-anchor:top" coordsize="87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" path="m,l8789,e" filled="f" strokeweight=".58pt">
                    <v:path arrowok="t" o:connecttype="custom" o:connectlocs="0,0;8789,0" o:connectangles="0,0"/>
                  </v:shape>
                </v:group>
                <v:group id="Group 708" o:spid="_x0000_s1281" style="position:absolute;left:1692;top:519;width:8789;height:2" coordorigin="1692,519" coordsize="87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">
                  <v:shape id="Freeform 709" o:spid="_x0000_s1282" style="position:absolute;left:1692;top:519;width:8789;height:2;visibility:visible;mso-wrap-style:square;v-text-anchor:top" coordsize="87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" path="m,l8789,e" filled="f" strokeweight=".58pt">
                    <v:path arrowok="t" o:connecttype="custom" o:connectlocs="0,0;8789,0" o:connectangles="0,0"/>
                  </v:shape>
                  <v:shape id="Text Box 710" o:spid="_x0000_s1283" type="#_x0000_t202" style="position:absolute;left:1692;top:253;width:8789;height: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" filled="f" stroked="f">
                    <v:textbox inset="0,0,0,0">
                      <w:txbxContent>
                        <w:p w14:paraId="08CC121C" w14:textId="77777777" w:rsidR="007A2F7F" w:rsidRPr="00C67F40" w:rsidRDefault="007A2F7F" w:rsidP="007A2F7F">
                          <w:pPr>
                            <w:pStyle w:val="TableParagraph"/>
                            <w:spacing w:before="13"/>
                            <w:ind w:right="76"/>
                            <w:rPr>
                              <w:rFonts w:ascii="Arial Narrow" w:eastAsia="Arial Narrow" w:hAnsi="Arial Narrow" w:cs="Arial Narrow"/>
                              <w:sz w:val="20"/>
                              <w:szCs w:val="20"/>
                            </w:rPr>
                          </w:pPr>
                          <w:r>
                            <w:rPr>
                              <w:rFonts w:ascii="Arial Narrow"/>
                              <w:spacing w:val="4"/>
                              <w:w w:val="95"/>
                              <w:sz w:val="18"/>
                            </w:rPr>
                            <w:t>Araztegiak</w:t>
                          </w:r>
                          <w:r>
                            <w:rPr>
                              <w:rFonts w:ascii="Arial Narrow"/>
                              <w:spacing w:val="4"/>
                              <w:w w:val="95"/>
                              <w:sz w:val="18"/>
                            </w:rPr>
                            <w:tab/>
                            <w:t xml:space="preserve">                                                                                                                             </w:t>
                          </w:r>
                          <w:r>
                            <w:rPr>
                              <w:rFonts w:ascii="Arial Narrow"/>
                              <w:sz w:val="20"/>
                            </w:rPr>
                            <w:t>Gauzatze Materialaren Aurrekontua</w:t>
                          </w:r>
                        </w:p>
                        <w:p w14:paraId="17DF6862" w14:textId="77777777" w:rsidR="007A2F7F" w:rsidRDefault="007A2F7F" w:rsidP="007A2F7F">
                          <w:pPr>
                            <w:tabs>
                              <w:tab w:val="left" w:pos="8236"/>
                            </w:tabs>
                            <w:spacing w:before="47"/>
                            <w:ind w:left="69"/>
                            <w:rPr>
                              <w:rFonts w:ascii="Arial Narrow" w:eastAsia="Arial Narrow" w:hAnsi="Arial Narrow" w:cs="Arial Narrow"/>
                              <w:sz w:val="18"/>
                              <w:szCs w:val="18"/>
                            </w:rPr>
                          </w:pPr>
                        </w:p>
                      </w:txbxContent>
                    </v:textbox>
                  </v:shape>
                </v:group>
                <w10:wrap anchorx="page"/>
              </v:group>
            </w:pict>
          </mc:Fallback>
        </mc:AlternateContent>
      </w:r>
      <w:r w:rsidRPr="00C67F40">
        <w:rPr>
          <w:rFonts w:ascii="Arial Narrow"/>
          <w:spacing w:val="4"/>
          <w:sz w:val="20"/>
        </w:rPr>
        <w:t>(A)</w:t>
      </w:r>
      <w:r w:rsidRPr="00C67F40">
        <w:rPr>
          <w:rFonts w:ascii="Arial Narrow"/>
          <w:spacing w:val="10"/>
          <w:sz w:val="20"/>
        </w:rPr>
        <w:t xml:space="preserve"> </w:t>
      </w:r>
      <w:r>
        <w:rPr>
          <w:rFonts w:ascii="Arial Narrow"/>
          <w:spacing w:val="5"/>
          <w:sz w:val="20"/>
        </w:rPr>
        <w:t>Guztira</w:t>
      </w:r>
      <w:r w:rsidRPr="00C67F40">
        <w:rPr>
          <w:spacing w:val="5"/>
          <w:sz w:val="20"/>
        </w:rPr>
        <w:tab/>
      </w:r>
      <w:r w:rsidRPr="00C67F40">
        <w:rPr>
          <w:rFonts w:ascii="Arial Narrow"/>
          <w:spacing w:val="5"/>
          <w:sz w:val="20"/>
        </w:rPr>
        <w:t>4.898.235</w:t>
      </w:r>
    </w:p>
    <w:p w14:paraId="585DEE53" w14:textId="77777777" w:rsidR="007A2F7F" w:rsidRPr="00C67F40" w:rsidRDefault="007A2F7F" w:rsidP="007A2F7F">
      <w:pPr>
        <w:widowControl w:val="0"/>
        <w:numPr>
          <w:ilvl w:val="0"/>
          <w:numId w:val="61"/>
        </w:numPr>
        <w:tabs>
          <w:tab w:val="left" w:pos="493"/>
          <w:tab w:val="right" w:pos="8844"/>
        </w:tabs>
        <w:spacing w:before="286"/>
        <w:rPr>
          <w:rFonts w:ascii="Arial Narrow" w:eastAsia="Arial Narrow" w:hAnsi="Arial Narrow" w:cs="Arial Narrow"/>
          <w:sz w:val="20"/>
          <w:szCs w:val="20"/>
        </w:rPr>
      </w:pPr>
      <w:r>
        <w:rPr>
          <w:rFonts w:asciiTheme="minorHAnsi" w:eastAsiaTheme="minorHAnsi" w:hAnsiTheme="minorHAnsi" w:cstheme="minorBidi"/>
          <w:noProof/>
          <w:sz w:val="22"/>
          <w:szCs w:val="22"/>
        </w:rPr>
        <mc:AlternateContent>
          <mc:Choice Requires="wpg">
            <w:drawing>
              <wp:anchor distT="0" distB="0" distL="114300" distR="114300" simplePos="0" relativeHeight="251828736" behindDoc="0" locked="0" layoutInCell="1" allowOverlap="1" wp14:anchorId="63D86A4E" wp14:editId="00732C8C">
                <wp:simplePos x="0" y="0"/>
                <wp:positionH relativeFrom="page">
                  <wp:posOffset>1070610</wp:posOffset>
                </wp:positionH>
                <wp:positionV relativeFrom="paragraph">
                  <wp:posOffset>328930</wp:posOffset>
                </wp:positionV>
                <wp:extent cx="5588635" cy="175260"/>
                <wp:effectExtent l="3810" t="8255" r="8255" b="6985"/>
                <wp:wrapNone/>
                <wp:docPr id="34296518" name="Grupo 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8635" cy="175260"/>
                          <a:chOff x="1686" y="518"/>
                          <a:chExt cx="8801" cy="276"/>
                        </a:xfrm>
                      </wpg:grpSpPr>
                      <wpg:grpSp>
                        <wpg:cNvPr id="1649950520" name="Group 712"/>
                        <wpg:cNvGrpSpPr>
                          <a:grpSpLocks/>
                        </wpg:cNvGrpSpPr>
                        <wpg:grpSpPr bwMode="auto">
                          <a:xfrm>
                            <a:off x="1692" y="529"/>
                            <a:ext cx="7491" cy="255"/>
                            <a:chOff x="1692" y="529"/>
                            <a:chExt cx="7491" cy="255"/>
                          </a:xfrm>
                        </wpg:grpSpPr>
                        <wps:wsp>
                          <wps:cNvPr id="476003039" name="Freeform 713"/>
                          <wps:cNvSpPr>
                            <a:spLocks/>
                          </wps:cNvSpPr>
                          <wps:spPr bwMode="auto">
                            <a:xfrm>
                              <a:off x="1692" y="529"/>
                              <a:ext cx="7491" cy="255"/>
                            </a:xfrm>
                            <a:custGeom>
                              <a:avLst/>
                              <a:gdLst>
                                <a:gd name="T0" fmla="+- 0 1692 1692"/>
                                <a:gd name="T1" fmla="*/ T0 w 7491"/>
                                <a:gd name="T2" fmla="+- 0 529 529"/>
                                <a:gd name="T3" fmla="*/ 529 h 255"/>
                                <a:gd name="T4" fmla="+- 0 9182 1692"/>
                                <a:gd name="T5" fmla="*/ T4 w 7491"/>
                                <a:gd name="T6" fmla="+- 0 529 529"/>
                                <a:gd name="T7" fmla="*/ 529 h 255"/>
                                <a:gd name="T8" fmla="+- 0 9182 1692"/>
                                <a:gd name="T9" fmla="*/ T8 w 7491"/>
                                <a:gd name="T10" fmla="+- 0 783 529"/>
                                <a:gd name="T11" fmla="*/ 783 h 255"/>
                                <a:gd name="T12" fmla="+- 0 1692 1692"/>
                                <a:gd name="T13" fmla="*/ T12 w 7491"/>
                                <a:gd name="T14" fmla="+- 0 783 529"/>
                                <a:gd name="T15" fmla="*/ 783 h 255"/>
                                <a:gd name="T16" fmla="+- 0 1692 1692"/>
                                <a:gd name="T17" fmla="*/ T16 w 7491"/>
                                <a:gd name="T18" fmla="+- 0 529 529"/>
                                <a:gd name="T19" fmla="*/ 529 h 255"/>
                              </a:gdLst>
                              <a:ahLst/>
                              <a:cxnLst>
                                <a:cxn ang="0">
                                  <a:pos x="T1" y="T3"/>
                                </a:cxn>
                                <a:cxn ang="0">
                                  <a:pos x="T5" y="T7"/>
                                </a:cxn>
                                <a:cxn ang="0">
                                  <a:pos x="T9" y="T11"/>
                                </a:cxn>
                                <a:cxn ang="0">
                                  <a:pos x="T13" y="T15"/>
                                </a:cxn>
                                <a:cxn ang="0">
                                  <a:pos x="T17" y="T19"/>
                                </a:cxn>
                              </a:cxnLst>
                              <a:rect l="0" t="0" r="r" b="b"/>
                              <a:pathLst>
                                <a:path w="7491" h="255">
                                  <a:moveTo>
                                    <a:pt x="0" y="0"/>
                                  </a:moveTo>
                                  <a:lnTo>
                                    <a:pt x="7490" y="0"/>
                                  </a:lnTo>
                                  <a:lnTo>
                                    <a:pt x="7490" y="254"/>
                                  </a:lnTo>
                                  <a:lnTo>
                                    <a:pt x="0" y="254"/>
                                  </a:lnTo>
                                  <a:lnTo>
                                    <a:pt x="0" y="0"/>
                                  </a:lnTo>
                                  <a:close/>
                                </a:path>
                              </a:pathLst>
                            </a:custGeom>
                            <a:solidFill>
                              <a:srgbClr val="8CB3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6085874" name="Group 714"/>
                        <wpg:cNvGrpSpPr>
                          <a:grpSpLocks/>
                        </wpg:cNvGrpSpPr>
                        <wpg:grpSpPr bwMode="auto">
                          <a:xfrm>
                            <a:off x="1762" y="536"/>
                            <a:ext cx="7352" cy="240"/>
                            <a:chOff x="1762" y="536"/>
                            <a:chExt cx="7352" cy="240"/>
                          </a:xfrm>
                        </wpg:grpSpPr>
                        <wps:wsp>
                          <wps:cNvPr id="195707120" name="Freeform 715"/>
                          <wps:cNvSpPr>
                            <a:spLocks/>
                          </wps:cNvSpPr>
                          <wps:spPr bwMode="auto">
                            <a:xfrm>
                              <a:off x="1762" y="536"/>
                              <a:ext cx="7352" cy="240"/>
                            </a:xfrm>
                            <a:custGeom>
                              <a:avLst/>
                              <a:gdLst>
                                <a:gd name="T0" fmla="+- 0 1762 1762"/>
                                <a:gd name="T1" fmla="*/ T0 w 7352"/>
                                <a:gd name="T2" fmla="+- 0 536 536"/>
                                <a:gd name="T3" fmla="*/ 536 h 240"/>
                                <a:gd name="T4" fmla="+- 0 9113 1762"/>
                                <a:gd name="T5" fmla="*/ T4 w 7352"/>
                                <a:gd name="T6" fmla="+- 0 536 536"/>
                                <a:gd name="T7" fmla="*/ 536 h 240"/>
                                <a:gd name="T8" fmla="+- 0 9113 1762"/>
                                <a:gd name="T9" fmla="*/ T8 w 7352"/>
                                <a:gd name="T10" fmla="+- 0 776 536"/>
                                <a:gd name="T11" fmla="*/ 776 h 240"/>
                                <a:gd name="T12" fmla="+- 0 1762 1762"/>
                                <a:gd name="T13" fmla="*/ T12 w 7352"/>
                                <a:gd name="T14" fmla="+- 0 776 536"/>
                                <a:gd name="T15" fmla="*/ 776 h 240"/>
                                <a:gd name="T16" fmla="+- 0 1762 1762"/>
                                <a:gd name="T17" fmla="*/ T16 w 7352"/>
                                <a:gd name="T18" fmla="+- 0 536 536"/>
                                <a:gd name="T19" fmla="*/ 536 h 240"/>
                              </a:gdLst>
                              <a:ahLst/>
                              <a:cxnLst>
                                <a:cxn ang="0">
                                  <a:pos x="T1" y="T3"/>
                                </a:cxn>
                                <a:cxn ang="0">
                                  <a:pos x="T5" y="T7"/>
                                </a:cxn>
                                <a:cxn ang="0">
                                  <a:pos x="T9" y="T11"/>
                                </a:cxn>
                                <a:cxn ang="0">
                                  <a:pos x="T13" y="T15"/>
                                </a:cxn>
                                <a:cxn ang="0">
                                  <a:pos x="T17" y="T19"/>
                                </a:cxn>
                              </a:cxnLst>
                              <a:rect l="0" t="0" r="r" b="b"/>
                              <a:pathLst>
                                <a:path w="7352" h="240">
                                  <a:moveTo>
                                    <a:pt x="0" y="0"/>
                                  </a:moveTo>
                                  <a:lnTo>
                                    <a:pt x="7351" y="0"/>
                                  </a:lnTo>
                                  <a:lnTo>
                                    <a:pt x="7351" y="240"/>
                                  </a:lnTo>
                                  <a:lnTo>
                                    <a:pt x="0" y="240"/>
                                  </a:lnTo>
                                  <a:lnTo>
                                    <a:pt x="0" y="0"/>
                                  </a:lnTo>
                                  <a:close/>
                                </a:path>
                              </a:pathLst>
                            </a:custGeom>
                            <a:solidFill>
                              <a:srgbClr val="8CB3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71945270" name="Group 716"/>
                        <wpg:cNvGrpSpPr>
                          <a:grpSpLocks/>
                        </wpg:cNvGrpSpPr>
                        <wpg:grpSpPr bwMode="auto">
                          <a:xfrm>
                            <a:off x="9182" y="529"/>
                            <a:ext cx="1299" cy="255"/>
                            <a:chOff x="9182" y="529"/>
                            <a:chExt cx="1299" cy="255"/>
                          </a:xfrm>
                        </wpg:grpSpPr>
                        <wps:wsp>
                          <wps:cNvPr id="979257299" name="Freeform 717"/>
                          <wps:cNvSpPr>
                            <a:spLocks/>
                          </wps:cNvSpPr>
                          <wps:spPr bwMode="auto">
                            <a:xfrm>
                              <a:off x="9182" y="529"/>
                              <a:ext cx="1299" cy="255"/>
                            </a:xfrm>
                            <a:custGeom>
                              <a:avLst/>
                              <a:gdLst>
                                <a:gd name="T0" fmla="+- 0 9182 9182"/>
                                <a:gd name="T1" fmla="*/ T0 w 1299"/>
                                <a:gd name="T2" fmla="+- 0 529 529"/>
                                <a:gd name="T3" fmla="*/ 529 h 255"/>
                                <a:gd name="T4" fmla="+- 0 10481 9182"/>
                                <a:gd name="T5" fmla="*/ T4 w 1299"/>
                                <a:gd name="T6" fmla="+- 0 529 529"/>
                                <a:gd name="T7" fmla="*/ 529 h 255"/>
                                <a:gd name="T8" fmla="+- 0 10481 9182"/>
                                <a:gd name="T9" fmla="*/ T8 w 1299"/>
                                <a:gd name="T10" fmla="+- 0 783 529"/>
                                <a:gd name="T11" fmla="*/ 783 h 255"/>
                                <a:gd name="T12" fmla="+- 0 9182 9182"/>
                                <a:gd name="T13" fmla="*/ T12 w 1299"/>
                                <a:gd name="T14" fmla="+- 0 783 529"/>
                                <a:gd name="T15" fmla="*/ 783 h 255"/>
                                <a:gd name="T16" fmla="+- 0 9182 9182"/>
                                <a:gd name="T17" fmla="*/ T16 w 1299"/>
                                <a:gd name="T18" fmla="+- 0 529 529"/>
                                <a:gd name="T19" fmla="*/ 529 h 255"/>
                              </a:gdLst>
                              <a:ahLst/>
                              <a:cxnLst>
                                <a:cxn ang="0">
                                  <a:pos x="T1" y="T3"/>
                                </a:cxn>
                                <a:cxn ang="0">
                                  <a:pos x="T5" y="T7"/>
                                </a:cxn>
                                <a:cxn ang="0">
                                  <a:pos x="T9" y="T11"/>
                                </a:cxn>
                                <a:cxn ang="0">
                                  <a:pos x="T13" y="T15"/>
                                </a:cxn>
                                <a:cxn ang="0">
                                  <a:pos x="T17" y="T19"/>
                                </a:cxn>
                              </a:cxnLst>
                              <a:rect l="0" t="0" r="r" b="b"/>
                              <a:pathLst>
                                <a:path w="1299" h="255">
                                  <a:moveTo>
                                    <a:pt x="0" y="0"/>
                                  </a:moveTo>
                                  <a:lnTo>
                                    <a:pt x="1299" y="0"/>
                                  </a:lnTo>
                                  <a:lnTo>
                                    <a:pt x="1299" y="254"/>
                                  </a:lnTo>
                                  <a:lnTo>
                                    <a:pt x="0" y="254"/>
                                  </a:lnTo>
                                  <a:lnTo>
                                    <a:pt x="0" y="0"/>
                                  </a:lnTo>
                                  <a:close/>
                                </a:path>
                              </a:pathLst>
                            </a:custGeom>
                            <a:solidFill>
                              <a:srgbClr val="8CB3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87522465" name="Group 718"/>
                        <wpg:cNvGrpSpPr>
                          <a:grpSpLocks/>
                        </wpg:cNvGrpSpPr>
                        <wpg:grpSpPr bwMode="auto">
                          <a:xfrm>
                            <a:off x="9252" y="536"/>
                            <a:ext cx="1160" cy="240"/>
                            <a:chOff x="9252" y="536"/>
                            <a:chExt cx="1160" cy="240"/>
                          </a:xfrm>
                        </wpg:grpSpPr>
                        <wps:wsp>
                          <wps:cNvPr id="2100454120" name="Freeform 719"/>
                          <wps:cNvSpPr>
                            <a:spLocks/>
                          </wps:cNvSpPr>
                          <wps:spPr bwMode="auto">
                            <a:xfrm>
                              <a:off x="9252" y="536"/>
                              <a:ext cx="1160" cy="240"/>
                            </a:xfrm>
                            <a:custGeom>
                              <a:avLst/>
                              <a:gdLst>
                                <a:gd name="T0" fmla="+- 0 9252 9252"/>
                                <a:gd name="T1" fmla="*/ T0 w 1160"/>
                                <a:gd name="T2" fmla="+- 0 536 536"/>
                                <a:gd name="T3" fmla="*/ 536 h 240"/>
                                <a:gd name="T4" fmla="+- 0 10411 9252"/>
                                <a:gd name="T5" fmla="*/ T4 w 1160"/>
                                <a:gd name="T6" fmla="+- 0 536 536"/>
                                <a:gd name="T7" fmla="*/ 536 h 240"/>
                                <a:gd name="T8" fmla="+- 0 10411 9252"/>
                                <a:gd name="T9" fmla="*/ T8 w 1160"/>
                                <a:gd name="T10" fmla="+- 0 776 536"/>
                                <a:gd name="T11" fmla="*/ 776 h 240"/>
                                <a:gd name="T12" fmla="+- 0 9252 9252"/>
                                <a:gd name="T13" fmla="*/ T12 w 1160"/>
                                <a:gd name="T14" fmla="+- 0 776 536"/>
                                <a:gd name="T15" fmla="*/ 776 h 240"/>
                                <a:gd name="T16" fmla="+- 0 9252 9252"/>
                                <a:gd name="T17" fmla="*/ T16 w 1160"/>
                                <a:gd name="T18" fmla="+- 0 536 536"/>
                                <a:gd name="T19" fmla="*/ 536 h 240"/>
                              </a:gdLst>
                              <a:ahLst/>
                              <a:cxnLst>
                                <a:cxn ang="0">
                                  <a:pos x="T1" y="T3"/>
                                </a:cxn>
                                <a:cxn ang="0">
                                  <a:pos x="T5" y="T7"/>
                                </a:cxn>
                                <a:cxn ang="0">
                                  <a:pos x="T9" y="T11"/>
                                </a:cxn>
                                <a:cxn ang="0">
                                  <a:pos x="T13" y="T15"/>
                                </a:cxn>
                                <a:cxn ang="0">
                                  <a:pos x="T17" y="T19"/>
                                </a:cxn>
                              </a:cxnLst>
                              <a:rect l="0" t="0" r="r" b="b"/>
                              <a:pathLst>
                                <a:path w="1160" h="240">
                                  <a:moveTo>
                                    <a:pt x="0" y="0"/>
                                  </a:moveTo>
                                  <a:lnTo>
                                    <a:pt x="1159" y="0"/>
                                  </a:lnTo>
                                  <a:lnTo>
                                    <a:pt x="1159" y="240"/>
                                  </a:lnTo>
                                  <a:lnTo>
                                    <a:pt x="0" y="240"/>
                                  </a:lnTo>
                                  <a:lnTo>
                                    <a:pt x="0" y="0"/>
                                  </a:lnTo>
                                  <a:close/>
                                </a:path>
                              </a:pathLst>
                            </a:custGeom>
                            <a:solidFill>
                              <a:srgbClr val="8CB3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39952805" name="Group 720"/>
                        <wpg:cNvGrpSpPr>
                          <a:grpSpLocks/>
                        </wpg:cNvGrpSpPr>
                        <wpg:grpSpPr bwMode="auto">
                          <a:xfrm>
                            <a:off x="1692" y="524"/>
                            <a:ext cx="8789" cy="2"/>
                            <a:chOff x="1692" y="524"/>
                            <a:chExt cx="8789" cy="2"/>
                          </a:xfrm>
                        </wpg:grpSpPr>
                        <wps:wsp>
                          <wps:cNvPr id="1005117770" name="Freeform 721"/>
                          <wps:cNvSpPr>
                            <a:spLocks/>
                          </wps:cNvSpPr>
                          <wps:spPr bwMode="auto">
                            <a:xfrm>
                              <a:off x="1692" y="524"/>
                              <a:ext cx="8789" cy="2"/>
                            </a:xfrm>
                            <a:custGeom>
                              <a:avLst/>
                              <a:gdLst>
                                <a:gd name="T0" fmla="+- 0 1692 1692"/>
                                <a:gd name="T1" fmla="*/ T0 w 8789"/>
                                <a:gd name="T2" fmla="+- 0 10481 1692"/>
                                <a:gd name="T3" fmla="*/ T2 w 8789"/>
                              </a:gdLst>
                              <a:ahLst/>
                              <a:cxnLst>
                                <a:cxn ang="0">
                                  <a:pos x="T1" y="0"/>
                                </a:cxn>
                                <a:cxn ang="0">
                                  <a:pos x="T3" y="0"/>
                                </a:cxn>
                              </a:cxnLst>
                              <a:rect l="0" t="0" r="r" b="b"/>
                              <a:pathLst>
                                <a:path w="8789">
                                  <a:moveTo>
                                    <a:pt x="0" y="0"/>
                                  </a:moveTo>
                                  <a:lnTo>
                                    <a:pt x="8789"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54454712" name="Group 722"/>
                        <wpg:cNvGrpSpPr>
                          <a:grpSpLocks/>
                        </wpg:cNvGrpSpPr>
                        <wpg:grpSpPr bwMode="auto">
                          <a:xfrm>
                            <a:off x="1692" y="788"/>
                            <a:ext cx="8789" cy="2"/>
                            <a:chOff x="1692" y="788"/>
                            <a:chExt cx="8789" cy="2"/>
                          </a:xfrm>
                        </wpg:grpSpPr>
                        <wps:wsp>
                          <wps:cNvPr id="1037411307" name="Freeform 723"/>
                          <wps:cNvSpPr>
                            <a:spLocks/>
                          </wps:cNvSpPr>
                          <wps:spPr bwMode="auto">
                            <a:xfrm>
                              <a:off x="1692" y="788"/>
                              <a:ext cx="8789" cy="2"/>
                            </a:xfrm>
                            <a:custGeom>
                              <a:avLst/>
                              <a:gdLst>
                                <a:gd name="T0" fmla="+- 0 1692 1692"/>
                                <a:gd name="T1" fmla="*/ T0 w 8789"/>
                                <a:gd name="T2" fmla="+- 0 10481 1692"/>
                                <a:gd name="T3" fmla="*/ T2 w 8789"/>
                              </a:gdLst>
                              <a:ahLst/>
                              <a:cxnLst>
                                <a:cxn ang="0">
                                  <a:pos x="T1" y="0"/>
                                </a:cxn>
                                <a:cxn ang="0">
                                  <a:pos x="T3" y="0"/>
                                </a:cxn>
                              </a:cxnLst>
                              <a:rect l="0" t="0" r="r" b="b"/>
                              <a:pathLst>
                                <a:path w="8789">
                                  <a:moveTo>
                                    <a:pt x="0" y="0"/>
                                  </a:moveTo>
                                  <a:lnTo>
                                    <a:pt x="8789"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78787" name="Text Box 724"/>
                          <wps:cNvSpPr txBox="1">
                            <a:spLocks noChangeArrowheads="1"/>
                          </wps:cNvSpPr>
                          <wps:spPr bwMode="auto">
                            <a:xfrm>
                              <a:off x="1692" y="524"/>
                              <a:ext cx="8789"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DCA4D1" w14:textId="77777777" w:rsidR="007A2F7F" w:rsidRPr="00C67F40" w:rsidRDefault="007A2F7F" w:rsidP="007A2F7F">
                                <w:pPr>
                                  <w:pStyle w:val="TableParagraph"/>
                                  <w:spacing w:before="13"/>
                                  <w:ind w:right="76"/>
                                  <w:rPr>
                                    <w:rFonts w:ascii="Arial Narrow" w:eastAsia="Arial Narrow" w:hAnsi="Arial Narrow" w:cs="Arial Narrow"/>
                                    <w:sz w:val="20"/>
                                    <w:szCs w:val="20"/>
                                  </w:rPr>
                                </w:pPr>
                                <w:r>
                                  <w:rPr>
                                    <w:rFonts w:ascii="Arial Narrow" w:hAnsi="Arial Narrow"/>
                                    <w:spacing w:val="4"/>
                                    <w:w w:val="95"/>
                                    <w:sz w:val="18"/>
                                  </w:rPr>
                                  <w:t>Bolborategia</w:t>
                                </w:r>
                                <w:r>
                                  <w:rPr>
                                    <w:rFonts w:ascii="Arial Narrow" w:hAnsi="Arial Narrow"/>
                                    <w:spacing w:val="4"/>
                                    <w:w w:val="95"/>
                                    <w:sz w:val="18"/>
                                  </w:rPr>
                                  <w:tab/>
                                  <w:t xml:space="preserve">                                                                                                            </w:t>
                                </w:r>
                                <w:r>
                                  <w:rPr>
                                    <w:rFonts w:ascii="Arial Narrow"/>
                                    <w:sz w:val="20"/>
                                  </w:rPr>
                                  <w:t>Gauzatze Materialaren Aurrekontua</w:t>
                                </w:r>
                              </w:p>
                              <w:p w14:paraId="6AABB62C" w14:textId="77777777" w:rsidR="007A2F7F" w:rsidRDefault="007A2F7F" w:rsidP="007A2F7F">
                                <w:pPr>
                                  <w:tabs>
                                    <w:tab w:val="left" w:pos="8236"/>
                                  </w:tabs>
                                  <w:spacing w:before="45"/>
                                  <w:ind w:left="69"/>
                                  <w:rPr>
                                    <w:rFonts w:ascii="Arial Narrow" w:eastAsia="Arial Narrow" w:hAnsi="Arial Narrow" w:cs="Arial Narrow"/>
                                    <w:sz w:val="18"/>
                                    <w:szCs w:val="18"/>
                                  </w:rPr>
                                </w:pP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3D86A4E" id="Grupo 201" o:spid="_x0000_s1284" style="position:absolute;left:0;text-align:left;margin-left:84.3pt;margin-top:25.9pt;width:440.05pt;height:13.8pt;z-index:251828736;mso-position-horizontal-relative:page;mso-position-vertical-relative:text" coordorigin="1686,518" coordsize="8801,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">
                <v:group id="Group 712" o:spid="_x0000_s1285" style="position:absolute;left:1692;top:529;width:7491;height:255" coordorigin="1692,529" coordsize="7491,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">
                  <v:shape id="Freeform 713" o:spid="_x0000_s1286" style="position:absolute;left:1692;top:529;width:7491;height:255;visibility:visible;mso-wrap-style:square;v-text-anchor:top" coordsize="7491,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" path="m,l7490,r,254l,254,,xe" fillcolor="#8cb3e2" stroked="f">
                    <v:path arrowok="t" o:connecttype="custom" o:connectlocs="0,529;7490,529;7490,783;0,783;0,529" o:connectangles="0,0,0,0,0"/>
                  </v:shape>
                </v:group>
                <v:group id="Group 714" o:spid="_x0000_s1287" style="position:absolute;left:1762;top:536;width:7352;height:240" coordorigin="1762,536" coordsize="7352,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">
                  <v:shape id="Freeform 715" o:spid="_x0000_s1288" style="position:absolute;left:1762;top:536;width:7352;height:240;visibility:visible;mso-wrap-style:square;v-text-anchor:top" coordsize="7352,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" path="m,l7351,r,240l,240,,xe" fillcolor="#8cb3e2" stroked="f">
                    <v:path arrowok="t" o:connecttype="custom" o:connectlocs="0,536;7351,536;7351,776;0,776;0,536" o:connectangles="0,0,0,0,0"/>
                  </v:shape>
                </v:group>
                <v:group id="Group 716" o:spid="_x0000_s1289" style="position:absolute;left:9182;top:529;width:1299;height:255" coordorigin="9182,529" coordsize="1299,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">
                  <v:shape id="Freeform 717" o:spid="_x0000_s1290" style="position:absolute;left:9182;top:529;width:1299;height:255;visibility:visible;mso-wrap-style:square;v-text-anchor:top" coordsize="1299,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" path="m,l1299,r,254l,254,,xe" fillcolor="#8cb3e2" stroked="f">
                    <v:path arrowok="t" o:connecttype="custom" o:connectlocs="0,529;1299,529;1299,783;0,783;0,529" o:connectangles="0,0,0,0,0"/>
                  </v:shape>
                </v:group>
                <v:group id="Group 718" o:spid="_x0000_s1291" style="position:absolute;left:9252;top:536;width:1160;height:240" coordorigin="9252,536" coordsize="1160,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">
                  <v:shape id="Freeform 719" o:spid="_x0000_s1292" style="position:absolute;left:9252;top:536;width:1160;height:240;visibility:visible;mso-wrap-style:square;v-text-anchor:top" coordsize="1160,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" path="m,l1159,r,240l,240,,xe" fillcolor="#8cb3e2" stroked="f">
                    <v:path arrowok="t" o:connecttype="custom" o:connectlocs="0,536;1159,536;1159,776;0,776;0,536" o:connectangles="0,0,0,0,0"/>
                  </v:shape>
                </v:group>
                <v:group id="Group 720" o:spid="_x0000_s1293" style="position:absolute;left:1692;top:524;width:8789;height:2" coordorigin="1692,524" coordsize="87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">
                  <v:shape id="Freeform 721" o:spid="_x0000_s1294" style="position:absolute;left:1692;top:524;width:8789;height:2;visibility:visible;mso-wrap-style:square;v-text-anchor:top" coordsize="87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" path="m,l8789,e" filled="f" strokeweight=".58pt">
                    <v:path arrowok="t" o:connecttype="custom" o:connectlocs="0,0;8789,0" o:connectangles="0,0"/>
                  </v:shape>
                </v:group>
                <v:group id="Group 722" o:spid="_x0000_s1295" style="position:absolute;left:1692;top:788;width:8789;height:2" coordorigin="1692,788" coordsize="87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">
                  <v:shape id="Freeform 723" o:spid="_x0000_s1296" style="position:absolute;left:1692;top:788;width:8789;height:2;visibility:visible;mso-wrap-style:square;v-text-anchor:top" coordsize="87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" path="m,l8789,e" filled="f" strokeweight=".58pt">
                    <v:path arrowok="t" o:connecttype="custom" o:connectlocs="0,0;8789,0" o:connectangles="0,0"/>
                  </v:shape>
                  <v:shape id="Text Box 724" o:spid="_x0000_s1297" type="#_x0000_t202" style="position:absolute;left:1692;top:524;width:8789;height: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" filled="f" stroked="f">
                    <v:textbox inset="0,0,0,0">
                      <w:txbxContent>
                        <w:p w14:paraId="4BDCA4D1" w14:textId="77777777" w:rsidR="007A2F7F" w:rsidRPr="00C67F40" w:rsidRDefault="007A2F7F" w:rsidP="007A2F7F">
                          <w:pPr>
                            <w:pStyle w:val="TableParagraph"/>
                            <w:spacing w:before="13"/>
                            <w:ind w:right="76"/>
                            <w:rPr>
                              <w:rFonts w:ascii="Arial Narrow" w:eastAsia="Arial Narrow" w:hAnsi="Arial Narrow" w:cs="Arial Narrow"/>
                              <w:sz w:val="20"/>
                              <w:szCs w:val="20"/>
                            </w:rPr>
                          </w:pPr>
                          <w:r>
                            <w:rPr>
                              <w:rFonts w:ascii="Arial Narrow" w:hAnsi="Arial Narrow"/>
                              <w:spacing w:val="4"/>
                              <w:w w:val="95"/>
                              <w:sz w:val="18"/>
                            </w:rPr>
                            <w:t>Bolborategia</w:t>
                          </w:r>
                          <w:r>
                            <w:rPr>
                              <w:rFonts w:ascii="Arial Narrow" w:hAnsi="Arial Narrow"/>
                              <w:spacing w:val="4"/>
                              <w:w w:val="95"/>
                              <w:sz w:val="18"/>
                            </w:rPr>
                            <w:tab/>
                            <w:t xml:space="preserve">                                                                                                            </w:t>
                          </w:r>
                          <w:r>
                            <w:rPr>
                              <w:rFonts w:ascii="Arial Narrow"/>
                              <w:sz w:val="20"/>
                            </w:rPr>
                            <w:t>Gauzatze Materialaren Aurrekontua</w:t>
                          </w:r>
                        </w:p>
                        <w:p w14:paraId="6AABB62C" w14:textId="77777777" w:rsidR="007A2F7F" w:rsidRDefault="007A2F7F" w:rsidP="007A2F7F">
                          <w:pPr>
                            <w:tabs>
                              <w:tab w:val="left" w:pos="8236"/>
                            </w:tabs>
                            <w:spacing w:before="45"/>
                            <w:ind w:left="69"/>
                            <w:rPr>
                              <w:rFonts w:ascii="Arial Narrow" w:eastAsia="Arial Narrow" w:hAnsi="Arial Narrow" w:cs="Arial Narrow"/>
                              <w:sz w:val="18"/>
                              <w:szCs w:val="18"/>
                            </w:rPr>
                          </w:pPr>
                        </w:p>
                      </w:txbxContent>
                    </v:textbox>
                  </v:shape>
                </v:group>
                <w10:wrap anchorx="page"/>
              </v:group>
            </w:pict>
          </mc:Fallback>
        </mc:AlternateContent>
      </w:r>
      <w:r>
        <w:rPr>
          <w:rFonts w:ascii="Arial Narrow"/>
          <w:spacing w:val="3"/>
          <w:sz w:val="20"/>
        </w:rPr>
        <w:t>Bi araztegi</w:t>
      </w:r>
      <w:r w:rsidRPr="00C67F40">
        <w:rPr>
          <w:spacing w:val="5"/>
          <w:sz w:val="20"/>
        </w:rPr>
        <w:tab/>
      </w:r>
      <w:r w:rsidRPr="00C67F40">
        <w:rPr>
          <w:rFonts w:ascii="Arial Narrow"/>
          <w:spacing w:val="5"/>
          <w:sz w:val="20"/>
        </w:rPr>
        <w:t>1.472.515</w:t>
      </w:r>
    </w:p>
    <w:p w14:paraId="268CD892" w14:textId="77777777" w:rsidR="007A2F7F" w:rsidRPr="00C67F40" w:rsidRDefault="007A2F7F" w:rsidP="007A2F7F">
      <w:pPr>
        <w:widowControl w:val="0"/>
        <w:numPr>
          <w:ilvl w:val="0"/>
          <w:numId w:val="61"/>
        </w:numPr>
        <w:tabs>
          <w:tab w:val="left" w:pos="503"/>
          <w:tab w:val="right" w:pos="8844"/>
        </w:tabs>
        <w:spacing w:before="284"/>
        <w:ind w:left="502" w:hanging="301"/>
        <w:rPr>
          <w:rFonts w:ascii="Arial Narrow" w:eastAsia="Arial Narrow" w:hAnsi="Arial Narrow" w:cs="Arial Narrow"/>
          <w:sz w:val="20"/>
          <w:szCs w:val="20"/>
        </w:rPr>
      </w:pPr>
      <w:r>
        <w:rPr>
          <w:rFonts w:asciiTheme="minorHAnsi" w:eastAsiaTheme="minorHAnsi" w:hAnsiTheme="minorHAnsi" w:cstheme="minorBidi"/>
          <w:noProof/>
          <w:sz w:val="22"/>
          <w:szCs w:val="22"/>
        </w:rPr>
        <mc:AlternateContent>
          <mc:Choice Requires="wpg">
            <w:drawing>
              <wp:anchor distT="0" distB="0" distL="114300" distR="114300" simplePos="0" relativeHeight="251829760" behindDoc="0" locked="0" layoutInCell="1" allowOverlap="1" wp14:anchorId="5D80B426" wp14:editId="2D8C05FA">
                <wp:simplePos x="0" y="0"/>
                <wp:positionH relativeFrom="page">
                  <wp:posOffset>1074420</wp:posOffset>
                </wp:positionH>
                <wp:positionV relativeFrom="paragraph">
                  <wp:posOffset>329565</wp:posOffset>
                </wp:positionV>
                <wp:extent cx="5581015" cy="1270"/>
                <wp:effectExtent l="7620" t="12700" r="12065" b="5080"/>
                <wp:wrapNone/>
                <wp:docPr id="1048226841" name="Grupo 2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1015" cy="1270"/>
                          <a:chOff x="1692" y="519"/>
                          <a:chExt cx="8789" cy="2"/>
                        </a:xfrm>
                      </wpg:grpSpPr>
                      <wps:wsp>
                        <wps:cNvPr id="1973338410" name="Freeform 726"/>
                        <wps:cNvSpPr>
                          <a:spLocks/>
                        </wps:cNvSpPr>
                        <wps:spPr bwMode="auto">
                          <a:xfrm>
                            <a:off x="1692" y="519"/>
                            <a:ext cx="8789" cy="2"/>
                          </a:xfrm>
                          <a:custGeom>
                            <a:avLst/>
                            <a:gdLst>
                              <a:gd name="T0" fmla="+- 0 1692 1692"/>
                              <a:gd name="T1" fmla="*/ T0 w 8789"/>
                              <a:gd name="T2" fmla="+- 0 10481 1692"/>
                              <a:gd name="T3" fmla="*/ T2 w 8789"/>
                            </a:gdLst>
                            <a:ahLst/>
                            <a:cxnLst>
                              <a:cxn ang="0">
                                <a:pos x="T1" y="0"/>
                              </a:cxn>
                              <a:cxn ang="0">
                                <a:pos x="T3" y="0"/>
                              </a:cxn>
                            </a:cxnLst>
                            <a:rect l="0" t="0" r="r" b="b"/>
                            <a:pathLst>
                              <a:path w="8789">
                                <a:moveTo>
                                  <a:pt x="0" y="0"/>
                                </a:moveTo>
                                <a:lnTo>
                                  <a:pt x="8789" y="0"/>
                                </a:lnTo>
                              </a:path>
                            </a:pathLst>
                          </a:custGeom>
                          <a:noFill/>
                          <a:ln w="431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A20F3F" id="Grupo 200" o:spid="_x0000_s1026" style="position:absolute;margin-left:84.6pt;margin-top:25.95pt;width:439.45pt;height:.1pt;z-index:251829760;mso-position-horizontal-relative:page" coordorigin="1692,519" coordsize="878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">
                <v:shape id="Freeform 726" o:spid="_x0000_s1027" style="position:absolute;left:1692;top:519;width:8789;height:2;visibility:visible;mso-wrap-style:square;v-text-anchor:top" coordsize="87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" path="m,l8789,e" filled="f" strokeweight=".34pt">
                  <v:path arrowok="t" o:connecttype="custom" o:connectlocs="0,0;8789,0" o:connectangles="0,0"/>
                </v:shape>
                <w10:wrap anchorx="page"/>
              </v:group>
            </w:pict>
          </mc:Fallback>
        </mc:AlternateContent>
      </w:r>
      <w:r>
        <w:rPr>
          <w:rFonts w:ascii="Arial Narrow" w:hAnsi="Arial Narrow"/>
          <w:spacing w:val="4"/>
          <w:sz w:val="20"/>
        </w:rPr>
        <w:t>Iparraldeko bolborategia</w:t>
      </w:r>
      <w:r w:rsidRPr="00C67F40">
        <w:rPr>
          <w:spacing w:val="4"/>
          <w:sz w:val="20"/>
        </w:rPr>
        <w:tab/>
      </w:r>
      <w:r w:rsidRPr="00C67F40">
        <w:rPr>
          <w:rFonts w:ascii="Arial Narrow" w:hAnsi="Arial Narrow"/>
          <w:spacing w:val="5"/>
          <w:sz w:val="20"/>
        </w:rPr>
        <w:t>1.172.697</w:t>
      </w:r>
    </w:p>
    <w:p w14:paraId="045D1A88" w14:textId="77777777" w:rsidR="007A2F7F" w:rsidRPr="00C67F40" w:rsidRDefault="007A2F7F" w:rsidP="007A2F7F">
      <w:pPr>
        <w:tabs>
          <w:tab w:val="right" w:pos="8844"/>
        </w:tabs>
        <w:spacing w:before="15"/>
        <w:ind w:left="201"/>
        <w:rPr>
          <w:rFonts w:ascii="Arial Narrow" w:eastAsia="Arial Narrow" w:hAnsi="Arial Narrow" w:cs="Arial Narrow"/>
          <w:sz w:val="20"/>
          <w:szCs w:val="20"/>
        </w:rPr>
      </w:pPr>
      <w:r>
        <w:rPr>
          <w:rFonts w:asciiTheme="minorHAnsi" w:eastAsiaTheme="minorHAnsi" w:hAnsiTheme="minorHAnsi" w:cstheme="minorBidi"/>
          <w:noProof/>
          <w:sz w:val="22"/>
          <w:szCs w:val="22"/>
        </w:rPr>
        <mc:AlternateContent>
          <mc:Choice Requires="wpg">
            <w:drawing>
              <wp:anchor distT="0" distB="0" distL="114300" distR="114300" simplePos="0" relativeHeight="251830784" behindDoc="0" locked="0" layoutInCell="1" allowOverlap="1" wp14:anchorId="6FCE0389" wp14:editId="4D6A960E">
                <wp:simplePos x="0" y="0"/>
                <wp:positionH relativeFrom="page">
                  <wp:posOffset>1065530</wp:posOffset>
                </wp:positionH>
                <wp:positionV relativeFrom="paragraph">
                  <wp:posOffset>161925</wp:posOffset>
                </wp:positionV>
                <wp:extent cx="5590540" cy="1270"/>
                <wp:effectExtent l="8255" t="8890" r="11430" b="8890"/>
                <wp:wrapNone/>
                <wp:docPr id="593879425" name="Grupo 1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90540" cy="1270"/>
                          <a:chOff x="1678" y="255"/>
                          <a:chExt cx="8804" cy="2"/>
                        </a:xfrm>
                      </wpg:grpSpPr>
                      <wps:wsp>
                        <wps:cNvPr id="1180239604" name="Freeform 728"/>
                        <wps:cNvSpPr>
                          <a:spLocks/>
                        </wps:cNvSpPr>
                        <wps:spPr bwMode="auto">
                          <a:xfrm>
                            <a:off x="1678" y="255"/>
                            <a:ext cx="8804" cy="2"/>
                          </a:xfrm>
                          <a:custGeom>
                            <a:avLst/>
                            <a:gdLst>
                              <a:gd name="T0" fmla="+- 0 1678 1678"/>
                              <a:gd name="T1" fmla="*/ T0 w 8804"/>
                              <a:gd name="T2" fmla="+- 0 10481 1678"/>
                              <a:gd name="T3" fmla="*/ T2 w 8804"/>
                            </a:gdLst>
                            <a:ahLst/>
                            <a:cxnLst>
                              <a:cxn ang="0">
                                <a:pos x="T1" y="0"/>
                              </a:cxn>
                              <a:cxn ang="0">
                                <a:pos x="T3" y="0"/>
                              </a:cxn>
                            </a:cxnLst>
                            <a:rect l="0" t="0" r="r" b="b"/>
                            <a:pathLst>
                              <a:path w="8804">
                                <a:moveTo>
                                  <a:pt x="0" y="0"/>
                                </a:moveTo>
                                <a:lnTo>
                                  <a:pt x="880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D10028" id="Grupo 199" o:spid="_x0000_s1026" style="position:absolute;margin-left:83.9pt;margin-top:12.75pt;width:440.2pt;height:.1pt;z-index:251830784;mso-position-horizontal-relative:page" coordorigin="1678,255" coordsize="88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">
                <v:shape id="Freeform 728" o:spid="_x0000_s1027" style="position:absolute;left:1678;top:255;width:8804;height:2;visibility:visible;mso-wrap-style:square;v-text-anchor:top" coordsize="88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" path="m,l8803,e" filled="f" strokeweight=".58pt">
                  <v:path arrowok="t" o:connecttype="custom" o:connectlocs="0,0;8803,0" o:connectangles="0,0"/>
                </v:shape>
                <w10:wrap anchorx="page"/>
              </v:group>
            </w:pict>
          </mc:Fallback>
        </mc:AlternateContent>
      </w:r>
      <w:r>
        <w:rPr>
          <w:rFonts w:asciiTheme="minorHAnsi" w:eastAsiaTheme="minorHAnsi" w:hAnsiTheme="minorHAnsi" w:cstheme="minorBidi"/>
          <w:noProof/>
          <w:sz w:val="22"/>
          <w:szCs w:val="22"/>
        </w:rPr>
        <w:t>GUZTIRA</w:t>
      </w:r>
      <w:r w:rsidRPr="00C67F40">
        <w:rPr>
          <w:rFonts w:ascii="Arial Narrow"/>
          <w:spacing w:val="9"/>
          <w:sz w:val="20"/>
        </w:rPr>
        <w:t xml:space="preserve"> </w:t>
      </w:r>
      <w:r w:rsidRPr="00C67F40">
        <w:rPr>
          <w:rFonts w:ascii="Arial Narrow"/>
          <w:spacing w:val="5"/>
          <w:sz w:val="20"/>
        </w:rPr>
        <w:t>(A+B+C)</w:t>
      </w:r>
      <w:r w:rsidRPr="00C67F40">
        <w:rPr>
          <w:spacing w:val="5"/>
          <w:sz w:val="20"/>
        </w:rPr>
        <w:tab/>
      </w:r>
      <w:r w:rsidRPr="00C67F40">
        <w:rPr>
          <w:rFonts w:ascii="Arial Narrow"/>
          <w:spacing w:val="5"/>
          <w:sz w:val="20"/>
        </w:rPr>
        <w:t>7.543.447</w:t>
      </w:r>
    </w:p>
    <w:p w14:paraId="60FD292E" w14:textId="77777777" w:rsidR="00D861EB" w:rsidRPr="00C67F40" w:rsidRDefault="00D861EB" w:rsidP="00D861EB">
      <w:pPr>
        <w:pStyle w:val="Textoindependiente"/>
        <w:spacing w:before="249"/>
        <w:ind w:left="141" w:right="397" w:firstLine="283"/>
        <w:jc w:val="both"/>
      </w:pPr>
      <w:r>
        <w:t xml:space="preserve">ez datoz bat erakunde </w:t>
      </w:r>
      <w:proofErr w:type="spellStart"/>
      <w:r>
        <w:t>esleitzaile</w:t>
      </w:r>
      <w:proofErr w:type="spellEnd"/>
      <w:r>
        <w:t xml:space="preserve"> arduratsu batentzat aurreikusi ezin diren egoerekin, </w:t>
      </w:r>
      <w:proofErr w:type="spellStart"/>
      <w:r>
        <w:t>KPFLren</w:t>
      </w:r>
      <w:proofErr w:type="spellEnd"/>
      <w:r>
        <w:t xml:space="preserve"> 114.3 a) artikuluan eskatutakoaren aurka, eta, ondorioz, gastu handiago hori ez du </w:t>
      </w:r>
      <w:proofErr w:type="spellStart"/>
      <w:r>
        <w:t>NFKAk</w:t>
      </w:r>
      <w:proofErr w:type="spellEnd"/>
      <w:r>
        <w:t xml:space="preserve"> bere gain hartu behar ”.</w:t>
      </w:r>
    </w:p>
    <w:p w14:paraId="6B21AC64" w14:textId="77777777" w:rsidR="00D861EB" w:rsidRPr="00C67F40" w:rsidRDefault="00D861EB" w:rsidP="00D861EB">
      <w:pPr>
        <w:jc w:val="both"/>
        <w:sectPr w:rsidR="00D861EB" w:rsidRPr="00C67F40" w:rsidSect="00D861EB">
          <w:pgSz w:w="11910" w:h="16840"/>
          <w:pgMar w:top="1340" w:right="1300" w:bottom="993" w:left="1560" w:header="720" w:footer="720" w:gutter="0"/>
          <w:cols w:space="720"/>
        </w:sectPr>
      </w:pPr>
    </w:p>
    <w:p w14:paraId="05DF71A4" w14:textId="77777777" w:rsidR="00D861EB" w:rsidRPr="009D54BD" w:rsidRDefault="00D861EB" w:rsidP="009D54BD">
      <w:pPr>
        <w:rPr>
          <w:rFonts w:asciiTheme="minorHAnsi" w:hAnsiTheme="minorHAnsi" w:cstheme="minorHAnsi"/>
          <w:b/>
          <w:bCs/>
          <w:sz w:val="32"/>
          <w:szCs w:val="32"/>
        </w:rPr>
      </w:pPr>
      <w:bookmarkStart w:id="186" w:name="_Toc226715910"/>
      <w:r w:rsidRPr="009D54BD">
        <w:rPr>
          <w:rFonts w:asciiTheme="minorHAnsi" w:hAnsiTheme="minorHAnsi"/>
          <w:b/>
          <w:bCs/>
          <w:sz w:val="32"/>
          <w:szCs w:val="32"/>
        </w:rPr>
        <w:lastRenderedPageBreak/>
        <w:t>ESKATZEN DUT</w:t>
      </w:r>
      <w:bookmarkEnd w:id="186"/>
    </w:p>
    <w:p w14:paraId="6817570D" w14:textId="77777777" w:rsidR="00D861EB" w:rsidRPr="00567194" w:rsidRDefault="00D861EB" w:rsidP="00D861EB">
      <w:pPr>
        <w:spacing w:before="329" w:line="277" w:lineRule="auto"/>
        <w:ind w:left="101" w:right="115"/>
        <w:jc w:val="both"/>
        <w:rPr>
          <w:rFonts w:asciiTheme="minorHAnsi" w:hAnsiTheme="minorHAnsi" w:cstheme="minorHAnsi"/>
          <w:sz w:val="22"/>
          <w:szCs w:val="22"/>
        </w:rPr>
      </w:pPr>
      <w:r w:rsidRPr="009D54BD">
        <w:rPr>
          <w:rFonts w:asciiTheme="minorHAnsi" w:hAnsiTheme="minorHAnsi"/>
          <w:sz w:val="20"/>
          <w:szCs w:val="20"/>
        </w:rPr>
        <w:t>2026/03/05ean onartutako behin betiko txostenari buruzko desadostasun klausula hau aurkez</w:t>
      </w:r>
      <w:r>
        <w:rPr>
          <w:rFonts w:asciiTheme="minorHAnsi" w:hAnsiTheme="minorHAnsi"/>
          <w:sz w:val="22"/>
        </w:rPr>
        <w:t>tutzat jotzea, eta aipatutako txostenari eranskin gisa gehitzea, 2/2025 Jarraibidean aurreikusitako baldintzetan.</w:t>
      </w:r>
    </w:p>
    <w:p w14:paraId="62736995" w14:textId="77777777" w:rsidR="00D861EB" w:rsidRPr="00567194" w:rsidRDefault="00D861EB" w:rsidP="00D861EB">
      <w:pPr>
        <w:spacing w:before="5"/>
        <w:rPr>
          <w:rFonts w:asciiTheme="minorHAnsi" w:hAnsiTheme="minorHAnsi" w:cstheme="minorHAnsi"/>
          <w:sz w:val="22"/>
          <w:szCs w:val="22"/>
        </w:rPr>
      </w:pPr>
    </w:p>
    <w:p w14:paraId="00A66D7F" w14:textId="77777777" w:rsidR="00D861EB" w:rsidRDefault="00D861EB" w:rsidP="00D861EB">
      <w:pPr>
        <w:spacing w:after="120" w:line="276" w:lineRule="auto"/>
        <w:ind w:left="102" w:right="119"/>
        <w:jc w:val="both"/>
        <w:rPr>
          <w:rFonts w:cstheme="minorHAnsi"/>
          <w:spacing w:val="-1"/>
          <w:w w:val="110"/>
        </w:rPr>
      </w:pPr>
      <w:r>
        <w:rPr>
          <w:rFonts w:asciiTheme="minorHAnsi" w:hAnsiTheme="minorHAnsi"/>
          <w:sz w:val="22"/>
        </w:rPr>
        <w:t>Iruñean, 2026ko otsailaren 9an</w:t>
      </w:r>
    </w:p>
    <w:p w14:paraId="0BC357FD" w14:textId="77777777" w:rsidR="00D861EB" w:rsidRPr="00567194" w:rsidRDefault="00D861EB" w:rsidP="00D861EB">
      <w:pPr>
        <w:spacing w:line="276" w:lineRule="auto"/>
        <w:ind w:left="101" w:right="118"/>
        <w:jc w:val="both"/>
        <w:rPr>
          <w:rFonts w:asciiTheme="minorHAnsi" w:hAnsiTheme="minorHAnsi" w:cstheme="minorHAnsi"/>
          <w:sz w:val="22"/>
          <w:szCs w:val="22"/>
        </w:rPr>
      </w:pPr>
      <w:r>
        <w:rPr>
          <w:rFonts w:asciiTheme="minorHAnsi" w:hAnsiTheme="minorHAnsi"/>
          <w:sz w:val="22"/>
        </w:rPr>
        <w:t xml:space="preserve">Hizlaria: Miguel Angel </w:t>
      </w:r>
      <w:proofErr w:type="spellStart"/>
      <w:r>
        <w:rPr>
          <w:rFonts w:asciiTheme="minorHAnsi" w:hAnsiTheme="minorHAnsi"/>
          <w:sz w:val="22"/>
        </w:rPr>
        <w:t>Aurrecoechea</w:t>
      </w:r>
      <w:proofErr w:type="spellEnd"/>
      <w:r>
        <w:rPr>
          <w:rFonts w:asciiTheme="minorHAnsi" w:hAnsiTheme="minorHAnsi"/>
          <w:sz w:val="22"/>
        </w:rPr>
        <w:t xml:space="preserve"> Gutierrez</w:t>
      </w:r>
    </w:p>
    <w:p w14:paraId="601336E3" w14:textId="77777777" w:rsidR="00D861EB" w:rsidRPr="00567194" w:rsidRDefault="00D861EB" w:rsidP="00D861EB">
      <w:pPr>
        <w:spacing w:line="276" w:lineRule="auto"/>
        <w:jc w:val="both"/>
        <w:rPr>
          <w:rFonts w:asciiTheme="minorHAnsi" w:hAnsiTheme="minorHAnsi" w:cstheme="minorHAnsi"/>
          <w:sz w:val="22"/>
          <w:szCs w:val="22"/>
        </w:rPr>
        <w:sectPr w:rsidR="00D861EB" w:rsidRPr="00567194" w:rsidSect="00D861EB">
          <w:pgSz w:w="11910" w:h="16840"/>
          <w:pgMar w:top="1440" w:right="1580" w:bottom="280" w:left="1600" w:header="720" w:footer="720" w:gutter="0"/>
          <w:cols w:space="720"/>
        </w:sectPr>
      </w:pPr>
    </w:p>
    <w:p w14:paraId="5C2D8DB9" w14:textId="77777777" w:rsidR="00D861EB" w:rsidRPr="00347B28" w:rsidRDefault="00D861EB" w:rsidP="00D861EB">
      <w:pPr>
        <w:pStyle w:val="Textoindependiente"/>
        <w:spacing w:before="51"/>
        <w:ind w:left="2487"/>
        <w:rPr>
          <w:rFonts w:ascii="Arial Narrow" w:hAnsi="Arial Narrow" w:cs="Arial Narrow"/>
          <w:sz w:val="26"/>
          <w:szCs w:val="26"/>
        </w:rPr>
      </w:pPr>
      <w:r>
        <w:rPr>
          <w:rFonts w:ascii="Arial Narrow" w:hAnsi="Arial Narrow"/>
          <w:sz w:val="26"/>
        </w:rPr>
        <w:lastRenderedPageBreak/>
        <w:t>INDARREAN / HUTSEN ZUZENKETA:</w:t>
      </w:r>
    </w:p>
    <w:p w14:paraId="5AA2DFE7" w14:textId="77777777" w:rsidR="00D861EB" w:rsidRPr="00347B28" w:rsidRDefault="00D861EB" w:rsidP="00D861EB">
      <w:pPr>
        <w:pStyle w:val="Textoindependiente"/>
        <w:spacing w:before="184" w:line="258" w:lineRule="auto"/>
        <w:ind w:right="104"/>
        <w:rPr>
          <w:rFonts w:ascii="Arial Narrow" w:hAnsi="Arial Narrow" w:cs="Arial Narrow"/>
          <w:sz w:val="26"/>
          <w:szCs w:val="26"/>
        </w:rPr>
      </w:pPr>
      <w:proofErr w:type="spellStart"/>
      <w:r>
        <w:rPr>
          <w:rFonts w:ascii="Arial Narrow" w:hAnsi="Arial Narrow"/>
          <w:sz w:val="26"/>
        </w:rPr>
        <w:t>Auditore</w:t>
      </w:r>
      <w:proofErr w:type="spellEnd"/>
      <w:r>
        <w:rPr>
          <w:rFonts w:ascii="Arial Narrow" w:hAnsi="Arial Narrow"/>
          <w:sz w:val="26"/>
        </w:rPr>
        <w:t xml:space="preserve"> txostengilearen desadostasun txostenaren 27. orrialdean akats bat antzeman da, eta eranskin honen bidez zuzendu da:</w:t>
      </w:r>
    </w:p>
    <w:p w14:paraId="357477C3" w14:textId="77777777" w:rsidR="00D861EB" w:rsidRPr="00347B28" w:rsidRDefault="00D861EB" w:rsidP="00D861EB">
      <w:pPr>
        <w:pStyle w:val="Textoindependiente"/>
        <w:spacing w:before="161"/>
        <w:rPr>
          <w:rFonts w:ascii="Arial Narrow" w:hAnsi="Arial Narrow" w:cs="Arial Narrow"/>
          <w:sz w:val="26"/>
          <w:szCs w:val="26"/>
        </w:rPr>
      </w:pPr>
      <w:r>
        <w:rPr>
          <w:rFonts w:ascii="Arial Narrow" w:hAnsi="Arial Narrow"/>
          <w:sz w:val="26"/>
        </w:rPr>
        <w:t>Honako hau esan ordez:</w:t>
      </w:r>
    </w:p>
    <w:p w14:paraId="50233B52" w14:textId="77777777" w:rsidR="00D861EB" w:rsidRPr="00347B28" w:rsidRDefault="00D861EB" w:rsidP="00D861EB">
      <w:pPr>
        <w:spacing w:before="2"/>
        <w:rPr>
          <w:rFonts w:ascii="Arial Narrow" w:eastAsia="Arial Narrow" w:hAnsi="Arial Narrow" w:cs="Arial Narrow"/>
          <w:sz w:val="26"/>
          <w:szCs w:val="26"/>
        </w:rPr>
      </w:pPr>
    </w:p>
    <w:p w14:paraId="72A79D91" w14:textId="77777777" w:rsidR="00D861EB" w:rsidRPr="00347B28" w:rsidRDefault="00D861EB" w:rsidP="00D861EB">
      <w:pPr>
        <w:pStyle w:val="Textoindependiente"/>
        <w:spacing w:line="239" w:lineRule="auto"/>
        <w:ind w:right="98" w:firstLine="283"/>
        <w:jc w:val="both"/>
        <w:rPr>
          <w:rFonts w:ascii="Arial Narrow" w:hAnsi="Arial Narrow" w:cs="Arial Narrow"/>
          <w:sz w:val="26"/>
          <w:szCs w:val="26"/>
        </w:rPr>
      </w:pPr>
      <w:r>
        <w:rPr>
          <w:rFonts w:ascii="Arial Narrow" w:hAnsi="Arial Narrow"/>
          <w:sz w:val="26"/>
        </w:rPr>
        <w:t xml:space="preserve">26 eta 27. </w:t>
      </w:r>
      <w:proofErr w:type="spellStart"/>
      <w:r>
        <w:rPr>
          <w:rFonts w:ascii="Arial Narrow" w:hAnsi="Arial Narrow"/>
          <w:sz w:val="26"/>
        </w:rPr>
        <w:t>PCei</w:t>
      </w:r>
      <w:proofErr w:type="spellEnd"/>
      <w:r>
        <w:rPr>
          <w:rFonts w:ascii="Arial Narrow" w:hAnsi="Arial Narrow"/>
          <w:sz w:val="26"/>
        </w:rPr>
        <w:t xml:space="preserve"> dagokienez, obra zuzendaritzak prezio aldaketa horiek justifikatu zituen, “Errepide Zuzendaritza Nagusiaren erreferentziazko prezioen oinarria eguneratzeari buruzko 2/2022 Agindu zirkularraren” arabera, 2027ko ekainaren 21ean egin zuen estimazio ekonomikoan erabilitako irizpidearen aurka, horietan, logikoa denez, eraikuntza proiektuaren jatorrizko prezioak erabili baitzituen.</w:t>
      </w:r>
    </w:p>
    <w:p w14:paraId="2354A948" w14:textId="77777777" w:rsidR="00D861EB" w:rsidRPr="00347B28" w:rsidRDefault="00D861EB" w:rsidP="00D861EB">
      <w:pPr>
        <w:spacing w:before="10"/>
        <w:rPr>
          <w:rFonts w:ascii="Arial Narrow" w:eastAsia="Arial Narrow" w:hAnsi="Arial Narrow" w:cs="Arial Narrow"/>
          <w:sz w:val="26"/>
          <w:szCs w:val="26"/>
        </w:rPr>
      </w:pPr>
    </w:p>
    <w:p w14:paraId="01EEEE53" w14:textId="77777777" w:rsidR="00D861EB" w:rsidRPr="00347B28" w:rsidRDefault="00D861EB" w:rsidP="00D861EB">
      <w:pPr>
        <w:pStyle w:val="Textoindependiente"/>
        <w:rPr>
          <w:rFonts w:ascii="Arial Narrow" w:hAnsi="Arial Narrow" w:cs="Arial Narrow"/>
          <w:sz w:val="26"/>
          <w:szCs w:val="26"/>
        </w:rPr>
      </w:pPr>
      <w:r>
        <w:rPr>
          <w:rFonts w:ascii="Arial Narrow" w:hAnsi="Arial Narrow"/>
          <w:sz w:val="26"/>
        </w:rPr>
        <w:t>Eta honela behar du:</w:t>
      </w:r>
    </w:p>
    <w:p w14:paraId="46399E59" w14:textId="77777777" w:rsidR="00D861EB" w:rsidRPr="00347B28" w:rsidRDefault="00D861EB" w:rsidP="00D861EB">
      <w:pPr>
        <w:rPr>
          <w:rFonts w:ascii="Arial Narrow" w:eastAsia="Arial Narrow" w:hAnsi="Arial Narrow" w:cs="Arial Narrow"/>
          <w:sz w:val="26"/>
          <w:szCs w:val="26"/>
        </w:rPr>
      </w:pPr>
    </w:p>
    <w:p w14:paraId="2B7C9F04" w14:textId="77777777" w:rsidR="00D861EB" w:rsidRPr="00347B28" w:rsidRDefault="00D861EB" w:rsidP="00D861EB">
      <w:pPr>
        <w:pStyle w:val="Textoindependiente"/>
        <w:spacing w:line="239" w:lineRule="auto"/>
        <w:ind w:right="99" w:firstLine="283"/>
        <w:jc w:val="both"/>
        <w:rPr>
          <w:rFonts w:ascii="Arial Narrow" w:hAnsi="Arial Narrow" w:cs="Arial Narrow"/>
          <w:sz w:val="26"/>
          <w:szCs w:val="26"/>
        </w:rPr>
      </w:pPr>
      <w:r>
        <w:rPr>
          <w:rFonts w:ascii="Arial Narrow" w:hAnsi="Arial Narrow"/>
          <w:sz w:val="26"/>
        </w:rPr>
        <w:t xml:space="preserve">26 eta 27. </w:t>
      </w:r>
      <w:proofErr w:type="spellStart"/>
      <w:r>
        <w:rPr>
          <w:rFonts w:ascii="Arial Narrow" w:hAnsi="Arial Narrow"/>
          <w:sz w:val="26"/>
        </w:rPr>
        <w:t>PCei</w:t>
      </w:r>
      <w:proofErr w:type="spellEnd"/>
      <w:r>
        <w:rPr>
          <w:rFonts w:ascii="Arial Narrow" w:hAnsi="Arial Narrow"/>
          <w:sz w:val="26"/>
        </w:rPr>
        <w:t xml:space="preserve"> dagokienez, Obra Zuzendaritzak prezioen gehigarri horiek justifikatu zituen, “Errepide Zuzendaritza Nagusiaren erreferentziazko prezioen oinarria eguneratzeari buruzko 2/2022 Agindu zirkularraren” arabera, 2027ko ekainaren 21ean egin zuen estimazio ekonomikoan erabilitako irizpidearen aurka, horietan, logikoa denez, eraikuntza proiektuaren jatorrizko prezioak erabili baitzituen.</w:t>
      </w:r>
    </w:p>
    <w:p w14:paraId="66ED2F66" w14:textId="77777777" w:rsidR="00D861EB" w:rsidRPr="00347B28" w:rsidRDefault="00D861EB" w:rsidP="00D861EB">
      <w:pPr>
        <w:rPr>
          <w:rFonts w:ascii="Arial Narrow" w:eastAsia="Arial Narrow" w:hAnsi="Arial Narrow" w:cs="Arial Narrow"/>
          <w:sz w:val="26"/>
          <w:szCs w:val="26"/>
        </w:rPr>
      </w:pPr>
    </w:p>
    <w:p w14:paraId="344038D1" w14:textId="77777777" w:rsidR="00D861EB" w:rsidRPr="00347B28" w:rsidRDefault="00D861EB" w:rsidP="00D861EB">
      <w:pPr>
        <w:spacing w:before="5"/>
        <w:rPr>
          <w:rFonts w:ascii="Arial Narrow" w:eastAsia="Arial Narrow" w:hAnsi="Arial Narrow" w:cs="Arial Narrow"/>
          <w:sz w:val="26"/>
          <w:szCs w:val="26"/>
        </w:rPr>
      </w:pPr>
    </w:p>
    <w:p w14:paraId="1ED07ED2" w14:textId="77777777" w:rsidR="00D861EB" w:rsidRPr="00347B28" w:rsidRDefault="00D861EB" w:rsidP="00D861EB">
      <w:pPr>
        <w:spacing w:after="240"/>
        <w:ind w:left="102"/>
        <w:rPr>
          <w:rFonts w:ascii="Arial Narrow" w:hAnsi="Arial Narrow"/>
          <w:sz w:val="26"/>
          <w:szCs w:val="26"/>
        </w:rPr>
      </w:pPr>
      <w:r>
        <w:rPr>
          <w:rFonts w:ascii="Arial Narrow" w:hAnsi="Arial Narrow"/>
          <w:sz w:val="26"/>
        </w:rPr>
        <w:t xml:space="preserve">Iruñean, 2026ko martxoaren 6an </w:t>
      </w:r>
    </w:p>
    <w:p w14:paraId="3F9E1069" w14:textId="77777777" w:rsidR="00D861EB" w:rsidRPr="00347B28" w:rsidRDefault="00D861EB" w:rsidP="00D861EB">
      <w:pPr>
        <w:ind w:left="101"/>
        <w:rPr>
          <w:rFonts w:ascii="Arial Narrow" w:eastAsia="Calibri" w:hAnsi="Arial Narrow" w:cs="Calibri"/>
          <w:sz w:val="26"/>
          <w:szCs w:val="26"/>
        </w:rPr>
      </w:pPr>
      <w:r>
        <w:rPr>
          <w:rFonts w:ascii="Arial Narrow" w:hAnsi="Arial Narrow"/>
          <w:sz w:val="26"/>
        </w:rPr>
        <w:t xml:space="preserve">Hizlaria: Miguel Angel </w:t>
      </w:r>
      <w:proofErr w:type="spellStart"/>
      <w:r>
        <w:rPr>
          <w:rFonts w:ascii="Arial Narrow" w:hAnsi="Arial Narrow"/>
          <w:sz w:val="26"/>
        </w:rPr>
        <w:t>Aurrecoechea</w:t>
      </w:r>
      <w:proofErr w:type="spellEnd"/>
      <w:r>
        <w:rPr>
          <w:rFonts w:ascii="Arial Narrow" w:hAnsi="Arial Narrow"/>
          <w:sz w:val="26"/>
        </w:rPr>
        <w:t xml:space="preserve"> Gutierrez</w:t>
      </w:r>
    </w:p>
    <w:p w14:paraId="180C95AD" w14:textId="77777777" w:rsidR="00AC6888" w:rsidRPr="003F094A" w:rsidRDefault="00AC6888" w:rsidP="00AC6888">
      <w:pPr>
        <w:pStyle w:val="texto"/>
      </w:pPr>
    </w:p>
    <w:p w14:paraId="5E880FA1" w14:textId="77777777" w:rsidR="00B55B2B" w:rsidRDefault="00B55B2B">
      <w:pPr>
        <w:rPr>
          <w:b/>
          <w:color w:val="000000"/>
          <w:kern w:val="28"/>
          <w:sz w:val="28"/>
          <w:szCs w:val="26"/>
        </w:rPr>
      </w:pPr>
      <w:r>
        <w:br w:type="page"/>
      </w:r>
    </w:p>
    <w:p w14:paraId="49983203" w14:textId="77777777" w:rsidR="00094E79" w:rsidRPr="003F094A" w:rsidRDefault="00094E79" w:rsidP="00094E79">
      <w:pPr>
        <w:pStyle w:val="atitulo1"/>
        <w:rPr>
          <w:rFonts w:cs="Arial"/>
        </w:rPr>
      </w:pPr>
      <w:bookmarkStart w:id="187" w:name="_Toc226962122"/>
      <w:r>
        <w:lastRenderedPageBreak/>
        <w:t>NAFARROAKO KONTUEN GANBERAKO LEHENDAKARIAK DESADOSTASUN HORRI EMANDAKO ERANTZUNA</w:t>
      </w:r>
      <w:bookmarkEnd w:id="187"/>
    </w:p>
    <w:p w14:paraId="0D8448DD" w14:textId="77777777" w:rsidR="00DE06F1" w:rsidRDefault="00DE06F1">
      <w:pPr>
        <w:rPr>
          <w:b/>
          <w:color w:val="000000"/>
          <w:kern w:val="28"/>
          <w:sz w:val="28"/>
          <w:szCs w:val="26"/>
        </w:rPr>
      </w:pPr>
      <w:r>
        <w:br w:type="page"/>
      </w:r>
    </w:p>
    <w:p w14:paraId="26EBF411" w14:textId="77777777" w:rsidR="00E62B98" w:rsidRDefault="00E62B98" w:rsidP="000F10CA">
      <w:pPr>
        <w:pStyle w:val="texto"/>
        <w:suppressAutoHyphens/>
        <w:spacing w:after="120"/>
        <w:jc w:val="both"/>
      </w:pPr>
      <w:r>
        <w:lastRenderedPageBreak/>
        <w:t xml:space="preserve">Kontuen Ganberako lehendakariak 2024ko ekitaldiko Nafarroako Kontu Orokorren Behin-behineko Txostenaren </w:t>
      </w:r>
      <w:proofErr w:type="spellStart"/>
      <w:r>
        <w:t>auditore</w:t>
      </w:r>
      <w:proofErr w:type="spellEnd"/>
      <w:r>
        <w:t xml:space="preserve"> txostengileak aurkeztutako proposamenari egindako zuzenketak eta hark aurkeztutako desadostasun klausula azaltzen dituen txostena.</w:t>
      </w:r>
    </w:p>
    <w:p w14:paraId="44FF0957" w14:textId="77777777" w:rsidR="00B55B2B" w:rsidRPr="000F10CA" w:rsidRDefault="00B55B2B" w:rsidP="00F257FA">
      <w:pPr>
        <w:pStyle w:val="texto"/>
        <w:suppressAutoHyphens/>
        <w:spacing w:after="120"/>
        <w:jc w:val="both"/>
        <w:rPr>
          <w:szCs w:val="26"/>
        </w:rPr>
      </w:pPr>
      <w:r>
        <w:t xml:space="preserve">Fiskalizazio txostenetako desadostasun prozedura arautzen duen 2/2025 Instrukzioaren 14. oinarriak adierazten du, </w:t>
      </w:r>
      <w:proofErr w:type="spellStart"/>
      <w:r>
        <w:t>auditore</w:t>
      </w:r>
      <w:proofErr w:type="spellEnd"/>
      <w:r>
        <w:t xml:space="preserve"> txostengileak aurkeztutako desadostasun idazkia ikusita, Ganberako Lehendakaritzak </w:t>
      </w:r>
      <w:proofErr w:type="spellStart"/>
      <w:r>
        <w:t>auditoreak</w:t>
      </w:r>
      <w:proofErr w:type="spellEnd"/>
      <w:r>
        <w:t xml:space="preserve"> aurkeztutako behin-behineko txostenaren proposamenari (aurrerantzean, BPP) egindako aldaketen azalpen txosten bat egingo duela, eta, hala badagokio, beste txosten bat eskatu ahal izango diola Aholkularitza Juridikoari.</w:t>
      </w:r>
    </w:p>
    <w:p w14:paraId="07162E4B" w14:textId="77777777" w:rsidR="00B55B2B" w:rsidRPr="000F10CA" w:rsidRDefault="00B55B2B" w:rsidP="00F257FA">
      <w:pPr>
        <w:pStyle w:val="texto"/>
        <w:suppressAutoHyphens/>
        <w:spacing w:after="120"/>
        <w:jc w:val="both"/>
        <w:rPr>
          <w:szCs w:val="26"/>
        </w:rPr>
      </w:pPr>
      <w:r>
        <w:t>Lehendakariaren idazkia, jarraibide horren 5. oinarriaren arabera, honako hauetan babestuko da, besteak beste:</w:t>
      </w:r>
    </w:p>
    <w:p w14:paraId="78FAA4FF" w14:textId="77777777" w:rsidR="00B55B2B" w:rsidRPr="000F10CA" w:rsidRDefault="00B55B2B" w:rsidP="00F257FA">
      <w:pPr>
        <w:pStyle w:val="texto"/>
        <w:suppressAutoHyphens/>
        <w:spacing w:after="120"/>
        <w:jc w:val="both"/>
        <w:rPr>
          <w:szCs w:val="26"/>
        </w:rPr>
      </w:pPr>
      <w:r>
        <w:t xml:space="preserve">- Bere ustez, behar ez bezala aplikatu diren auditoretza publikoko arau teknikoak. </w:t>
      </w:r>
    </w:p>
    <w:p w14:paraId="4298BBDB" w14:textId="77777777" w:rsidR="00B55B2B" w:rsidRPr="000F10CA" w:rsidRDefault="000F10CA" w:rsidP="00F257FA">
      <w:pPr>
        <w:pStyle w:val="texto"/>
        <w:suppressAutoHyphens/>
        <w:spacing w:after="120"/>
        <w:jc w:val="both"/>
        <w:rPr>
          <w:szCs w:val="26"/>
        </w:rPr>
      </w:pPr>
      <w:r>
        <w:t xml:space="preserve">- Plangintza-memoriaren eta </w:t>
      </w:r>
      <w:proofErr w:type="spellStart"/>
      <w:r>
        <w:t>BPPren</w:t>
      </w:r>
      <w:proofErr w:type="spellEnd"/>
      <w:r>
        <w:t xml:space="preserve"> edukiaren arteko desadostasun nabarmena. </w:t>
      </w:r>
    </w:p>
    <w:p w14:paraId="786B85B7" w14:textId="77777777" w:rsidR="00B55B2B" w:rsidRPr="000F10CA" w:rsidRDefault="000F10CA" w:rsidP="00F257FA">
      <w:pPr>
        <w:pStyle w:val="texto"/>
        <w:suppressAutoHyphens/>
        <w:spacing w:after="120"/>
        <w:jc w:val="both"/>
        <w:rPr>
          <w:szCs w:val="26"/>
        </w:rPr>
      </w:pPr>
      <w:r>
        <w:t xml:space="preserve">- Iritziaren eta bere oinarriaren edo </w:t>
      </w:r>
      <w:proofErr w:type="spellStart"/>
      <w:r>
        <w:t>BPPren</w:t>
      </w:r>
      <w:proofErr w:type="spellEnd"/>
      <w:r>
        <w:t xml:space="preserve"> edukiarekiko konklusioen edo iritziaren arteko koherentziarik eza.</w:t>
      </w:r>
    </w:p>
    <w:p w14:paraId="4FF5B06B" w14:textId="77777777" w:rsidR="00B55B2B" w:rsidRPr="000F10CA" w:rsidRDefault="000F10CA" w:rsidP="000F10CA">
      <w:pPr>
        <w:pStyle w:val="texto"/>
        <w:suppressAutoHyphens/>
        <w:jc w:val="both"/>
        <w:rPr>
          <w:szCs w:val="26"/>
        </w:rPr>
      </w:pPr>
      <w:r>
        <w:t>- Konklusio edo iritzi horiek jasateko ebidentzia egokirik eta nahikorik ez izatea.</w:t>
      </w:r>
    </w:p>
    <w:p w14:paraId="1F7DEB4A" w14:textId="77777777" w:rsidR="00B55B2B" w:rsidRPr="000F10CA" w:rsidRDefault="000F10CA" w:rsidP="00F257FA">
      <w:pPr>
        <w:pStyle w:val="texto"/>
        <w:suppressAutoHyphens/>
        <w:spacing w:after="120"/>
        <w:jc w:val="both"/>
        <w:rPr>
          <w:szCs w:val="26"/>
        </w:rPr>
      </w:pPr>
      <w:r>
        <w:t>- Aholkularitza Juridikoaren txostenean ohartarazitako gai nagusien jarraipenik eza ez justifikatzea.</w:t>
      </w:r>
    </w:p>
    <w:p w14:paraId="3CB8375F" w14:textId="77777777" w:rsidR="00B55B2B" w:rsidRPr="000F10CA" w:rsidRDefault="00B55B2B" w:rsidP="000F10CA">
      <w:pPr>
        <w:pStyle w:val="texto"/>
        <w:suppressAutoHyphens/>
        <w:spacing w:after="120"/>
        <w:jc w:val="both"/>
        <w:rPr>
          <w:szCs w:val="26"/>
        </w:rPr>
      </w:pPr>
      <w:r>
        <w:t xml:space="preserve">Txosten horrek, halaber, Ganberako gainerako organoek, hau da, idazkari nagusiak eta beste lau </w:t>
      </w:r>
      <w:proofErr w:type="spellStart"/>
      <w:r>
        <w:t>auditoreek</w:t>
      </w:r>
      <w:proofErr w:type="spellEnd"/>
      <w:r>
        <w:t xml:space="preserve"> helarazi dituzten funtsezko alderdiak jasotzen ditu.</w:t>
      </w:r>
    </w:p>
    <w:p w14:paraId="023107EA" w14:textId="77777777" w:rsidR="00B55B2B" w:rsidRPr="003F094A" w:rsidRDefault="00B55B2B" w:rsidP="003B2C48">
      <w:pPr>
        <w:pStyle w:val="atitulo3"/>
        <w:spacing w:before="360"/>
        <w:rPr>
          <w:rFonts w:eastAsiaTheme="majorEastAsia"/>
          <w:b/>
        </w:rPr>
      </w:pPr>
      <w:r>
        <w:rPr>
          <w:b/>
        </w:rPr>
        <w:t>Aldez aurreko gaia</w:t>
      </w:r>
    </w:p>
    <w:p w14:paraId="2E094BAA" w14:textId="77777777" w:rsidR="00B55B2B" w:rsidRPr="000F10CA" w:rsidRDefault="00B55B2B" w:rsidP="000F10CA">
      <w:pPr>
        <w:pStyle w:val="texto"/>
        <w:suppressAutoHyphens/>
        <w:spacing w:after="120"/>
        <w:jc w:val="both"/>
        <w:rPr>
          <w:szCs w:val="26"/>
        </w:rPr>
      </w:pPr>
      <w:r>
        <w:t xml:space="preserve">Lehenik eta behin, </w:t>
      </w:r>
      <w:proofErr w:type="spellStart"/>
      <w:r>
        <w:t>auditore</w:t>
      </w:r>
      <w:proofErr w:type="spellEnd"/>
      <w:r>
        <w:t xml:space="preserve"> txostengileari gogorarazi behar zaio ezen, Nafarroako Kontuen Ganberari buruzko abenduaren 20ko 19/1984 Foru Legean xedatutakoarekin bat etorriz, presidente horrek onesten dituela fiskalizazio txostenak, eta hark duela haiek kalitate gorenekoak izateko erantzukizuna, eta hark defendatzen dituela auditatutako erakundearen, Nafarroako Parlamentuaren eta Nafarroako herritarren aurrean. </w:t>
      </w:r>
    </w:p>
    <w:p w14:paraId="35A88051" w14:textId="77777777" w:rsidR="00B55B2B" w:rsidRPr="000F10CA" w:rsidRDefault="00B55B2B" w:rsidP="000F10CA">
      <w:pPr>
        <w:pStyle w:val="texto"/>
        <w:suppressAutoHyphens/>
        <w:spacing w:after="120"/>
        <w:jc w:val="both"/>
        <w:rPr>
          <w:szCs w:val="26"/>
        </w:rPr>
      </w:pPr>
      <w:r>
        <w:t xml:space="preserve">Erantzukizun hori kontuan hartuta, gainerako </w:t>
      </w:r>
      <w:proofErr w:type="spellStart"/>
      <w:r>
        <w:t>auditoreen</w:t>
      </w:r>
      <w:proofErr w:type="spellEnd"/>
      <w:r>
        <w:t xml:space="preserve">, idazkari nagusiaren eta abokatuen laguntzarekin, eta kontuan hartuta </w:t>
      </w:r>
      <w:proofErr w:type="spellStart"/>
      <w:r>
        <w:t>auditore</w:t>
      </w:r>
      <w:proofErr w:type="spellEnd"/>
      <w:r>
        <w:t xml:space="preserve"> txostengileak egindako behin-behineko txostenaren proposamenak (aurrerantzean BPP) ez dituela beharrezko kalitate- eta zorroztasun-baldintzak betetzen, aztertutako gaiak behar bezala tratatzeko beharrezkoak diren gutxieneko aldaketak egin ditu txostenean.</w:t>
      </w:r>
    </w:p>
    <w:p w14:paraId="1C4F7FD1" w14:textId="77777777" w:rsidR="00B55B2B" w:rsidRPr="000F10CA" w:rsidRDefault="00B55B2B" w:rsidP="000F10CA">
      <w:pPr>
        <w:pStyle w:val="texto"/>
        <w:suppressAutoHyphens/>
        <w:spacing w:after="120"/>
        <w:jc w:val="both"/>
        <w:rPr>
          <w:szCs w:val="26"/>
        </w:rPr>
      </w:pPr>
      <w:r>
        <w:t xml:space="preserve">Lehendakari hori ez dago behartuta bere ustez behar bezala tratatu ez diren gaiak onartzen dituen Behin Betiko Txostenean jasotzera. Are gehiago, bere </w:t>
      </w:r>
      <w:r>
        <w:lastRenderedPageBreak/>
        <w:t xml:space="preserve">erantzukizuna da hori ez egitea, </w:t>
      </w:r>
      <w:proofErr w:type="spellStart"/>
      <w:r>
        <w:t>auditore</w:t>
      </w:r>
      <w:proofErr w:type="spellEnd"/>
      <w:r>
        <w:t xml:space="preserve"> txostengileak egindako </w:t>
      </w:r>
      <w:proofErr w:type="spellStart"/>
      <w:r>
        <w:t>BPPk</w:t>
      </w:r>
      <w:proofErr w:type="spellEnd"/>
      <w:r>
        <w:t xml:space="preserve"> parametro egokiak betetzen ez dituela uste duenean.</w:t>
      </w:r>
    </w:p>
    <w:p w14:paraId="30E726FB" w14:textId="77777777" w:rsidR="00B55B2B" w:rsidRPr="000F10CA" w:rsidRDefault="00B55B2B" w:rsidP="000F10CA">
      <w:pPr>
        <w:pStyle w:val="texto"/>
        <w:suppressAutoHyphens/>
        <w:spacing w:after="120"/>
        <w:jc w:val="both"/>
        <w:rPr>
          <w:szCs w:val="26"/>
        </w:rPr>
      </w:pPr>
      <w:r>
        <w:t>Txostengileak desadostasun-boto bat aurkez dezake lehendakari honek onartutako txostenari buruz, azken testuarekin bat ez datorrela adieraziz. Hori dela-eta, bere iritzia eman behar du ados ez dagoen gaiei buruz, eta ez bere proposamenetik ezabatu denaren azalpen bat, Lehendakaritzak berrikusi behar duen proposamen hutsa baino ez baita.</w:t>
      </w:r>
    </w:p>
    <w:p w14:paraId="2ECF2B8C" w14:textId="77777777" w:rsidR="00B55B2B" w:rsidRPr="000F10CA" w:rsidRDefault="00B55B2B" w:rsidP="000F10CA">
      <w:pPr>
        <w:pStyle w:val="texto"/>
        <w:suppressAutoHyphens/>
        <w:spacing w:after="120"/>
        <w:jc w:val="both"/>
        <w:rPr>
          <w:szCs w:val="26"/>
        </w:rPr>
      </w:pPr>
      <w:r>
        <w:t xml:space="preserve">Lehendakariak 2026ko otsailean </w:t>
      </w:r>
      <w:proofErr w:type="spellStart"/>
      <w:r>
        <w:t>auditoreak</w:t>
      </w:r>
      <w:proofErr w:type="spellEnd"/>
      <w:r>
        <w:t xml:space="preserve"> aurkeztutako </w:t>
      </w:r>
      <w:proofErr w:type="spellStart"/>
      <w:r>
        <w:t>BPPri</w:t>
      </w:r>
      <w:proofErr w:type="spellEnd"/>
      <w:r>
        <w:t xml:space="preserve"> egindako aldaketak haren testuari egindako zuzenketak dira, lehendakaritzak egindako berrikuspenaren emaitza gisa – eta dokumentu honetan oinarritzen dira –, Ganbera honetako gainerako </w:t>
      </w:r>
      <w:proofErr w:type="spellStart"/>
      <w:r>
        <w:t>auditoreen</w:t>
      </w:r>
      <w:proofErr w:type="spellEnd"/>
      <w:r>
        <w:t xml:space="preserve"> eta aholkularitza juridikoaren babesarekin, lan horren azken zirriborroari buruz 2025eko abenduaren 11n eta 19an egindako </w:t>
      </w:r>
      <w:proofErr w:type="spellStart"/>
      <w:r>
        <w:t>auditoreen</w:t>
      </w:r>
      <w:proofErr w:type="spellEnd"/>
      <w:r>
        <w:t xml:space="preserve"> entzunaldiaren aktari erantsitako dokumentuetan islatzen den bezala. Bilera horietan, bai idazkari nagusiak bai gainerako </w:t>
      </w:r>
      <w:proofErr w:type="spellStart"/>
      <w:r>
        <w:t>auditoreek</w:t>
      </w:r>
      <w:proofErr w:type="spellEnd"/>
      <w:r>
        <w:t xml:space="preserve"> idatziz jaso zituzten hari buruzko gogoetak eta desadostasunak, baina </w:t>
      </w:r>
      <w:proofErr w:type="spellStart"/>
      <w:r>
        <w:t>auditore</w:t>
      </w:r>
      <w:proofErr w:type="spellEnd"/>
      <w:r>
        <w:t xml:space="preserve"> txostengileak ez ditu gehienak onartu, eta, beraz, presidente honek egokitzat jo dituen aldaketak egin ditu, gainerako </w:t>
      </w:r>
      <w:proofErr w:type="spellStart"/>
      <w:r>
        <w:t>auditoreen</w:t>
      </w:r>
      <w:proofErr w:type="spellEnd"/>
      <w:r>
        <w:t xml:space="preserve"> eta Aholkularitza Juridikoaren iritzia kontuan hartuta.  </w:t>
      </w:r>
    </w:p>
    <w:p w14:paraId="5CC674D2" w14:textId="77777777" w:rsidR="00B55B2B" w:rsidRPr="000F10CA" w:rsidRDefault="00B55B2B" w:rsidP="000F10CA">
      <w:pPr>
        <w:pStyle w:val="texto"/>
        <w:suppressAutoHyphens/>
        <w:spacing w:after="120"/>
        <w:jc w:val="both"/>
        <w:rPr>
          <w:szCs w:val="26"/>
        </w:rPr>
      </w:pPr>
      <w:r>
        <w:t xml:space="preserve">Era berean, kontuan hartu dira, hala badagokio, fiskalizatutako erakundeek </w:t>
      </w:r>
      <w:proofErr w:type="spellStart"/>
      <w:r>
        <w:t>auditore</w:t>
      </w:r>
      <w:proofErr w:type="spellEnd"/>
      <w:r>
        <w:t xml:space="preserve"> txostengileari aurkeztutako iradokizunak, bai eta behin-behineko txostenari egindako alegazioak ere.</w:t>
      </w:r>
    </w:p>
    <w:p w14:paraId="447C89C2" w14:textId="77777777" w:rsidR="00B55B2B" w:rsidRPr="000F10CA" w:rsidRDefault="00B55B2B" w:rsidP="000F10CA">
      <w:pPr>
        <w:pStyle w:val="texto"/>
        <w:suppressAutoHyphens/>
        <w:spacing w:after="120"/>
        <w:jc w:val="both"/>
        <w:rPr>
          <w:sz w:val="24"/>
        </w:rPr>
      </w:pPr>
      <w:r>
        <w:t>Bestalde, Lehendakaritzak ez dio berariazko txostenik eskatu Aholkularitza Juridikoari – aipatutako 14. oinarrian aurreikusitakoari jarraiki –, Aholkularitzak Hasierako Zirriborroari buruz egindako txostenean jasotako gogoeta juridikoek indarrean jarraitzen baitute, eta horiek txosten honetara eraman dira.</w:t>
      </w:r>
    </w:p>
    <w:p w14:paraId="78BDBFC6" w14:textId="5D8DC527" w:rsidR="00B55B2B" w:rsidRPr="003F094A" w:rsidRDefault="002B4FBC" w:rsidP="00EF21A8">
      <w:pPr>
        <w:pStyle w:val="atitulo3"/>
        <w:keepNext w:val="0"/>
        <w:suppressAutoHyphens/>
        <w:spacing w:before="360"/>
        <w:ind w:right="-142"/>
        <w:rPr>
          <w:rFonts w:eastAsiaTheme="majorEastAsia"/>
          <w:b/>
        </w:rPr>
      </w:pPr>
      <w:r>
        <w:rPr>
          <w:b/>
        </w:rPr>
        <w:t>Lana planifikatzeari eta gauzatzeari buruzko prozedurazko alderdiak</w:t>
      </w:r>
    </w:p>
    <w:p w14:paraId="22730924" w14:textId="77777777" w:rsidR="00B55B2B" w:rsidRPr="000F10CA" w:rsidRDefault="00B55B2B" w:rsidP="00CE569D">
      <w:pPr>
        <w:pStyle w:val="texto"/>
        <w:numPr>
          <w:ilvl w:val="0"/>
          <w:numId w:val="44"/>
        </w:numPr>
        <w:suppressAutoHyphens/>
        <w:spacing w:after="120"/>
        <w:ind w:hanging="720"/>
        <w:jc w:val="both"/>
        <w:rPr>
          <w:szCs w:val="26"/>
        </w:rPr>
      </w:pPr>
      <w:r>
        <w:t>Plangintza-memoria.</w:t>
      </w:r>
    </w:p>
    <w:p w14:paraId="32326772" w14:textId="77777777" w:rsidR="00B55B2B" w:rsidRPr="000F10CA" w:rsidRDefault="00B55B2B" w:rsidP="000F10CA">
      <w:pPr>
        <w:pStyle w:val="texto"/>
        <w:suppressAutoHyphens/>
        <w:spacing w:after="120"/>
        <w:jc w:val="both"/>
        <w:rPr>
          <w:szCs w:val="26"/>
        </w:rPr>
      </w:pPr>
      <w:r>
        <w:t xml:space="preserve">2025eko ekainaren 17an egindako </w:t>
      </w:r>
      <w:proofErr w:type="spellStart"/>
      <w:r>
        <w:t>auditoreen</w:t>
      </w:r>
      <w:proofErr w:type="spellEnd"/>
      <w:r>
        <w:t xml:space="preserve"> entzunaldian, non 2024ko Kontu Orokorren Plangintza Memoria aztertu baitzen, bertako kideen iruzkinak islatu ziren, bereziki kontratazio arloei, erakunde instrumentalei egindako enkarguei eta dirulaguntza izendunei buruzkoak; iruzkin horiek, funtsean, Nafarroako Kontu Orokorren txosten baten testuingurutik ateratzen ziren lanei, horiek gauzatzeko giza baliabide nahikorik ez izateari edo landu nahi ziren eta aurreko txostenetan landu ziren gai jakin batzuei buruzkoak ziren. Aurkeztu eta onartu den memorian ez dago jasota Belateko tunela bikoizteko obrei buruz berariaz egin beharreko lanik, ez eta </w:t>
      </w:r>
      <w:proofErr w:type="spellStart"/>
      <w:r>
        <w:t>auditoreak</w:t>
      </w:r>
      <w:proofErr w:type="spellEnd"/>
      <w:r>
        <w:t xml:space="preserve"> lehen aipatutako iruzkinei buruz duen iritzia ere.</w:t>
      </w:r>
    </w:p>
    <w:p w14:paraId="52B75130" w14:textId="77777777" w:rsidR="00B55B2B" w:rsidRPr="000F10CA" w:rsidRDefault="00B55B2B" w:rsidP="002528A8">
      <w:pPr>
        <w:pStyle w:val="texto"/>
        <w:keepNext/>
        <w:numPr>
          <w:ilvl w:val="0"/>
          <w:numId w:val="44"/>
        </w:numPr>
        <w:suppressAutoHyphens/>
        <w:spacing w:after="120"/>
        <w:ind w:hanging="720"/>
        <w:jc w:val="both"/>
        <w:rPr>
          <w:b/>
          <w:szCs w:val="26"/>
        </w:rPr>
      </w:pPr>
      <w:r>
        <w:rPr>
          <w:b/>
        </w:rPr>
        <w:t>H.1 modulua. Txostenak</w:t>
      </w:r>
    </w:p>
    <w:p w14:paraId="5DB270EF" w14:textId="77777777" w:rsidR="00B55B2B" w:rsidRPr="000F10CA" w:rsidRDefault="00B55B2B" w:rsidP="000F10CA">
      <w:pPr>
        <w:pStyle w:val="texto"/>
        <w:suppressAutoHyphens/>
        <w:spacing w:after="120"/>
        <w:jc w:val="both"/>
        <w:rPr>
          <w:szCs w:val="26"/>
        </w:rPr>
      </w:pPr>
      <w:r>
        <w:t xml:space="preserve">Fiskalizazioaren Eskuliburuan aurreikusitakoaren arabera, Aholkularitza Juridikoak, fiskalizazio txostenei dagokienez, landa lana laguntzeko eta </w:t>
      </w:r>
      <w:proofErr w:type="spellStart"/>
      <w:r>
        <w:lastRenderedPageBreak/>
        <w:t>auditoreak</w:t>
      </w:r>
      <w:proofErr w:type="spellEnd"/>
      <w:r>
        <w:t xml:space="preserve"> txostenaren hasierako zirriborroan egiten duen tratamendu juridikoa berrikusteko funtzio espezializatua betetzen du, eta bertan formulatzen diren legezkotasun-salbuespen eta -konklusioen zuzentasunari eta zorroztasunari buruzko iritzia ematen du. Esku hartze hori Fiskalizazio Eskuliburuko H.1 moduluaren arabera egiten da, zehazki H.1.5.2 apartatuan eta Nafarroako Kontuen Ganberaren Antolamenduari buruzko Erregelamenduaren 6.2 artikuluan. </w:t>
      </w:r>
    </w:p>
    <w:p w14:paraId="21A35A24" w14:textId="77777777" w:rsidR="00B55B2B" w:rsidRPr="000F10CA" w:rsidRDefault="00B55B2B" w:rsidP="000F10CA">
      <w:pPr>
        <w:pStyle w:val="texto"/>
        <w:suppressAutoHyphens/>
        <w:jc w:val="both"/>
        <w:rPr>
          <w:szCs w:val="26"/>
        </w:rPr>
      </w:pPr>
      <w:r>
        <w:t>Era berean, Aholkularitza Juridikoari kontsulta egin behar zaio, nahitaez, premiaz eta “Detektatutako eta urgentziazko egoera irregularrei eta ustezko delitu-ekintza materialei” buruzko txostena egin aurretik. Horrela, aipatutako H.1 moduluaren H.1.4 atalak honako hau ezartzen du:</w:t>
      </w:r>
    </w:p>
    <w:p w14:paraId="12C5DE57" w14:textId="77777777" w:rsidR="00B55B2B" w:rsidRPr="000F10CA" w:rsidRDefault="00B55B2B" w:rsidP="000F10CA">
      <w:pPr>
        <w:pStyle w:val="texto"/>
        <w:suppressAutoHyphens/>
        <w:spacing w:before="120" w:after="120"/>
        <w:jc w:val="both"/>
        <w:rPr>
          <w:i/>
          <w:sz w:val="22"/>
          <w:szCs w:val="22"/>
        </w:rPr>
      </w:pPr>
      <w:r>
        <w:rPr>
          <w:i/>
          <w:sz w:val="22"/>
        </w:rPr>
        <w:t>76. Txostena egin aurretik, eta haien garrantziak hala gomendatzen duenean, auditoretza-taldeak hautemandako egoera irregularrak eta ustezko delitu-ekintzak fiskalizazioaren aholkularitza juridikoaz arduratzen den letraduari jakinaraziko zaizkio, eta hark egoera irregular horiekin lotutako dokumentazio zehatz eta nahikoa eskuratu ahal izango du. Aipatutako letraduak, Aholkularitza Juridikoko zuzendariaren oniritziarekin, antzemandako gertakariei buruzko iritzia emango du.</w:t>
      </w:r>
    </w:p>
    <w:p w14:paraId="4BEF591E" w14:textId="77777777" w:rsidR="00B55B2B" w:rsidRPr="000F10CA" w:rsidRDefault="00B55B2B" w:rsidP="000F10CA">
      <w:pPr>
        <w:pStyle w:val="texto"/>
        <w:suppressAutoHyphens/>
        <w:spacing w:after="120"/>
        <w:jc w:val="both"/>
        <w:rPr>
          <w:i/>
          <w:sz w:val="22"/>
          <w:szCs w:val="22"/>
        </w:rPr>
      </w:pPr>
      <w:r>
        <w:rPr>
          <w:i/>
          <w:sz w:val="22"/>
        </w:rPr>
        <w:t>77. Gertakarien larritasunak hala eskatzen duenean, ahoz eta presaz jakinaraziko die Kontuen Ganberako lehendakariak erakundeko arduradunei, horiek konpontzeko behar diren neurriak har ditzaten. Alderdi horren jarraipen espezifikoa egin behar du auditoretza-taldeak, zuzena dela egiaztatzeko.</w:t>
      </w:r>
    </w:p>
    <w:p w14:paraId="383A9F80" w14:textId="77777777" w:rsidR="00B55B2B" w:rsidRPr="000F10CA" w:rsidRDefault="00B55B2B" w:rsidP="000F10CA">
      <w:pPr>
        <w:pStyle w:val="texto"/>
        <w:suppressAutoHyphens/>
        <w:spacing w:after="120"/>
        <w:jc w:val="both"/>
        <w:rPr>
          <w:i/>
          <w:sz w:val="22"/>
          <w:szCs w:val="22"/>
        </w:rPr>
      </w:pPr>
      <w:r>
        <w:rPr>
          <w:i/>
          <w:sz w:val="22"/>
        </w:rPr>
        <w:t>78. Aholkularitza Juridikoak egitatea behar besteko larritasunarekin kontsideratzen ez badu, eta baliabide publikoak erabiltzean kalte zuzena egiteko aukerarik ez badago, egitateak fiskalizazio txostenera eramango dira, hala badagokio.</w:t>
      </w:r>
    </w:p>
    <w:p w14:paraId="3C05D5E8" w14:textId="77777777" w:rsidR="00B55B2B" w:rsidRPr="000F10CA" w:rsidRDefault="00B55B2B" w:rsidP="000F10CA">
      <w:pPr>
        <w:pStyle w:val="texto"/>
        <w:suppressAutoHyphens/>
        <w:spacing w:after="120"/>
        <w:jc w:val="both"/>
        <w:rPr>
          <w:szCs w:val="26"/>
        </w:rPr>
      </w:pPr>
      <w:r>
        <w:t xml:space="preserve">Fiskalizazio txosten horren landa lana egin bitartean – aurtengo apiriletik urrira –, </w:t>
      </w:r>
      <w:proofErr w:type="spellStart"/>
      <w:r>
        <w:t>auditore</w:t>
      </w:r>
      <w:proofErr w:type="spellEnd"/>
      <w:r>
        <w:t xml:space="preserve"> txostengileari eta bere taldeari ez zaie eskatu Kontuen Ganberako Aholkularitza Juridikoaren esku-hartzea ustezko delitu-egintzak edo egintza irregularrak detektatzeko, eta, era berean, ez da aholkularitza juridikorako eskaerarik jaso. </w:t>
      </w:r>
    </w:p>
    <w:p w14:paraId="46EBE80B" w14:textId="77777777" w:rsidR="00B55B2B" w:rsidRPr="00CE569D" w:rsidRDefault="00B55B2B" w:rsidP="00CE569D">
      <w:pPr>
        <w:pStyle w:val="texto"/>
        <w:numPr>
          <w:ilvl w:val="0"/>
          <w:numId w:val="44"/>
        </w:numPr>
        <w:suppressAutoHyphens/>
        <w:spacing w:after="120"/>
        <w:ind w:left="0" w:firstLine="0"/>
        <w:jc w:val="both"/>
        <w:rPr>
          <w:sz w:val="24"/>
        </w:rPr>
      </w:pPr>
      <w:r>
        <w:t>Kanpo Kontroleko Organo Autonomikoek egindako Fiskalizazioen Kalitatea Kudeatzeko GPF-OCEX 1220 R-k fiskalizazio txostenen kalitate-estandarrak arautzen ditu, eta honako hau ezartzen du:</w:t>
      </w:r>
    </w:p>
    <w:p w14:paraId="6331C1C4" w14:textId="77777777" w:rsidR="00B55B2B" w:rsidRPr="000F10CA" w:rsidRDefault="00B55B2B" w:rsidP="000F10CA">
      <w:pPr>
        <w:pStyle w:val="texto"/>
        <w:suppressAutoHyphens/>
        <w:jc w:val="both"/>
        <w:rPr>
          <w:i/>
          <w:sz w:val="22"/>
          <w:szCs w:val="20"/>
        </w:rPr>
      </w:pPr>
      <w:proofErr w:type="spellStart"/>
      <w:r>
        <w:rPr>
          <w:i/>
          <w:sz w:val="22"/>
        </w:rPr>
        <w:t>Auditore</w:t>
      </w:r>
      <w:proofErr w:type="spellEnd"/>
      <w:r>
        <w:rPr>
          <w:i/>
          <w:sz w:val="22"/>
        </w:rPr>
        <w:t xml:space="preserve"> burua/hizlaria:</w:t>
      </w:r>
    </w:p>
    <w:p w14:paraId="06E358E5" w14:textId="77777777" w:rsidR="00B55B2B" w:rsidRPr="000F10CA" w:rsidRDefault="00B55B2B" w:rsidP="00CE569D">
      <w:pPr>
        <w:pStyle w:val="texto"/>
        <w:numPr>
          <w:ilvl w:val="0"/>
          <w:numId w:val="45"/>
        </w:numPr>
        <w:suppressAutoHyphens/>
        <w:ind w:left="709"/>
        <w:jc w:val="both"/>
        <w:rPr>
          <w:i/>
          <w:sz w:val="22"/>
          <w:szCs w:val="20"/>
        </w:rPr>
      </w:pPr>
      <w:r>
        <w:rPr>
          <w:i/>
          <w:sz w:val="22"/>
        </w:rPr>
        <w:t>auditoretza-taldeak gai konplexu edo eztabaidagarriei buruzko beharrezko kontsultak egiteko erantzukizuna hartuko du bere gain;</w:t>
      </w:r>
    </w:p>
    <w:p w14:paraId="5AD5F0C1" w14:textId="77777777" w:rsidR="00B55B2B" w:rsidRPr="000F10CA" w:rsidRDefault="00B55B2B" w:rsidP="00CE569D">
      <w:pPr>
        <w:pStyle w:val="texto"/>
        <w:numPr>
          <w:ilvl w:val="0"/>
          <w:numId w:val="45"/>
        </w:numPr>
        <w:suppressAutoHyphens/>
        <w:ind w:left="709"/>
        <w:jc w:val="both"/>
        <w:rPr>
          <w:i/>
          <w:sz w:val="22"/>
          <w:szCs w:val="20"/>
        </w:rPr>
      </w:pPr>
      <w:r>
        <w:rPr>
          <w:i/>
          <w:sz w:val="22"/>
        </w:rPr>
        <w:t>enkarguak irauten duen bitartean, taldeko kideek kontsulta egokiak egiteaz arduratuko da, bai taldearen barruan, bai taldearen eta beste pertsona batzuen artean, maila egokian.</w:t>
      </w:r>
    </w:p>
    <w:p w14:paraId="5C81F25B" w14:textId="77777777" w:rsidR="00B55B2B" w:rsidRPr="000F10CA" w:rsidRDefault="00B55B2B" w:rsidP="00CE569D">
      <w:pPr>
        <w:pStyle w:val="texto"/>
        <w:numPr>
          <w:ilvl w:val="0"/>
          <w:numId w:val="45"/>
        </w:numPr>
        <w:suppressAutoHyphens/>
        <w:ind w:left="709"/>
        <w:jc w:val="both"/>
        <w:rPr>
          <w:i/>
          <w:sz w:val="22"/>
          <w:szCs w:val="20"/>
        </w:rPr>
      </w:pPr>
      <w:r>
        <w:rPr>
          <w:i/>
          <w:sz w:val="22"/>
        </w:rPr>
        <w:t>kontsulta horien izaera, irismena eta konklusioak kontsultatutako alderdiarekin adostuta egongo dira; eta</w:t>
      </w:r>
    </w:p>
    <w:p w14:paraId="003B6986" w14:textId="77777777" w:rsidR="00CE569D" w:rsidRDefault="00B55B2B" w:rsidP="00CE569D">
      <w:pPr>
        <w:pStyle w:val="texto"/>
        <w:numPr>
          <w:ilvl w:val="0"/>
          <w:numId w:val="45"/>
        </w:numPr>
        <w:suppressAutoHyphens/>
        <w:spacing w:after="240"/>
        <w:ind w:left="1003" w:hanging="357"/>
        <w:jc w:val="both"/>
        <w:rPr>
          <w:i/>
          <w:sz w:val="22"/>
          <w:szCs w:val="20"/>
        </w:rPr>
      </w:pPr>
      <w:r>
        <w:rPr>
          <w:i/>
          <w:sz w:val="22"/>
        </w:rPr>
        <w:t xml:space="preserve">Kontsulta horietatik ateratako konklusioak fiskalizazioan kontuan hartu direla egiaztatuko du. </w:t>
      </w:r>
    </w:p>
    <w:p w14:paraId="024BF2B4" w14:textId="77777777" w:rsidR="00B55B2B" w:rsidRPr="000F10CA" w:rsidRDefault="00B55B2B" w:rsidP="00CE569D">
      <w:pPr>
        <w:pStyle w:val="texto"/>
        <w:suppressAutoHyphens/>
        <w:spacing w:after="120"/>
        <w:ind w:left="284" w:firstLine="0"/>
        <w:jc w:val="both"/>
        <w:rPr>
          <w:i/>
          <w:sz w:val="22"/>
          <w:szCs w:val="20"/>
        </w:rPr>
      </w:pPr>
      <w:r>
        <w:rPr>
          <w:i/>
          <w:sz w:val="22"/>
        </w:rPr>
        <w:t xml:space="preserve">Oro har, hiru kontsulta mota egon daitezke: </w:t>
      </w:r>
    </w:p>
    <w:p w14:paraId="36AA9FA3" w14:textId="77777777" w:rsidR="00B55B2B" w:rsidRPr="000F10CA" w:rsidRDefault="00B55B2B" w:rsidP="001C231A">
      <w:pPr>
        <w:pStyle w:val="texto"/>
        <w:numPr>
          <w:ilvl w:val="0"/>
          <w:numId w:val="46"/>
        </w:numPr>
        <w:suppressAutoHyphens/>
        <w:spacing w:after="120"/>
        <w:ind w:left="284" w:firstLine="0"/>
        <w:jc w:val="both"/>
        <w:rPr>
          <w:i/>
          <w:sz w:val="22"/>
          <w:szCs w:val="20"/>
        </w:rPr>
      </w:pPr>
      <w:r>
        <w:rPr>
          <w:i/>
          <w:sz w:val="22"/>
        </w:rPr>
        <w:lastRenderedPageBreak/>
        <w:t>Juridikoak, Zerbitzu Juridikoei egingo zaizkienak, OCEX bakoitzak horretarako ezarritako prozeduraren arabera...</w:t>
      </w:r>
    </w:p>
    <w:p w14:paraId="4ABAF390" w14:textId="77777777" w:rsidR="00B55B2B" w:rsidRPr="000F10CA" w:rsidRDefault="00B55B2B" w:rsidP="000F10CA">
      <w:pPr>
        <w:pStyle w:val="texto"/>
        <w:suppressAutoHyphens/>
        <w:spacing w:after="120"/>
        <w:jc w:val="both"/>
        <w:rPr>
          <w:szCs w:val="26"/>
        </w:rPr>
      </w:pPr>
      <w:r>
        <w:t xml:space="preserve">Ez </w:t>
      </w:r>
      <w:proofErr w:type="spellStart"/>
      <w:r>
        <w:t>auditore</w:t>
      </w:r>
      <w:proofErr w:type="spellEnd"/>
      <w:r>
        <w:t xml:space="preserve"> txostengileak, ez bere taldeak, landa-lanean ez diote legezkotasun-konturik jakinarazi Aholkularitza Juridikoari, Aholkularitza Juridikoak, auditoretza-taldearekin batera, haren analisi juridikoa egin zezan, eta, hala badagokio, zirriborroaren testuan izan duen eragina. Azterketa hori, jakina, lanetik lortutako dokumentazioarekin eta ebidentziekin egingo litzateke.</w:t>
      </w:r>
    </w:p>
    <w:p w14:paraId="011EC08B" w14:textId="77777777" w:rsidR="00B55B2B" w:rsidRPr="000F10CA" w:rsidRDefault="00B55B2B" w:rsidP="001C231A">
      <w:pPr>
        <w:pStyle w:val="texto"/>
        <w:numPr>
          <w:ilvl w:val="0"/>
          <w:numId w:val="46"/>
        </w:numPr>
        <w:suppressAutoHyphens/>
        <w:spacing w:after="120"/>
        <w:ind w:left="0" w:firstLine="0"/>
        <w:jc w:val="both"/>
        <w:rPr>
          <w:szCs w:val="26"/>
        </w:rPr>
      </w:pPr>
      <w:r>
        <w:t xml:space="preserve">Lehendakaritzaren, idazkari nagusiaren eta </w:t>
      </w:r>
      <w:proofErr w:type="spellStart"/>
      <w:r>
        <w:t>auditoreen</w:t>
      </w:r>
      <w:proofErr w:type="spellEnd"/>
      <w:r>
        <w:t xml:space="preserve"> artean astelehenero egiten diren aldizkako bileretan, lanen jarraipena egiteko, ikuskatzaileek fiskalizazio-lanak gauzatzean sortzen diren gai garrantzitsu eta eztabaidagarrienak jakinarazi eta bateratzen dituzte. Lan horretan, </w:t>
      </w:r>
      <w:proofErr w:type="spellStart"/>
      <w:r>
        <w:t>auditore</w:t>
      </w:r>
      <w:proofErr w:type="spellEnd"/>
      <w:r>
        <w:t xml:space="preserve"> txostengileak ez zuen inoiz planteatu alderdi eztabaidagarririk, ustezko erantzukizun eta ilegaltasunik, ezta zirriborro horretan duten eragina ere.</w:t>
      </w:r>
    </w:p>
    <w:p w14:paraId="13CD572F" w14:textId="77777777" w:rsidR="00B55B2B" w:rsidRPr="000F10CA" w:rsidRDefault="00B55B2B" w:rsidP="001C231A">
      <w:pPr>
        <w:pStyle w:val="texto"/>
        <w:numPr>
          <w:ilvl w:val="0"/>
          <w:numId w:val="46"/>
        </w:numPr>
        <w:suppressAutoHyphens/>
        <w:spacing w:after="120"/>
        <w:ind w:left="0" w:firstLine="66"/>
        <w:jc w:val="both"/>
        <w:rPr>
          <w:szCs w:val="26"/>
        </w:rPr>
      </w:pPr>
      <w:proofErr w:type="spellStart"/>
      <w:r>
        <w:t>Auditoreak</w:t>
      </w:r>
      <w:proofErr w:type="spellEnd"/>
      <w:r>
        <w:t xml:space="preserve"> 2025eko abenduaren 11n eta 19an egindako entzunaldiari aurkeztutako azken zirriborroari, </w:t>
      </w:r>
      <w:proofErr w:type="spellStart"/>
      <w:r>
        <w:t>auditoreko</w:t>
      </w:r>
      <w:proofErr w:type="spellEnd"/>
      <w:r>
        <w:t xml:space="preserve"> kideek 502 ohar, iradokizun, ñabardura, hizkuntza eta esamolde aldaketa eta testu horren zuzenketak aurkeztu zizkioten, bereziki legezkotasuna betetzeko iritziaren kalifikazioan eta oinarrian. Dokumentu horretan ez dago jasota </w:t>
      </w:r>
      <w:proofErr w:type="spellStart"/>
      <w:r>
        <w:t>auditoreak</w:t>
      </w:r>
      <w:proofErr w:type="spellEnd"/>
      <w:r>
        <w:t xml:space="preserve"> iradokizun horietako zein zati onartuko lukeen. </w:t>
      </w:r>
    </w:p>
    <w:p w14:paraId="479672E0" w14:textId="4A298E6D" w:rsidR="00B55B2B" w:rsidRPr="000F10CA" w:rsidRDefault="00B55B2B" w:rsidP="000F10CA">
      <w:pPr>
        <w:pStyle w:val="texto"/>
        <w:suppressAutoHyphens/>
        <w:spacing w:after="120"/>
        <w:jc w:val="both"/>
        <w:rPr>
          <w:szCs w:val="26"/>
        </w:rPr>
      </w:pPr>
      <w:r>
        <w:t xml:space="preserve">Bestalde, zirriborro guztien eztabaidan gertatzen den bezala, </w:t>
      </w:r>
      <w:proofErr w:type="spellStart"/>
      <w:r>
        <w:t>auditoreen</w:t>
      </w:r>
      <w:proofErr w:type="spellEnd"/>
      <w:r>
        <w:t xml:space="preserve"> entzunaldiak Legebiltzarreko Aholkularitza Juridikoak egindako txostenaren berri du. Aholkularitzak lehen aldiz izan zuen fiskalizazio horren alderdi juridiko garrantzitsuen berri Hasierako Zirriborroaren fasean, Fiskalizazio Eskuliburuaren H.1.5.2 moduluak ezartzen duenaren arabera. Zirriborro hori 2025eko azaroaren 5ean aurkeztu zen lehen bertsioan, eta </w:t>
      </w:r>
      <w:proofErr w:type="spellStart"/>
      <w:r>
        <w:t>auditore</w:t>
      </w:r>
      <w:proofErr w:type="spellEnd"/>
      <w:r>
        <w:t xml:space="preserve"> txostengilearen eta Aholkularitzaren arteko bilera bakarra azaroaren 11n eta 12an egin zen, eta azaroaren 17an jaso zen behin betiko bertsioa ebaluatzeko. Data horretatik aurrera, hil bereko 28an eman zen txostena. Txosten horrek ondorioztatzen duenez, “hasierako zirriborroan jasotako salbuespenak eta izaera juridikoko zenbait gairi emandako tratamendua ez dira zuzentzat jotzen, ezta Aholkularitza Juridiko honen ikuspegitik eska daitekeen zorroztasunarekin bat datozenak ere”.</w:t>
      </w:r>
    </w:p>
    <w:p w14:paraId="71C1E7AE" w14:textId="77777777" w:rsidR="00B55B2B" w:rsidRPr="000F10CA" w:rsidRDefault="00B55B2B" w:rsidP="000F10CA">
      <w:pPr>
        <w:pStyle w:val="texto"/>
        <w:suppressAutoHyphens/>
        <w:spacing w:after="120"/>
        <w:jc w:val="both"/>
        <w:rPr>
          <w:szCs w:val="26"/>
        </w:rPr>
      </w:pPr>
      <w:r>
        <w:t xml:space="preserve">Aldaketei lotutako zirriborroan, </w:t>
      </w:r>
      <w:proofErr w:type="spellStart"/>
      <w:r>
        <w:t>auditoreak</w:t>
      </w:r>
      <w:proofErr w:type="spellEnd"/>
      <w:r>
        <w:t xml:space="preserve"> legezkotasun-iritziaren kalifikazioa aldatu zuen, eta Legebiltzarreko Aholkularitza Juridikoaren txostenaren xede diren gai juridiko gehienei eutsi zien. </w:t>
      </w:r>
    </w:p>
    <w:p w14:paraId="36E200BD" w14:textId="77777777" w:rsidR="00B55B2B" w:rsidRPr="000F10CA" w:rsidRDefault="00B55B2B" w:rsidP="001C231A">
      <w:pPr>
        <w:pStyle w:val="texto"/>
        <w:numPr>
          <w:ilvl w:val="0"/>
          <w:numId w:val="46"/>
        </w:numPr>
        <w:suppressAutoHyphens/>
        <w:ind w:left="0" w:firstLine="0"/>
        <w:jc w:val="both"/>
        <w:rPr>
          <w:szCs w:val="26"/>
        </w:rPr>
      </w:pPr>
      <w:r>
        <w:t xml:space="preserve">1/2025 jarraibidea, fiskalizazio txostenen kalitatea kudeatzeari buruzkoa, zeinaren bidez Kontuen Ganberaren antolaketa egiturara eramaten baitira aipatutako GPF-OCEX 1220 R. Jarraibidearen 1. eranskinean eta, zehazki, 30. puntuan honako hau adierazten da: </w:t>
      </w:r>
    </w:p>
    <w:p w14:paraId="17431653" w14:textId="77777777" w:rsidR="00B55B2B" w:rsidRPr="000F10CA" w:rsidRDefault="00B55B2B" w:rsidP="000F10CA">
      <w:pPr>
        <w:pStyle w:val="texto"/>
        <w:suppressAutoHyphens/>
        <w:spacing w:before="120" w:after="120"/>
        <w:jc w:val="both"/>
        <w:rPr>
          <w:sz w:val="22"/>
          <w:szCs w:val="20"/>
        </w:rPr>
      </w:pPr>
      <w:r>
        <w:rPr>
          <w:sz w:val="22"/>
        </w:rPr>
        <w:t>“</w:t>
      </w:r>
      <w:proofErr w:type="spellStart"/>
      <w:r>
        <w:rPr>
          <w:sz w:val="22"/>
        </w:rPr>
        <w:t>Auditoreak</w:t>
      </w:r>
      <w:proofErr w:type="spellEnd"/>
      <w:r>
        <w:rPr>
          <w:sz w:val="22"/>
        </w:rPr>
        <w:t xml:space="preserve"> aurreko irizpena [Hasierako Zirriborroa Juridikoa] aztertu du, eta, hala badagokio, Hasierako Zirriborroan sartu ditu bertan iradokitako eta Plan Estrategikoetan dokumentatutako aldaketak.</w:t>
      </w:r>
      <w:r>
        <w:rPr>
          <w:i/>
          <w:sz w:val="22"/>
        </w:rPr>
        <w:t xml:space="preserve"> </w:t>
      </w:r>
      <w:r>
        <w:rPr>
          <w:sz w:val="22"/>
        </w:rPr>
        <w:t xml:space="preserve">Era berean, </w:t>
      </w:r>
      <w:proofErr w:type="spellStart"/>
      <w:r>
        <w:rPr>
          <w:sz w:val="22"/>
        </w:rPr>
        <w:t>auditorea</w:t>
      </w:r>
      <w:proofErr w:type="spellEnd"/>
      <w:r>
        <w:rPr>
          <w:sz w:val="22"/>
        </w:rPr>
        <w:t xml:space="preserve"> aipatutako txosten juridikoan </w:t>
      </w:r>
      <w:r>
        <w:rPr>
          <w:sz w:val="22"/>
        </w:rPr>
        <w:lastRenderedPageBreak/>
        <w:t>adierazitakoarekin ados ez dagoen gaiak hasierako zirriborroan mantentzea justifikatu da, horietako bakoitza idatziz arrazoituz ”.</w:t>
      </w:r>
    </w:p>
    <w:p w14:paraId="03BC2275" w14:textId="77777777" w:rsidR="00B55B2B" w:rsidRPr="000F10CA" w:rsidRDefault="00B55B2B" w:rsidP="000F10CA">
      <w:pPr>
        <w:pStyle w:val="texto"/>
        <w:suppressAutoHyphens/>
        <w:spacing w:after="120"/>
        <w:jc w:val="both"/>
        <w:rPr>
          <w:szCs w:val="26"/>
        </w:rPr>
      </w:pPr>
      <w:r>
        <w:t xml:space="preserve">Txostengileak aurkeztutako 1/2025 Kalitate Kudeaketari buruzko Jarraibidearen 1. eranskinak, eta txosten juridikoan islatutakoarekin zergatik ez dagoen ados justifikatzen duen idazki bat aurkeztu behar duela aipatzen duen 30. puntuan zentratuta, txostengileak egindako idazkiak ez die erantzuten Aholkularitzaren Txostenaren gogoeta eta arrazoibide juridikoei, eta berretsi du </w:t>
      </w:r>
      <w:proofErr w:type="spellStart"/>
      <w:r>
        <w:t>auditorearen</w:t>
      </w:r>
      <w:proofErr w:type="spellEnd"/>
      <w:r>
        <w:t xml:space="preserve"> iritzia dela analisi juridikoetan irizpide garrantzitsua. Hala ere, gai juridikoetan Aholkularitzaren irizpideak izan behar du lehentasuna, gaitasun eta prestakuntza handiagoa baitu. </w:t>
      </w:r>
    </w:p>
    <w:p w14:paraId="63828DBC" w14:textId="77777777" w:rsidR="00B55B2B" w:rsidRPr="000F10CA" w:rsidRDefault="00B55B2B" w:rsidP="001C231A">
      <w:pPr>
        <w:pStyle w:val="texto"/>
        <w:numPr>
          <w:ilvl w:val="0"/>
          <w:numId w:val="46"/>
        </w:numPr>
        <w:suppressAutoHyphens/>
        <w:spacing w:after="120"/>
        <w:ind w:left="0" w:firstLine="66"/>
        <w:jc w:val="both"/>
        <w:rPr>
          <w:szCs w:val="26"/>
        </w:rPr>
      </w:pPr>
      <w:r>
        <w:t xml:space="preserve">Aipatutako Azken Zirriborroaren eztabaidan, </w:t>
      </w:r>
      <w:proofErr w:type="spellStart"/>
      <w:r>
        <w:t>auditore</w:t>
      </w:r>
      <w:proofErr w:type="spellEnd"/>
      <w:r>
        <w:t xml:space="preserve"> txostengileak adierazi zuen ez zuela aldaketa garrantzitsurik egingo ondorengo Aldaketei Lotutako Zirriborroan, gainerako </w:t>
      </w:r>
      <w:proofErr w:type="spellStart"/>
      <w:r>
        <w:t>auditoreen</w:t>
      </w:r>
      <w:proofErr w:type="spellEnd"/>
      <w:r>
        <w:t xml:space="preserve"> iritziaren eta Aholkularitza Juridikoaren txostenaren aurka. Egoera horren ondorioz, lehendakari honek aktan jaso zuen ez zegoela ados aipatutako zirriborroaren edukiarekin, eta entzunaldiko gainerako kideen txostenak eskatu eta jaso zituen. Txosten horiek aipatu aktan sartu ziren, eta </w:t>
      </w:r>
      <w:proofErr w:type="spellStart"/>
      <w:r>
        <w:t>auditore</w:t>
      </w:r>
      <w:proofErr w:type="spellEnd"/>
      <w:r>
        <w:t xml:space="preserve">-txostengileak emandako tratamenduarekin ados ez zegoela edo ez zegoela adierazi zuten. </w:t>
      </w:r>
    </w:p>
    <w:p w14:paraId="22845E15" w14:textId="77777777" w:rsidR="00B55B2B" w:rsidRPr="009F315A" w:rsidRDefault="00B55B2B" w:rsidP="001C231A">
      <w:pPr>
        <w:pStyle w:val="texto"/>
        <w:numPr>
          <w:ilvl w:val="0"/>
          <w:numId w:val="46"/>
        </w:numPr>
        <w:suppressAutoHyphens/>
        <w:spacing w:after="120"/>
        <w:ind w:left="0" w:firstLine="0"/>
        <w:jc w:val="both"/>
        <w:rPr>
          <w:szCs w:val="26"/>
        </w:rPr>
      </w:pPr>
      <w:r>
        <w:t xml:space="preserve">Lehendakaritzak eskatuta, </w:t>
      </w:r>
      <w:proofErr w:type="spellStart"/>
      <w:r>
        <w:t>auditorearengandik</w:t>
      </w:r>
      <w:proofErr w:type="spellEnd"/>
      <w:r>
        <w:t xml:space="preserve"> honako gai hauei buruzko konklusioak jasotzen zituzten laneko paperak eskatu eta lortu ziren: Belateko tunelaren bikoizketa, </w:t>
      </w:r>
      <w:proofErr w:type="spellStart"/>
      <w:r>
        <w:t>Gizain</w:t>
      </w:r>
      <w:proofErr w:type="spellEnd"/>
      <w:r>
        <w:t xml:space="preserve"> Fundazioa eta sozietate publikoak. Datu horiek aztertuta, honako hau azpimarratzen dugu:</w:t>
      </w:r>
    </w:p>
    <w:p w14:paraId="4B1A1DFA" w14:textId="77777777" w:rsidR="00B55B2B" w:rsidRPr="009F315A" w:rsidRDefault="00B55B2B" w:rsidP="001C231A">
      <w:pPr>
        <w:pStyle w:val="texto"/>
        <w:numPr>
          <w:ilvl w:val="0"/>
          <w:numId w:val="47"/>
        </w:numPr>
        <w:suppressAutoHyphens/>
        <w:spacing w:after="120"/>
        <w:ind w:hanging="218"/>
        <w:jc w:val="both"/>
        <w:rPr>
          <w:szCs w:val="26"/>
        </w:rPr>
      </w:pPr>
      <w:r>
        <w:t xml:space="preserve">Belateren kontratuaren berrikuspenaren zati txiki bat izan ezik, </w:t>
      </w:r>
      <w:proofErr w:type="spellStart"/>
      <w:r>
        <w:t>auditore</w:t>
      </w:r>
      <w:proofErr w:type="spellEnd"/>
      <w:r>
        <w:t xml:space="preserve"> txostengileak zuzenean egin ditu, taldeko auditoretza teknikarien parte hartzerik gabe. </w:t>
      </w:r>
    </w:p>
    <w:p w14:paraId="43FCCB33" w14:textId="77777777" w:rsidR="00B55B2B" w:rsidRPr="009F315A" w:rsidRDefault="00B55B2B" w:rsidP="001C231A">
      <w:pPr>
        <w:pStyle w:val="texto"/>
        <w:numPr>
          <w:ilvl w:val="0"/>
          <w:numId w:val="47"/>
        </w:numPr>
        <w:suppressAutoHyphens/>
        <w:spacing w:after="120"/>
        <w:ind w:hanging="218"/>
        <w:jc w:val="both"/>
        <w:rPr>
          <w:szCs w:val="26"/>
        </w:rPr>
      </w:pPr>
      <w:r>
        <w:t>Belateren memoranduma partziala eta amaitu gabea izan ezik, ez dago aztertutako eremua ixteko memorandumik, Ganbera honen Fiskalizazio Eskuliburuko H.3 moduluak ezartzen duenaren arabera, egindako lana eta bertatik ateratako konklusioak nabarmendu behar dituena. Zehazki, honako hau planteatzen da:</w:t>
      </w:r>
    </w:p>
    <w:p w14:paraId="09EC0CC5" w14:textId="77777777" w:rsidR="00B55B2B" w:rsidRPr="009F315A" w:rsidRDefault="00B55B2B" w:rsidP="001C231A">
      <w:pPr>
        <w:pStyle w:val="texto"/>
        <w:numPr>
          <w:ilvl w:val="1"/>
          <w:numId w:val="48"/>
        </w:numPr>
        <w:suppressAutoHyphens/>
        <w:jc w:val="both"/>
        <w:rPr>
          <w:i/>
          <w:sz w:val="22"/>
          <w:szCs w:val="20"/>
        </w:rPr>
      </w:pPr>
      <w:r>
        <w:rPr>
          <w:i/>
          <w:sz w:val="22"/>
        </w:rPr>
        <w:t xml:space="preserve">Iruzkin orokorrak </w:t>
      </w:r>
    </w:p>
    <w:p w14:paraId="3FB2A288" w14:textId="77777777" w:rsidR="00B55B2B" w:rsidRPr="009F315A" w:rsidRDefault="00B55B2B" w:rsidP="001C231A">
      <w:pPr>
        <w:pStyle w:val="texto"/>
        <w:numPr>
          <w:ilvl w:val="1"/>
          <w:numId w:val="48"/>
        </w:numPr>
        <w:suppressAutoHyphens/>
        <w:jc w:val="both"/>
        <w:rPr>
          <w:i/>
          <w:sz w:val="22"/>
          <w:szCs w:val="20"/>
        </w:rPr>
      </w:pPr>
      <w:r>
        <w:rPr>
          <w:i/>
          <w:sz w:val="22"/>
        </w:rPr>
        <w:t>Konklusioak</w:t>
      </w:r>
    </w:p>
    <w:p w14:paraId="43120164" w14:textId="77777777" w:rsidR="00B55B2B" w:rsidRPr="009F315A" w:rsidRDefault="00B55B2B" w:rsidP="001C231A">
      <w:pPr>
        <w:pStyle w:val="texto"/>
        <w:numPr>
          <w:ilvl w:val="1"/>
          <w:numId w:val="48"/>
        </w:numPr>
        <w:suppressAutoHyphens/>
        <w:jc w:val="both"/>
        <w:rPr>
          <w:i/>
          <w:sz w:val="22"/>
          <w:szCs w:val="20"/>
        </w:rPr>
      </w:pPr>
      <w:r>
        <w:rPr>
          <w:i/>
          <w:sz w:val="22"/>
        </w:rPr>
        <w:t xml:space="preserve">Egin ez diren urratsen justifikazioa </w:t>
      </w:r>
    </w:p>
    <w:p w14:paraId="24CC25D5" w14:textId="77777777" w:rsidR="00B55B2B" w:rsidRPr="009F315A" w:rsidRDefault="00B55B2B" w:rsidP="001C231A">
      <w:pPr>
        <w:pStyle w:val="texto"/>
        <w:numPr>
          <w:ilvl w:val="1"/>
          <w:numId w:val="48"/>
        </w:numPr>
        <w:suppressAutoHyphens/>
        <w:jc w:val="both"/>
        <w:rPr>
          <w:i/>
          <w:sz w:val="22"/>
          <w:szCs w:val="20"/>
        </w:rPr>
      </w:pPr>
      <w:r>
        <w:rPr>
          <w:i/>
          <w:sz w:val="22"/>
        </w:rPr>
        <w:t>Gomendioak</w:t>
      </w:r>
    </w:p>
    <w:p w14:paraId="46D42150" w14:textId="77777777" w:rsidR="00B55B2B" w:rsidRPr="009F315A" w:rsidRDefault="00B55B2B" w:rsidP="001C231A">
      <w:pPr>
        <w:pStyle w:val="texto"/>
        <w:numPr>
          <w:ilvl w:val="1"/>
          <w:numId w:val="48"/>
        </w:numPr>
        <w:suppressAutoHyphens/>
        <w:jc w:val="both"/>
        <w:rPr>
          <w:i/>
          <w:sz w:val="22"/>
          <w:szCs w:val="20"/>
        </w:rPr>
      </w:pPr>
      <w:r>
        <w:rPr>
          <w:i/>
          <w:sz w:val="22"/>
        </w:rPr>
        <w:t xml:space="preserve">Gorabeherak </w:t>
      </w:r>
    </w:p>
    <w:p w14:paraId="530ED819" w14:textId="77777777" w:rsidR="00B55B2B" w:rsidRPr="00A06674" w:rsidRDefault="00B55B2B" w:rsidP="001C231A">
      <w:pPr>
        <w:pStyle w:val="texto"/>
        <w:numPr>
          <w:ilvl w:val="1"/>
          <w:numId w:val="48"/>
        </w:numPr>
        <w:suppressAutoHyphens/>
        <w:spacing w:after="60"/>
        <w:ind w:left="1077" w:hanging="357"/>
        <w:jc w:val="both"/>
        <w:rPr>
          <w:i/>
          <w:sz w:val="22"/>
          <w:szCs w:val="20"/>
        </w:rPr>
      </w:pPr>
      <w:proofErr w:type="spellStart"/>
      <w:r>
        <w:rPr>
          <w:i/>
          <w:sz w:val="22"/>
        </w:rPr>
        <w:t>Kontrabermeak</w:t>
      </w:r>
      <w:proofErr w:type="spellEnd"/>
      <w:r>
        <w:rPr>
          <w:i/>
          <w:sz w:val="22"/>
        </w:rPr>
        <w:t>, hala badagokio.</w:t>
      </w:r>
    </w:p>
    <w:p w14:paraId="7B850F58" w14:textId="77777777" w:rsidR="00B55B2B" w:rsidRDefault="00B55B2B" w:rsidP="001C231A">
      <w:pPr>
        <w:pStyle w:val="texto"/>
        <w:numPr>
          <w:ilvl w:val="1"/>
          <w:numId w:val="48"/>
        </w:numPr>
        <w:suppressAutoHyphens/>
        <w:spacing w:after="120"/>
        <w:jc w:val="both"/>
        <w:rPr>
          <w:i/>
          <w:sz w:val="20"/>
          <w:szCs w:val="20"/>
        </w:rPr>
      </w:pPr>
      <w:r>
        <w:rPr>
          <w:i/>
          <w:sz w:val="20"/>
        </w:rPr>
        <w:t>Ondorengo gertaerak</w:t>
      </w:r>
    </w:p>
    <w:p w14:paraId="3AAAA21F" w14:textId="77777777" w:rsidR="00B55B2B" w:rsidRPr="009F315A" w:rsidRDefault="00B55B2B" w:rsidP="001C231A">
      <w:pPr>
        <w:pStyle w:val="texto"/>
        <w:numPr>
          <w:ilvl w:val="0"/>
          <w:numId w:val="49"/>
        </w:numPr>
        <w:suppressAutoHyphens/>
        <w:spacing w:after="120"/>
        <w:ind w:left="0" w:firstLine="0"/>
        <w:jc w:val="both"/>
        <w:rPr>
          <w:szCs w:val="26"/>
        </w:rPr>
      </w:pPr>
      <w:proofErr w:type="spellStart"/>
      <w:r>
        <w:t>BPPn</w:t>
      </w:r>
      <w:proofErr w:type="spellEnd"/>
      <w:r>
        <w:t xml:space="preserve"> zehar, testuan bertan, konklusioetan eta gomendioetan esamoldeak erabiltzen dira, Ganbera honen berezko estiloaren parte ez direnak, bere txostenetan adierazteko moduaren parte ez direnak eta, kasuren batean, balorazio subjektiboak, ebidentziarik gabeko gai </w:t>
      </w:r>
      <w:proofErr w:type="spellStart"/>
      <w:r>
        <w:t>futuragarriak</w:t>
      </w:r>
      <w:proofErr w:type="spellEnd"/>
      <w:r>
        <w:t xml:space="preserve"> eta, besteak beste, Ganberaren beraren denbora- eta eskumen-eremua eta lana gainditzen dituztenak.  </w:t>
      </w:r>
    </w:p>
    <w:p w14:paraId="3F1A628B" w14:textId="77777777" w:rsidR="00B55B2B" w:rsidRPr="009F315A" w:rsidRDefault="00B55B2B" w:rsidP="009F315A">
      <w:pPr>
        <w:pStyle w:val="texto"/>
        <w:suppressAutoHyphens/>
        <w:spacing w:after="120"/>
        <w:jc w:val="both"/>
        <w:rPr>
          <w:szCs w:val="26"/>
        </w:rPr>
      </w:pPr>
      <w:r>
        <w:lastRenderedPageBreak/>
        <w:t>Horri dagokionez, 1. eranskinak, aipatutako GPF-OCEX 1220Rren fiskalizazio-txostenak emateko kalitate-irizpideei buruzkoak, berariaz adierazten du, fiskalizazio txostenak egitean, besteak beste, honako kalitate-irizpide hauei jarraituko zaiela:</w:t>
      </w:r>
    </w:p>
    <w:p w14:paraId="72433BD2" w14:textId="416F0CD0" w:rsidR="00B55B2B" w:rsidRPr="009F315A" w:rsidRDefault="00B55B2B" w:rsidP="00A06674">
      <w:pPr>
        <w:pStyle w:val="texto"/>
        <w:suppressAutoHyphens/>
        <w:spacing w:after="60"/>
        <w:jc w:val="both"/>
        <w:rPr>
          <w:rFonts w:eastAsia="Calibri"/>
          <w:b/>
          <w:i/>
          <w:iCs/>
          <w:color w:val="000000"/>
          <w:sz w:val="22"/>
          <w:szCs w:val="20"/>
        </w:rPr>
      </w:pPr>
      <w:r>
        <w:rPr>
          <w:b/>
          <w:i/>
          <w:color w:val="000000"/>
          <w:sz w:val="22"/>
        </w:rPr>
        <w:t>d)</w:t>
      </w:r>
      <w:r w:rsidR="000B06AB">
        <w:rPr>
          <w:b/>
          <w:i/>
          <w:color w:val="000000"/>
          <w:sz w:val="22"/>
        </w:rPr>
        <w:t xml:space="preserve"> </w:t>
      </w:r>
      <w:r>
        <w:rPr>
          <w:b/>
          <w:i/>
          <w:color w:val="000000"/>
          <w:sz w:val="22"/>
        </w:rPr>
        <w:t>Helburuak.</w:t>
      </w:r>
    </w:p>
    <w:p w14:paraId="185AD284" w14:textId="77777777" w:rsidR="00B55B2B" w:rsidRPr="009F315A" w:rsidRDefault="00B55B2B" w:rsidP="000F10CA">
      <w:pPr>
        <w:pStyle w:val="texto"/>
        <w:suppressAutoHyphens/>
        <w:jc w:val="both"/>
        <w:rPr>
          <w:rFonts w:eastAsia="Calibri"/>
          <w:i/>
          <w:color w:val="000000"/>
          <w:sz w:val="22"/>
          <w:szCs w:val="20"/>
        </w:rPr>
      </w:pPr>
      <w:r>
        <w:rPr>
          <w:i/>
          <w:color w:val="000000"/>
          <w:sz w:val="22"/>
        </w:rPr>
        <w:t>Objektibotasunak eskatzen du txostena bere osotasunean modu orekatuan aurkeztea, bai edukian, bai tonuan. Txosten baten sinesgarritasuna areagotu egiten da ebidentzia inolako alborapenik gabe aurkezten den neurrian, gertakariek irakurleak konbentzitu ditzaten.</w:t>
      </w:r>
    </w:p>
    <w:p w14:paraId="6F4AC2BB" w14:textId="77777777" w:rsidR="00B55B2B" w:rsidRPr="009F315A" w:rsidRDefault="00B55B2B" w:rsidP="000F10CA">
      <w:pPr>
        <w:pStyle w:val="texto"/>
        <w:suppressAutoHyphens/>
        <w:jc w:val="both"/>
        <w:rPr>
          <w:rFonts w:eastAsia="Calibri"/>
          <w:i/>
          <w:color w:val="000000"/>
          <w:sz w:val="22"/>
          <w:szCs w:val="20"/>
        </w:rPr>
      </w:pPr>
      <w:r>
        <w:rPr>
          <w:i/>
          <w:color w:val="000000"/>
          <w:sz w:val="22"/>
        </w:rPr>
        <w:t xml:space="preserve">Txostenak orekatua izan behar du, errakuntzarik eragin gabe, eta auditoretzako aurkikuntzak testuinguru eta ikuspegi egokian kokatu behar dira. </w:t>
      </w:r>
      <w:r>
        <w:rPr>
          <w:color w:val="000000"/>
          <w:sz w:val="22"/>
        </w:rPr>
        <w:t>Emaitzak modu inpartzial eta haztatuan aurkeztu beharko dira, eta akatsak gehiegi puzteko edo nabarmentzeko joera saihestu beharko da.</w:t>
      </w:r>
      <w:r>
        <w:rPr>
          <w:i/>
          <w:color w:val="000000"/>
          <w:sz w:val="22"/>
        </w:rPr>
        <w:t xml:space="preserve"> Arreta handiagoa eskatzen duten gaiak azpimarratu beharko dira, betiere gehiegikeriak saihestuz. </w:t>
      </w:r>
    </w:p>
    <w:p w14:paraId="221D634A" w14:textId="77777777" w:rsidR="00B55B2B" w:rsidRPr="009F315A" w:rsidRDefault="00B55B2B" w:rsidP="000F10CA">
      <w:pPr>
        <w:pStyle w:val="texto"/>
        <w:suppressAutoHyphens/>
        <w:jc w:val="both"/>
        <w:rPr>
          <w:rFonts w:eastAsia="Calibri"/>
          <w:i/>
          <w:color w:val="000000"/>
          <w:sz w:val="22"/>
          <w:szCs w:val="20"/>
        </w:rPr>
      </w:pPr>
      <w:r>
        <w:rPr>
          <w:i/>
          <w:color w:val="000000"/>
          <w:sz w:val="22"/>
        </w:rPr>
        <w:t xml:space="preserve">Txostenean ez da iruzkin edo balorazio subjektiborik, </w:t>
      </w:r>
      <w:proofErr w:type="spellStart"/>
      <w:r>
        <w:rPr>
          <w:i/>
          <w:color w:val="000000"/>
          <w:sz w:val="22"/>
        </w:rPr>
        <w:t>justifikatiborik</w:t>
      </w:r>
      <w:proofErr w:type="spellEnd"/>
      <w:r>
        <w:rPr>
          <w:i/>
          <w:color w:val="000000"/>
          <w:sz w:val="22"/>
        </w:rPr>
        <w:t xml:space="preserve"> edo laudoriozkorik sartuko, lortutako ebidentzian oinarritzen ez denik, hobekuntzak nabarmentzea komeni den kasuari kalterik egin gabe. Iraganeko jarduketen kritika behin eta berriz egitea saihestu behar da, aurreko txostenetan ere jasota baitago.</w:t>
      </w:r>
    </w:p>
    <w:p w14:paraId="5C76E253" w14:textId="77777777" w:rsidR="00B55B2B" w:rsidRPr="009F315A" w:rsidRDefault="00B55B2B" w:rsidP="000F10CA">
      <w:pPr>
        <w:pStyle w:val="texto"/>
        <w:suppressAutoHyphens/>
        <w:jc w:val="both"/>
        <w:rPr>
          <w:rFonts w:eastAsia="Calibri"/>
          <w:i/>
          <w:color w:val="000000"/>
          <w:sz w:val="22"/>
          <w:szCs w:val="20"/>
        </w:rPr>
      </w:pPr>
      <w:r>
        <w:rPr>
          <w:i/>
          <w:color w:val="000000"/>
          <w:sz w:val="22"/>
        </w:rPr>
        <w:t>Kasu jakin batzuetan (bereziki “txosten luzeak” izenekoetan), komenigarria izango da proba bakoitzerako hautatutako laginen magnitudea adieraztea, baita ebidentziaren iturria eta aplikatutako hautaketa-metodoak ere, interpretazio txarrak saihesteko.</w:t>
      </w:r>
    </w:p>
    <w:p w14:paraId="57D57F30" w14:textId="77777777" w:rsidR="00B55B2B" w:rsidRPr="009F315A" w:rsidRDefault="00B55B2B" w:rsidP="009F315A">
      <w:pPr>
        <w:pStyle w:val="texto"/>
        <w:suppressAutoHyphens/>
        <w:spacing w:after="120"/>
        <w:jc w:val="both"/>
        <w:rPr>
          <w:rFonts w:eastAsia="Calibri"/>
          <w:i/>
          <w:color w:val="000000"/>
          <w:sz w:val="22"/>
          <w:szCs w:val="20"/>
        </w:rPr>
      </w:pPr>
      <w:r>
        <w:rPr>
          <w:i/>
          <w:color w:val="000000"/>
          <w:sz w:val="22"/>
        </w:rPr>
        <w:t xml:space="preserve">Auditoretzako aurkikuntzak modu orekatuan aurkeztu behar dira, auditatutako erakundearen kudeaketaren arduradunek izan ditzaketen zailtasunak edo kontrako inguruabarrak kontuan hartzeko moduan, betiere </w:t>
      </w:r>
      <w:proofErr w:type="spellStart"/>
      <w:r>
        <w:rPr>
          <w:i/>
          <w:color w:val="000000"/>
          <w:sz w:val="22"/>
        </w:rPr>
        <w:t>auditoreari</w:t>
      </w:r>
      <w:proofErr w:type="spellEnd"/>
      <w:r>
        <w:rPr>
          <w:i/>
          <w:color w:val="000000"/>
          <w:sz w:val="22"/>
        </w:rPr>
        <w:t xml:space="preserve"> bere txostena egitean gidatu behar dizkioten objektibotasun- edo inpartzialtasun-betekizunak betetzeari kalterik egin gabe.</w:t>
      </w:r>
    </w:p>
    <w:p w14:paraId="347D4A00" w14:textId="77777777" w:rsidR="00B55B2B" w:rsidRPr="009F315A" w:rsidRDefault="00B55B2B" w:rsidP="009F315A">
      <w:pPr>
        <w:pStyle w:val="texto"/>
        <w:suppressAutoHyphens/>
        <w:spacing w:after="120"/>
        <w:jc w:val="both"/>
        <w:rPr>
          <w:szCs w:val="26"/>
        </w:rPr>
      </w:pPr>
      <w:r>
        <w:t xml:space="preserve">Gure ustez, </w:t>
      </w:r>
      <w:proofErr w:type="spellStart"/>
      <w:r>
        <w:t>BPPk</w:t>
      </w:r>
      <w:proofErr w:type="spellEnd"/>
      <w:r>
        <w:t xml:space="preserve"> ez ditu baldintza horiek betetzen, oro har. Era berean, aurreko txostenetan jorratutako gaiei buruzko aipamen ugari jasotzen ditu, aurreko ekitaldietako gomendioen jarraipenaren atalean aztertu beharko liratekeenak (besteak beste, Legebiltzarreko zuzenketen bidez sartutako diru-laguntza izendunak, aurrekontu-programak, INI eta Sodena, </w:t>
      </w:r>
      <w:proofErr w:type="spellStart"/>
      <w:r>
        <w:t>Nafarbide</w:t>
      </w:r>
      <w:proofErr w:type="spellEnd"/>
      <w:r>
        <w:t xml:space="preserve"> eta Bidean sozietateen arteko jardueraren bikoiztasuna). Alderdi horiek </w:t>
      </w:r>
      <w:proofErr w:type="spellStart"/>
      <w:r>
        <w:t>auditoreari</w:t>
      </w:r>
      <w:proofErr w:type="spellEnd"/>
      <w:r>
        <w:t xml:space="preserve"> adierazi zitzaizkion lan honen plangintzaren memoria aztertzeko egindako </w:t>
      </w:r>
      <w:proofErr w:type="spellStart"/>
      <w:r>
        <w:t>auditoreen</w:t>
      </w:r>
      <w:proofErr w:type="spellEnd"/>
      <w:r>
        <w:t xml:space="preserve"> entzunaldian.</w:t>
      </w:r>
    </w:p>
    <w:p w14:paraId="458CBB9D" w14:textId="77777777" w:rsidR="00B55B2B" w:rsidRPr="009F315A" w:rsidRDefault="00B55B2B" w:rsidP="009F315A">
      <w:pPr>
        <w:pStyle w:val="texto"/>
        <w:suppressAutoHyphens/>
        <w:spacing w:after="120"/>
        <w:jc w:val="both"/>
        <w:rPr>
          <w:szCs w:val="26"/>
        </w:rPr>
      </w:pPr>
      <w:r>
        <w:t>Azkenik, Kontu Orokorren fiskalizazioaren irismen subjektiboaren parte ezin diren botere legegilearen eta betearazlearen eskumenetan eta, ondorioz, Kontuen Ganberaren txosten batean sartzea aurreikusten da testuan, batez ere Nafarroako Aurrekontu Orokorrak izapidetzeko eta eztabaidatzeko edo administrazioak bere burua antolatzeko duen gaitasunean.</w:t>
      </w:r>
    </w:p>
    <w:p w14:paraId="4306592A" w14:textId="77777777" w:rsidR="00B55B2B" w:rsidRPr="009F315A" w:rsidRDefault="00B55B2B" w:rsidP="001C231A">
      <w:pPr>
        <w:pStyle w:val="texto"/>
        <w:numPr>
          <w:ilvl w:val="0"/>
          <w:numId w:val="49"/>
        </w:numPr>
        <w:suppressAutoHyphens/>
        <w:spacing w:after="120"/>
        <w:ind w:left="0" w:firstLine="0"/>
        <w:jc w:val="both"/>
        <w:rPr>
          <w:szCs w:val="26"/>
        </w:rPr>
      </w:pPr>
      <w:r>
        <w:t xml:space="preserve">Bestalde, adierazten dugu </w:t>
      </w:r>
      <w:proofErr w:type="spellStart"/>
      <w:r>
        <w:t>auditoreak</w:t>
      </w:r>
      <w:proofErr w:type="spellEnd"/>
      <w:r>
        <w:t xml:space="preserve"> aurkeztutako desadostasunaren testuan behin baino gehiagotan aipatzen dela eztabaida teknikoaren eta behin-behineko txostenaren faseetan fiskalizatutako erakundeen aldetik ez dela gai jakin batzuei buruzko iradokizun eta alegaziorik jaso. Argudio edo justifikazio hori ez da inola ere baliozkoa edo onargarria, eta ez du esan nahi </w:t>
      </w:r>
      <w:proofErr w:type="spellStart"/>
      <w:r>
        <w:t>BPPk</w:t>
      </w:r>
      <w:proofErr w:type="spellEnd"/>
      <w:r>
        <w:t xml:space="preserve"> jasotzen dituen baieztapen jakin batzuk zuzenak direnik, ikuspegi juridikotik zein teknikotik. Lehendakaritzak ezin ditu akats horiek alde batera utzi, eta, horregatik, </w:t>
      </w:r>
      <w:proofErr w:type="spellStart"/>
      <w:r>
        <w:t>auditore</w:t>
      </w:r>
      <w:proofErr w:type="spellEnd"/>
      <w:r>
        <w:t xml:space="preserve"> txostengileak aurkeztutako </w:t>
      </w:r>
      <w:proofErr w:type="spellStart"/>
      <w:r>
        <w:t>BPPa</w:t>
      </w:r>
      <w:proofErr w:type="spellEnd"/>
      <w:r>
        <w:t xml:space="preserve"> zuzendu du.</w:t>
      </w:r>
    </w:p>
    <w:p w14:paraId="65978602" w14:textId="77777777" w:rsidR="00B55B2B" w:rsidRPr="009F315A" w:rsidRDefault="00B55B2B" w:rsidP="001C231A">
      <w:pPr>
        <w:pStyle w:val="texto"/>
        <w:numPr>
          <w:ilvl w:val="0"/>
          <w:numId w:val="49"/>
        </w:numPr>
        <w:suppressAutoHyphens/>
        <w:spacing w:after="120"/>
        <w:ind w:left="0" w:firstLine="0"/>
        <w:jc w:val="both"/>
        <w:rPr>
          <w:szCs w:val="26"/>
        </w:rPr>
      </w:pPr>
      <w:r>
        <w:lastRenderedPageBreak/>
        <w:t xml:space="preserve">Azkenik, eta desadostasun-idazkian zehar, lehendakari honek </w:t>
      </w:r>
      <w:proofErr w:type="spellStart"/>
      <w:r>
        <w:t>auditore</w:t>
      </w:r>
      <w:proofErr w:type="spellEnd"/>
      <w:r>
        <w:t xml:space="preserve"> txostengilearen baieztapenak alde batera utzi dituela adierazten duten esamoldeak erabiltzen dira. Presidente horren erantzukizuna da erakundearen iritzia ematea auditoretzako arau teknikoen, aplikatu beharreko araudiaren betetzearen eta fiskalizazio txosten batek eskatzen duen kalitate teknikoaren arabera. Lehendakari honek, bere erantzukizuna betez, ezin du onartu txosten bat, eskakizun horiei eta erakunde fiskalizatzaile baten ikuspegitik zuzentzat jotzen duenari erantzuten ez diena. Horregatik, gainerako </w:t>
      </w:r>
      <w:proofErr w:type="spellStart"/>
      <w:r>
        <w:t>auditoreen</w:t>
      </w:r>
      <w:proofErr w:type="spellEnd"/>
      <w:r>
        <w:t xml:space="preserve"> eta Ganberako Aholkularitza Juridikoaren iritzia eta auditatutako erakundeen iradokizunak eta alegazioak kontuan hartuta, 2024ko Nafarroako Kontu Orokorrei buruzko Behin Betiko Txostena idatzi, zuzendu eta egin da.</w:t>
      </w:r>
    </w:p>
    <w:p w14:paraId="00FCEE32" w14:textId="77777777" w:rsidR="00B55B2B" w:rsidRPr="003F094A" w:rsidRDefault="00B55B2B" w:rsidP="003B2C48">
      <w:pPr>
        <w:pStyle w:val="atitulo3"/>
        <w:spacing w:before="360"/>
        <w:rPr>
          <w:rFonts w:eastAsiaTheme="majorEastAsia"/>
          <w:b/>
        </w:rPr>
      </w:pPr>
      <w:r>
        <w:rPr>
          <w:b/>
        </w:rPr>
        <w:t>IV.1. Legezkotasunari buruzko salbuespendun iritziaren oinarria</w:t>
      </w:r>
    </w:p>
    <w:p w14:paraId="024AA41F" w14:textId="77777777" w:rsidR="00B55B2B" w:rsidRPr="009F315A" w:rsidRDefault="00B55B2B" w:rsidP="009F315A">
      <w:pPr>
        <w:pStyle w:val="texto"/>
        <w:suppressAutoHyphens/>
        <w:spacing w:after="120"/>
        <w:jc w:val="both"/>
        <w:rPr>
          <w:szCs w:val="26"/>
        </w:rPr>
      </w:pPr>
      <w:proofErr w:type="spellStart"/>
      <w:r>
        <w:t>BPPn</w:t>
      </w:r>
      <w:proofErr w:type="spellEnd"/>
      <w:r>
        <w:t xml:space="preserve">, </w:t>
      </w:r>
      <w:proofErr w:type="spellStart"/>
      <w:r>
        <w:t>auditoreak</w:t>
      </w:r>
      <w:proofErr w:type="spellEnd"/>
      <w:r>
        <w:t xml:space="preserve"> honako bi salbuespen hauek aipatzen ditu:</w:t>
      </w:r>
    </w:p>
    <w:p w14:paraId="0486F655" w14:textId="77777777" w:rsidR="00B55B2B" w:rsidRPr="009F315A" w:rsidRDefault="00B55B2B" w:rsidP="009F315A">
      <w:pPr>
        <w:pStyle w:val="texto"/>
        <w:suppressAutoHyphens/>
        <w:spacing w:after="120"/>
        <w:jc w:val="both"/>
        <w:rPr>
          <w:i/>
          <w:sz w:val="22"/>
          <w:szCs w:val="22"/>
        </w:rPr>
      </w:pPr>
      <w:r>
        <w:rPr>
          <w:i/>
          <w:sz w:val="22"/>
        </w:rPr>
        <w:t xml:space="preserve">“a) Ondare Garbiaren Aldaketen Egoera Orria eta Eskudiru-fluxuen Egoera Orria ez dira aurkeztu; indarrean dagoen Kontabilitate Publikoko Plan Orokorrak (aurrerantzean, KPPO), 2010ean onartutakoak, nahitaezkoak diren finantza-egoerak. </w:t>
      </w:r>
    </w:p>
    <w:p w14:paraId="48A4DB47" w14:textId="221FE2C5" w:rsidR="00B55B2B" w:rsidRPr="009F315A" w:rsidRDefault="0067022C" w:rsidP="009F315A">
      <w:pPr>
        <w:pStyle w:val="texto"/>
        <w:suppressAutoHyphens/>
        <w:spacing w:after="120"/>
        <w:jc w:val="both"/>
        <w:rPr>
          <w:i/>
          <w:sz w:val="22"/>
          <w:szCs w:val="22"/>
        </w:rPr>
      </w:pPr>
      <w:r>
        <w:rPr>
          <w:i/>
          <w:sz w:val="22"/>
        </w:rPr>
        <w:t xml:space="preserve"> a) Ez dira aplikatzen beren zabaltasun guztiarekin Kontabilitate Publikoaren 2010eko Plan Orokorrean jasota dauden kontu, irizpide eta printzipioak, nagusiki zergen, tributu-zordun eta -hartzekodunen eta ibilgetuaren kontabilitate-tratamendu egokia egitekoak. Horrez gain, badaude garrantzi txikiagoko akatsak ere kontuen edo atalen sailkapenean; horiek berekin dakarte diru-sarreren aurrekontuaren, aurrekontu-emaitzaren, diruzaintza-geldikinaren eta balantzearen likidazioko egoera-orriaren egitura bat ez etortzea aipatutako kontabilitate-araudian ezarritako ereduekin. </w:t>
      </w:r>
    </w:p>
    <w:p w14:paraId="777D0D6D" w14:textId="77777777" w:rsidR="00B55B2B" w:rsidRPr="009F315A" w:rsidRDefault="00B55B2B" w:rsidP="009F315A">
      <w:pPr>
        <w:pStyle w:val="texto"/>
        <w:suppressAutoHyphens/>
        <w:spacing w:after="120"/>
        <w:jc w:val="both"/>
        <w:rPr>
          <w:szCs w:val="26"/>
        </w:rPr>
      </w:pPr>
      <w:r>
        <w:t xml:space="preserve">Uste dut egokiagoa eta koherenteagoa dela salbuespen horien aurkezpenari eustea, 2022ko eta 2023ko Kontu Orokorrei buruzko aurreko txostenetan – </w:t>
      </w:r>
      <w:proofErr w:type="spellStart"/>
      <w:r>
        <w:t>auditore</w:t>
      </w:r>
      <w:proofErr w:type="spellEnd"/>
      <w:r>
        <w:t xml:space="preserve"> txostengile berak eginak – islatzen zen bezala, non bi salbuespenak bakar batean biltzen ziren, eta lehena puntu gisa kokatzen zen, eta bigarrena ondoren. </w:t>
      </w:r>
    </w:p>
    <w:p w14:paraId="1378FF25" w14:textId="77777777" w:rsidR="00B55B2B" w:rsidRPr="009F315A" w:rsidRDefault="00B55B2B" w:rsidP="009F315A">
      <w:pPr>
        <w:pStyle w:val="texto"/>
        <w:suppressAutoHyphens/>
        <w:spacing w:after="120"/>
        <w:jc w:val="both"/>
        <w:rPr>
          <w:szCs w:val="26"/>
        </w:rPr>
      </w:pPr>
      <w:r>
        <w:t>Ez dago aldaketa hori justifikatzen duen egitate garrantzitsurik. Gainera, finantza-egoera horien gabezia salbuespen gisa lehenestea gehiegizkotzat jotzen dut; izan ere, oso kalkulu zailekoak dira Plan hori osorik aplikatzen ez den bitartean, inbentario osoa ez dagoen bitartean eta CAT eta SAPGE21 sistemen artean informazioa behar bezala eskualdatzea lortzen ez den bitartean.</w:t>
      </w:r>
    </w:p>
    <w:p w14:paraId="23E0DB53" w14:textId="77777777" w:rsidR="00B55B2B" w:rsidRPr="000F10CA" w:rsidRDefault="00B55B2B" w:rsidP="009F315A">
      <w:pPr>
        <w:pStyle w:val="texto"/>
        <w:suppressAutoHyphens/>
        <w:spacing w:after="120"/>
        <w:jc w:val="both"/>
        <w:rPr>
          <w:sz w:val="24"/>
        </w:rPr>
      </w:pPr>
      <w:r>
        <w:t xml:space="preserve">Beraz, ez da salbuespena aipatu gabe utzi, </w:t>
      </w:r>
      <w:proofErr w:type="spellStart"/>
      <w:r>
        <w:t>auditore</w:t>
      </w:r>
      <w:proofErr w:type="spellEnd"/>
      <w:r>
        <w:t xml:space="preserve"> txostengileak bere desadostasun-idazkian baieztatzen duen bezala, baizik eta hurrengoarekin bateratuta aurkeztu da; salbuespen orokor baten barruan mantendu da, alegia, Nafarroako Gobernuak Kontabilitate Publikoaren Plan Orokorra bere osotasunean ez aplikatzeari buruzkoa. Eta aplikazio oso hori lortzen ez den bitartean, nabarmen konplexua eta oso zaila da finantza-egoera horiek lantzea.</w:t>
      </w:r>
      <w:r>
        <w:rPr>
          <w:sz w:val="24"/>
        </w:rPr>
        <w:t xml:space="preserve"> </w:t>
      </w:r>
    </w:p>
    <w:p w14:paraId="044AD16D" w14:textId="77777777" w:rsidR="00B55B2B" w:rsidRPr="002528A8" w:rsidRDefault="00B55B2B" w:rsidP="003B2C48">
      <w:pPr>
        <w:pStyle w:val="atitulo3"/>
        <w:spacing w:before="360"/>
        <w:rPr>
          <w:rFonts w:eastAsiaTheme="majorEastAsia"/>
          <w:b/>
        </w:rPr>
      </w:pPr>
      <w:r>
        <w:rPr>
          <w:b/>
        </w:rPr>
        <w:lastRenderedPageBreak/>
        <w:t>IV.2 Legedi-betetzeari buruzko aldeko iritzi salbuespendunaren oinarria</w:t>
      </w:r>
    </w:p>
    <w:p w14:paraId="45510702" w14:textId="77777777" w:rsidR="00B55B2B" w:rsidRPr="009F315A" w:rsidRDefault="00B55B2B" w:rsidP="009F315A">
      <w:pPr>
        <w:pStyle w:val="texto"/>
        <w:suppressAutoHyphens/>
        <w:spacing w:after="120"/>
        <w:jc w:val="both"/>
        <w:rPr>
          <w:szCs w:val="26"/>
        </w:rPr>
      </w:pPr>
      <w:r>
        <w:t xml:space="preserve">Behin Betiko Txostenean </w:t>
      </w:r>
      <w:proofErr w:type="spellStart"/>
      <w:r>
        <w:t>BPPk</w:t>
      </w:r>
      <w:proofErr w:type="spellEnd"/>
      <w:r>
        <w:t xml:space="preserve"> jasotzen dituen salbuespenetako lehena baino ez da mantentzen. Salbuespen hori indarraldia amaituta duten edo kontratu-euskarri egokirik ez duten kontratu eta itunen arabera ordaindutako prestazioei buruzkoa da.</w:t>
      </w:r>
    </w:p>
    <w:p w14:paraId="5086AB59" w14:textId="77777777" w:rsidR="00B55B2B" w:rsidRPr="009F315A" w:rsidRDefault="00B55B2B" w:rsidP="009F315A">
      <w:pPr>
        <w:pStyle w:val="texto"/>
        <w:suppressAutoHyphens/>
        <w:spacing w:after="120"/>
        <w:jc w:val="both"/>
        <w:rPr>
          <w:szCs w:val="26"/>
        </w:rPr>
      </w:pPr>
      <w:proofErr w:type="spellStart"/>
      <w:r>
        <w:t>BPPn</w:t>
      </w:r>
      <w:proofErr w:type="spellEnd"/>
      <w:r>
        <w:t xml:space="preserve"> sartzen diren gainerakoei dagokienez, honako hau adierazten dugu:</w:t>
      </w:r>
    </w:p>
    <w:p w14:paraId="59684415" w14:textId="77777777" w:rsidR="00B55B2B" w:rsidRPr="009F315A" w:rsidRDefault="00B55B2B" w:rsidP="002528A8">
      <w:pPr>
        <w:pStyle w:val="texto"/>
        <w:numPr>
          <w:ilvl w:val="0"/>
          <w:numId w:val="50"/>
        </w:numPr>
        <w:suppressAutoHyphens/>
        <w:spacing w:after="120"/>
        <w:ind w:left="142" w:hanging="142"/>
        <w:jc w:val="both"/>
        <w:rPr>
          <w:szCs w:val="26"/>
        </w:rPr>
      </w:pPr>
      <w:r>
        <w:t>Etengabeko gainbegiratzerik eta eraginkortasun-kontrolik ezari buruzko salbuespenari dagokionez, honako hau adierazi behar da:</w:t>
      </w:r>
    </w:p>
    <w:p w14:paraId="1008AFCD" w14:textId="28464959" w:rsidR="00B55B2B" w:rsidRPr="009F315A" w:rsidRDefault="0067022C" w:rsidP="0067022C">
      <w:pPr>
        <w:pStyle w:val="texto"/>
        <w:suppressAutoHyphens/>
        <w:spacing w:after="120"/>
        <w:ind w:left="284" w:firstLine="0"/>
        <w:jc w:val="both"/>
        <w:rPr>
          <w:szCs w:val="26"/>
        </w:rPr>
      </w:pPr>
      <w:r>
        <w:t>- Salbuespenak, testuinguruaren arabera, Foru Legean jasotako betebehar orokorrei egiten die erreferentzia, administrazio publikoek sektore publiko instituzionalari dagokionez duten kontrol eta jarraipen betebeharra aipatzen baitute, baina ez dute berariaz baieztatzen ahal den betebeharrik adierazten ez direla bete. Hau da, Ganberaren ustez bete ez diren jarduketa zehatzak identifikatu beharko lirateke, baita baieztapen horren oinarri diren ebidentziak ere.</w:t>
      </w:r>
    </w:p>
    <w:p w14:paraId="384CFA9A" w14:textId="77777777" w:rsidR="00B55B2B" w:rsidRPr="009F315A" w:rsidRDefault="0067022C" w:rsidP="0067022C">
      <w:pPr>
        <w:pStyle w:val="texto"/>
        <w:suppressAutoHyphens/>
        <w:spacing w:after="120"/>
        <w:ind w:left="284" w:firstLine="0"/>
        <w:jc w:val="both"/>
        <w:rPr>
          <w:szCs w:val="26"/>
        </w:rPr>
      </w:pPr>
      <w:r>
        <w:t xml:space="preserve">- Hura ezartzen duen Foru Legea 2019koa da, eta orain arte Ganbera honek ez zuen gai hori salbuespentzat hartu legezkotasuna ez betetzeagatik (2020ko, 2021eko, 2022ko eta 2023ko Kontu Orokorren txostenak; azken bi txosten horiek desadostasuneko </w:t>
      </w:r>
      <w:proofErr w:type="spellStart"/>
      <w:r>
        <w:t>auditoreak</w:t>
      </w:r>
      <w:proofErr w:type="spellEnd"/>
      <w:r>
        <w:t xml:space="preserve"> egin ditu). Ez dakigu </w:t>
      </w:r>
      <w:proofErr w:type="spellStart"/>
      <w:r>
        <w:t>BPPn</w:t>
      </w:r>
      <w:proofErr w:type="spellEnd"/>
      <w:r>
        <w:t xml:space="preserve"> aplikatutako irizpide-aldaketaren justifikazio tekniko-juridikoa, iritzi pertsonalaz gain.</w:t>
      </w:r>
    </w:p>
    <w:p w14:paraId="7C36C972" w14:textId="77777777" w:rsidR="00B55B2B" w:rsidRPr="009F315A" w:rsidRDefault="0067022C" w:rsidP="0067022C">
      <w:pPr>
        <w:pStyle w:val="texto"/>
        <w:suppressAutoHyphens/>
        <w:spacing w:after="120"/>
        <w:ind w:left="284" w:firstLine="0"/>
        <w:jc w:val="both"/>
        <w:rPr>
          <w:szCs w:val="26"/>
        </w:rPr>
      </w:pPr>
      <w:r>
        <w:t xml:space="preserve">- Bestalde, foru lege horren 42. artikuluak hau dio: “Foru sektore publiko instituzionala osatzen duten entitateen etengabeko gainbegiratzea ogasunaren arloan eskumena duen departamentuak gauzatuko du, horretarako gaitutako langileen bidez, erregelamendu bidez...” Langile gaituei buruzko araudia ez da erregelamendu bidez garatu. </w:t>
      </w:r>
    </w:p>
    <w:p w14:paraId="5CDB2302" w14:textId="77777777" w:rsidR="00B55B2B" w:rsidRPr="009F315A" w:rsidRDefault="00B55B2B" w:rsidP="009F315A">
      <w:pPr>
        <w:pStyle w:val="texto"/>
        <w:suppressAutoHyphens/>
        <w:spacing w:after="120"/>
        <w:jc w:val="both"/>
        <w:rPr>
          <w:szCs w:val="26"/>
        </w:rPr>
      </w:pPr>
      <w:r>
        <w:t>Koherentziaz, beraz, betetze salbuespen hori ezabatu egin da, eta egoera barne kontroleko akats gisa hartzen da Sozietate Publikoei eta Fundazio Publikoei buruzko 5.13 atalaren barruan, dagokion gomendioarekin.</w:t>
      </w:r>
    </w:p>
    <w:p w14:paraId="5DDAE2A9" w14:textId="77777777" w:rsidR="00B55B2B" w:rsidRPr="009F315A" w:rsidRDefault="00B55B2B" w:rsidP="001C231A">
      <w:pPr>
        <w:pStyle w:val="texto"/>
        <w:numPr>
          <w:ilvl w:val="0"/>
          <w:numId w:val="51"/>
        </w:numPr>
        <w:suppressAutoHyphens/>
        <w:spacing w:after="120"/>
        <w:ind w:left="0" w:firstLine="0"/>
        <w:jc w:val="both"/>
        <w:rPr>
          <w:szCs w:val="26"/>
        </w:rPr>
      </w:pPr>
      <w:r>
        <w:t xml:space="preserve">Harrigarria da </w:t>
      </w:r>
      <w:proofErr w:type="spellStart"/>
      <w:r>
        <w:t>auditoreak</w:t>
      </w:r>
      <w:proofErr w:type="spellEnd"/>
      <w:r>
        <w:t xml:space="preserve"> zirriborroetan eta </w:t>
      </w:r>
      <w:proofErr w:type="spellStart"/>
      <w:r>
        <w:t>BPPn</w:t>
      </w:r>
      <w:proofErr w:type="spellEnd"/>
      <w:r>
        <w:t xml:space="preserve"> </w:t>
      </w:r>
      <w:proofErr w:type="spellStart"/>
      <w:r>
        <w:t>Gizain</w:t>
      </w:r>
      <w:proofErr w:type="spellEnd"/>
      <w:r>
        <w:t xml:space="preserve"> Fundazioari buruz izan duen salbuespena, gainerako </w:t>
      </w:r>
      <w:proofErr w:type="spellStart"/>
      <w:r>
        <w:t>auditoreek</w:t>
      </w:r>
      <w:proofErr w:type="spellEnd"/>
      <w:r>
        <w:t xml:space="preserve"> eta Aholkularitza Juridikoak horren aurkako iritzia adierazi arren, </w:t>
      </w:r>
      <w:proofErr w:type="spellStart"/>
      <w:r>
        <w:t>auditore</w:t>
      </w:r>
      <w:proofErr w:type="spellEnd"/>
      <w:r>
        <w:t xml:space="preserve"> txostengileak bere idazkian desadostasunik ez izatea, eta orain hura ezabatzea onartzea, beste arrazoibiderik edo justifikaziorik gabe.</w:t>
      </w:r>
    </w:p>
    <w:p w14:paraId="31364C8E" w14:textId="77777777" w:rsidR="00B55B2B" w:rsidRPr="009F315A" w:rsidRDefault="00B55B2B" w:rsidP="001C231A">
      <w:pPr>
        <w:pStyle w:val="texto"/>
        <w:numPr>
          <w:ilvl w:val="0"/>
          <w:numId w:val="51"/>
        </w:numPr>
        <w:suppressAutoHyphens/>
        <w:spacing w:after="120"/>
        <w:ind w:left="0" w:firstLine="0"/>
        <w:jc w:val="both"/>
        <w:rPr>
          <w:szCs w:val="26"/>
        </w:rPr>
      </w:pPr>
      <w:r>
        <w:t xml:space="preserve">Belateko tunela bikoizteko obrei dagokienez, eta, zehazki, Obra Publikoetako eta Azpiegituretako zuzendari nagusiaren 2024ko urriaren 10eko 760/2024 Ebazpenari dagokionez, uste da obra hori nahitaezko tramitea dela ABEE esleipendunak Energiaren, </w:t>
      </w:r>
      <w:proofErr w:type="spellStart"/>
      <w:r>
        <w:t>I+G+b-ren</w:t>
      </w:r>
      <w:proofErr w:type="spellEnd"/>
      <w:r>
        <w:t xml:space="preserve"> eta Ekintzailetzaren Zuzendaritza Nagusiaren baimena lortzeko, eta izapide hori nahitaezkoa da tunelaren obra egiteko; baimen hori Energiaren, </w:t>
      </w:r>
      <w:proofErr w:type="spellStart"/>
      <w:r>
        <w:t>I+G+b-ren</w:t>
      </w:r>
      <w:proofErr w:type="spellEnd"/>
      <w:r>
        <w:t xml:space="preserve">, Enpresen eta Ekintzailetzaren </w:t>
      </w:r>
      <w:r>
        <w:lastRenderedPageBreak/>
        <w:t xml:space="preserve">zuzendari nagusiaren 139/2024 Ebazpenean gauzatzen da, zeinaren bidez eraikuntza proiektuan jasotako iraunkortasuna onartu baitzen. </w:t>
      </w:r>
    </w:p>
    <w:p w14:paraId="0B23B14A" w14:textId="77777777" w:rsidR="00B55B2B" w:rsidRPr="009F315A" w:rsidRDefault="00B55B2B" w:rsidP="009F315A">
      <w:pPr>
        <w:pStyle w:val="texto"/>
        <w:suppressAutoHyphens/>
        <w:spacing w:after="120"/>
        <w:jc w:val="both"/>
        <w:rPr>
          <w:szCs w:val="26"/>
        </w:rPr>
      </w:pPr>
      <w:proofErr w:type="spellStart"/>
      <w:r>
        <w:t>Auditoreak</w:t>
      </w:r>
      <w:proofErr w:type="spellEnd"/>
      <w:r>
        <w:t xml:space="preserve"> </w:t>
      </w:r>
      <w:proofErr w:type="spellStart"/>
      <w:r>
        <w:t>BPPn</w:t>
      </w:r>
      <w:proofErr w:type="spellEnd"/>
      <w:r>
        <w:t xml:space="preserve"> adierazi duenez, horrekin inplizituki onartzen da eraikuntza-proiektuaren aldaketa, horretarako ezarritako legezko prozedura erabat alde batera utzita. Gure ustez, ikuspegi juridikotik ez da zuzena aurreko salbuespenari emandako tratamendua; Ganberak ez du egokitasun teknikoa epaitu behar, ezta ebazpenak sortzen dituenez bestelako ondorio juridiko bidegabe edo inpliziturik egotzi ere, formalki eta legez. Laburbilduz, Ganberak ez dio bidegabeko ondorio juridikorik egotzi behar ebazpen honi, eta ezin du esan inplizituki eraikuntza-proiektua aldatzeko baimena ematen ari denik; baieztapen hori </w:t>
      </w:r>
      <w:proofErr w:type="spellStart"/>
      <w:r>
        <w:t>auditorearen</w:t>
      </w:r>
      <w:proofErr w:type="spellEnd"/>
      <w:r>
        <w:t xml:space="preserve"> iritzi hutsa da, eta ez du auditoretza-ebidentziarik. Era berean, </w:t>
      </w:r>
      <w:proofErr w:type="spellStart"/>
      <w:r>
        <w:t>auditore</w:t>
      </w:r>
      <w:proofErr w:type="spellEnd"/>
      <w:r>
        <w:t xml:space="preserve"> txostengileak ez du adierazten zein den ezarritako legezko prozedura eta zein ez den alde batera utzi. Beraz, baieztapen hori, larria izan arren, ez dago arrazoituta.</w:t>
      </w:r>
    </w:p>
    <w:p w14:paraId="73552538" w14:textId="77777777" w:rsidR="00B55B2B" w:rsidRPr="009F315A" w:rsidRDefault="00B55B2B" w:rsidP="009F315A">
      <w:pPr>
        <w:pStyle w:val="texto"/>
        <w:suppressAutoHyphens/>
        <w:spacing w:after="120"/>
        <w:jc w:val="both"/>
        <w:rPr>
          <w:szCs w:val="26"/>
        </w:rPr>
      </w:pPr>
      <w:r>
        <w:t xml:space="preserve">Are gehiago, bere argudioa bertan behera geratu da proiektua aldatzeko prozedurari hasiera ematen dion ebazpena geroago onetsi delako – besteak beste, sostenguari buruzkoa –, eta prozedura horretan, bestalde, oraindik ez delako amaiera-ebazpen administratiborik eman, Nafarroako Gobernuaren Kontu-hartzailetza Nagusiak emandako etete-eragozpena dela-eta. </w:t>
      </w:r>
    </w:p>
    <w:p w14:paraId="2481BE2C" w14:textId="77777777" w:rsidR="00B55B2B" w:rsidRPr="009F315A" w:rsidRDefault="00B55B2B" w:rsidP="001C231A">
      <w:pPr>
        <w:pStyle w:val="texto"/>
        <w:numPr>
          <w:ilvl w:val="0"/>
          <w:numId w:val="51"/>
        </w:numPr>
        <w:suppressAutoHyphens/>
        <w:spacing w:after="120"/>
        <w:ind w:left="0" w:firstLine="0"/>
        <w:jc w:val="both"/>
        <w:rPr>
          <w:szCs w:val="26"/>
        </w:rPr>
      </w:pPr>
      <w:r>
        <w:t xml:space="preserve">Salbuespena: 852/2024 Ebazpena, 2024ko azaroaren 28koa, Obra Publikoen zuzendari nagusiarena, zeinaren bidez “Belateko tunela bikoizteko” obren proiektuaren 1. aldaketa izapidetzeari adostasuna ematen baitzaio, Nafarroako Kontratu Publikoei buruzko 2/2018 Foru Legearen 143.3 artikuluan ezarritako izapideekin bat etorriz, eta, era berean, obren behin-behineko jarraipena baimentzen baita interes publikoari kalte larririk ez eragiteko ”, jakina, ebazpen horrekin ez da inolako aldaketarik onesten eta ez da gasturik sortzen, baizik eta 1. aldaketa horren izapidetze administratiboa hasten da; hau da, aldaketa hori onesteko jarraitu beharreko prozeduraren barruko izapide bat da. Gainera, ebazpen honek ez du ondoriorik izan Nafarroako Gobernuaren Kontu-hartzailetza Nagusiak aurkeztutako eragozpenaren ondorioz. Beraz, uste dugu </w:t>
      </w:r>
      <w:proofErr w:type="spellStart"/>
      <w:r>
        <w:t>auditore</w:t>
      </w:r>
      <w:proofErr w:type="spellEnd"/>
      <w:r>
        <w:t xml:space="preserve"> txostengileak bere </w:t>
      </w:r>
      <w:proofErr w:type="spellStart"/>
      <w:r>
        <w:t>BPPn</w:t>
      </w:r>
      <w:proofErr w:type="spellEnd"/>
      <w:r>
        <w:t xml:space="preserve"> emandako tratamendua ez datorrela bat Zuzenbidearekin, eta, horregatik, ezabatu egin da legezkotasuna betetzeko salbuespen gisa.</w:t>
      </w:r>
    </w:p>
    <w:p w14:paraId="206955F5" w14:textId="77777777" w:rsidR="00B55B2B" w:rsidRPr="009F315A" w:rsidRDefault="00B55B2B" w:rsidP="009F315A">
      <w:pPr>
        <w:pStyle w:val="texto"/>
        <w:suppressAutoHyphens/>
        <w:spacing w:after="120"/>
        <w:jc w:val="both"/>
        <w:rPr>
          <w:szCs w:val="26"/>
        </w:rPr>
      </w:pPr>
      <w:r>
        <w:t xml:space="preserve">Azken laburpen gisa, ez gainerako </w:t>
      </w:r>
      <w:proofErr w:type="spellStart"/>
      <w:r>
        <w:t>auditoreak</w:t>
      </w:r>
      <w:proofErr w:type="spellEnd"/>
      <w:r>
        <w:t xml:space="preserve">, ez Aholkularitza Juridikoa eta, jakina, Lehendakaritza hau, ez datoz bat, oro har, </w:t>
      </w:r>
      <w:proofErr w:type="spellStart"/>
      <w:r>
        <w:t>BPPk</w:t>
      </w:r>
      <w:proofErr w:type="spellEnd"/>
      <w:r>
        <w:t xml:space="preserve"> legezkotasuna betetzeari buruz aurreikusten dituen salbuespenekin, salbu eta kontratuaren indarraldia amaitu zaien edo behar bezalako euskarririk ez duten kontratuei buruzkoa, denek onartzen baitute. Gure ustez, ezabatutako salbuespenei emandako tratamendu juridikoa ez da zuzena eta ez dator bat Zuzenbidearekin, eta, gainera, </w:t>
      </w:r>
      <w:proofErr w:type="spellStart"/>
      <w:r>
        <w:t>auditore</w:t>
      </w:r>
      <w:proofErr w:type="spellEnd"/>
      <w:r>
        <w:t xml:space="preserve"> txostengileak akats teknikoak egin dituela adierazi dugu.</w:t>
      </w:r>
    </w:p>
    <w:p w14:paraId="041365C9" w14:textId="77777777" w:rsidR="00B55B2B" w:rsidRPr="002528A8" w:rsidRDefault="00B55B2B" w:rsidP="00784E7A">
      <w:pPr>
        <w:pStyle w:val="atitulo3"/>
        <w:spacing w:before="360"/>
        <w:rPr>
          <w:rFonts w:eastAsiaTheme="majorEastAsia"/>
          <w:b/>
        </w:rPr>
      </w:pPr>
      <w:r>
        <w:rPr>
          <w:b/>
        </w:rPr>
        <w:lastRenderedPageBreak/>
        <w:t>VI. Enfasi-paragrafoa</w:t>
      </w:r>
    </w:p>
    <w:p w14:paraId="773471F6" w14:textId="77777777" w:rsidR="00B55B2B" w:rsidRPr="009F315A" w:rsidRDefault="00B55B2B" w:rsidP="009F315A">
      <w:pPr>
        <w:pStyle w:val="texto"/>
        <w:suppressAutoHyphens/>
        <w:spacing w:after="120"/>
        <w:jc w:val="both"/>
        <w:rPr>
          <w:szCs w:val="26"/>
        </w:rPr>
      </w:pPr>
      <w:proofErr w:type="spellStart"/>
      <w:r>
        <w:t>Auditoreak</w:t>
      </w:r>
      <w:proofErr w:type="spellEnd"/>
      <w:r>
        <w:t xml:space="preserve"> aurkeztutako </w:t>
      </w:r>
      <w:proofErr w:type="spellStart"/>
      <w:r>
        <w:t>BPPren</w:t>
      </w:r>
      <w:proofErr w:type="spellEnd"/>
      <w:r>
        <w:t xml:space="preserve"> atal horri dagokionez, lehendakari honek zuzendu egin du, bi gaitan:</w:t>
      </w:r>
    </w:p>
    <w:p w14:paraId="3204CF12" w14:textId="77777777" w:rsidR="00B55B2B" w:rsidRPr="009F315A" w:rsidRDefault="00B55B2B" w:rsidP="001C231A">
      <w:pPr>
        <w:pStyle w:val="texto"/>
        <w:numPr>
          <w:ilvl w:val="0"/>
          <w:numId w:val="51"/>
        </w:numPr>
        <w:suppressAutoHyphens/>
        <w:spacing w:after="120"/>
        <w:ind w:left="0" w:firstLine="0"/>
        <w:jc w:val="both"/>
        <w:rPr>
          <w:szCs w:val="26"/>
        </w:rPr>
      </w:pPr>
      <w:r>
        <w:t xml:space="preserve">2024an gauzatutako </w:t>
      </w:r>
      <w:proofErr w:type="spellStart"/>
      <w:r>
        <w:t>Next</w:t>
      </w:r>
      <w:proofErr w:type="spellEnd"/>
      <w:r>
        <w:t xml:space="preserve"> </w:t>
      </w:r>
      <w:proofErr w:type="spellStart"/>
      <w:r>
        <w:t>Generation</w:t>
      </w:r>
      <w:proofErr w:type="spellEnd"/>
      <w:r>
        <w:t xml:space="preserve"> funts europarretatik eratorritako gastuak eta sarrerak eta 2021etik 2024ra bitarteko aldian izan duten bilakaera ez datoz Kontu Orokorren memoriatik, baizik eta Kontuen Ganberak landutakoak dira. Beraz, teknikoki ez da zuzena Enfasi Paragrafo gisa kontsideratzea; tratamendu tekniko zuzena, </w:t>
      </w:r>
      <w:proofErr w:type="spellStart"/>
      <w:r>
        <w:t>auditoria</w:t>
      </w:r>
      <w:proofErr w:type="spellEnd"/>
      <w:r>
        <w:t xml:space="preserve"> publikoko arau teknikoen arabera, beste gai batzuen Paragrafo gisa kontsideratzea da, eta horrela eman zaio Ganbera honek egindako Kontu Orokorrei buruzko aurreko txostenetan.</w:t>
      </w:r>
    </w:p>
    <w:p w14:paraId="7D88C42C" w14:textId="77777777" w:rsidR="00B55B2B" w:rsidRPr="009F315A" w:rsidRDefault="00B55B2B" w:rsidP="009F315A">
      <w:pPr>
        <w:pStyle w:val="texto"/>
        <w:suppressAutoHyphens/>
        <w:spacing w:after="120"/>
        <w:jc w:val="both"/>
        <w:rPr>
          <w:szCs w:val="26"/>
        </w:rPr>
      </w:pPr>
      <w:r>
        <w:t xml:space="preserve">Horregatik, gai hori beste gai batzuen Behin Betiko Paragrafoaren Txostenaren VII. atalera eramaten da, Kontu Orokorren txostenetan sartu izan den bezala, orain ados ez dagoen </w:t>
      </w:r>
      <w:proofErr w:type="spellStart"/>
      <w:r>
        <w:t>auditoreak</w:t>
      </w:r>
      <w:proofErr w:type="spellEnd"/>
      <w:r>
        <w:t xml:space="preserve"> egindako 2022ko eta 2023ko txostenak barne.</w:t>
      </w:r>
    </w:p>
    <w:p w14:paraId="02DAB5A3" w14:textId="77777777" w:rsidR="00B55B2B" w:rsidRPr="009F315A" w:rsidRDefault="00B55B2B" w:rsidP="001C231A">
      <w:pPr>
        <w:pStyle w:val="texto"/>
        <w:numPr>
          <w:ilvl w:val="0"/>
          <w:numId w:val="51"/>
        </w:numPr>
        <w:suppressAutoHyphens/>
        <w:spacing w:after="120"/>
        <w:ind w:left="0" w:firstLine="0"/>
        <w:jc w:val="both"/>
        <w:rPr>
          <w:szCs w:val="26"/>
        </w:rPr>
      </w:pPr>
      <w:r>
        <w:t xml:space="preserve">Bestalde, Lehendakaritza honek teknikoki komenigarritzat jo du Behin Betiko Txostenean eta Enfasi Paragrafo atal honen barruan gastu-araua ez betetzea, nahiz eta behin-behineko datuak direla aitortu, Estatuko Administrazioaren Kontu-hartzailetza Nagusiak Sektore Publikoaren Kontu Ekonomikoak egiten ez dituen bitartean. Informazio hori berariaz jasota dago Nafarroako 2024ko Kontu Orokorren memorian, eta, beraz, teknikoki sartzen da enfasi paragrafo gisa, </w:t>
      </w:r>
      <w:proofErr w:type="spellStart"/>
      <w:r>
        <w:t>BPPren</w:t>
      </w:r>
      <w:proofErr w:type="spellEnd"/>
      <w:r>
        <w:t xml:space="preserve"> akats teknikoa konponduz.</w:t>
      </w:r>
    </w:p>
    <w:p w14:paraId="1B76E630" w14:textId="77777777" w:rsidR="00B55B2B" w:rsidRPr="002528A8" w:rsidRDefault="00B55B2B" w:rsidP="00784E7A">
      <w:pPr>
        <w:pStyle w:val="atitulo3"/>
        <w:spacing w:before="360"/>
        <w:rPr>
          <w:rFonts w:eastAsiaTheme="majorEastAsia"/>
          <w:b/>
        </w:rPr>
      </w:pPr>
      <w:r>
        <w:rPr>
          <w:b/>
        </w:rPr>
        <w:t>VII. Beste gai batzuei buruzko paragrafoa</w:t>
      </w:r>
    </w:p>
    <w:p w14:paraId="3B698D37" w14:textId="77777777" w:rsidR="00B55B2B" w:rsidRPr="009F315A" w:rsidRDefault="00B55B2B" w:rsidP="009F315A">
      <w:pPr>
        <w:pStyle w:val="texto"/>
        <w:suppressAutoHyphens/>
        <w:spacing w:after="120"/>
        <w:jc w:val="both"/>
        <w:rPr>
          <w:szCs w:val="26"/>
        </w:rPr>
      </w:pPr>
      <w:r>
        <w:t>Gai horren inguruan hau adierazten da:</w:t>
      </w:r>
    </w:p>
    <w:p w14:paraId="5B5B564A" w14:textId="77777777" w:rsidR="00B55B2B" w:rsidRPr="000F10CA" w:rsidRDefault="00B55B2B" w:rsidP="001C231A">
      <w:pPr>
        <w:pStyle w:val="texto"/>
        <w:numPr>
          <w:ilvl w:val="0"/>
          <w:numId w:val="51"/>
        </w:numPr>
        <w:suppressAutoHyphens/>
        <w:spacing w:after="120"/>
        <w:ind w:left="0" w:firstLine="0"/>
        <w:jc w:val="both"/>
        <w:rPr>
          <w:sz w:val="24"/>
        </w:rPr>
      </w:pPr>
      <w:r>
        <w:t xml:space="preserve">Lehendakaritzaren idazkiaren aurreko atalean aipatutako </w:t>
      </w:r>
      <w:proofErr w:type="spellStart"/>
      <w:r>
        <w:t>Next</w:t>
      </w:r>
      <w:proofErr w:type="spellEnd"/>
      <w:r>
        <w:t xml:space="preserve"> </w:t>
      </w:r>
      <w:proofErr w:type="spellStart"/>
      <w:r>
        <w:t>Generation</w:t>
      </w:r>
      <w:proofErr w:type="spellEnd"/>
      <w:r>
        <w:t xml:space="preserve"> funtsei buruzko erreferentziak gehitu zaizkio.</w:t>
      </w:r>
    </w:p>
    <w:p w14:paraId="5A0A3085" w14:textId="77777777" w:rsidR="00B55B2B" w:rsidRPr="009F315A" w:rsidRDefault="00B55B2B" w:rsidP="001C231A">
      <w:pPr>
        <w:pStyle w:val="texto"/>
        <w:numPr>
          <w:ilvl w:val="0"/>
          <w:numId w:val="51"/>
        </w:numPr>
        <w:suppressAutoHyphens/>
        <w:spacing w:after="120"/>
        <w:ind w:left="0" w:firstLine="0"/>
        <w:jc w:val="both"/>
        <w:rPr>
          <w:szCs w:val="26"/>
        </w:rPr>
      </w:pPr>
      <w:r>
        <w:t>Era berean, Belateko tunelak bikoizteko obrari buruzko beste gai batzuen paragrafo bat gehitu da atal honetan. Horri dagokionez, komeni da adieraztea Kontuen Ganbera honen txostenei buruzko H.1 moduluaren 21. puntuak honako hau adierazten duela paragrafo horiei buruz:</w:t>
      </w:r>
    </w:p>
    <w:p w14:paraId="53F43DC6" w14:textId="77777777" w:rsidR="00B55B2B" w:rsidRPr="009F315A" w:rsidRDefault="00B55B2B" w:rsidP="009F315A">
      <w:pPr>
        <w:pStyle w:val="texto"/>
        <w:suppressAutoHyphens/>
        <w:spacing w:after="120"/>
        <w:jc w:val="both"/>
        <w:rPr>
          <w:sz w:val="22"/>
          <w:szCs w:val="22"/>
        </w:rPr>
      </w:pPr>
      <w:r>
        <w:rPr>
          <w:sz w:val="22"/>
        </w:rPr>
        <w:t xml:space="preserve">“Erabiltzaileen arreta erakartzea finantzetako egoera-orrietan aurkeztutakoez edo azaldutakoez bestelako edozein gairi buruz, baldin eta garrantzitsuak badira erabiltzaileek auditoretza, </w:t>
      </w:r>
      <w:proofErr w:type="spellStart"/>
      <w:r>
        <w:rPr>
          <w:sz w:val="22"/>
        </w:rPr>
        <w:t>auditorearen</w:t>
      </w:r>
      <w:proofErr w:type="spellEnd"/>
      <w:r>
        <w:rPr>
          <w:sz w:val="22"/>
        </w:rPr>
        <w:t xml:space="preserve"> erantzukizunak edo auditoretza txostena ulertzeko”.</w:t>
      </w:r>
    </w:p>
    <w:p w14:paraId="5BF2BE81" w14:textId="77777777" w:rsidR="00B55B2B" w:rsidRPr="009F315A" w:rsidRDefault="00B55B2B" w:rsidP="009F315A">
      <w:pPr>
        <w:pStyle w:val="texto"/>
        <w:suppressAutoHyphens/>
        <w:spacing w:after="120"/>
        <w:jc w:val="both"/>
        <w:rPr>
          <w:szCs w:val="26"/>
        </w:rPr>
      </w:pPr>
      <w:r>
        <w:t xml:space="preserve">Eskakizun tekniko hori betetzeko, Belateko obren gaia txertatu da, 2024an izandako gertakari nagusiak nabarmenduz, eta, ondoren, Nafarroako Gobernuaren Kontu </w:t>
      </w:r>
      <w:proofErr w:type="spellStart"/>
      <w:r>
        <w:t>Hartzailetza</w:t>
      </w:r>
      <w:proofErr w:type="spellEnd"/>
      <w:r>
        <w:t xml:space="preserve"> Nagusiak 2025eko azaroan emandako eragozpen etengarri bat formulatu da. </w:t>
      </w:r>
    </w:p>
    <w:p w14:paraId="0A833215" w14:textId="77777777" w:rsidR="00B55B2B" w:rsidRPr="009F315A" w:rsidRDefault="00B55B2B" w:rsidP="009F315A">
      <w:pPr>
        <w:pStyle w:val="texto"/>
        <w:suppressAutoHyphens/>
        <w:spacing w:after="120"/>
        <w:jc w:val="both"/>
        <w:rPr>
          <w:szCs w:val="26"/>
        </w:rPr>
      </w:pPr>
      <w:r>
        <w:t xml:space="preserve">Paragrafo honek 2024ko Nafarroako Kontu Orokorren denbora testuinguruan dagoen egoera islatzen du, gertaera objektiboetan oinarrituta eta obra horrek aldi horretan duen egoerari buruz agerian utzita. Eta horri ondorengo gertaera </w:t>
      </w:r>
      <w:r>
        <w:lastRenderedPageBreak/>
        <w:t>garrantzitsu bat gehitzen zaio: Lurralde Kohesiorako Departamentuak eragozpenak etetea eta onartzea.</w:t>
      </w:r>
    </w:p>
    <w:p w14:paraId="66251396" w14:textId="77777777" w:rsidR="00B55B2B" w:rsidRPr="009F315A" w:rsidRDefault="00B55B2B" w:rsidP="009F315A">
      <w:pPr>
        <w:pStyle w:val="texto"/>
        <w:suppressAutoHyphens/>
        <w:spacing w:after="120"/>
        <w:jc w:val="both"/>
        <w:rPr>
          <w:szCs w:val="26"/>
        </w:rPr>
      </w:pPr>
      <w:r>
        <w:t>Eragozpen eta onarpen horren ondorioz, tunel horretako obren proiektuaren 1. aldaketa izapidetzeari amaiera emango zaio.</w:t>
      </w:r>
    </w:p>
    <w:p w14:paraId="376D5808" w14:textId="77777777" w:rsidR="00B55B2B" w:rsidRPr="009F315A" w:rsidRDefault="00B55B2B" w:rsidP="001C231A">
      <w:pPr>
        <w:pStyle w:val="texto"/>
        <w:numPr>
          <w:ilvl w:val="0"/>
          <w:numId w:val="51"/>
        </w:numPr>
        <w:suppressAutoHyphens/>
        <w:spacing w:after="120"/>
        <w:ind w:left="0" w:firstLine="0"/>
        <w:jc w:val="both"/>
        <w:rPr>
          <w:szCs w:val="26"/>
        </w:rPr>
      </w:pPr>
      <w:r>
        <w:t>Izendun dirulaguntzak. Gai horri buruzko paragrafo hau ezabatu egin da, arrazoi hauetan oinarrituta:</w:t>
      </w:r>
    </w:p>
    <w:p w14:paraId="78D6EC04" w14:textId="77777777" w:rsidR="00B55B2B" w:rsidRPr="009F315A" w:rsidRDefault="00B55B2B" w:rsidP="009F315A">
      <w:pPr>
        <w:pStyle w:val="texto"/>
        <w:suppressAutoHyphens/>
        <w:spacing w:after="120"/>
        <w:jc w:val="both"/>
        <w:rPr>
          <w:szCs w:val="26"/>
        </w:rPr>
      </w:pPr>
      <w:r>
        <w:t xml:space="preserve">- Kontuen Ganberako Aholkularitza Juridikoak hasierako zirriborro baten gainean egiten ditu bere txostenak, idazketa zehatzari eta bertan sartzen diren gaiei soilik erreparatuta. Gainera, kontu orokorrei buruzko txosten honen kasuan, </w:t>
      </w:r>
      <w:proofErr w:type="spellStart"/>
      <w:r>
        <w:t>auditore</w:t>
      </w:r>
      <w:proofErr w:type="spellEnd"/>
      <w:r>
        <w:t xml:space="preserve"> txostengileak, landa-lanean zehar, ez zion inolako gai juridikorik jakinarazi edo helarazi Aholkularitza horri.</w:t>
      </w:r>
    </w:p>
    <w:p w14:paraId="68294FBC" w14:textId="77777777" w:rsidR="00B55B2B" w:rsidRPr="009F315A" w:rsidRDefault="00B55B2B" w:rsidP="009F315A">
      <w:pPr>
        <w:pStyle w:val="texto"/>
        <w:suppressAutoHyphens/>
        <w:spacing w:after="120"/>
        <w:jc w:val="both"/>
        <w:rPr>
          <w:szCs w:val="26"/>
        </w:rPr>
      </w:pPr>
      <w:proofErr w:type="spellStart"/>
      <w:r>
        <w:t>Auditore</w:t>
      </w:r>
      <w:proofErr w:type="spellEnd"/>
      <w:r>
        <w:t xml:space="preserve"> txostengileak 2023ko eta 2024ko Kontu Orokorren Txostenean egindako gogoeta zehatzei eta dirulaguntza izendunei buruz egindako tratamenduari dagokienez, Aholkularitza Juridikoak zabal eta justifikatuta jakinarazi du ez dagoela ados </w:t>
      </w:r>
      <w:proofErr w:type="spellStart"/>
      <w:r>
        <w:t>auditore</w:t>
      </w:r>
      <w:proofErr w:type="spellEnd"/>
      <w:r>
        <w:t xml:space="preserve"> txostengileak horiei emandako tratamenduarekin, eta ez du argudiorik eman bere txostenean azaldutako arrazoi irmo eta arrazoituei aurre egiteko. Hala ere, </w:t>
      </w:r>
      <w:proofErr w:type="spellStart"/>
      <w:r>
        <w:t>auditore</w:t>
      </w:r>
      <w:proofErr w:type="spellEnd"/>
      <w:r>
        <w:t xml:space="preserve"> txostengileak, bere desadostasunean egiten duen bezala, ez du argudiorik ematen Aholkularitza Juridikoaren iritziei buruz, eta Nafarroako Aurrekontu Orokorretan berdintasun eta diskriminaziorik ezaren printzipioak errespetatzen ez direla errepikatzera mugatzen da. Bai presidente horrek, bai gainerako </w:t>
      </w:r>
      <w:proofErr w:type="spellStart"/>
      <w:r>
        <w:t>auditoreek</w:t>
      </w:r>
      <w:proofErr w:type="spellEnd"/>
      <w:r>
        <w:t xml:space="preserve"> ere, </w:t>
      </w:r>
      <w:proofErr w:type="spellStart"/>
      <w:r>
        <w:t>auditore</w:t>
      </w:r>
      <w:proofErr w:type="spellEnd"/>
      <w:r>
        <w:t xml:space="preserve"> txostengilearen jarrerarekin ados ez daudela adierazi zuten. Jarraian, Aholkularitza Juridikoak gai horri buruz azaldutakoa transkribatzen da, eta ohartarazten da txosten hori hasierako zirriborroaren gainean egin zela. Zirriborroaren testuan </w:t>
      </w:r>
      <w:proofErr w:type="spellStart"/>
      <w:r>
        <w:t>auditoreak</w:t>
      </w:r>
      <w:proofErr w:type="spellEnd"/>
      <w:r>
        <w:t xml:space="preserve"> aipatzen duen </w:t>
      </w:r>
      <w:proofErr w:type="spellStart"/>
      <w:r>
        <w:t>BPPrekin</w:t>
      </w:r>
      <w:proofErr w:type="spellEnd"/>
      <w:r>
        <w:t xml:space="preserve"> bat ez datorren arren, funtsean gai horri buruzko desadostasun-idazkiaren tratamenduari aurka egiten dioten funtsezko gai berberak aztertzen ditu:</w:t>
      </w:r>
    </w:p>
    <w:p w14:paraId="13E4C9EC" w14:textId="77777777" w:rsidR="00B55B2B" w:rsidRPr="009F315A" w:rsidRDefault="00B55B2B" w:rsidP="002528A8">
      <w:pPr>
        <w:pStyle w:val="texto"/>
        <w:suppressAutoHyphens/>
        <w:spacing w:after="120"/>
        <w:jc w:val="both"/>
        <w:rPr>
          <w:sz w:val="22"/>
          <w:szCs w:val="20"/>
        </w:rPr>
      </w:pPr>
      <w:r>
        <w:rPr>
          <w:sz w:val="22"/>
        </w:rPr>
        <w:t xml:space="preserve">“1.- Aurretiazko gaia: diru-laguntza izendunei ematen zaien tratamendua fiskalizazioaren irismenetik kanpo dago. </w:t>
      </w:r>
    </w:p>
    <w:p w14:paraId="4B23286B" w14:textId="77777777" w:rsidR="00B55B2B" w:rsidRPr="009F315A" w:rsidRDefault="00B55B2B" w:rsidP="002528A8">
      <w:pPr>
        <w:pStyle w:val="texto"/>
        <w:suppressAutoHyphens/>
        <w:spacing w:after="120"/>
        <w:jc w:val="both"/>
        <w:rPr>
          <w:i/>
          <w:sz w:val="22"/>
          <w:szCs w:val="20"/>
        </w:rPr>
      </w:pPr>
      <w:r>
        <w:rPr>
          <w:i/>
          <w:sz w:val="22"/>
        </w:rPr>
        <w:t xml:space="preserve">Diru-laguntza izendunen gaiari buruz aurrerago azalduko diren legezkotasun-gaiak alde batera utzita, lehenik eta behin, Nafarroako Kontu Orokorrei buruzko txostenaren irismena urratzen dela salatu behar da, txosten horrek ezin baitu foru lege batean aurreikusitakoa fiskalizatu, ezta arau hori zalantzan jarri ere. </w:t>
      </w:r>
    </w:p>
    <w:p w14:paraId="1ED267DD" w14:textId="77777777" w:rsidR="00B55B2B" w:rsidRPr="009F315A" w:rsidRDefault="00B55B2B" w:rsidP="002528A8">
      <w:pPr>
        <w:pStyle w:val="texto"/>
        <w:suppressAutoHyphens/>
        <w:spacing w:after="120"/>
        <w:jc w:val="both"/>
        <w:rPr>
          <w:i/>
          <w:sz w:val="22"/>
          <w:szCs w:val="20"/>
        </w:rPr>
      </w:pPr>
      <w:r>
        <w:rPr>
          <w:i/>
          <w:sz w:val="22"/>
        </w:rPr>
        <w:t xml:space="preserve">Gure lanaren norainokoak 2023ko ekitaldiko kontu orokorrak eta 5. gehigarrian adierazitako laginekin zerikusia duten eragiketak biltzen ditu. Hala ere, zalantzan jartzen da ez bakarrik dirulaguntzak zuzenean emateko araubidea bera, Dirulaguntzei buruzko Foru Legean aurreikusitakoetako bat baita, baita Nafarroako Aurrekontu Orokorrei buruzko Foru Legean jasotakoak ere. Kontuen Ganberak ezin du zalantzan jarri lege batean aurreikusitakoa, eta justizia-auzitegiek ere ezin dute hori egin. Nafarroako Parlamentuari dagokio, </w:t>
      </w:r>
      <w:proofErr w:type="spellStart"/>
      <w:r>
        <w:rPr>
          <w:i/>
          <w:sz w:val="22"/>
        </w:rPr>
        <w:t>NFEBHLOren</w:t>
      </w:r>
      <w:proofErr w:type="spellEnd"/>
      <w:r>
        <w:rPr>
          <w:i/>
          <w:sz w:val="22"/>
        </w:rPr>
        <w:t xml:space="preserve"> 18. artikuluak ezartzen duenaren arabera, Nafarroako Aurrekontu Orokorrak onestea, Nafarroako Parlamentuaren Erregelamenduan bertan araututako prozedurari jarraikiz. Beraz, 2024rako Nafarroako Aurrekontu Orokorrei buruzko Foru Legean jasotzen diren dirulaguntza izendunei eta Kontingentzia Funtsari buruz txostenean aipatzen diren </w:t>
      </w:r>
      <w:r>
        <w:rPr>
          <w:i/>
          <w:sz w:val="22"/>
        </w:rPr>
        <w:lastRenderedPageBreak/>
        <w:t xml:space="preserve">objekzio guztiek urratu egiten dute Ganbera honi dagokion Nafarroako Kontu Orokorren fiskalizazioaren irismena. </w:t>
      </w:r>
    </w:p>
    <w:p w14:paraId="08E75EB5" w14:textId="77777777" w:rsidR="00B55B2B" w:rsidRPr="009F315A" w:rsidRDefault="00B55B2B" w:rsidP="002528A8">
      <w:pPr>
        <w:pStyle w:val="texto"/>
        <w:suppressAutoHyphens/>
        <w:spacing w:after="120"/>
        <w:jc w:val="both"/>
        <w:rPr>
          <w:i/>
          <w:sz w:val="22"/>
          <w:szCs w:val="22"/>
        </w:rPr>
      </w:pPr>
      <w:r>
        <w:rPr>
          <w:i/>
          <w:sz w:val="22"/>
        </w:rPr>
        <w:t>2.- Egiten den baieztapenaren arabera, diru-laguntza izendunak berdintasunaren eta diskriminazioaren printzipioaren aurkakoak dira. Baieztapen hori ez da zuzena ikuspegi juridikotik, eta oker irakurtzen eta ulertzen da, bai diru-laguntzen izaera juridikoa, bai haien araubide juridikoa, eta, zehazkiago, diru-laguntzak emateko prozedurei eta diru-laguntza emateko ahala aitortzen zaion subjektuari buruz aplikatzekoa den araudiari dagokionez. Txostenaren atal honetan sartzen den diru-laguntza izendunen araubidearen azterketak akats juridiko garrantzitsuak ditu, eta diru-laguntza izendunak berezkotzat eta berdintasun-printzipioaren aurkakotzat jotzen dira. Ez da hala, ezta gutxiago ere. Foru lege horren 17.1 artikuluak arautzen du laguntzak emateko prozedura arrunta, zeina lehia-konkurrentziaren edo banakako ebaluazioaren araubidean tramitatu baita; lehia-konkurrentziaren araubidean emandako dirulaguntza horiek dagokien partida dute aurrekontuetan, eta botere betearazleak proposatu, eman eta tramitatzen ditu, sustapen-jarduera betez (hau da, gure kasuan, Nafarroako Gobernuak).</w:t>
      </w:r>
    </w:p>
    <w:p w14:paraId="2F28FBEE" w14:textId="4FF6743A" w:rsidR="00B55B2B" w:rsidRPr="009F315A" w:rsidRDefault="00B55B2B" w:rsidP="002528A8">
      <w:pPr>
        <w:pStyle w:val="texto"/>
        <w:suppressAutoHyphens/>
        <w:spacing w:after="120"/>
        <w:jc w:val="both"/>
        <w:rPr>
          <w:i/>
          <w:sz w:val="22"/>
          <w:szCs w:val="22"/>
        </w:rPr>
      </w:pPr>
      <w:r>
        <w:rPr>
          <w:i/>
          <w:sz w:val="22"/>
        </w:rPr>
        <w:t xml:space="preserve">Dirulaguntzei buruzko Foru Lege horren 17. artikuluko 2. apartatuak dirulaguntzak emateko beste prozedura mota bat jasotzen du: zuzeneko emakida. Zuzeneko emakida-prozedura horren barruan, hiru motatako diru-laguntzak jasotzen dira: diru-laguntza izendunak; gaiaren araberako arau bereziak ezarritako zuzeneko diru-laguntzak; eta zuzenean emandako diru-laguntzak, salbuespenezkoak, subjektuak edo xedeak lehia-ezintasuna izateagatik. Zuzeneko diru-laguntza mota bakoitza desberdina da, legegileak kontuan hartutako helburu eta kontsiderazio desberdinei erantzuten baitie. Salbuespenezko izaera duten zuzeneko diru-laguntza bakarrak </w:t>
      </w:r>
      <w:proofErr w:type="spellStart"/>
      <w:r>
        <w:rPr>
          <w:i/>
          <w:sz w:val="22"/>
        </w:rPr>
        <w:t>SFLren</w:t>
      </w:r>
      <w:proofErr w:type="spellEnd"/>
      <w:r>
        <w:rPr>
          <w:i/>
          <w:sz w:val="22"/>
        </w:rPr>
        <w:t xml:space="preserve"> 17.2 c) artikuluan jasotakoak dira, eta horiek ez dira nahastu behar diru-laguntza izendunekin, tipologia desberdinekoak baitira. Dirulaguntza izendunetan (zuzeneko hiru diru-laguntza arautuen artean lehena), aurrekontuak onesteko subjektu eskudunak erabakitzen ditu onuraduna, xedea eta zenbatekoa (gure kasuan, Nafarroako Parlamentua). Legeak ez du inolako salbuespen kontzeptualik ezartzen horrelako emakidak ezarri eta emateko orduan; oso sinplea da, diru-laguntza izendunak dira legegileak edo aurrekontuak onartzeko ahalmena duenak zehazten dituenak onuradunari, aplikatu beharreko zenbatekoari eta lortu nahi den helburu edo xedeari dagokienez. Legeak Legebiltzarrari aitortzen dio diru-laguntza mota horiek ezartzeko ahala eta eskumena, eta ez du gehiago eskatzen. </w:t>
      </w:r>
    </w:p>
    <w:p w14:paraId="52559973" w14:textId="77777777" w:rsidR="00B55B2B" w:rsidRPr="009F315A" w:rsidRDefault="00B55B2B" w:rsidP="002528A8">
      <w:pPr>
        <w:pStyle w:val="texto"/>
        <w:suppressAutoHyphens/>
        <w:spacing w:after="120"/>
        <w:jc w:val="both"/>
        <w:rPr>
          <w:i/>
          <w:sz w:val="22"/>
          <w:szCs w:val="22"/>
        </w:rPr>
      </w:pPr>
      <w:r>
        <w:rPr>
          <w:i/>
          <w:sz w:val="22"/>
        </w:rPr>
        <w:t xml:space="preserve">Pentsatu ahal izango da </w:t>
      </w:r>
      <w:proofErr w:type="spellStart"/>
      <w:r>
        <w:rPr>
          <w:i/>
          <w:sz w:val="22"/>
        </w:rPr>
        <w:t>diskrezionalitate</w:t>
      </w:r>
      <w:proofErr w:type="spellEnd"/>
      <w:r>
        <w:rPr>
          <w:i/>
          <w:sz w:val="22"/>
        </w:rPr>
        <w:t xml:space="preserve">-marjina zabala dela, eta hala da, baina subentzio-jarduera ez da berez jarduera arautua, erabat </w:t>
      </w:r>
      <w:proofErr w:type="spellStart"/>
      <w:r>
        <w:rPr>
          <w:i/>
          <w:sz w:val="22"/>
        </w:rPr>
        <w:t>diskrezionala</w:t>
      </w:r>
      <w:proofErr w:type="spellEnd"/>
      <w:r>
        <w:rPr>
          <w:i/>
          <w:sz w:val="22"/>
        </w:rPr>
        <w:t xml:space="preserve"> baizik, eta baita gainerako subentzio-motak direnean ere, lehia-erregimenean edo zuzenean emandakoak izan. Botere publikoen diru-laguntzen jarduera esku-hartze publikorako modu bat baino ez da, une bakoitzean lehentasunezkotzat jotzen diren ildoak eta politikak sustatzean datzana. Oro har, diru-laguntza ez-izendunetan, botere betearazlea da subjektu eskuduna, eta, beraz, xedea, zenbatekoa eta onuradunak erabakitzen dituena. Ikusi behar da zuzeneko diru-laguntza izendunaren figurak justifikazioa duela, hain zuzen ere, legegileak legebiltzarrei aitortu nahi izan dielako beren politikak sustapen-jardueraren baten bidez ezartzeko aukera, eta, horregatik, berariaz eman dielako subjektu jakin batzuei helburu jakin baterako eta zenbateko jakin baterako diru-laguntzak ematea erabakitzeko ahala. </w:t>
      </w:r>
    </w:p>
    <w:p w14:paraId="38ECAF43" w14:textId="77777777" w:rsidR="00B55B2B" w:rsidRPr="009F315A" w:rsidRDefault="00B55B2B" w:rsidP="002528A8">
      <w:pPr>
        <w:pStyle w:val="texto"/>
        <w:suppressAutoHyphens/>
        <w:spacing w:after="120"/>
        <w:jc w:val="both"/>
        <w:rPr>
          <w:i/>
          <w:sz w:val="22"/>
          <w:szCs w:val="22"/>
        </w:rPr>
      </w:pPr>
      <w:r>
        <w:rPr>
          <w:i/>
          <w:sz w:val="22"/>
        </w:rPr>
        <w:t xml:space="preserve">Legebiltzarrei beren politika publikoak ezartzeko tarte bat aitortzen zaiela adierazten du jarduera horrek, eta ez bakarrik administrazioen esku (autonomikoak edo estatuarenak), hau da, Exekutiboaren esku uzten du diru-laguntzen jarduera guztia, betiere lortu nahi den helburua adierazita badago. Hemen ez da nahitaez ikusi behar ez ezer uherrik, ez Zuzenbidearen kontrakorik, baizik eta mekanismo bat ziurtatzeko, Exekutiboak eta Legegileak ikur politiko eta ideologiko bera izan ez arren, sustapen-politikak egiteko aukera egongo dela, bai Exekutiboak, bai Legegileak. Egia esan, diru-laguntzak aberastasuna birbanatzeko edo gizarte-eredu jakin bat eratzeko tresna izan daitezke, eta horrek eduki politikoa du argi eta </w:t>
      </w:r>
      <w:r>
        <w:rPr>
          <w:i/>
          <w:sz w:val="22"/>
        </w:rPr>
        <w:lastRenderedPageBreak/>
        <w:t xml:space="preserve">garbi, eta horri buruzko erabakiak argi eta garbi </w:t>
      </w:r>
      <w:proofErr w:type="spellStart"/>
      <w:r>
        <w:rPr>
          <w:i/>
          <w:sz w:val="22"/>
        </w:rPr>
        <w:t>diskrezionalak</w:t>
      </w:r>
      <w:proofErr w:type="spellEnd"/>
      <w:r>
        <w:rPr>
          <w:i/>
          <w:sz w:val="22"/>
        </w:rPr>
        <w:t xml:space="preserve"> bihurtzen ditu. Parlamentuei diru-laguntzak emateko erabaki-eremu jakin bat aitortzeak bermatzen du, exekutiboaren eta parlamentuaren arteko konfrontazio politikoaren kasuan ere, politika publikoak sustatzeko mekanismoak badaudela, bai exekutiboen eskura, bai legegileen eskura. Gure ustez, mota horretako diru-laguntzak ez dira behar bezala tratatzen, izan ere, zuzenean ematen dira, baina legeak ez du inola ere eskatzen diru-laguntza izendun horiek “salbuespenezkoak” izatea. Salbuespen hori eskatzen du arauak Dirulaguntzei buruzko Foru Legearen 17.2 c) artikuluko zuzeneko diru-laguntzetarako, baina ez Diru-laguntzei buruzko Foru Legearen 17.2 a) artikuluko zuzeneko diru-laguntzetarako, artikulu horrek ez baitu inoiz salbuespenik aipatzen. Hau da, ez diru-laguntza izendunak berak ez diru-laguntzak zuzenean emateko prozedura ez dira ezohikoak. Diru-laguntza izendunak zuzenean emateko prozedura </w:t>
      </w:r>
      <w:proofErr w:type="spellStart"/>
      <w:r>
        <w:rPr>
          <w:i/>
          <w:sz w:val="22"/>
        </w:rPr>
        <w:t>prozedura</w:t>
      </w:r>
      <w:proofErr w:type="spellEnd"/>
      <w:r>
        <w:rPr>
          <w:i/>
          <w:sz w:val="22"/>
        </w:rPr>
        <w:t xml:space="preserve"> bat baino ez da, prozedura arrunta egingarria ez den edo arrazoitutako arrazoiengatik erabili nahi ez den kasuetarako aurreikusia. Diru-laguntza izendunei ere heltzen zaie Txostenaren Zirriborroan, Aurrekontuen Legeak onartzeak eta Nafarroako Parlamentuak horietan sartzeak dakarren legegintza-eskumenaren erabilera legitimoa kritikatuz, eta horrek, adierazi den bezala, Ganbera honen txostenaren berezko irismena gainditzen du...</w:t>
      </w:r>
    </w:p>
    <w:p w14:paraId="6B0C790D" w14:textId="77777777" w:rsidR="00B55B2B" w:rsidRPr="009F315A" w:rsidRDefault="00B55B2B" w:rsidP="002528A8">
      <w:pPr>
        <w:pStyle w:val="texto"/>
        <w:suppressAutoHyphens/>
        <w:spacing w:after="120"/>
        <w:jc w:val="both"/>
        <w:rPr>
          <w:i/>
          <w:sz w:val="22"/>
          <w:szCs w:val="22"/>
        </w:rPr>
      </w:pPr>
      <w:r>
        <w:rPr>
          <w:i/>
          <w:sz w:val="22"/>
        </w:rPr>
        <w:t xml:space="preserve">Kontu-ikuskari txostengileak baieztatzen du Gobernua Kontingentzia Funtsa </w:t>
      </w:r>
      <w:proofErr w:type="spellStart"/>
      <w:r>
        <w:rPr>
          <w:i/>
          <w:sz w:val="22"/>
        </w:rPr>
        <w:t>gainhornitzen</w:t>
      </w:r>
      <w:proofErr w:type="spellEnd"/>
      <w:r>
        <w:rPr>
          <w:i/>
          <w:sz w:val="22"/>
        </w:rPr>
        <w:t xml:space="preserve"> ari dela Parlamentura bidaltzen duen Aurrekontu Orokorren proiektuan, eta baieztatzen da hori erabiltzen ari dela Nafarroako Parlamentuak diru-laguntza izendunen partidak handitu ditzan, Aurrekontu Orokorrei buruzko Foru Legearen proiektuaren izapidetze parlamentarioan aurkeztutako zuzenketen bidez. </w:t>
      </w:r>
    </w:p>
    <w:p w14:paraId="588CCE26" w14:textId="77777777" w:rsidR="00B55B2B" w:rsidRPr="009F315A" w:rsidRDefault="00B55B2B" w:rsidP="002528A8">
      <w:pPr>
        <w:pStyle w:val="texto"/>
        <w:suppressAutoHyphens/>
        <w:spacing w:after="120"/>
        <w:jc w:val="both"/>
        <w:rPr>
          <w:i/>
          <w:sz w:val="22"/>
          <w:szCs w:val="22"/>
        </w:rPr>
      </w:pPr>
      <w:r>
        <w:rPr>
          <w:i/>
          <w:sz w:val="22"/>
        </w:rPr>
        <w:t xml:space="preserve">Baieztapen horrek berekin dakarren kritika diru-laguntza izendunen </w:t>
      </w:r>
      <w:proofErr w:type="spellStart"/>
      <w:r>
        <w:rPr>
          <w:i/>
          <w:sz w:val="22"/>
        </w:rPr>
        <w:t>ilegitimotasunaren</w:t>
      </w:r>
      <w:proofErr w:type="spellEnd"/>
      <w:r>
        <w:rPr>
          <w:i/>
          <w:sz w:val="22"/>
        </w:rPr>
        <w:t xml:space="preserve"> premisatik abiatzen da, eta esplizituki baieztatzen du diru-laguntza horiek berdintasun-printzipioaren aurkakoak direla eta berez diskriminazio-praktika bat direla. Premisa hori faltsua da, eta ez du babesik aplikatu beharreko araudian. Era berean, baieztapen horrek ukatu egiten dizkio Nafarroako Parlamentuari Nafarroako Aurrekontu Orokorrak onesteko dituen eskumenak, aplikatu beharreko legezkotasunaren arabera. Legebiltzarrak, onartzeko izapidean, aurkeztutako proiektuari zuzenketak egin ahal izateko aukera zalantzan jartzea (gastua handituz, baina aurrekontu-orekari eusteko murrizketa baliokideekin konpentsatuz) aurrekontu orokorrak onartzean legegintza-arlokoek dituzten eskumen espezifikoak ukatzea bezainbestekoa da. Nafarroako Foru Eraentza Berrezarri eta Hobetzeari buruzko abuztuaren 10eko 13/1982 Lege Organikoaren 11. artikuluaren arabera, Parlamentuak Nafarroako herria ordezkatzen du, legegintzarako ahalmena erabiltzen, Nafarroako aurrekontuak eta kontuak onesten, Foru Diputazioaren jarduera bultzatzen eta kontrolatzen, eta ordenamendu juridikoak esleitzen dizkion gainerako eginkizunak betetzen. Era berean, ezabatu egin beharko dira diru-laguntza izendunak sartzearen arrazoizkotasunik ezari eta kritikari buruzko balorazio guztiak, salbuespenari edo oinarririk ezari erreferentzia eginez, eta aplikatu beharreko araudian jasotako beste emakida-prozedura batzuen arabera egindako beste sustapen-jarduera batzuekin egindako alderaketa oro. ” …</w:t>
      </w:r>
    </w:p>
    <w:p w14:paraId="2CCD6D56" w14:textId="77777777" w:rsidR="00B55B2B" w:rsidRPr="009F315A" w:rsidRDefault="00B55B2B" w:rsidP="002528A8">
      <w:pPr>
        <w:pStyle w:val="texto"/>
        <w:suppressAutoHyphens/>
        <w:spacing w:after="120"/>
        <w:jc w:val="both"/>
        <w:rPr>
          <w:i/>
          <w:sz w:val="22"/>
          <w:szCs w:val="22"/>
        </w:rPr>
      </w:pPr>
      <w:r>
        <w:rPr>
          <w:i/>
          <w:sz w:val="22"/>
        </w:rPr>
        <w:t>Tokiko Partaidetza Funtsari buruz. Diru-laguntzen izaera juridikoa ezagutzen ez duten gaien nahasketa da azaldutakoa. Diru-laguntzen eremuan berdintasun konstituzionalaren printzipioa aipatzea ez da zuzena. Lehenik eta behin, Konstituzioak toki-erakundeei ezartzen dien finantza-nahikotasuna, haien interesak kudeatzeko eta funtzionamendua bermatzeko haien autonomia-printzipioa osatzen duena, ez dago jasotzen dituzten diru-laguntzen mende. Finantza-nahikotasuna bere eskumen eta erantzukizunei aurre egiteko behar adina baliabide ekonomiko izateko eskubidea da, bere diru-sarreretatik eta beste administrazio batzuen diru-sarreretan parte hartzetik etor daitezkeenak. Ez dago diru-laguntza jasotzeko eskubide subjektiborik. BIn baieztatzen da ez direla bermatzen Diru-laguntzei buruzko azaroaren 9ko 11/2005 Foru Legean eskatzen diren berdintasunaren eta diskriminaziorik ezaren printzipioak. Ez da behar bezala interpretatzen foru lege honek dioena. 5. artikuluan, “Printzipio orokorrak” izenekoan, berdintasun-printzipioa aipatzen duenean, “diru-</w:t>
      </w:r>
      <w:r>
        <w:rPr>
          <w:i/>
          <w:sz w:val="22"/>
        </w:rPr>
        <w:lastRenderedPageBreak/>
        <w:t xml:space="preserve">laguntzen kudeaketari” aplikatzeari egiten dio erreferentzia, eta printzipio hori bat etorri behar da arauan jasotako prozedura guztietan aipatzen eta islatzen diren printzipio ugariekin. Hau da, printzipio hori aipatzen da arauaren zati horretan diru-laguntzen prozedura-printzipio gisa. Hori dela eta, juridikoki ez da zuzena baieztatzea baieztatzen dena, ez baitakigu diru-laguntzen izaera juridikoa eta haien arau-erregulazioa. </w:t>
      </w:r>
    </w:p>
    <w:p w14:paraId="5FE83470" w14:textId="77777777" w:rsidR="00B55B2B" w:rsidRPr="009F315A" w:rsidRDefault="00B55B2B" w:rsidP="002528A8">
      <w:pPr>
        <w:pStyle w:val="texto"/>
        <w:suppressAutoHyphens/>
        <w:spacing w:after="120"/>
        <w:jc w:val="both"/>
        <w:rPr>
          <w:i/>
          <w:sz w:val="22"/>
          <w:szCs w:val="22"/>
        </w:rPr>
      </w:pPr>
      <w:r>
        <w:rPr>
          <w:i/>
          <w:sz w:val="22"/>
        </w:rPr>
        <w:t xml:space="preserve">Bestalde, doktrina konstituzionalak gehiengoz adierazten duen bezala, toki-erakundeei dagokienez, ez dira Konstituzioaren 14. artikuluak aldarrikatzen duen berdintasunerako oinarrizko eskubidearen titularrak. Konstituzio Auzitegiaren 64/1988 epaiak honako hau ezartzen du: “Printzipioz, oinarrizko eskubideak eta askatasun publikoak gizabanakoa subjektu aktibotzat eta Estatua subjektu pasibotzat duten banakako eskubideak dira, botere publikoek haiei eman edo eman beharreko askatasun- edo prestazio-eremuak aitortu eta babesteko joera duen heinean (64/1988 KAE, apirilaren 12koa). Horregatik, zailtasun handiak daude zuzenbide publikoko erakundeei oinarrizko eskubideen titulartasuna aitortzeko; izan ere, EKren 10. artikuluaren oinarrian dagoen “oinarrizko eskubidearen” nozioa bera ez da oso bateragarria izaera publikoko erakundeekin (Konstituzio Auzitegiaren 91/1995 epaia, ekainaren 19koa, 2. OJ). Ondorioz, partikularren jarrera subjektiboei buruz oro har esan daitekeena ezin da izan botere publikoek dituzten posizioen irismen berekoa eta ñabardura gehiagorik gabea, horien aurrean altxatzen baita, nagusiki, konstituzio-bermea (129/2001 KAE, ekainaren 4koa, 3. OJ). </w:t>
      </w:r>
    </w:p>
    <w:p w14:paraId="6A308F5E" w14:textId="77777777" w:rsidR="00B55B2B" w:rsidRPr="009F315A" w:rsidRDefault="00B55B2B" w:rsidP="002528A8">
      <w:pPr>
        <w:pStyle w:val="texto"/>
        <w:suppressAutoHyphens/>
        <w:spacing w:after="120"/>
        <w:jc w:val="both"/>
        <w:rPr>
          <w:i/>
          <w:sz w:val="22"/>
          <w:szCs w:val="22"/>
        </w:rPr>
      </w:pPr>
      <w:r>
        <w:rPr>
          <w:i/>
          <w:sz w:val="22"/>
        </w:rPr>
        <w:t xml:space="preserve">Are gehiago, 240/2001 </w:t>
      </w:r>
      <w:proofErr w:type="spellStart"/>
      <w:r>
        <w:rPr>
          <w:i/>
          <w:sz w:val="22"/>
        </w:rPr>
        <w:t>KAEk</w:t>
      </w:r>
      <w:proofErr w:type="spellEnd"/>
      <w:r>
        <w:rPr>
          <w:i/>
          <w:sz w:val="22"/>
        </w:rPr>
        <w:t xml:space="preserve"> dio pertsona publikoak ezin direla berdintasunerako eskubidearen titular izan, eta hori horrela da printzipio hori “pertsonaren duintasunean oinarritzen delako ordena politikoaren oinarri gisa (EKren 10.1 artikulua), eta hori ezin da haietara eraman, EKren 14. artikulua herritarrei buruzkoa baita eta, ondorioz, ez baitzaie pertsona juridiko-publikoei aplikatzen, halakoei dagokienez”.</w:t>
      </w:r>
    </w:p>
    <w:p w14:paraId="63F8EB74" w14:textId="77777777" w:rsidR="00B55B2B" w:rsidRPr="00F1082B" w:rsidRDefault="007E2854" w:rsidP="00F1082B">
      <w:pPr>
        <w:pStyle w:val="texto"/>
        <w:suppressAutoHyphens/>
        <w:spacing w:after="120"/>
        <w:jc w:val="both"/>
        <w:rPr>
          <w:szCs w:val="26"/>
        </w:rPr>
      </w:pPr>
      <w:r>
        <w:t xml:space="preserve">- Behin betiko txostenak, bai eta Lehendakaritza honen behin-behineko txostenak ere, txosten horren 5.7 atalean jasotzen du departamentuek norgehiagoka-erregimeneko deialdiak jakinarazteko premiari buruzko gomendioa, Legebiltzarraren zuzenketaren bidez izapidetutako diru-laguntzaren xedearekin bat datorrenean. </w:t>
      </w:r>
    </w:p>
    <w:p w14:paraId="5F6DA6F7" w14:textId="77777777" w:rsidR="00B55B2B" w:rsidRPr="00F1082B" w:rsidRDefault="007E2854" w:rsidP="00F1082B">
      <w:pPr>
        <w:pStyle w:val="texto"/>
        <w:suppressAutoHyphens/>
        <w:spacing w:after="120"/>
        <w:jc w:val="both"/>
        <w:rPr>
          <w:szCs w:val="26"/>
        </w:rPr>
      </w:pPr>
      <w:r>
        <w:t>- “Diru-laguntza izendunak Nafarroako Aurrekontu Orokorretan (2019-2022)” izeneko txostenari dagokionez, Ganbera honek gai horri buruz egin zuen azterlan orokor bat zen, diru-laguntzen errealitatea ezagutzeko egina. Txostenak ez du erregulartasunaren fiskalizazioari buruzko iritzi-atalik adierazten; aitzitik, horiei emandako tratamenduari, funtzionamenduari eta kudeaketari buruzko konklusio eta gomendio batzuetan zentratu zen.</w:t>
      </w:r>
    </w:p>
    <w:p w14:paraId="0CAB4C2B" w14:textId="77777777" w:rsidR="00B55B2B" w:rsidRPr="00F1082B" w:rsidRDefault="007E2854" w:rsidP="00F1082B">
      <w:pPr>
        <w:pStyle w:val="texto"/>
        <w:suppressAutoHyphens/>
        <w:spacing w:after="120"/>
        <w:jc w:val="both"/>
        <w:rPr>
          <w:szCs w:val="26"/>
        </w:rPr>
      </w:pPr>
      <w:r>
        <w:t xml:space="preserve">- Azkenik, azpimarratu behar da egindako lana Nafarroako Kontu Orokorren gaineko fiskalizazioa dela, ez Nafarroako Aurrekontu Orokorrak egiteko prozeduraren gainekoa. </w:t>
      </w:r>
    </w:p>
    <w:p w14:paraId="2295B975" w14:textId="77777777" w:rsidR="00B55B2B" w:rsidRPr="00F1082B" w:rsidRDefault="00B55B2B" w:rsidP="001C231A">
      <w:pPr>
        <w:pStyle w:val="texto"/>
        <w:numPr>
          <w:ilvl w:val="0"/>
          <w:numId w:val="52"/>
        </w:numPr>
        <w:suppressAutoHyphens/>
        <w:spacing w:after="120"/>
        <w:ind w:left="0" w:firstLine="0"/>
        <w:jc w:val="both"/>
        <w:rPr>
          <w:szCs w:val="26"/>
        </w:rPr>
      </w:pPr>
      <w:r>
        <w:t>Kontingentzia-funtsa Paragrafo hori ezabatu egin da, eta honela justifikatu da ezabatze hori:</w:t>
      </w:r>
    </w:p>
    <w:p w14:paraId="64F87AF1" w14:textId="77777777" w:rsidR="00B55B2B" w:rsidRPr="00F1082B" w:rsidRDefault="007E2854" w:rsidP="00F1082B">
      <w:pPr>
        <w:pStyle w:val="texto"/>
        <w:suppressAutoHyphens/>
        <w:spacing w:after="120"/>
        <w:jc w:val="both"/>
        <w:rPr>
          <w:szCs w:val="26"/>
        </w:rPr>
      </w:pPr>
      <w:r>
        <w:t xml:space="preserve">- </w:t>
      </w:r>
      <w:proofErr w:type="spellStart"/>
      <w:r>
        <w:t>Auditoreak</w:t>
      </w:r>
      <w:proofErr w:type="spellEnd"/>
      <w:r>
        <w:t xml:space="preserve"> bere </w:t>
      </w:r>
      <w:proofErr w:type="spellStart"/>
      <w:r>
        <w:t>BPPan</w:t>
      </w:r>
      <w:proofErr w:type="spellEnd"/>
      <w:r>
        <w:t xml:space="preserve"> egiten dituen gogoetek ukatu egiten dizkiote Nafarroako Parlamentuari Nafarroako Aurrekontu Orokorrak onesteko dituen eskumen espezifikoak. Nafarroako Kontu Orokorren gaineko fiskalizazioaz ari gara, ez Nafarroako Aurrekontu Orokorren lanketaz.</w:t>
      </w:r>
    </w:p>
    <w:p w14:paraId="2B916DA8" w14:textId="77777777" w:rsidR="00B55B2B" w:rsidRPr="00F1082B" w:rsidRDefault="007E2854" w:rsidP="00F1082B">
      <w:pPr>
        <w:pStyle w:val="texto"/>
        <w:suppressAutoHyphens/>
        <w:spacing w:after="120"/>
        <w:jc w:val="both"/>
        <w:rPr>
          <w:szCs w:val="26"/>
        </w:rPr>
      </w:pPr>
      <w:r>
        <w:lastRenderedPageBreak/>
        <w:t>- Kontingentzia Funtsaren helburuei buruzko legezko aurreikuspenaren ustezko “indargabetzea” engainagarria eta okerra da. Funts horrek gutxieneko lege-aurreikuspenak bete behar ditu, eta Nafarroako Parlamentuak azkenean onetsitako zuzkidura eta Gobernuak proposatutakoa desberdinak izate hutsa ez da nahikoa baieztapen hori egiteko. Hori, jakina, ez da araudiaren aurkakoa. Nafarroako Parlamentuak du aurrekontu orokorrak onesteko eskumena.</w:t>
      </w:r>
    </w:p>
    <w:p w14:paraId="05289469" w14:textId="77777777" w:rsidR="00B55B2B" w:rsidRPr="00F1082B" w:rsidRDefault="007E2854" w:rsidP="00F1082B">
      <w:pPr>
        <w:pStyle w:val="texto"/>
        <w:suppressAutoHyphens/>
        <w:spacing w:after="120"/>
        <w:jc w:val="both"/>
        <w:rPr>
          <w:szCs w:val="26"/>
        </w:rPr>
      </w:pPr>
      <w:r>
        <w:t>- Fiskalizazioaren ondorioetarako, Kontingentzia Funtsari buruzko balorazioa Aurrekontuei buruzko Foru Legean azkenean onetsitako zenbatekoarekin egin behar da, kontingentzia posibleei aurre egiteko eta hark gutxieneko lege aurreikuspen horiek bete dituen jakiteko. Horri dagokionez, informazio osagarri gisa, eta Behin Betiko Txostenaren 5.2 atalean adierazten den bezala, “aurreikusitako Kontingentzia Funtsa ez da erabili 2024an gastuak finantzatzeko”.</w:t>
      </w:r>
    </w:p>
    <w:p w14:paraId="00D23379" w14:textId="77777777" w:rsidR="00B55B2B" w:rsidRPr="002528A8" w:rsidRDefault="00B55B2B" w:rsidP="00784E7A">
      <w:pPr>
        <w:pStyle w:val="atitulo3"/>
        <w:spacing w:before="360"/>
        <w:rPr>
          <w:rFonts w:eastAsiaTheme="majorEastAsia"/>
          <w:b/>
        </w:rPr>
      </w:pPr>
      <w:r>
        <w:rPr>
          <w:b/>
        </w:rPr>
        <w:t>4. gehigarria. Salbuespenei buruzko informazio gehigarria</w:t>
      </w:r>
    </w:p>
    <w:p w14:paraId="1B0D6CB2" w14:textId="77777777" w:rsidR="00B55B2B" w:rsidRPr="00F1082B" w:rsidRDefault="00B55B2B" w:rsidP="00F1082B">
      <w:pPr>
        <w:pStyle w:val="texto"/>
        <w:suppressAutoHyphens/>
        <w:spacing w:after="120"/>
        <w:jc w:val="both"/>
        <w:rPr>
          <w:rFonts w:eastAsiaTheme="majorEastAsia"/>
          <w:color w:val="365F91" w:themeColor="accent1" w:themeShade="BF"/>
          <w:szCs w:val="26"/>
        </w:rPr>
      </w:pPr>
      <w:proofErr w:type="spellStart"/>
      <w:r>
        <w:t>Auditoreak</w:t>
      </w:r>
      <w:proofErr w:type="spellEnd"/>
      <w:r>
        <w:t xml:space="preserve"> aurkeztutako </w:t>
      </w:r>
      <w:proofErr w:type="spellStart"/>
      <w:r>
        <w:t>BPPri</w:t>
      </w:r>
      <w:proofErr w:type="spellEnd"/>
      <w:r>
        <w:t xml:space="preserve"> dagokionez, eta legezkotasuna salbuespenekin betetzeari buruzko iritziaren oinarrian azaldutakoarekin bat etorriz (behin betiko txostenaren IV.2 atala), </w:t>
      </w:r>
      <w:proofErr w:type="spellStart"/>
      <w:r>
        <w:t>Gizain</w:t>
      </w:r>
      <w:proofErr w:type="spellEnd"/>
      <w:r>
        <w:t xml:space="preserve"> Fundazioari eta Belateko tunelaren bikoizketari buruzko legezkotasun-salbuespenei buruzko informazio gehigarria ezabatu da.</w:t>
      </w:r>
    </w:p>
    <w:p w14:paraId="6D0FA3EE" w14:textId="77777777" w:rsidR="00B55B2B" w:rsidRPr="002528A8" w:rsidRDefault="00B55B2B" w:rsidP="00784E7A">
      <w:pPr>
        <w:pStyle w:val="atitulo3"/>
        <w:spacing w:before="360"/>
        <w:rPr>
          <w:rFonts w:eastAsiaTheme="majorEastAsia"/>
          <w:b/>
        </w:rPr>
      </w:pPr>
      <w:r>
        <w:rPr>
          <w:b/>
        </w:rPr>
        <w:t>5. gehigarria. Erregulartasunari buruzko fiskalizazioko oharrak eta aurkitutako beste gorabehera batzuk</w:t>
      </w:r>
    </w:p>
    <w:p w14:paraId="0C10E0CE" w14:textId="77777777" w:rsidR="00B55B2B" w:rsidRPr="00F1082B" w:rsidRDefault="00B55B2B" w:rsidP="00784E7A">
      <w:pPr>
        <w:pStyle w:val="texto"/>
        <w:suppressAutoHyphens/>
        <w:spacing w:after="120"/>
        <w:ind w:firstLine="0"/>
        <w:jc w:val="both"/>
        <w:rPr>
          <w:i/>
          <w:szCs w:val="26"/>
        </w:rPr>
      </w:pPr>
      <w:r>
        <w:rPr>
          <w:i/>
        </w:rPr>
        <w:t>5.6. Kontratazio publikoa. Enkarguak erakunde instrumentalei.</w:t>
      </w:r>
    </w:p>
    <w:p w14:paraId="7E8CF9F3" w14:textId="77777777" w:rsidR="00B55B2B" w:rsidRPr="00F1082B" w:rsidRDefault="00B55B2B" w:rsidP="00F1082B">
      <w:pPr>
        <w:pStyle w:val="texto"/>
        <w:suppressAutoHyphens/>
        <w:spacing w:after="120"/>
        <w:jc w:val="both"/>
        <w:rPr>
          <w:szCs w:val="26"/>
        </w:rPr>
      </w:pPr>
      <w:r>
        <w:t xml:space="preserve">Desadostasunaren testuak ez du justifikatzen, ezta agerian uzten ere, lehendakariaren baieztapena ez datorrela bat egitateen errealitatearekin. </w:t>
      </w:r>
      <w:proofErr w:type="spellStart"/>
      <w:r>
        <w:t>Auditore</w:t>
      </w:r>
      <w:proofErr w:type="spellEnd"/>
      <w:r>
        <w:t xml:space="preserve"> txostengileak informazio gehigarria helarazi du, Behin Betiko Txostenean azaldutakoarekin kontraesanean ez dagoena.</w:t>
      </w:r>
    </w:p>
    <w:p w14:paraId="015DEB8C" w14:textId="77777777" w:rsidR="00B55B2B" w:rsidRPr="00F1082B" w:rsidRDefault="00B55B2B" w:rsidP="00784E7A">
      <w:pPr>
        <w:pStyle w:val="texto"/>
        <w:suppressAutoHyphens/>
        <w:spacing w:after="120"/>
        <w:ind w:firstLine="0"/>
        <w:jc w:val="both"/>
        <w:rPr>
          <w:i/>
          <w:szCs w:val="26"/>
        </w:rPr>
      </w:pPr>
      <w:r>
        <w:rPr>
          <w:i/>
        </w:rPr>
        <w:t xml:space="preserve">5.13. Sozietate eta Fundazio Publikoak </w:t>
      </w:r>
    </w:p>
    <w:p w14:paraId="0B220E8A" w14:textId="77777777" w:rsidR="00B55B2B" w:rsidRPr="00F1082B" w:rsidRDefault="00B55B2B" w:rsidP="001C231A">
      <w:pPr>
        <w:pStyle w:val="texto"/>
        <w:numPr>
          <w:ilvl w:val="0"/>
          <w:numId w:val="53"/>
        </w:numPr>
        <w:suppressAutoHyphens/>
        <w:spacing w:after="120"/>
        <w:ind w:left="0" w:firstLine="0"/>
        <w:jc w:val="both"/>
        <w:rPr>
          <w:b/>
          <w:szCs w:val="26"/>
        </w:rPr>
      </w:pPr>
      <w:r>
        <w:rPr>
          <w:b/>
        </w:rPr>
        <w:t xml:space="preserve">Sodena sozietate publikoak </w:t>
      </w:r>
      <w:proofErr w:type="spellStart"/>
      <w:r>
        <w:rPr>
          <w:b/>
        </w:rPr>
        <w:t>Parquenasari</w:t>
      </w:r>
      <w:proofErr w:type="spellEnd"/>
      <w:r>
        <w:rPr>
          <w:b/>
        </w:rPr>
        <w:t xml:space="preserve"> emandako kredituak </w:t>
      </w:r>
    </w:p>
    <w:p w14:paraId="34946BD9" w14:textId="77777777" w:rsidR="00B55B2B" w:rsidRPr="00F1082B" w:rsidRDefault="00B55B2B" w:rsidP="00F1082B">
      <w:pPr>
        <w:pStyle w:val="texto"/>
        <w:suppressAutoHyphens/>
        <w:spacing w:after="120"/>
        <w:jc w:val="both"/>
        <w:rPr>
          <w:szCs w:val="26"/>
        </w:rPr>
      </w:pPr>
      <w:r>
        <w:t xml:space="preserve">Ganbera honek hainbat txostenetan aztertu izan du gai hori, eta, beraz, gai errepikakorra da, eta dagoeneko jorratuta dago. Lehen adierazi dugun bezala, eta </w:t>
      </w:r>
      <w:proofErr w:type="spellStart"/>
      <w:r>
        <w:t>auditoria</w:t>
      </w:r>
      <w:proofErr w:type="spellEnd"/>
      <w:r>
        <w:t xml:space="preserve"> publikoko arau teknikoekin bat etorriz, saihestu egin behar da aurretik jakinarazitako gertaerak errepikatzea.</w:t>
      </w:r>
    </w:p>
    <w:p w14:paraId="3CFA2D26" w14:textId="5DDF5503" w:rsidR="00B55B2B" w:rsidRPr="00F1082B" w:rsidRDefault="00B55B2B" w:rsidP="00F1082B">
      <w:pPr>
        <w:pStyle w:val="texto"/>
        <w:suppressAutoHyphens/>
        <w:spacing w:after="120"/>
        <w:jc w:val="both"/>
        <w:rPr>
          <w:szCs w:val="26"/>
        </w:rPr>
      </w:pPr>
      <w:r>
        <w:t xml:space="preserve">Baina, gainera, interpretazio tekniko posibleak eta arrazoizkoak daude EHA/733/2020 Aginduaren aplikazio eremuari buruz, eta, beraz, Lehendakaritza honek, interpretazio horiek daudela ikusita eta Kontuen Ganbera kontabilitate doktrina finkatzen duen erakundea ez dela kontuan hartuta, </w:t>
      </w:r>
      <w:proofErr w:type="spellStart"/>
      <w:r>
        <w:t>CPENek</w:t>
      </w:r>
      <w:proofErr w:type="spellEnd"/>
      <w:r>
        <w:t xml:space="preserve"> egindako alegazioa onartzeko erabakia hartu du. Gainera, ez da ahaztu behar, duela gutxi komunikabideei egindako adierazpenetan, </w:t>
      </w:r>
      <w:proofErr w:type="spellStart"/>
      <w:r>
        <w:t>Parquenasa</w:t>
      </w:r>
      <w:proofErr w:type="spellEnd"/>
      <w:r>
        <w:t xml:space="preserve"> sozietatea, Ganbera honek gomendatzen zuen bezala, sozietate publikotzat hartuko dela laster.</w:t>
      </w:r>
    </w:p>
    <w:p w14:paraId="64A2EDAC" w14:textId="77777777" w:rsidR="00B55B2B" w:rsidRPr="00F1082B" w:rsidRDefault="00B55B2B" w:rsidP="001C231A">
      <w:pPr>
        <w:pStyle w:val="texto"/>
        <w:numPr>
          <w:ilvl w:val="0"/>
          <w:numId w:val="53"/>
        </w:numPr>
        <w:suppressAutoHyphens/>
        <w:spacing w:after="120"/>
        <w:ind w:left="0" w:firstLine="0"/>
        <w:jc w:val="both"/>
        <w:rPr>
          <w:b/>
          <w:szCs w:val="26"/>
        </w:rPr>
      </w:pPr>
      <w:r>
        <w:rPr>
          <w:b/>
        </w:rPr>
        <w:lastRenderedPageBreak/>
        <w:t>Sektore Publiko Instituzionalaren gaineko eraginkortasun-kontrola eta etengabeko gainbegiratzea</w:t>
      </w:r>
    </w:p>
    <w:p w14:paraId="5984BFFE" w14:textId="77777777" w:rsidR="00B55B2B" w:rsidRPr="00F1082B" w:rsidRDefault="00B55B2B" w:rsidP="00F1082B">
      <w:pPr>
        <w:pStyle w:val="texto"/>
        <w:suppressAutoHyphens/>
        <w:spacing w:after="120"/>
        <w:jc w:val="both"/>
        <w:rPr>
          <w:szCs w:val="26"/>
        </w:rPr>
      </w:pPr>
      <w:r>
        <w:t xml:space="preserve">Atal honen amaieran sartu da eraginkortasunaren kontrolari eta etengabeko gainbegiratzeari buruzko gaia, </w:t>
      </w:r>
      <w:proofErr w:type="spellStart"/>
      <w:r>
        <w:t>NFKAren</w:t>
      </w:r>
      <w:proofErr w:type="spellEnd"/>
      <w:r>
        <w:t xml:space="preserve"> eta haren Sektore Publiko Instituzionalaren 11/2029 Foru Legean jasoa, zeina </w:t>
      </w:r>
      <w:proofErr w:type="spellStart"/>
      <w:r>
        <w:t>auditore</w:t>
      </w:r>
      <w:proofErr w:type="spellEnd"/>
      <w:r>
        <w:t xml:space="preserve"> txostengilearen ustez, oker, legezkotasuna betetzeko salbuespentzat jotzen baitzuen. Dagokion gomendioarekin batera doa.</w:t>
      </w:r>
    </w:p>
    <w:p w14:paraId="54C64B50" w14:textId="77777777" w:rsidR="00B55B2B" w:rsidRPr="002528A8" w:rsidRDefault="00B55B2B" w:rsidP="00784E7A">
      <w:pPr>
        <w:pStyle w:val="atitulo3"/>
        <w:spacing w:before="360"/>
        <w:rPr>
          <w:rFonts w:eastAsiaTheme="majorEastAsia"/>
          <w:b/>
        </w:rPr>
      </w:pPr>
      <w:r>
        <w:rPr>
          <w:b/>
        </w:rPr>
        <w:t>6. gehigarria. Sozietate publikoen analisia</w:t>
      </w:r>
    </w:p>
    <w:p w14:paraId="5644264F" w14:textId="77777777" w:rsidR="00B55B2B" w:rsidRPr="002528A8" w:rsidRDefault="00B55B2B" w:rsidP="001C231A">
      <w:pPr>
        <w:pStyle w:val="texto"/>
        <w:numPr>
          <w:ilvl w:val="0"/>
          <w:numId w:val="53"/>
        </w:numPr>
        <w:suppressAutoHyphens/>
        <w:spacing w:after="120"/>
        <w:ind w:left="0" w:firstLine="0"/>
        <w:jc w:val="both"/>
        <w:rPr>
          <w:b/>
          <w:i/>
          <w:szCs w:val="26"/>
        </w:rPr>
      </w:pPr>
      <w:r>
        <w:rPr>
          <w:b/>
          <w:i/>
        </w:rPr>
        <w:t>Nafarroako Inbertsio Institutua (INI)</w:t>
      </w:r>
    </w:p>
    <w:p w14:paraId="0F7E9445" w14:textId="77777777" w:rsidR="00B55B2B" w:rsidRPr="00F1082B" w:rsidRDefault="00B55B2B" w:rsidP="00F1082B">
      <w:pPr>
        <w:pStyle w:val="texto"/>
        <w:suppressAutoHyphens/>
        <w:spacing w:after="120"/>
        <w:jc w:val="both"/>
        <w:rPr>
          <w:szCs w:val="26"/>
        </w:rPr>
      </w:pPr>
      <w:r>
        <w:t>Atal hau osorik ezabatu da, honako honetan oinarrituta:</w:t>
      </w:r>
    </w:p>
    <w:p w14:paraId="060AE04E" w14:textId="77777777" w:rsidR="00B55B2B" w:rsidRPr="00F1082B" w:rsidRDefault="00B55B2B" w:rsidP="001C231A">
      <w:pPr>
        <w:pStyle w:val="texto"/>
        <w:numPr>
          <w:ilvl w:val="0"/>
          <w:numId w:val="34"/>
        </w:numPr>
        <w:suppressAutoHyphens/>
        <w:spacing w:after="60"/>
        <w:ind w:left="0" w:firstLine="0"/>
        <w:jc w:val="both"/>
        <w:rPr>
          <w:szCs w:val="26"/>
        </w:rPr>
      </w:pPr>
      <w:r>
        <w:t>2022ko ekitaldiko Nafarroako Kontu Orokorren txostenak gomendio hau jasotzen zuen:</w:t>
      </w:r>
    </w:p>
    <w:p w14:paraId="6A4BBD84" w14:textId="77777777" w:rsidR="00B55B2B" w:rsidRPr="00F1082B" w:rsidRDefault="00B55B2B" w:rsidP="001C231A">
      <w:pPr>
        <w:pStyle w:val="texto"/>
        <w:suppressAutoHyphens/>
        <w:spacing w:after="60"/>
        <w:jc w:val="both"/>
        <w:rPr>
          <w:i/>
          <w:sz w:val="22"/>
          <w:szCs w:val="22"/>
        </w:rPr>
      </w:pPr>
      <w:r>
        <w:rPr>
          <w:i/>
          <w:sz w:val="22"/>
        </w:rPr>
        <w:t>Neurri egokiak hartzea INI eta Sodena sozietateek jarduera berberak izatea edo haien arteko bikoiztasuna saihesteko.</w:t>
      </w:r>
    </w:p>
    <w:p w14:paraId="76B25F18" w14:textId="77777777" w:rsidR="00B55B2B" w:rsidRPr="00F1082B" w:rsidRDefault="00B55B2B" w:rsidP="00F1082B">
      <w:pPr>
        <w:pStyle w:val="texto"/>
        <w:suppressAutoHyphens/>
        <w:spacing w:after="120"/>
        <w:jc w:val="both"/>
        <w:rPr>
          <w:szCs w:val="26"/>
        </w:rPr>
      </w:pPr>
      <w:r>
        <w:t xml:space="preserve">Gure ustez, egokitasun tekniko handiagoarekin edo desberdinarekin, </w:t>
      </w:r>
      <w:proofErr w:type="spellStart"/>
      <w:r>
        <w:t>CPENeko</w:t>
      </w:r>
      <w:proofErr w:type="spellEnd"/>
      <w:r>
        <w:t xml:space="preserve"> kontseilari ordezkariak jarraibide bat eman zuen 2024ko urtarrilean INI eta SODENA sozietate publikoek egin beharreko jardueren irismenari buruz, eta, besteak beste, ezartzen zuen lehenak bost milioitik gorako finantza laguntzako eragiketak egingo zituela, eta bigarrenak kopuru horretatik beherako </w:t>
      </w:r>
      <w:proofErr w:type="spellStart"/>
      <w:r>
        <w:t>zenbatekokoak</w:t>
      </w:r>
      <w:proofErr w:type="spellEnd"/>
      <w:r>
        <w:t>.</w:t>
      </w:r>
    </w:p>
    <w:p w14:paraId="33F71C5F" w14:textId="77777777" w:rsidR="00B55B2B" w:rsidRPr="00F1082B" w:rsidRDefault="00B55B2B" w:rsidP="00F1082B">
      <w:pPr>
        <w:pStyle w:val="texto"/>
        <w:suppressAutoHyphens/>
        <w:spacing w:after="120"/>
        <w:jc w:val="both"/>
        <w:rPr>
          <w:szCs w:val="26"/>
        </w:rPr>
      </w:pPr>
      <w:r>
        <w:t>Beraz, gomendio hori arrazoiz betetzat jotzen dugu bi sozietateek egin beharreko jarduera mugatzeari dagokionez.</w:t>
      </w:r>
    </w:p>
    <w:p w14:paraId="2A083DB5" w14:textId="77777777" w:rsidR="00B55B2B" w:rsidRPr="00F1082B" w:rsidRDefault="00B55B2B" w:rsidP="00F1082B">
      <w:pPr>
        <w:pStyle w:val="texto"/>
        <w:suppressAutoHyphens/>
        <w:spacing w:after="120"/>
        <w:jc w:val="both"/>
        <w:rPr>
          <w:szCs w:val="26"/>
        </w:rPr>
      </w:pPr>
      <w:r>
        <w:t>Jakina, objektu sozialak elkarren gainean jartzen dira, bien funtsezko funtzioa Foru Komunitatearen enpresa-garapena baita.</w:t>
      </w:r>
    </w:p>
    <w:p w14:paraId="19341063" w14:textId="77777777" w:rsidR="00B55B2B" w:rsidRPr="00F1082B" w:rsidRDefault="00B55B2B" w:rsidP="00F1082B">
      <w:pPr>
        <w:pStyle w:val="texto"/>
        <w:suppressAutoHyphens/>
        <w:spacing w:after="120"/>
        <w:jc w:val="both"/>
        <w:rPr>
          <w:szCs w:val="26"/>
        </w:rPr>
      </w:pPr>
      <w:r>
        <w:t xml:space="preserve">Ganbera honek inoiz ez zuen zuzenean gomendatu sozietate hori desegitea eratu ondoren, eta Ganbera honen eskumena ere ez da hori egitea. </w:t>
      </w:r>
      <w:proofErr w:type="spellStart"/>
      <w:r>
        <w:t>Auditore</w:t>
      </w:r>
      <w:proofErr w:type="spellEnd"/>
      <w:r>
        <w:t xml:space="preserve"> txostengileak, INI desegitea eta </w:t>
      </w:r>
      <w:proofErr w:type="spellStart"/>
      <w:r>
        <w:t>SODENAn</w:t>
      </w:r>
      <w:proofErr w:type="spellEnd"/>
      <w:r>
        <w:t xml:space="preserve"> integratzea “beharrezkotzat” jotzen duela baieztatzean, auditoretzako arau teknikoetatik urrun dagoen iritzi pertsonala azaltzen du Kontu Orokorren txosten batean. </w:t>
      </w:r>
    </w:p>
    <w:p w14:paraId="7D657250" w14:textId="77777777" w:rsidR="00B55B2B" w:rsidRPr="00F1082B" w:rsidRDefault="00B55B2B" w:rsidP="001C231A">
      <w:pPr>
        <w:pStyle w:val="texto"/>
        <w:numPr>
          <w:ilvl w:val="0"/>
          <w:numId w:val="34"/>
        </w:numPr>
        <w:suppressAutoHyphens/>
        <w:spacing w:after="120"/>
        <w:ind w:left="0" w:firstLine="0"/>
        <w:jc w:val="both"/>
        <w:rPr>
          <w:szCs w:val="26"/>
        </w:rPr>
      </w:pPr>
      <w:proofErr w:type="spellStart"/>
      <w:r>
        <w:t>Auditore</w:t>
      </w:r>
      <w:proofErr w:type="spellEnd"/>
      <w:r>
        <w:t xml:space="preserve"> txostengilearen </w:t>
      </w:r>
      <w:proofErr w:type="spellStart"/>
      <w:r>
        <w:t>BPPk</w:t>
      </w:r>
      <w:proofErr w:type="spellEnd"/>
      <w:r>
        <w:t xml:space="preserve"> sozietate horri buruz jasotzen zuen testuak mugatu egiten zuen, behin eta berriz bi sozietateen arteko jarduerak gainjartzeaz gain, 2024an izandako gertakarien deskribapen bat, Nafarroako Kontu Orokorren txosten baten testuingurutik kanpo geratzen direnak.</w:t>
      </w:r>
    </w:p>
    <w:p w14:paraId="37DF6ACA" w14:textId="77777777" w:rsidR="00B55B2B" w:rsidRPr="00F1082B" w:rsidRDefault="00B55B2B" w:rsidP="001C231A">
      <w:pPr>
        <w:pStyle w:val="texto"/>
        <w:numPr>
          <w:ilvl w:val="0"/>
          <w:numId w:val="34"/>
        </w:numPr>
        <w:suppressAutoHyphens/>
        <w:spacing w:after="120"/>
        <w:ind w:left="0" w:firstLine="0"/>
        <w:jc w:val="both"/>
        <w:rPr>
          <w:szCs w:val="26"/>
        </w:rPr>
      </w:pPr>
      <w:r>
        <w:t xml:space="preserve">Administrazioaren </w:t>
      </w:r>
      <w:proofErr w:type="spellStart"/>
      <w:r>
        <w:t>diskrezionalitatearen</w:t>
      </w:r>
      <w:proofErr w:type="spellEnd"/>
      <w:r>
        <w:t xml:space="preserve"> eta administrazioak bere burua antolatzeko duen ahalaren esparruan sartzen da sozietate publiko bat sortzea. Eta ahalmen horren barruan sartzen da bere antolamendu-egituraren barruan organoak, administrazio-unitateak edo erakundeak sortzeko, aldatzeko edo ezabatzeko gaitasuna, betiere indarrean dagoen ordenamendu juridikoaren mende.</w:t>
      </w:r>
    </w:p>
    <w:p w14:paraId="11108773" w14:textId="77777777" w:rsidR="00B55B2B" w:rsidRPr="00F1082B" w:rsidRDefault="00B55B2B" w:rsidP="00F1082B">
      <w:pPr>
        <w:pStyle w:val="texto"/>
        <w:suppressAutoHyphens/>
        <w:spacing w:after="120"/>
        <w:jc w:val="both"/>
        <w:rPr>
          <w:szCs w:val="26"/>
        </w:rPr>
      </w:pPr>
      <w:r>
        <w:lastRenderedPageBreak/>
        <w:t xml:space="preserve">Ondorioz, ez gaude batere ados </w:t>
      </w:r>
      <w:proofErr w:type="spellStart"/>
      <w:r>
        <w:t>auditore</w:t>
      </w:r>
      <w:proofErr w:type="spellEnd"/>
      <w:r>
        <w:t xml:space="preserve"> txostengilearen </w:t>
      </w:r>
      <w:proofErr w:type="spellStart"/>
      <w:r>
        <w:t>BPPk</w:t>
      </w:r>
      <w:proofErr w:type="spellEnd"/>
      <w:r>
        <w:t xml:space="preserve"> sozietate horren “desegiteari” buruz egiten duen gomendioarekin, uste baitugu desegite horrek gainditu egiten dituela Ganbera honen eskuduntzak eta </w:t>
      </w:r>
      <w:proofErr w:type="spellStart"/>
      <w:r>
        <w:t>auditoria</w:t>
      </w:r>
      <w:proofErr w:type="spellEnd"/>
      <w:r>
        <w:t xml:space="preserve"> publikoko arau teknikoak.</w:t>
      </w:r>
    </w:p>
    <w:p w14:paraId="422905DE" w14:textId="77777777" w:rsidR="00B55B2B" w:rsidRPr="00F1082B" w:rsidRDefault="00B55B2B" w:rsidP="00F1082B">
      <w:pPr>
        <w:pStyle w:val="texto"/>
        <w:suppressAutoHyphens/>
        <w:spacing w:after="120"/>
        <w:jc w:val="both"/>
        <w:rPr>
          <w:szCs w:val="26"/>
        </w:rPr>
      </w:pPr>
      <w:r>
        <w:t>Aurreko iruzkinen ondorioz, behin betiko txostenaren testuan INIri buruzko atal osoa ezabatu da.</w:t>
      </w:r>
    </w:p>
    <w:p w14:paraId="3AD2ED3E" w14:textId="77777777" w:rsidR="00B55B2B" w:rsidRPr="00F1082B" w:rsidRDefault="00B55B2B" w:rsidP="001C231A">
      <w:pPr>
        <w:pStyle w:val="texto"/>
        <w:numPr>
          <w:ilvl w:val="0"/>
          <w:numId w:val="54"/>
        </w:numPr>
        <w:suppressAutoHyphens/>
        <w:spacing w:after="120"/>
        <w:ind w:left="0" w:firstLine="0"/>
        <w:jc w:val="both"/>
        <w:rPr>
          <w:b/>
          <w:i/>
          <w:szCs w:val="26"/>
        </w:rPr>
      </w:pPr>
      <w:proofErr w:type="spellStart"/>
      <w:r>
        <w:rPr>
          <w:b/>
          <w:i/>
        </w:rPr>
        <w:t>Nafarbide</w:t>
      </w:r>
      <w:proofErr w:type="spellEnd"/>
      <w:r>
        <w:rPr>
          <w:b/>
          <w:i/>
        </w:rPr>
        <w:t xml:space="preserve"> el </w:t>
      </w:r>
      <w:proofErr w:type="spellStart"/>
      <w:r>
        <w:rPr>
          <w:b/>
          <w:i/>
        </w:rPr>
        <w:t>camino</w:t>
      </w:r>
      <w:proofErr w:type="spellEnd"/>
      <w:r>
        <w:rPr>
          <w:b/>
          <w:i/>
        </w:rPr>
        <w:t xml:space="preserve"> de los </w:t>
      </w:r>
      <w:proofErr w:type="spellStart"/>
      <w:r>
        <w:rPr>
          <w:b/>
          <w:i/>
        </w:rPr>
        <w:t>navarros</w:t>
      </w:r>
      <w:proofErr w:type="spellEnd"/>
      <w:r>
        <w:rPr>
          <w:b/>
          <w:i/>
        </w:rPr>
        <w:t>, sozietate mugatua</w:t>
      </w:r>
    </w:p>
    <w:p w14:paraId="48E423F6" w14:textId="77777777" w:rsidR="00B55B2B" w:rsidRPr="00F1082B" w:rsidRDefault="00B55B2B" w:rsidP="00F1082B">
      <w:pPr>
        <w:pStyle w:val="texto"/>
        <w:suppressAutoHyphens/>
        <w:spacing w:after="120"/>
        <w:jc w:val="both"/>
        <w:rPr>
          <w:szCs w:val="26"/>
        </w:rPr>
      </w:pPr>
      <w:r>
        <w:t>Sozietate horren sorrera 2023ko Nafarroako Kontu Orokorren txostenean aztertu zen.</w:t>
      </w:r>
    </w:p>
    <w:p w14:paraId="7344764C" w14:textId="77777777" w:rsidR="00B55B2B" w:rsidRPr="00F1082B" w:rsidRDefault="00B55B2B" w:rsidP="00F1082B">
      <w:pPr>
        <w:pStyle w:val="texto"/>
        <w:suppressAutoHyphens/>
        <w:spacing w:after="120"/>
        <w:jc w:val="both"/>
        <w:rPr>
          <w:szCs w:val="26"/>
        </w:rPr>
      </w:pPr>
      <w:r>
        <w:t>2024an gertatutako gertakari garrantzitsu gisa, nabarmentzen dugu, funtsean, Europako Batzordeak aldeko txostena eman zuela Nafarroako Foru Komunitateko azpiegiturengatiko tasen araubide berriari buruz, zeinak aukera ematen baitu 2022ko uztailaren 1eko 23/2022 Foru Legearen bidez onetsitako Nafarroako errepideak erabiltzeko kanona aplikatzeko.</w:t>
      </w:r>
    </w:p>
    <w:p w14:paraId="247B2AF6" w14:textId="77777777" w:rsidR="00B55B2B" w:rsidRPr="00F1082B" w:rsidRDefault="00B55B2B" w:rsidP="00F1082B">
      <w:pPr>
        <w:pStyle w:val="texto"/>
        <w:suppressAutoHyphens/>
        <w:spacing w:after="120"/>
        <w:jc w:val="both"/>
        <w:rPr>
          <w:szCs w:val="26"/>
        </w:rPr>
      </w:pPr>
      <w:r>
        <w:t xml:space="preserve">2025era arte itxaron behar da, Nafarroako Gobernuak, 2025eko uztailaren 23ko erabakiaren bidez, sozietate hori erakunde instrumental izenda dezan. Ondorioz, enkarguaren irismena jakin arte, dituen giza baliabideak gizartea abian jartzeko beharrezkoak diren gutxienekoak dira. </w:t>
      </w:r>
    </w:p>
    <w:p w14:paraId="242BE1D5" w14:textId="77777777" w:rsidR="00B55B2B" w:rsidRPr="00F1082B" w:rsidRDefault="00B55B2B" w:rsidP="00F1082B">
      <w:pPr>
        <w:pStyle w:val="texto"/>
        <w:suppressAutoHyphens/>
        <w:spacing w:after="120"/>
        <w:jc w:val="both"/>
        <w:rPr>
          <w:szCs w:val="26"/>
        </w:rPr>
      </w:pPr>
      <w:proofErr w:type="spellStart"/>
      <w:r>
        <w:t>BPPk</w:t>
      </w:r>
      <w:proofErr w:type="spellEnd"/>
      <w:r>
        <w:t xml:space="preserve"> jasotzen dituen gainerako iruzkinak “gertakari </w:t>
      </w:r>
      <w:proofErr w:type="spellStart"/>
      <w:r>
        <w:t>futuragarriak</w:t>
      </w:r>
      <w:proofErr w:type="spellEnd"/>
      <w:r>
        <w:t xml:space="preserve">” eta </w:t>
      </w:r>
      <w:proofErr w:type="spellStart"/>
      <w:r>
        <w:t>auditorearen</w:t>
      </w:r>
      <w:proofErr w:type="spellEnd"/>
      <w:r>
        <w:t xml:space="preserve"> interpretazio subjektiboak dira, baieztapen horiek baieztatzeko ebidentzia nahikorik eta egokirik gabe.</w:t>
      </w:r>
    </w:p>
    <w:p w14:paraId="42836047" w14:textId="77777777" w:rsidR="00B55B2B" w:rsidRPr="00F1082B" w:rsidRDefault="00B55B2B" w:rsidP="00F1082B">
      <w:pPr>
        <w:pStyle w:val="texto"/>
        <w:suppressAutoHyphens/>
        <w:spacing w:after="120"/>
        <w:jc w:val="both"/>
        <w:rPr>
          <w:szCs w:val="26"/>
        </w:rPr>
      </w:pPr>
      <w:r>
        <w:t xml:space="preserve"> </w:t>
      </w:r>
      <w:proofErr w:type="spellStart"/>
      <w:r>
        <w:t>Auditore</w:t>
      </w:r>
      <w:proofErr w:type="spellEnd"/>
      <w:r>
        <w:t xml:space="preserve"> txostengilearen </w:t>
      </w:r>
      <w:proofErr w:type="spellStart"/>
      <w:r>
        <w:t>BPPk</w:t>
      </w:r>
      <w:proofErr w:type="spellEnd"/>
      <w:r>
        <w:t xml:space="preserve"> sozietate horren “desegiteari” buruz egiten duen gomendioari dagokionez, gai horri buruz INI sozietateari buruz egin dugun iruzkinari lotzen gatzaizkio.</w:t>
      </w:r>
    </w:p>
    <w:p w14:paraId="45114A9A" w14:textId="77777777" w:rsidR="00B55B2B" w:rsidRPr="00F1082B" w:rsidRDefault="00B55B2B" w:rsidP="001C231A">
      <w:pPr>
        <w:pStyle w:val="texto"/>
        <w:numPr>
          <w:ilvl w:val="0"/>
          <w:numId w:val="54"/>
        </w:numPr>
        <w:suppressAutoHyphens/>
        <w:spacing w:after="120"/>
        <w:ind w:left="0" w:firstLine="0"/>
        <w:jc w:val="both"/>
        <w:rPr>
          <w:b/>
          <w:i/>
          <w:szCs w:val="26"/>
        </w:rPr>
      </w:pPr>
      <w:proofErr w:type="spellStart"/>
      <w:r>
        <w:rPr>
          <w:b/>
          <w:i/>
        </w:rPr>
        <w:t>Transporte</w:t>
      </w:r>
      <w:proofErr w:type="spellEnd"/>
      <w:r>
        <w:rPr>
          <w:b/>
          <w:i/>
        </w:rPr>
        <w:t xml:space="preserve"> Sanitario de Navarra Bidean SL</w:t>
      </w:r>
    </w:p>
    <w:p w14:paraId="4367C25F" w14:textId="77777777" w:rsidR="00B55B2B" w:rsidRPr="00F1082B" w:rsidRDefault="00B55B2B" w:rsidP="00F1082B">
      <w:pPr>
        <w:pStyle w:val="texto"/>
        <w:suppressAutoHyphens/>
        <w:spacing w:after="120"/>
        <w:jc w:val="both"/>
        <w:rPr>
          <w:i/>
          <w:szCs w:val="26"/>
        </w:rPr>
      </w:pPr>
      <w:r>
        <w:t xml:space="preserve">Sozietate horren sorrera 2023ko Nafarroako Kontu Orokorren txostenean aztertu zen. </w:t>
      </w:r>
      <w:proofErr w:type="spellStart"/>
      <w:r>
        <w:t>Auditore</w:t>
      </w:r>
      <w:proofErr w:type="spellEnd"/>
      <w:r>
        <w:t xml:space="preserve"> txostengileak ez du inolako ebidentziarik ematen sozietate horren jardueran irregulartasuna dagoela esateko, behin martxan jarri ondoren, eta berriro ere sozietate horren eraketa kritikatzera eta Ganbera honek, erakunde gisa, 2024ko Kontu Orokorrei buruzko txostenaren eduki gisa onartu behar ez dituen iritzi pertsonalak adieraztera mugatzen da. </w:t>
      </w:r>
    </w:p>
    <w:p w14:paraId="7E989AD6" w14:textId="77777777" w:rsidR="00B55B2B" w:rsidRPr="00F1082B" w:rsidRDefault="00B55B2B" w:rsidP="00F1082B">
      <w:pPr>
        <w:pStyle w:val="texto"/>
        <w:suppressAutoHyphens/>
        <w:spacing w:after="120"/>
        <w:jc w:val="both"/>
        <w:rPr>
          <w:szCs w:val="26"/>
        </w:rPr>
      </w:pPr>
      <w:r>
        <w:t xml:space="preserve">Sozietate publiko baten sorrera kritikatzeko </w:t>
      </w:r>
      <w:proofErr w:type="spellStart"/>
      <w:r>
        <w:t>BPPn</w:t>
      </w:r>
      <w:proofErr w:type="spellEnd"/>
      <w:r>
        <w:t xml:space="preserve"> sartzen diren baieztapenek administrazio-</w:t>
      </w:r>
      <w:proofErr w:type="spellStart"/>
      <w:r>
        <w:t>diskrezionalitatearen</w:t>
      </w:r>
      <w:proofErr w:type="spellEnd"/>
      <w:r>
        <w:t xml:space="preserve"> eremuetan eragiten dute, administrazioa bera baita bere jarduera egiteko modua erabakitzeko ahalmena duen bakarra, eta sozietate publiko instrumental bat sortzea beste batzuk bezain erabaki legitimoa da.</w:t>
      </w:r>
    </w:p>
    <w:p w14:paraId="3F790C43" w14:textId="77777777" w:rsidR="00B55B2B" w:rsidRPr="00F1082B" w:rsidRDefault="00B55B2B" w:rsidP="00F1082B">
      <w:pPr>
        <w:pStyle w:val="texto"/>
        <w:suppressAutoHyphens/>
        <w:spacing w:after="120"/>
        <w:jc w:val="both"/>
        <w:rPr>
          <w:szCs w:val="26"/>
        </w:rPr>
      </w:pPr>
      <w:r>
        <w:t xml:space="preserve">Horrez gain, </w:t>
      </w:r>
      <w:proofErr w:type="spellStart"/>
      <w:r>
        <w:t>auditoreak</w:t>
      </w:r>
      <w:proofErr w:type="spellEnd"/>
      <w:r>
        <w:t xml:space="preserve"> kontratazio publikoak herri-administrazioen beharrak asetzeko beste modu batzuen aurrean dituen ustezko onurei buruz egiten duen aipamenak erakunde fiskalizatuaren berezko eskumen-eremuak inbaditzen ditu, eta benetan existitzen ez diren lege-irregulartasunen irudi okerra ematen du. </w:t>
      </w:r>
      <w:r>
        <w:lastRenderedPageBreak/>
        <w:t xml:space="preserve">Horregatik, </w:t>
      </w:r>
      <w:proofErr w:type="spellStart"/>
      <w:r>
        <w:t>auditoria</w:t>
      </w:r>
      <w:proofErr w:type="spellEnd"/>
      <w:r>
        <w:t xml:space="preserve"> publikoaren printzipioetako batek ezartzen du txostenak haztatuak izan behar direla fiskalizatutako erakundearen errealitatea Legebiltzarrari eta herritarrei helarazteko, errealitate hori baldintzatu lezaketen alborapenik sartu gabe.</w:t>
      </w:r>
    </w:p>
    <w:p w14:paraId="21D83E62" w14:textId="77777777" w:rsidR="00B55B2B" w:rsidRPr="00F1082B" w:rsidRDefault="00B55B2B" w:rsidP="001C231A">
      <w:pPr>
        <w:pStyle w:val="texto"/>
        <w:numPr>
          <w:ilvl w:val="0"/>
          <w:numId w:val="54"/>
        </w:numPr>
        <w:suppressAutoHyphens/>
        <w:spacing w:after="120"/>
        <w:ind w:left="0" w:firstLine="0"/>
        <w:jc w:val="both"/>
        <w:rPr>
          <w:b/>
          <w:i/>
          <w:szCs w:val="26"/>
        </w:rPr>
      </w:pPr>
      <w:proofErr w:type="spellStart"/>
      <w:r>
        <w:rPr>
          <w:b/>
          <w:i/>
        </w:rPr>
        <w:t>Nasuvinsa</w:t>
      </w:r>
      <w:proofErr w:type="spellEnd"/>
      <w:r>
        <w:rPr>
          <w:b/>
          <w:i/>
        </w:rPr>
        <w:t>. Zurezko mihiztadura</w:t>
      </w:r>
    </w:p>
    <w:p w14:paraId="7FDDF97C" w14:textId="77777777" w:rsidR="00B55B2B" w:rsidRPr="00F1082B" w:rsidRDefault="00B55B2B" w:rsidP="00F1082B">
      <w:pPr>
        <w:pStyle w:val="texto"/>
        <w:suppressAutoHyphens/>
        <w:spacing w:after="120"/>
        <w:jc w:val="both"/>
        <w:rPr>
          <w:szCs w:val="26"/>
        </w:rPr>
      </w:pPr>
      <w:proofErr w:type="spellStart"/>
      <w:r>
        <w:t>Auditoreak</w:t>
      </w:r>
      <w:proofErr w:type="spellEnd"/>
      <w:r>
        <w:t xml:space="preserve"> bere desadostasunean egiten duen lehen baieztapenari dagokionez (a) puntua), hau da, Lehendakaritzak ez duela paragrafoa aipatu “Nafarroako Gobernuaren beharrezko baimenak aipatu gabe...”, </w:t>
      </w:r>
      <w:proofErr w:type="spellStart"/>
      <w:r>
        <w:t>auditoreak</w:t>
      </w:r>
      <w:proofErr w:type="spellEnd"/>
      <w:r>
        <w:t xml:space="preserve"> oker transkribatu du aurreko paragrafoaren testua, honako hau adierazten baitu: “Kudeatzaileak kontratua sinatu aurretik...”. Behin betiko txostenaren testuak esaten duena da “Gerenteak erosteko aukera duen errentamendu-kontratua sinatu aurretik...”, eta eragiketa hori </w:t>
      </w:r>
      <w:proofErr w:type="spellStart"/>
      <w:r>
        <w:t>Nasuvinsa</w:t>
      </w:r>
      <w:proofErr w:type="spellEnd"/>
      <w:r>
        <w:t xml:space="preserve"> sozietatearen eskumen esklusiboa da.</w:t>
      </w:r>
    </w:p>
    <w:p w14:paraId="01B8F99F" w14:textId="77777777" w:rsidR="00B55B2B" w:rsidRPr="00F1082B" w:rsidRDefault="00B55B2B" w:rsidP="00F1082B">
      <w:pPr>
        <w:pStyle w:val="texto"/>
        <w:suppressAutoHyphens/>
        <w:spacing w:after="120"/>
        <w:jc w:val="both"/>
        <w:rPr>
          <w:szCs w:val="26"/>
        </w:rPr>
      </w:pPr>
      <w:proofErr w:type="spellStart"/>
      <w:r>
        <w:t>Auditore</w:t>
      </w:r>
      <w:proofErr w:type="spellEnd"/>
      <w:r>
        <w:t xml:space="preserve"> txostengileak berriro nahastu du bere desadostasunean errentamendu kontratua obra kontratuarekin; hala, b) eta c) puntuetan, berriro ere akatsa egin du, hau da, kontratu hori erosteko aukera ematen duen errentamenduarena da – 2022an sinatua –, eta ez obrena – 2024an sinatua –.</w:t>
      </w:r>
    </w:p>
    <w:p w14:paraId="304CE7B5" w14:textId="77777777" w:rsidR="00B55B2B" w:rsidRPr="00F1082B" w:rsidRDefault="00B55B2B" w:rsidP="00F1082B">
      <w:pPr>
        <w:pStyle w:val="texto"/>
        <w:suppressAutoHyphens/>
        <w:spacing w:after="120"/>
        <w:jc w:val="both"/>
        <w:rPr>
          <w:szCs w:val="26"/>
        </w:rPr>
      </w:pPr>
      <w:proofErr w:type="spellStart"/>
      <w:r>
        <w:t>Auditoreak</w:t>
      </w:r>
      <w:proofErr w:type="spellEnd"/>
      <w:r>
        <w:t xml:space="preserve"> bere desadostasunean planteatzen dituen gainerako gaiei dagokienez, auditoretza-ebidentziarik gabeko egitate </w:t>
      </w:r>
      <w:proofErr w:type="spellStart"/>
      <w:r>
        <w:t>futuragarriei</w:t>
      </w:r>
      <w:proofErr w:type="spellEnd"/>
      <w:r>
        <w:t xml:space="preserve"> buruzkoa da, fiskalizazio publikoko txosten bati ez dagozkionak.</w:t>
      </w:r>
    </w:p>
    <w:p w14:paraId="1161E546" w14:textId="77777777" w:rsidR="00B55B2B" w:rsidRPr="001C231A" w:rsidRDefault="00B55B2B" w:rsidP="001C231A">
      <w:pPr>
        <w:pStyle w:val="texto"/>
        <w:numPr>
          <w:ilvl w:val="0"/>
          <w:numId w:val="54"/>
        </w:numPr>
        <w:suppressAutoHyphens/>
        <w:spacing w:after="120"/>
        <w:ind w:left="0" w:firstLine="0"/>
        <w:jc w:val="both"/>
        <w:rPr>
          <w:b/>
          <w:i/>
          <w:szCs w:val="26"/>
        </w:rPr>
      </w:pPr>
      <w:r>
        <w:rPr>
          <w:b/>
          <w:i/>
        </w:rPr>
        <w:t>PIREP - Industrializazioaren eta Eraikuntzako Robotikaren Zentroa</w:t>
      </w:r>
    </w:p>
    <w:p w14:paraId="73A562BA" w14:textId="77777777" w:rsidR="00B55B2B" w:rsidRPr="00F1082B" w:rsidRDefault="00B55B2B" w:rsidP="00F1082B">
      <w:pPr>
        <w:pStyle w:val="texto"/>
        <w:suppressAutoHyphens/>
        <w:spacing w:after="120"/>
        <w:jc w:val="both"/>
        <w:rPr>
          <w:szCs w:val="26"/>
        </w:rPr>
      </w:pPr>
      <w:r>
        <w:t xml:space="preserve">Desadostasunaren a) puntuari dagokionez, Lehendakariak aipatu ez duen </w:t>
      </w:r>
      <w:proofErr w:type="spellStart"/>
      <w:r>
        <w:t>auditoreak</w:t>
      </w:r>
      <w:proofErr w:type="spellEnd"/>
      <w:r>
        <w:t xml:space="preserve"> baieztatzen duen paragrafoari dagokionez, uste dugu horrek ez duela ezer garrantzitsurik ekartzen 2024ko Kontu Orokorren testuinguruan, lana aipatutako Zentroaren obrak gauzatzean oinarritu baita. Horregatik, fundazioa erabat funtzionatzen hasten denean, patronatuak formalki adostu beharko ditu fundazioa finantzatzeko arauak eta iturriak, kontuan hartuta fundazioa osatzen duten erakundeek eta alderdiek hartutako hitzarmenak eta konpromisoak. Bestalde, ez da zuzena </w:t>
      </w:r>
      <w:proofErr w:type="spellStart"/>
      <w:r>
        <w:t>auditore</w:t>
      </w:r>
      <w:proofErr w:type="spellEnd"/>
      <w:r>
        <w:t xml:space="preserve"> txostengileak egiten duen baieztapena, proiektua garatzeko behar diren jardueren finantzaketa </w:t>
      </w:r>
      <w:proofErr w:type="spellStart"/>
      <w:r>
        <w:t>NFKAk</w:t>
      </w:r>
      <w:proofErr w:type="spellEnd"/>
      <w:r>
        <w:t xml:space="preserve"> osorik bere gain hartu izanari buruzkoa, Behin Betiko Txostenaren dagokion atalean ikus daitekeenez.</w:t>
      </w:r>
    </w:p>
    <w:p w14:paraId="2AC97188" w14:textId="77777777" w:rsidR="00B55B2B" w:rsidRPr="00F1082B" w:rsidRDefault="00B55B2B" w:rsidP="00F1082B">
      <w:pPr>
        <w:pStyle w:val="texto"/>
        <w:suppressAutoHyphens/>
        <w:spacing w:after="120"/>
        <w:jc w:val="both"/>
        <w:rPr>
          <w:szCs w:val="26"/>
        </w:rPr>
      </w:pPr>
      <w:r>
        <w:t xml:space="preserve">b) puntuari dagokionez, uste dugu proiektua publizitaterik gabeko prozedura negoziatuaren bidez izapidetzea behar bezala justifikatu zela asmo-gutun batean eta zentro horren eta Zuricheko Eskola Politekniko Federaleko Arkitektura Departamentuko Arkitekturari aplikatutako Teknologien Institutuaren arteko geroko hitzarmen batean. Ildo horretan, </w:t>
      </w:r>
      <w:proofErr w:type="spellStart"/>
      <w:r>
        <w:t>auditoreak</w:t>
      </w:r>
      <w:proofErr w:type="spellEnd"/>
      <w:r>
        <w:t xml:space="preserve"> ez du justifikatzen bere </w:t>
      </w:r>
      <w:proofErr w:type="spellStart"/>
      <w:r>
        <w:t>BPPn</w:t>
      </w:r>
      <w:proofErr w:type="spellEnd"/>
      <w:r>
        <w:t xml:space="preserve"> zein diren, bere ustez, espedientean agertu beharko liratekeen dokumentuak, eta horiek ez daudenez, kausa hori ezin dela egiaztatutzat jo esaten du.</w:t>
      </w:r>
    </w:p>
    <w:p w14:paraId="0D1540E8" w14:textId="77777777" w:rsidR="00B55B2B" w:rsidRPr="00F1082B" w:rsidRDefault="00B55B2B" w:rsidP="00F1082B">
      <w:pPr>
        <w:pStyle w:val="texto"/>
        <w:suppressAutoHyphens/>
        <w:spacing w:after="120"/>
        <w:jc w:val="both"/>
        <w:rPr>
          <w:szCs w:val="26"/>
        </w:rPr>
      </w:pPr>
      <w:r>
        <w:t xml:space="preserve">c) puntuari dagokionez, lehendakariak ez zuen paragrafoa aipatu, </w:t>
      </w:r>
      <w:proofErr w:type="spellStart"/>
      <w:r>
        <w:t>auditoreak</w:t>
      </w:r>
      <w:proofErr w:type="spellEnd"/>
      <w:r>
        <w:t xml:space="preserve"> planteatzen duen etorkizuneko egoera ez baitzen gauzatu.</w:t>
      </w:r>
    </w:p>
    <w:p w14:paraId="0367B73D" w14:textId="77777777" w:rsidR="00B55B2B" w:rsidRPr="00F1082B" w:rsidRDefault="00B55B2B" w:rsidP="00F1082B">
      <w:pPr>
        <w:pStyle w:val="texto"/>
        <w:suppressAutoHyphens/>
        <w:spacing w:after="120"/>
        <w:jc w:val="both"/>
        <w:rPr>
          <w:szCs w:val="26"/>
        </w:rPr>
      </w:pPr>
      <w:r>
        <w:t xml:space="preserve">Desadostasunaren d) puntuari dagokionez, uste dugu proiektu berri bat dela obren 2. esleipenean lizitatzen dena (2025eko martxoa), eta proiektu berri hori </w:t>
      </w:r>
      <w:r>
        <w:lastRenderedPageBreak/>
        <w:t xml:space="preserve">lege eskakizun eta baldintza berrietara egokitzen dela, batez ere NUPen udalez gaindiko plan sektorialean egindako aldaketetara. Ahaztu gabe </w:t>
      </w:r>
      <w:proofErr w:type="spellStart"/>
      <w:r>
        <w:t>Nasunvinsak</w:t>
      </w:r>
      <w:proofErr w:type="spellEnd"/>
      <w:r>
        <w:t xml:space="preserve"> ez zuela 1. lizitaziorako obra lizentzia lortu (2022ko maiatza), eta, ondoren, obren lizitazio horretan atzera egin zuela.</w:t>
      </w:r>
    </w:p>
    <w:p w14:paraId="3CED400E" w14:textId="77777777" w:rsidR="00B55B2B" w:rsidRPr="00F1082B" w:rsidRDefault="00B55B2B" w:rsidP="00F1082B">
      <w:pPr>
        <w:pStyle w:val="texto"/>
        <w:suppressAutoHyphens/>
        <w:spacing w:after="120"/>
        <w:jc w:val="both"/>
        <w:rPr>
          <w:szCs w:val="26"/>
        </w:rPr>
      </w:pPr>
      <w:r>
        <w:t xml:space="preserve">e) eta f) puntuei dagokienez, azpimarratu nahi dugu fundazioa martxan jartzen ez den bitartean eta patronatuak finantzaketa arauak erabakitzen ez dituen bitartean, etorkizuneko gaiak direla, eta 2024ko Kontu Orokorren testuingurutik ateratzen direla. Honako hau baino ez dugu gehitu behar: “ez dago jasota fundazioak egiten dituen jarduerek Estatuko laguntzak izan daitezkeenik” paragrafoa lekuz kanpokotzat jotzen dugu; izan ere, Nafarroako Gobernuaren funtsez gain, proiektua Estatuko Administrazio Orokorra finantzatzen ari da Europako funtsen eta Estatuko dirulaguntzen bidez, eta, bere erregulazioaren arabera, Estatuko eta Europako Erkidegoko laguntzen arloko araudiaren mende daude. </w:t>
      </w:r>
    </w:p>
    <w:p w14:paraId="74BF28F5" w14:textId="77777777" w:rsidR="00B55B2B" w:rsidRPr="000F10CA" w:rsidRDefault="00B55B2B" w:rsidP="00F1082B">
      <w:pPr>
        <w:pStyle w:val="texto"/>
        <w:suppressAutoHyphens/>
        <w:spacing w:after="120"/>
        <w:jc w:val="both"/>
        <w:rPr>
          <w:rFonts w:eastAsiaTheme="majorEastAsia"/>
          <w:color w:val="365F91" w:themeColor="accent1" w:themeShade="BF"/>
          <w:szCs w:val="26"/>
        </w:rPr>
      </w:pPr>
      <w:r>
        <w:t>Azkenik, Aholkularitza Juridikoaren txostenean adierazten da ez dela ikusten funts publikoen izapideetan inolako legezkontrakotasunik, irregulartasunik edo kalterik.</w:t>
      </w:r>
      <w:r>
        <w:rPr>
          <w:sz w:val="24"/>
        </w:rPr>
        <w:t xml:space="preserve"> </w:t>
      </w:r>
    </w:p>
    <w:p w14:paraId="649330F8" w14:textId="77777777" w:rsidR="00B55B2B" w:rsidRPr="002528A8" w:rsidRDefault="00B55B2B" w:rsidP="00784E7A">
      <w:pPr>
        <w:pStyle w:val="atitulo3"/>
        <w:spacing w:before="360"/>
        <w:rPr>
          <w:rFonts w:eastAsiaTheme="majorEastAsia"/>
          <w:b/>
        </w:rPr>
      </w:pPr>
      <w:r>
        <w:rPr>
          <w:b/>
        </w:rPr>
        <w:t>7. gehigarria. Belateko kontratuaren exekuzioa</w:t>
      </w:r>
    </w:p>
    <w:p w14:paraId="7DCA7E92" w14:textId="77777777" w:rsidR="00B55B2B" w:rsidRPr="00F1082B" w:rsidRDefault="00B55B2B" w:rsidP="00F1082B">
      <w:pPr>
        <w:pStyle w:val="texto"/>
        <w:suppressAutoHyphens/>
        <w:spacing w:after="120"/>
        <w:jc w:val="both"/>
        <w:rPr>
          <w:szCs w:val="26"/>
        </w:rPr>
      </w:pPr>
      <w:r>
        <w:t xml:space="preserve">Aldez aurretik, komeni da zehaztea gure proposamenaren fiskalizazioaren irismena obra 2024ko ekitaldian gauzatzean oinarritu dela, ondorengo gertaera garrantzitsu edo esanguratsuak nabarmentzearen kalterik gabe. Era berean, </w:t>
      </w:r>
      <w:proofErr w:type="spellStart"/>
      <w:r>
        <w:t>BPPn</w:t>
      </w:r>
      <w:proofErr w:type="spellEnd"/>
      <w:r>
        <w:t xml:space="preserve"> eta behin betiko txostenean adierazten den bezala, irismen horretan ez zen sartu behar alderdi tekniko hutsen berrikuspena, Kontuen Ganbera honen eskumen-eremutik ateratzen direnak.</w:t>
      </w:r>
    </w:p>
    <w:p w14:paraId="5C669721" w14:textId="77777777" w:rsidR="00B55B2B" w:rsidRPr="00F1082B" w:rsidRDefault="00B55B2B" w:rsidP="00F1082B">
      <w:pPr>
        <w:pStyle w:val="texto"/>
        <w:suppressAutoHyphens/>
        <w:spacing w:after="120"/>
        <w:jc w:val="both"/>
        <w:rPr>
          <w:szCs w:val="26"/>
        </w:rPr>
      </w:pPr>
      <w:r>
        <w:t xml:space="preserve">Era berean, ez dugu ahaztu behar gehigarri hori lan horien bi helburu orokorrei buruzko Kontu Orokorrei buruzko txosten baten testuinguruan sartuta dagoela (kontabilitate egoerei eta legezkotasuna betetzeari buruzko finantza auditoretza). </w:t>
      </w:r>
      <w:proofErr w:type="spellStart"/>
      <w:r>
        <w:t>Auditore</w:t>
      </w:r>
      <w:proofErr w:type="spellEnd"/>
      <w:r>
        <w:t xml:space="preserve"> txostengileak emandako tratamendua gehiago da kontratua gauzatzeari buruzko lan espezifiko baten antzekoa, non kanpoko aholkularitza teknikoa behar izango zatekeen, konklusioak koherenteak eta teknikoki sendoak izan zitezen, eta, gainera, legea betetzen dela egiaztatzeko. Bestalde, ez da bidezkoa gure txostenean sartzea </w:t>
      </w:r>
      <w:proofErr w:type="spellStart"/>
      <w:r>
        <w:t>auditore</w:t>
      </w:r>
      <w:proofErr w:type="spellEnd"/>
      <w:r>
        <w:t xml:space="preserve"> txostengileak adierazitako hainbat gai tekniko, ohartaraziz ez Ganbera honek ez </w:t>
      </w:r>
      <w:proofErr w:type="spellStart"/>
      <w:r>
        <w:t>auditore</w:t>
      </w:r>
      <w:proofErr w:type="spellEnd"/>
      <w:r>
        <w:t xml:space="preserve"> horrek ez dutela horiek baloratzeko kualifikazio teknikorik, eta, baliozkoak direla eta beste irizpide tekniko batzuk ere baliozkoak direla ez dakigunez, kontuan har ditzakegula.</w:t>
      </w:r>
      <w:r>
        <w:rPr>
          <w:color w:val="FF0000"/>
        </w:rPr>
        <w:t xml:space="preserve"> </w:t>
      </w:r>
      <w:r>
        <w:t>Jarduteko modu horrek halabeharrez joera kognitiboa sortzen du, analisi instituzionalean eskatzen den objektibotasuna arriskuan jartzen duena eta auditoretzako arau teknikoak ez betetzea dakarrena. Kontuen Ganberaren eskumena Nafarroako Sektore Publikoaren kontuen eta kudeaketa ekonomiko-finantzarioaren kontrolera mugatzen da, ez eraikuntza-proiektuen egokitasun teknikoaren kontrolera, organo tekniko eskudunei erreserbatutako gaia baita.</w:t>
      </w:r>
    </w:p>
    <w:p w14:paraId="66C0C300" w14:textId="77777777" w:rsidR="00B55B2B" w:rsidRPr="00F1082B" w:rsidRDefault="00B55B2B" w:rsidP="00F1082B">
      <w:pPr>
        <w:pStyle w:val="texto"/>
        <w:suppressAutoHyphens/>
        <w:spacing w:after="120"/>
        <w:jc w:val="both"/>
        <w:rPr>
          <w:szCs w:val="26"/>
        </w:rPr>
      </w:pPr>
      <w:r>
        <w:lastRenderedPageBreak/>
        <w:t xml:space="preserve">Idazki honetan izan ezik, betetze-iritziaren oinarriaren atalean adierazi den bezala, obra honi dagozkion bi salbuespenak ezabatu dira; izan ere, horiei emandako tratamendu juridikoa, azaldu den bezala, ez da zuzena eta ez da Zuzenbidearen araberakoa. Zehazki, urriaren 10eko 760/2024 Ebazpenari eta azaroaren 28ko 852/2024 Ebazpenari buruzko salbuespenez ari gara, biak Obra Publikoetako eta Azpiegituretako zuzendari nagusiarenak. </w:t>
      </w:r>
      <w:proofErr w:type="spellStart"/>
      <w:r>
        <w:t>Auditoreak</w:t>
      </w:r>
      <w:proofErr w:type="spellEnd"/>
      <w:r>
        <w:t xml:space="preserve"> bi ebazpenen baliozkotasunari eta konklusioei buruzko balorazioak eta ondorio juridikoak egiten ditu, eta, funtsik gabe, ordenamendu juridikoaren kontrakotzat jotzen ditu. </w:t>
      </w:r>
    </w:p>
    <w:p w14:paraId="0C05B410" w14:textId="77777777" w:rsidR="00B55B2B" w:rsidRPr="00F1082B" w:rsidRDefault="00B55B2B" w:rsidP="00F1082B">
      <w:pPr>
        <w:pStyle w:val="texto"/>
        <w:suppressAutoHyphens/>
        <w:spacing w:after="120"/>
        <w:jc w:val="both"/>
        <w:rPr>
          <w:szCs w:val="26"/>
        </w:rPr>
      </w:pPr>
      <w:r>
        <w:t xml:space="preserve">Lehendakari honek, </w:t>
      </w:r>
      <w:proofErr w:type="spellStart"/>
      <w:r>
        <w:t>auditore</w:t>
      </w:r>
      <w:proofErr w:type="spellEnd"/>
      <w:r>
        <w:t xml:space="preserve"> txostengileak aurkeztutako </w:t>
      </w:r>
      <w:proofErr w:type="spellStart"/>
      <w:r>
        <w:t>BPPri</w:t>
      </w:r>
      <w:proofErr w:type="spellEnd"/>
      <w:r>
        <w:t xml:space="preserve"> buruzko aldaketan eta zuzenketan, Kontu Orokorren fiskalizazioaren helburuak lortzeko ebidentzia garrantzitsurik ez duten izaera teknikoko informazioa, koadroak eta dokumentazioa ezabatu ditu, eranskin hori Behin Betiko Txostenaren hartzaileentzat sinplifikatzen eta ulergarriago egiten saiatzeko. Hala ere, </w:t>
      </w:r>
      <w:proofErr w:type="spellStart"/>
      <w:r>
        <w:t>auditore</w:t>
      </w:r>
      <w:proofErr w:type="spellEnd"/>
      <w:r>
        <w:t xml:space="preserve"> txostengileak informazio horren zati bat gehitu du bere desadostasun-idazkian.</w:t>
      </w:r>
    </w:p>
    <w:p w14:paraId="51D99437" w14:textId="77777777" w:rsidR="00B55B2B" w:rsidRPr="00F1082B" w:rsidRDefault="00B55B2B" w:rsidP="00F1082B">
      <w:pPr>
        <w:pStyle w:val="texto"/>
        <w:suppressAutoHyphens/>
        <w:spacing w:after="120"/>
        <w:jc w:val="both"/>
        <w:rPr>
          <w:szCs w:val="26"/>
        </w:rPr>
      </w:pPr>
      <w:r>
        <w:t xml:space="preserve">Azkenik, Nafarroako Gobernuaren Kontu </w:t>
      </w:r>
      <w:proofErr w:type="spellStart"/>
      <w:r>
        <w:t>Hartzailetza</w:t>
      </w:r>
      <w:proofErr w:type="spellEnd"/>
      <w:r>
        <w:t xml:space="preserve"> Nagusiak 2025eko azaroan obraren eraikuntza proiektuaren 1. aldaketaren proposamenari egindako eragozpen etengarria aurkezteak eta Lurralde Kohesiorako Departamentuak formalki onartzeak aldaketa horren tramitazioa amaituko du. Horren ondorioz, izapidetze horretan emandako eta ordaindutako ziurtagiri guztiak berrikusi beharko dira, eta proiektuaren aldaketa bat onartzen den ala ez kontuan hartuta, behin-behineko konturako ordainketatzat hartuko dira.</w:t>
      </w:r>
    </w:p>
    <w:p w14:paraId="2317E9FC" w14:textId="77777777" w:rsidR="00B55B2B" w:rsidRPr="00F1082B" w:rsidRDefault="00B55B2B" w:rsidP="001C231A">
      <w:pPr>
        <w:pStyle w:val="texto"/>
        <w:keepNext/>
        <w:suppressAutoHyphens/>
        <w:spacing w:after="120"/>
        <w:jc w:val="both"/>
        <w:rPr>
          <w:szCs w:val="26"/>
        </w:rPr>
      </w:pPr>
      <w:proofErr w:type="spellStart"/>
      <w:r>
        <w:t>Auditore</w:t>
      </w:r>
      <w:proofErr w:type="spellEnd"/>
      <w:r>
        <w:t xml:space="preserve"> txostengileak obra honi buruzko gaiei buruz aurkeztutako desadostasunaren testuari dagokionez, honako gai hauek ere aipatuko ditugu:</w:t>
      </w:r>
    </w:p>
    <w:p w14:paraId="67782084" w14:textId="77777777" w:rsidR="00B55B2B" w:rsidRPr="00F1082B" w:rsidRDefault="00B55B2B" w:rsidP="001C231A">
      <w:pPr>
        <w:pStyle w:val="texto"/>
        <w:numPr>
          <w:ilvl w:val="0"/>
          <w:numId w:val="54"/>
        </w:numPr>
        <w:suppressAutoHyphens/>
        <w:spacing w:after="120"/>
        <w:ind w:left="0" w:firstLine="0"/>
        <w:jc w:val="both"/>
        <w:rPr>
          <w:szCs w:val="26"/>
        </w:rPr>
      </w:pPr>
      <w:r>
        <w:t xml:space="preserve">Lehendakaritza honek 2024an atzemandako gertaerei buruzko iritzi edo konklusio bat aipatu ez duela esateari dagokionez, ez da zuzena; izan ere, obra honi buruzko beste gai batzuen paragrafoan, 2024ko berrikuspenean agerian jarritako ondorio eta gertaera nagusiak azaltzen dira, eta Nafarroako Gobernuaren Kontu </w:t>
      </w:r>
      <w:proofErr w:type="spellStart"/>
      <w:r>
        <w:t>Hartzailetza</w:t>
      </w:r>
      <w:proofErr w:type="spellEnd"/>
      <w:r>
        <w:t xml:space="preserve"> Nagusiak egindako etenaldi eragozpenaren ondorengo gertaera garrantzitsua gehitzen da.</w:t>
      </w:r>
    </w:p>
    <w:p w14:paraId="06845C19" w14:textId="77777777" w:rsidR="00B55B2B" w:rsidRPr="00F1082B" w:rsidRDefault="00B55B2B" w:rsidP="001C231A">
      <w:pPr>
        <w:pStyle w:val="texto"/>
        <w:numPr>
          <w:ilvl w:val="0"/>
          <w:numId w:val="54"/>
        </w:numPr>
        <w:suppressAutoHyphens/>
        <w:spacing w:after="120"/>
        <w:ind w:left="0" w:firstLine="0"/>
        <w:jc w:val="both"/>
        <w:rPr>
          <w:szCs w:val="26"/>
        </w:rPr>
      </w:pPr>
      <w:r>
        <w:t xml:space="preserve">2024ko urriaren 10eko 760/2024 Ebazpenari buruz, </w:t>
      </w:r>
      <w:proofErr w:type="spellStart"/>
      <w:r>
        <w:t>auditore</w:t>
      </w:r>
      <w:proofErr w:type="spellEnd"/>
      <w:r>
        <w:t xml:space="preserve"> txostengileak bere </w:t>
      </w:r>
      <w:proofErr w:type="spellStart"/>
      <w:r>
        <w:t>PIPean</w:t>
      </w:r>
      <w:proofErr w:type="spellEnd"/>
      <w:r>
        <w:t xml:space="preserve"> “Sostenguaren eguneratzea” deitu besterik ez du egiten, eta ez du izen osoa: “Adostasuna ematen zaio Mantentzearen Eguneraketari eta haren hiru alderdiri, Belateko tunelaren bikoizketa hondeatzeari, </w:t>
      </w:r>
      <w:proofErr w:type="spellStart"/>
      <w:r>
        <w:t>eusteari</w:t>
      </w:r>
      <w:proofErr w:type="spellEnd"/>
      <w:r>
        <w:t xml:space="preserve"> eta estaldurari dagokionez, leherketak erabiliz eta Belateko tunelaren bikoizketa eraikitzeko proiektuan jasotako obrak egitean lehergaiak erabiliz”. Izen hori ez da hutsala, eta aipatutako Ebazpenaren benetako edukiaren adierazgarri da; izan ere, ABEE esleipendunak Energiaren, </w:t>
      </w:r>
      <w:proofErr w:type="spellStart"/>
      <w:r>
        <w:t>I+G+b</w:t>
      </w:r>
      <w:proofErr w:type="spellEnd"/>
      <w:r>
        <w:t xml:space="preserve"> Enpresaren eta Ekintzailetzaren Zuzendaritza Nagusiaren baimena lortzeko beharrezko izapide-egintza da, eta izapide hori nahitaezkoa da tunelaren obra materialki gauzatzeko. </w:t>
      </w:r>
    </w:p>
    <w:p w14:paraId="1ECDCD07" w14:textId="77777777" w:rsidR="00B55B2B" w:rsidRPr="00F1082B" w:rsidRDefault="00B55B2B" w:rsidP="00F1082B">
      <w:pPr>
        <w:pStyle w:val="texto"/>
        <w:suppressAutoHyphens/>
        <w:spacing w:after="120"/>
        <w:jc w:val="both"/>
        <w:rPr>
          <w:szCs w:val="26"/>
        </w:rPr>
      </w:pPr>
      <w:r>
        <w:t xml:space="preserve">Beraz, ezin gara ados egon </w:t>
      </w:r>
      <w:proofErr w:type="spellStart"/>
      <w:r>
        <w:t>auditore</w:t>
      </w:r>
      <w:proofErr w:type="spellEnd"/>
      <w:r>
        <w:t xml:space="preserve"> txostengileak ebazpen honi buruz duen iritziarekin “eraikuntza-proiektua aldatzea inplizituki” baimentzen ari dela </w:t>
      </w:r>
      <w:r>
        <w:lastRenderedPageBreak/>
        <w:t>baieztatzen duenean, eta, gainera, baieztatzen duenean “erabat eta erabat alde batera utzi duela horretarako legez ezarritako prozedura”, zehaztu gabe zein prozedura den bete behar zena, eta gai hori oso garrantzitsua da. Ebazpenak, hitzez hitz, honako hau ebazten du:</w:t>
      </w:r>
    </w:p>
    <w:p w14:paraId="583F43E2" w14:textId="77777777" w:rsidR="00B55B2B" w:rsidRPr="00F1082B" w:rsidRDefault="00B55B2B" w:rsidP="001C231A">
      <w:pPr>
        <w:pStyle w:val="texto"/>
        <w:suppressAutoHyphens/>
        <w:spacing w:after="60"/>
        <w:jc w:val="both"/>
        <w:rPr>
          <w:i/>
          <w:sz w:val="22"/>
          <w:szCs w:val="22"/>
        </w:rPr>
      </w:pPr>
      <w:r>
        <w:rPr>
          <w:i/>
          <w:sz w:val="22"/>
        </w:rPr>
        <w:t xml:space="preserve">“1.- Belateko tunela bikoizteko eraikuntza-proiektuan jasotako obren esleipendun den </w:t>
      </w:r>
      <w:proofErr w:type="spellStart"/>
      <w:r>
        <w:rPr>
          <w:i/>
          <w:sz w:val="22"/>
        </w:rPr>
        <w:t>Túnel</w:t>
      </w:r>
      <w:proofErr w:type="spellEnd"/>
      <w:r>
        <w:rPr>
          <w:i/>
          <w:sz w:val="22"/>
        </w:rPr>
        <w:t xml:space="preserve"> Belate </w:t>
      </w:r>
      <w:proofErr w:type="spellStart"/>
      <w:r>
        <w:rPr>
          <w:i/>
          <w:sz w:val="22"/>
        </w:rPr>
        <w:t>ABEEk</w:t>
      </w:r>
      <w:proofErr w:type="spellEnd"/>
      <w:r>
        <w:rPr>
          <w:i/>
          <w:sz w:val="22"/>
        </w:rPr>
        <w:t>“ Sostenguaren Eguneratze ”gisa aurkeztutako dokumentazioari berariazko adostasuna ematea.</w:t>
      </w:r>
    </w:p>
    <w:p w14:paraId="0E1C13BD" w14:textId="77777777" w:rsidR="00B55B2B" w:rsidRPr="00F1082B" w:rsidRDefault="00B55B2B" w:rsidP="00F1082B">
      <w:pPr>
        <w:pStyle w:val="texto"/>
        <w:suppressAutoHyphens/>
        <w:spacing w:after="120"/>
        <w:jc w:val="both"/>
        <w:rPr>
          <w:sz w:val="22"/>
          <w:szCs w:val="22"/>
        </w:rPr>
      </w:pPr>
      <w:r>
        <w:rPr>
          <w:i/>
          <w:sz w:val="22"/>
        </w:rPr>
        <w:t xml:space="preserve">2.- Meategien Atalak kontsultatutako hiru puntuei arestian deskribatutako erantzunak ematea, Belateko tunel berriari </w:t>
      </w:r>
      <w:proofErr w:type="spellStart"/>
      <w:r>
        <w:rPr>
          <w:i/>
          <w:sz w:val="22"/>
        </w:rPr>
        <w:t>eusteari</w:t>
      </w:r>
      <w:proofErr w:type="spellEnd"/>
      <w:r>
        <w:rPr>
          <w:i/>
          <w:sz w:val="22"/>
        </w:rPr>
        <w:t xml:space="preserve"> buruzkoak ”.</w:t>
      </w:r>
    </w:p>
    <w:p w14:paraId="662DFCF2" w14:textId="77777777" w:rsidR="00B55B2B" w:rsidRPr="00F1082B" w:rsidRDefault="00B55B2B" w:rsidP="00F1082B">
      <w:pPr>
        <w:pStyle w:val="texto"/>
        <w:suppressAutoHyphens/>
        <w:spacing w:after="120"/>
        <w:jc w:val="both"/>
        <w:rPr>
          <w:szCs w:val="26"/>
        </w:rPr>
      </w:pPr>
      <w:proofErr w:type="spellStart"/>
      <w:r>
        <w:t>Auditore</w:t>
      </w:r>
      <w:proofErr w:type="spellEnd"/>
      <w:r>
        <w:t xml:space="preserve"> txostengilearen baieztapenek ez dute euskarri juridikorik, eta, horrela, Aholkularitza Juridikoaren txostenak honako hau adierazten zuen: “Ganberak ez du egokitasun teknikoa epaitu behar, ezta ebazpenak formalki sortzen dituenez bestelako ondorio juridiko bidegabe edo inpliziturik esleitu ere”. Honako hau ere adierazi zuen: “ebazpen honen edukiaren eta haren gaineko ondorioen balorazioa (...) erabat okerra da, eta ez da justifikatzen aplikatu beharreko araudiaren arabera”. Begi-bistakoa da </w:t>
      </w:r>
      <w:proofErr w:type="spellStart"/>
      <w:r>
        <w:t>auditore</w:t>
      </w:r>
      <w:proofErr w:type="spellEnd"/>
      <w:r>
        <w:t xml:space="preserve"> txostengileak ez diola jaramonik egiten ebazpenaren berezko edukiari, eta harantzago doa </w:t>
      </w:r>
      <w:proofErr w:type="spellStart"/>
      <w:r>
        <w:t>auditoria</w:t>
      </w:r>
      <w:proofErr w:type="spellEnd"/>
      <w:r>
        <w:t xml:space="preserve"> bati ez dagozkion usteak eginez.</w:t>
      </w:r>
    </w:p>
    <w:p w14:paraId="0D4DAE1A" w14:textId="77777777" w:rsidR="00B55B2B" w:rsidRPr="00F1082B" w:rsidRDefault="00B55B2B" w:rsidP="00F1082B">
      <w:pPr>
        <w:pStyle w:val="texto"/>
        <w:suppressAutoHyphens/>
        <w:spacing w:after="120"/>
        <w:jc w:val="both"/>
        <w:rPr>
          <w:szCs w:val="26"/>
        </w:rPr>
      </w:pPr>
      <w:r>
        <w:t xml:space="preserve">Laburbilduz, ebazpen horrek ez du inolako aldaketarik ebazten, ez berariaz ez inplizituki, </w:t>
      </w:r>
      <w:proofErr w:type="spellStart"/>
      <w:r>
        <w:t>auditore</w:t>
      </w:r>
      <w:proofErr w:type="spellEnd"/>
      <w:r>
        <w:t xml:space="preserve"> txostengileak oker baieztatzen duen bezala.</w:t>
      </w:r>
      <w:r>
        <w:rPr>
          <w:color w:val="FF0000"/>
        </w:rPr>
        <w:t xml:space="preserve"> </w:t>
      </w:r>
      <w:r>
        <w:t xml:space="preserve">Ebazpen hori Energiaren, Enpresen </w:t>
      </w:r>
      <w:proofErr w:type="spellStart"/>
      <w:r>
        <w:t>I+G+b-ren</w:t>
      </w:r>
      <w:proofErr w:type="spellEnd"/>
      <w:r>
        <w:t xml:space="preserve"> eta Ekintzailetzaren Zuzendaritza Nagusiaren 139/2024 Ebazpenerako nahitaezko dokumentazio teknikoa baimentzera mugatzen da. Ebazpen horrek jatorrizko eraikuntza proiektuari eustea onartzen du, eta oinarri gisa balio du Energiaren, Enpresen </w:t>
      </w:r>
      <w:proofErr w:type="spellStart"/>
      <w:r>
        <w:t>I+G+b-ren</w:t>
      </w:r>
      <w:proofErr w:type="spellEnd"/>
      <w:r>
        <w:t xml:space="preserve"> eta Ekintzailetzaren Zuzendaritza Nagusiaren baimen horretarako.</w:t>
      </w:r>
    </w:p>
    <w:p w14:paraId="781CDB48" w14:textId="77777777" w:rsidR="00B55B2B" w:rsidRPr="00F1082B" w:rsidRDefault="00B55B2B" w:rsidP="001C231A">
      <w:pPr>
        <w:pStyle w:val="texto"/>
        <w:numPr>
          <w:ilvl w:val="0"/>
          <w:numId w:val="54"/>
        </w:numPr>
        <w:suppressAutoHyphens/>
        <w:spacing w:after="120"/>
        <w:ind w:left="0" w:firstLine="0"/>
        <w:jc w:val="both"/>
        <w:rPr>
          <w:rFonts w:eastAsia="Calibri"/>
          <w:szCs w:val="26"/>
        </w:rPr>
      </w:pPr>
      <w:r>
        <w:t>Obra Publikoen eta Azpiegituren zuzendari nagusiaren 2024ko azaroaren 28ko 852/2024 Ebazpenari buruz, hau da haren titulu osoa: “852/2024 Ebazpena, 2024ko azaroaren 28koa, Obra Publikoen eta Azpiegituren zuzendari nagusiarena, zeinaren bidez adostasuna ematen baita“ Belateko tunela bikoizteko ”obren proiektuaren 1. aldaketa tramitatzeko, Nafarroako Kontratu Publikoei buruzko 2018ko 2/2018 Foru Legearen 143.3 artikuluan ezarritako izapideekin bat etorriz, eta, era berean, baimena ematen baita obrekin behin-behinean jarraitzeko, interes publikoari kalte larririk ez eragiteko”.</w:t>
      </w:r>
    </w:p>
    <w:p w14:paraId="06155012" w14:textId="77777777" w:rsidR="00B55B2B" w:rsidRPr="00F1082B" w:rsidRDefault="00B55B2B" w:rsidP="00F1082B">
      <w:pPr>
        <w:pStyle w:val="texto"/>
        <w:suppressAutoHyphens/>
        <w:spacing w:after="120"/>
        <w:jc w:val="both"/>
        <w:rPr>
          <w:rFonts w:eastAsia="Calibri"/>
          <w:szCs w:val="26"/>
        </w:rPr>
      </w:pPr>
      <w:r>
        <w:t xml:space="preserve">Ebazpen horri dagokionez, </w:t>
      </w:r>
      <w:proofErr w:type="spellStart"/>
      <w:r>
        <w:t>auditore</w:t>
      </w:r>
      <w:proofErr w:type="spellEnd"/>
      <w:r>
        <w:t xml:space="preserve"> txostengileak aldaketari berari buruz ondorioztatu du, ez dakiela zer dioen hitzez hitz, eta honako hau adierazi du: “eraikuntza-proiektuaren aldaketa, aztertu ditugun partidetan, eta gutxienez 7.543.447 euro, ez datoz bat erakunde </w:t>
      </w:r>
      <w:proofErr w:type="spellStart"/>
      <w:r>
        <w:t>esleitzaile</w:t>
      </w:r>
      <w:proofErr w:type="spellEnd"/>
      <w:r>
        <w:t xml:space="preserve"> arduratsu batentzat aurreikusi ezin diren egoerekin, </w:t>
      </w:r>
      <w:proofErr w:type="spellStart"/>
      <w:r>
        <w:t>KPFLren</w:t>
      </w:r>
      <w:proofErr w:type="spellEnd"/>
      <w:r>
        <w:t xml:space="preserve"> 114.3 a) artikuluak eskatutakoaren aurka, eta, ondorioz, gastu handiena ez du </w:t>
      </w:r>
      <w:proofErr w:type="spellStart"/>
      <w:r>
        <w:t>NFKAk</w:t>
      </w:r>
      <w:proofErr w:type="spellEnd"/>
      <w:r>
        <w:t xml:space="preserve"> bere gain hartu behar”.</w:t>
      </w:r>
    </w:p>
    <w:p w14:paraId="7AAD8034" w14:textId="77777777" w:rsidR="00B55B2B" w:rsidRPr="00F1082B" w:rsidRDefault="00B55B2B" w:rsidP="00F1082B">
      <w:pPr>
        <w:pStyle w:val="texto"/>
        <w:suppressAutoHyphens/>
        <w:spacing w:after="120"/>
        <w:jc w:val="both"/>
        <w:rPr>
          <w:rFonts w:eastAsia="Calibri"/>
          <w:szCs w:val="26"/>
        </w:rPr>
      </w:pPr>
      <w:r>
        <w:t>Hala ere, xedapen-zatia irakurri besterik ez da egin behar ohartarazteko egintza horrek ez duela inolako aldaketarik onartzen, baizik eta aldaketa bat izapidetzen hasten dela. Honako hau jasotzen du, hitzez hitz:</w:t>
      </w:r>
    </w:p>
    <w:p w14:paraId="6D1C3789" w14:textId="77777777" w:rsidR="00B55B2B" w:rsidRPr="00F1082B" w:rsidRDefault="00B55B2B" w:rsidP="001C231A">
      <w:pPr>
        <w:pStyle w:val="texto"/>
        <w:suppressAutoHyphens/>
        <w:spacing w:after="60"/>
        <w:jc w:val="both"/>
        <w:rPr>
          <w:rFonts w:eastAsia="Calibri"/>
          <w:i/>
          <w:sz w:val="22"/>
          <w:szCs w:val="22"/>
        </w:rPr>
      </w:pPr>
      <w:r>
        <w:rPr>
          <w:i/>
          <w:sz w:val="22"/>
        </w:rPr>
        <w:lastRenderedPageBreak/>
        <w:t>“1.- Ados egotea“ Belateko tunela bikoizteko ”proiektuaren 1. aldaketa izapidetzearekin, obren zuzendari fakultatiboak egindako proposamen tekniko arrazoituan oinarrituta. Proposamen horrek egin beharreko obrak deskribatzen ditu, gehienez ere 7.601.780,78 euroko aldaketa-zenbatekoarekin, egikaritze materialaren aurrekontuan (BEZik gabe), eta horrek indarrean dagoen proiektua % 11,22 handitzea dakar.</w:t>
      </w:r>
    </w:p>
    <w:p w14:paraId="6E8B6B4B" w14:textId="77777777" w:rsidR="00B55B2B" w:rsidRPr="00F1082B" w:rsidRDefault="00B55B2B" w:rsidP="00F1082B">
      <w:pPr>
        <w:pStyle w:val="texto"/>
        <w:suppressAutoHyphens/>
        <w:spacing w:after="120"/>
        <w:jc w:val="both"/>
        <w:rPr>
          <w:rFonts w:eastAsia="Calibri"/>
          <w:i/>
          <w:sz w:val="22"/>
          <w:szCs w:val="22"/>
        </w:rPr>
      </w:pPr>
      <w:r>
        <w:rPr>
          <w:i/>
          <w:sz w:val="22"/>
        </w:rPr>
        <w:t>2.- Obraren behin-behineko jarraipena baimentzea, interes publikoari kalte larririk ez eragiteko, ebazpen honen edukian adierazitakoan oinarrituta, eta Nafarroako Kontratu Publikoei buruzko 2018ko apirilaren 13ko 2/2018 Foru Legearen 143.3 artikuluan (“Aldaketa espedientearen tramitazioa”) aurreikusitakoarekin bat etorriz. Sei hilabeteko epean eta zortzi hilabeteko epean, aldatutako proiektua onartzeko behar den tramitazioa bete beharko du aldaketa-espedienteak. ”</w:t>
      </w:r>
    </w:p>
    <w:p w14:paraId="75A00511" w14:textId="77777777" w:rsidR="00B55B2B" w:rsidRPr="00F1082B" w:rsidRDefault="00B55B2B" w:rsidP="00F1082B">
      <w:pPr>
        <w:pStyle w:val="texto"/>
        <w:suppressAutoHyphens/>
        <w:spacing w:after="120"/>
        <w:jc w:val="both"/>
        <w:rPr>
          <w:rFonts w:eastAsia="Calibri"/>
          <w:szCs w:val="26"/>
        </w:rPr>
      </w:pPr>
      <w:r>
        <w:t xml:space="preserve">Agerikoa da, edukiz eta hitzez hitz, egintza horrek abian jartzen duela Kontratuei buruzko Foru Legearen prozedura kontratua aldatzeko, baina inola ere ez du aldaketa hori ebazten, eta jakina denez, kontu-hartzaile orokorrak eragozpenak jarri dizkio, eta oraindik ez dago jasota tramitazioa amaitu denik. Izapide-egintza bat da, eta ebazpenak berak adierazten duenaren arabera, behar den izapidetzea bete behar da, hala badagokio, aldatutako proiektua sei hilabetean eta zortzi hilabeteko epean onartzeko kontratua aldatzeko espedientea. </w:t>
      </w:r>
    </w:p>
    <w:p w14:paraId="16EF61E0" w14:textId="77777777" w:rsidR="00B55B2B" w:rsidRPr="00F1082B" w:rsidRDefault="00B55B2B" w:rsidP="00F1082B">
      <w:pPr>
        <w:pStyle w:val="texto"/>
        <w:suppressAutoHyphens/>
        <w:spacing w:after="120"/>
        <w:jc w:val="both"/>
        <w:rPr>
          <w:rFonts w:eastAsia="Calibri"/>
          <w:szCs w:val="26"/>
        </w:rPr>
      </w:pPr>
      <w:proofErr w:type="spellStart"/>
      <w:r>
        <w:t>Auditoreak</w:t>
      </w:r>
      <w:proofErr w:type="spellEnd"/>
      <w:r>
        <w:t xml:space="preserve"> ez du inolako arrazoirik adierazi ebazpen hori zuzenbidearen aurkakoa dela </w:t>
      </w:r>
      <w:proofErr w:type="spellStart"/>
      <w:r>
        <w:t>legitimoki</w:t>
      </w:r>
      <w:proofErr w:type="spellEnd"/>
      <w:r>
        <w:t xml:space="preserve"> defendatzeko; izan ere, aipatzen dituen arrazoiak, gai teknikoetan oinarritzeaz gain (Ganbera hau ez dago gai horiei buruz iritzia emateko gaituta teknikoki), gaiaren funtsari buruzko iritzia ematen du, eta ez du aintzat hartzen izapide-egintzaren izaera, espedientea oraindik ez baita behin betiko ebatzi kontu-hartzaile orokorraren etete-eragozpenaren ondoren. Beraz, planteatzen dituen gai horiek guztiak 2025eko ekitaldiari dagozkio, eta ebazteke daude. </w:t>
      </w:r>
    </w:p>
    <w:p w14:paraId="788A9C39" w14:textId="77777777" w:rsidR="00B55B2B" w:rsidRPr="00F1082B" w:rsidRDefault="00B55B2B" w:rsidP="00F1082B">
      <w:pPr>
        <w:pStyle w:val="texto"/>
        <w:suppressAutoHyphens/>
        <w:spacing w:after="120"/>
        <w:jc w:val="both"/>
        <w:rPr>
          <w:b/>
          <w:szCs w:val="26"/>
        </w:rPr>
      </w:pPr>
      <w:proofErr w:type="spellStart"/>
      <w:r>
        <w:t>Auditore</w:t>
      </w:r>
      <w:proofErr w:type="spellEnd"/>
      <w:r>
        <w:t xml:space="preserve"> txostengileak bere desadostasunean baieztatzen duenez, egindako berrikuspenak “aldaketa bat izapidetzeko arrazoi gisa alegatutako arrazoien funtsik eza agerian uzten eta agerian uzten duten jarduerak identifikatzea eta sekuentziatzea ahalbidetu du; bestela esanda, legez baimendutako gaitzeko arrazoirik gabe, ezinezkoa da aldaketa bat izapidetzea, eta arrazoi horiek guztiak 2024ko ekitaldian eman dira, eta, beraz, </w:t>
      </w:r>
      <w:proofErr w:type="spellStart"/>
      <w:r>
        <w:t>auditore</w:t>
      </w:r>
      <w:proofErr w:type="spellEnd"/>
      <w:r>
        <w:t xml:space="preserve"> hau ez dator bat Ganberan barruan adierazitako irizpidearekin”.</w:t>
      </w:r>
    </w:p>
    <w:p w14:paraId="78982C57" w14:textId="77777777" w:rsidR="00B55B2B" w:rsidRPr="00F1082B" w:rsidRDefault="00B55B2B" w:rsidP="00F1082B">
      <w:pPr>
        <w:pStyle w:val="texto"/>
        <w:suppressAutoHyphens/>
        <w:spacing w:after="120"/>
        <w:jc w:val="both"/>
        <w:rPr>
          <w:szCs w:val="26"/>
        </w:rPr>
      </w:pPr>
      <w:r>
        <w:t>Argudio horrek ez du zentzurik, ez baitago kontratu baten aldaketa bat izapidetzea eragozten duen legezko arrazoirik, eta ez dago legez aurreikusitako arrazoirik izapidetze bat hastea ezgaitzen duenik. Ez bada bidezkoa, arrazoia edozein dela ere, ez da onartu behar, baina guztiz behartua da, eta hasiera batean legez kanpokotzat eta zuzenbidearen aurkakotzat jotzen den asmakuntza hutsa da kontratu-aldaketa bat izapidetzen hasten den ebazpena. Planteamendu honetan alborapen garrantzitsu bat ikusten da.</w:t>
      </w:r>
    </w:p>
    <w:p w14:paraId="00EA0CB5" w14:textId="77777777" w:rsidR="00B55B2B" w:rsidRPr="00F1082B" w:rsidRDefault="00B55B2B" w:rsidP="00F1082B">
      <w:pPr>
        <w:pStyle w:val="texto"/>
        <w:suppressAutoHyphens/>
        <w:spacing w:after="120"/>
        <w:jc w:val="both"/>
        <w:rPr>
          <w:szCs w:val="26"/>
        </w:rPr>
      </w:pPr>
      <w:r>
        <w:t xml:space="preserve">Ganberako Aholkularitza Juridikoak, bere txostenean (etendura eragozpenaren ondoriozko espedientearen tramitazioa eten aurretik emandakoa), jada ohartarazi zuen “2025ean izapidetzen ari den espediente baten alderdiei </w:t>
      </w:r>
      <w:r>
        <w:lastRenderedPageBreak/>
        <w:t xml:space="preserve">buruzko balorazio tekniko, ekonomiko eta juridikoak egitea, oraindik espedientea ebazteko dagokion administrazio egintza eman gabe dagoela, erakunde fiskalizatuaren eskumenetan eta ahaletan legez kanpo sartzea dela, eta ikuspegi legal eta etikotik gure lana konprometitzen du, gure txostenak ez baitira erabili behar amaitu gabeko administrazio espedienteetan organo eskudunek hartu beharreko erabakietan eragiteko, eta, horrekin, administrazio prozeduraren izapidetze ordenatu eta egokiari kalte egin dakioke, eta, azken batean, hirugarrenen eskubideei kalte egin”. Ohartarazpen hori oraindik ere bidezkoa da, nahiz eta kontratua aldatzeko espedientea etenda egon, obraren exekuzioak haren garapen materialari dagozkion kontingentziekin jarraitzen baitu. </w:t>
      </w:r>
    </w:p>
    <w:p w14:paraId="2DF61C0D" w14:textId="77777777" w:rsidR="00B55B2B" w:rsidRPr="00F1082B" w:rsidRDefault="00B55B2B" w:rsidP="00F1082B">
      <w:pPr>
        <w:pStyle w:val="texto"/>
        <w:suppressAutoHyphens/>
        <w:spacing w:after="120"/>
        <w:jc w:val="both"/>
        <w:rPr>
          <w:szCs w:val="26"/>
        </w:rPr>
      </w:pPr>
      <w:r>
        <w:t xml:space="preserve">Bere desadostasunaren hainbat ataletan, </w:t>
      </w:r>
      <w:proofErr w:type="spellStart"/>
      <w:r>
        <w:t>auditore</w:t>
      </w:r>
      <w:proofErr w:type="spellEnd"/>
      <w:r>
        <w:t xml:space="preserve"> txostengileak adierazi du bere irizpidea Kontu-hartzailetza </w:t>
      </w:r>
      <w:proofErr w:type="spellStart"/>
      <w:r>
        <w:t>Nagusiarenaren</w:t>
      </w:r>
      <w:proofErr w:type="spellEnd"/>
      <w:r>
        <w:t xml:space="preserve"> berdina dela, bere etete-eragozpenari dagokionez. Ohartarazi behar da Kontu </w:t>
      </w:r>
      <w:proofErr w:type="spellStart"/>
      <w:r>
        <w:t>Hartzailetza</w:t>
      </w:r>
      <w:proofErr w:type="spellEnd"/>
      <w:r>
        <w:t xml:space="preserve"> Nagusiaren eragozpen etengarria (2025aren amaieran emana, 2024ko Kontu Orokorren txostenaren irismenetik kanpo) aldaketa espedientearen izapidetze fase batean egiten dela, baina ez 852/2024 Ebazpena onartu eta berehala, eta soilik horretan oinarrituta. </w:t>
      </w:r>
    </w:p>
    <w:p w14:paraId="559EDD37" w14:textId="77777777" w:rsidR="00B55B2B" w:rsidRPr="00F1082B" w:rsidRDefault="00B55B2B" w:rsidP="00F1082B">
      <w:pPr>
        <w:pStyle w:val="texto"/>
        <w:suppressAutoHyphens/>
        <w:spacing w:after="120"/>
        <w:jc w:val="both"/>
        <w:rPr>
          <w:rFonts w:eastAsia="Calibri"/>
          <w:szCs w:val="26"/>
        </w:rPr>
      </w:pPr>
      <w:r>
        <w:t xml:space="preserve">Laburbilduz, </w:t>
      </w:r>
      <w:proofErr w:type="spellStart"/>
      <w:r>
        <w:t>auditore</w:t>
      </w:r>
      <w:proofErr w:type="spellEnd"/>
      <w:r>
        <w:t xml:space="preserve"> txostengileari behin eta berriz adierazi zaion bezala, ebazpen horren xedapen-zatia irakurri besterik ez da egin behar ohartarazteko egintza horrek ez duela inolako aldaketarik onartzen, baizik eta aldaketa bat izapidetzen hasten dela. Proiektuaren edukia aldaketa “izapidetzeari adostasuna ematera” mugatzen da berariaz, eta ez du inoiz eraikuntza-proiektuaren aldaketa onartzen, ezta benetako gasturik sortzen duen exekuziorik baimentzen ere.  </w:t>
      </w:r>
    </w:p>
    <w:p w14:paraId="4A9958B1" w14:textId="77777777" w:rsidR="00B55B2B" w:rsidRPr="00F1082B" w:rsidRDefault="00B55B2B" w:rsidP="00F1082B">
      <w:pPr>
        <w:pStyle w:val="texto"/>
        <w:suppressAutoHyphens/>
        <w:spacing w:after="120"/>
        <w:jc w:val="both"/>
        <w:rPr>
          <w:szCs w:val="26"/>
        </w:rPr>
      </w:pPr>
      <w:r>
        <w:t xml:space="preserve">Are gehiago, </w:t>
      </w:r>
      <w:proofErr w:type="spellStart"/>
      <w:r>
        <w:t>auditoreak</w:t>
      </w:r>
      <w:proofErr w:type="spellEnd"/>
      <w:r>
        <w:t xml:space="preserve"> salbuespena oinarritzen duen Sektore Publikoko Kontratuei buruzko Foru Legearen 114.3 artikulua aplikaezina da, kontratu-aldaketen mugak adierazten dituen arau substantiboa delako, eta gai hori ezin da espedientea hasteko ebazpenaz predikatu, baizik eta, hala badagokio, funtsari buruzko iritzia emanez prozedurari amaiera ematen dionaz. Aldaketaren azken onarpenik ezak baztertu egiten du 2024ko Kontu Orokorretan legezkotasun salbuespen gisa kalifikatu daitekeen edozein urraketa.</w:t>
      </w:r>
    </w:p>
    <w:p w14:paraId="77EC4807" w14:textId="77777777" w:rsidR="00B55B2B" w:rsidRPr="00F1082B" w:rsidRDefault="00B55B2B" w:rsidP="001C231A">
      <w:pPr>
        <w:pStyle w:val="texto"/>
        <w:numPr>
          <w:ilvl w:val="0"/>
          <w:numId w:val="54"/>
        </w:numPr>
        <w:suppressAutoHyphens/>
        <w:spacing w:after="120"/>
        <w:ind w:left="0" w:firstLine="0"/>
        <w:jc w:val="both"/>
        <w:rPr>
          <w:szCs w:val="26"/>
        </w:rPr>
      </w:pPr>
      <w:r>
        <w:t xml:space="preserve">Lehendakaritza hau ezin da ados egon </w:t>
      </w:r>
      <w:proofErr w:type="spellStart"/>
      <w:r>
        <w:t>auditore</w:t>
      </w:r>
      <w:proofErr w:type="spellEnd"/>
      <w:r>
        <w:t xml:space="preserve"> txostengilearekin, hark baieztatzen duenean aipatutako ebazpenek ABEE esleipendunaren aldeko eskubideak sortu dituztela. Interpretazio hori </w:t>
      </w:r>
      <w:proofErr w:type="spellStart"/>
      <w:r>
        <w:t>auditorearen</w:t>
      </w:r>
      <w:proofErr w:type="spellEnd"/>
      <w:r>
        <w:t xml:space="preserve"> balio judizio bat da, eta ez dator bat horien errealitatearekin, eta Ganbera honek ez du egoera hori berresteko eskumenik.</w:t>
      </w:r>
    </w:p>
    <w:p w14:paraId="3E942A8E" w14:textId="77777777" w:rsidR="00B55B2B" w:rsidRPr="00F1082B" w:rsidRDefault="00B55B2B" w:rsidP="00F1082B">
      <w:pPr>
        <w:pStyle w:val="texto"/>
        <w:suppressAutoHyphens/>
        <w:spacing w:after="120"/>
        <w:jc w:val="both"/>
        <w:rPr>
          <w:szCs w:val="26"/>
        </w:rPr>
      </w:pPr>
      <w:r>
        <w:t xml:space="preserve">Era berean, zure iruzkinak dio </w:t>
      </w:r>
      <w:proofErr w:type="spellStart"/>
      <w:r>
        <w:t>NFKAk</w:t>
      </w:r>
      <w:proofErr w:type="spellEnd"/>
      <w:r>
        <w:t xml:space="preserve"> ez duela bere gain hartu behar aldaketak dakarren gastu handiagoa, logikoa denez, aldaketa hori bertan behera geratu delako, </w:t>
      </w:r>
      <w:proofErr w:type="spellStart"/>
      <w:r>
        <w:t>auditore</w:t>
      </w:r>
      <w:proofErr w:type="spellEnd"/>
      <w:r>
        <w:t xml:space="preserve"> txostengileak bazekielako hori, ez du inolako arrazoirik. </w:t>
      </w:r>
      <w:proofErr w:type="spellStart"/>
      <w:r>
        <w:t>Auditore</w:t>
      </w:r>
      <w:proofErr w:type="spellEnd"/>
      <w:r>
        <w:t xml:space="preserve"> txostengileak egindako 7,54 milioi euroko kuantifikazioa “exekuzio materialerako aurrekontu zenbatetsi” bati dagokio, zeina ez baitzen inoiz aurrekontuan aitortu, ezta gauzatu ere, eta ondoriorik gabe geratu da tramitazio osoa, Nafarroako Gobernuaren Kontu </w:t>
      </w:r>
      <w:proofErr w:type="spellStart"/>
      <w:r>
        <w:t>Hartzailetza</w:t>
      </w:r>
      <w:proofErr w:type="spellEnd"/>
      <w:r>
        <w:t xml:space="preserve"> Nagusiak 2025eko azaroaren </w:t>
      </w:r>
      <w:r>
        <w:lastRenderedPageBreak/>
        <w:t>26an, ekitaldi fiskalizatua itxi ondoren, egindako eragozpen etengarri horren ondorioz.</w:t>
      </w:r>
    </w:p>
    <w:p w14:paraId="553166B9" w14:textId="77777777" w:rsidR="00B55B2B" w:rsidRPr="00F1082B" w:rsidRDefault="00B55B2B" w:rsidP="001C231A">
      <w:pPr>
        <w:pStyle w:val="texto"/>
        <w:numPr>
          <w:ilvl w:val="0"/>
          <w:numId w:val="54"/>
        </w:numPr>
        <w:suppressAutoHyphens/>
        <w:spacing w:after="120"/>
        <w:ind w:left="0" w:firstLine="0"/>
        <w:jc w:val="both"/>
        <w:rPr>
          <w:szCs w:val="26"/>
        </w:rPr>
      </w:pPr>
      <w:r>
        <w:t>Lehendakaritzak proiektua idatzi duen taldeak proposatutako aldaketari emandako erantzunak ez aipatzeari dagokionez, adierazi behar dugu esleipen-kontratuan ondorengo laguntza-zerbitzua jasotzen dela, betiere Sailak eskatuta eta dagokion kontsulta ez-loteslearen bidez. Laguntza hori beharrezkoa da proiektuaren 1. aldaketaren proposamenari buruz duzun iritzia kontsultatzeko. Kontsulta horren erantzuna ez zetorren bat aldaketa horrekin. Bai Obra Zuzendaritzak bai Departamentuko zerbitzuek ez zituzten aintzat hartu kontsultari emandako erantzunean azaldutako arrazoiak. Ganbera honek ezin izan zuen horri buruzko iritzirik eman.</w:t>
      </w:r>
    </w:p>
    <w:p w14:paraId="633E9894" w14:textId="77777777" w:rsidR="00B55B2B" w:rsidRPr="00F1082B" w:rsidRDefault="00B55B2B" w:rsidP="001C231A">
      <w:pPr>
        <w:pStyle w:val="texto"/>
        <w:numPr>
          <w:ilvl w:val="0"/>
          <w:numId w:val="54"/>
        </w:numPr>
        <w:suppressAutoHyphens/>
        <w:spacing w:after="120"/>
        <w:ind w:left="0" w:firstLine="0"/>
        <w:jc w:val="both"/>
        <w:rPr>
          <w:szCs w:val="26"/>
        </w:rPr>
      </w:pPr>
      <w:r>
        <w:t>Lehendakaritza honek, era berean, lanaren denbora irismenetik kanpokotzat jotzen ditu Kontratazio Mahaiaren balorazio teknikoei buruzko erreferentziak, eta gai hori 2023ko Kontu Orokorrei buruzko txostenean aztertu zen.</w:t>
      </w:r>
    </w:p>
    <w:p w14:paraId="737049A4" w14:textId="77777777" w:rsidR="00B55B2B" w:rsidRPr="00F1082B" w:rsidRDefault="00B55B2B" w:rsidP="001C231A">
      <w:pPr>
        <w:pStyle w:val="texto"/>
        <w:suppressAutoHyphens/>
        <w:spacing w:before="240" w:after="1320"/>
        <w:jc w:val="both"/>
        <w:rPr>
          <w:szCs w:val="26"/>
        </w:rPr>
      </w:pPr>
      <w:r>
        <w:t>Horregatik guztiagatik, Belateko obrek 2024an izan duten egoerari buruzko informazio garrantzitsua, gertatutako gertakari nagusiak eta etenaldiko eragozpenaren ondorengo gertaera barne, behar bezala txertatu da Behin Betiko Txostenean. Tratamendu horrek zorrotz betetzen du GPF-OCEX 1220 R-ren 1. eranskineko d) atalean eskatzen den objektibotasun-irizpidea, eta gertaerak modu orekatuan eta interpretazio-alborapenik gabe aurkezten ditu, ebidentzia objektiboan oinarrituta eta fiskalizatutako ekitaldiaren denbora-testuinguruan.</w:t>
      </w:r>
    </w:p>
    <w:p w14:paraId="35C61DA7" w14:textId="77777777" w:rsidR="00B55B2B" w:rsidRPr="005469EA" w:rsidRDefault="00B55B2B" w:rsidP="00F1082B">
      <w:pPr>
        <w:pStyle w:val="Prrafodelista"/>
        <w:spacing w:after="120"/>
        <w:ind w:left="0"/>
        <w:jc w:val="both"/>
        <w:rPr>
          <w:b/>
          <w:spacing w:val="10"/>
          <w:sz w:val="26"/>
          <w:szCs w:val="26"/>
        </w:rPr>
      </w:pPr>
    </w:p>
    <w:p w14:paraId="0C6C59ED" w14:textId="77777777" w:rsidR="00B55B2B" w:rsidRPr="005469EA" w:rsidRDefault="00B55B2B" w:rsidP="00B55B2B">
      <w:pPr>
        <w:jc w:val="center"/>
        <w:rPr>
          <w:b/>
          <w:spacing w:val="10"/>
          <w:sz w:val="26"/>
          <w:szCs w:val="26"/>
        </w:rPr>
      </w:pPr>
      <w:r>
        <w:rPr>
          <w:b/>
          <w:sz w:val="26"/>
        </w:rPr>
        <w:t xml:space="preserve">Ignacio </w:t>
      </w:r>
      <w:proofErr w:type="spellStart"/>
      <w:r>
        <w:rPr>
          <w:b/>
          <w:sz w:val="26"/>
        </w:rPr>
        <w:t>Cabeza</w:t>
      </w:r>
      <w:proofErr w:type="spellEnd"/>
      <w:r>
        <w:rPr>
          <w:b/>
          <w:sz w:val="26"/>
        </w:rPr>
        <w:t xml:space="preserve"> del Salvador</w:t>
      </w:r>
    </w:p>
    <w:p w14:paraId="33C28CCD" w14:textId="77777777" w:rsidR="00B55B2B" w:rsidRPr="005469EA" w:rsidRDefault="00B55B2B" w:rsidP="00B55B2B">
      <w:pPr>
        <w:jc w:val="center"/>
        <w:rPr>
          <w:spacing w:val="10"/>
          <w:sz w:val="26"/>
          <w:szCs w:val="26"/>
        </w:rPr>
      </w:pPr>
      <w:r>
        <w:rPr>
          <w:sz w:val="26"/>
        </w:rPr>
        <w:t>Nafarroako Kontuen Ganberako lehendakaria</w:t>
      </w:r>
    </w:p>
    <w:p w14:paraId="49A054B0" w14:textId="77777777" w:rsidR="00E62B98" w:rsidRDefault="00E62B98" w:rsidP="00B55B2B">
      <w:pPr>
        <w:pStyle w:val="texto"/>
        <w:jc w:val="both"/>
      </w:pPr>
    </w:p>
    <w:p w14:paraId="26DDB0F7" w14:textId="77777777" w:rsidR="00E62B98" w:rsidRPr="00E62B98" w:rsidRDefault="00E62B98" w:rsidP="00E62B98">
      <w:pPr>
        <w:pStyle w:val="atitulo1"/>
        <w:suppressAutoHyphens/>
        <w:jc w:val="both"/>
        <w:rPr>
          <w:rFonts w:ascii="Times New Roman" w:hAnsi="Times New Roman"/>
          <w:sz w:val="28"/>
        </w:rPr>
      </w:pPr>
      <w:r>
        <w:rPr>
          <w:rFonts w:ascii="Times New Roman" w:hAnsi="Times New Roman"/>
          <w:sz w:val="28"/>
        </w:rPr>
        <w:t xml:space="preserve"> </w:t>
      </w:r>
      <w:bookmarkEnd w:id="172"/>
    </w:p>
    <w:sectPr w:rsidR="00E62B98" w:rsidRPr="00E62B98" w:rsidSect="00124692">
      <w:type w:val="continuous"/>
      <w:pgSz w:w="11907" w:h="16840" w:code="9"/>
      <w:pgMar w:top="1702" w:right="1559" w:bottom="1701" w:left="1559" w:header="369" w:footer="170" w:gutter="0"/>
      <w:pgNumType w:start="4"/>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EB7792" w14:textId="77777777" w:rsidR="00CC138E" w:rsidRDefault="00CC138E">
      <w:r>
        <w:separator/>
      </w:r>
    </w:p>
    <w:p w14:paraId="42570923" w14:textId="77777777" w:rsidR="00CC138E" w:rsidRDefault="00CC138E"/>
    <w:p w14:paraId="2006492D" w14:textId="77777777" w:rsidR="00CC138E" w:rsidRDefault="00CC138E"/>
    <w:p w14:paraId="2C320570" w14:textId="77777777" w:rsidR="00CC138E" w:rsidRDefault="00CC138E"/>
  </w:endnote>
  <w:endnote w:type="continuationSeparator" w:id="0">
    <w:p w14:paraId="3258C839" w14:textId="77777777" w:rsidR="00CC138E" w:rsidRDefault="00CC138E">
      <w:r>
        <w:continuationSeparator/>
      </w:r>
    </w:p>
    <w:p w14:paraId="1305FD44" w14:textId="77777777" w:rsidR="00CC138E" w:rsidRDefault="00CC138E"/>
    <w:p w14:paraId="67D1C2E9" w14:textId="77777777" w:rsidR="00CC138E" w:rsidRDefault="00CC138E"/>
    <w:p w14:paraId="752F6119" w14:textId="77777777" w:rsidR="00CC138E" w:rsidRDefault="00CC138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ITCCentury Book">
    <w:altName w:val="Courier New"/>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GillSans">
    <w:altName w:val="Calibri"/>
    <w:panose1 w:val="00000000000000000000"/>
    <w:charset w:val="00"/>
    <w:family w:val="swiss"/>
    <w:notTrueType/>
    <w:pitch w:val="variable"/>
    <w:sig w:usb0="00000003" w:usb1="00000000" w:usb2="00000000" w:usb3="00000000" w:csb0="00000001" w:csb1="00000000"/>
  </w:font>
  <w:font w:name="CG Omega">
    <w:panose1 w:val="00000000000000000000"/>
    <w:charset w:val="00"/>
    <w:family w:val="swiss"/>
    <w:notTrueType/>
    <w:pitch w:val="variable"/>
    <w:sig w:usb0="00000003" w:usb1="00000000" w:usb2="00000000" w:usb3="00000000" w:csb0="00000001" w:csb1="00000000"/>
  </w:font>
  <w:font w:name="CG Times">
    <w:panose1 w:val="00000000000000000000"/>
    <w:charset w:val="00"/>
    <w:family w:val="roman"/>
    <w:notTrueType/>
    <w:pitch w:val="variable"/>
    <w:sig w:usb0="00000003" w:usb1="00000000" w:usb2="00000000" w:usb3="00000000" w:csb0="00000001" w:csb1="00000000"/>
  </w:font>
  <w:font w:name="Arial MT">
    <w:altName w:val="Arial"/>
    <w:charset w:val="01"/>
    <w:family w:val="swiss"/>
    <w:pitch w:val="variable"/>
  </w:font>
  <w:font w:name="Helvetica">
    <w:panose1 w:val="020B0604020202020204"/>
    <w:charset w:val="00"/>
    <w:family w:val="swiss"/>
    <w:pitch w:val="variable"/>
    <w:sig w:usb0="E0002EFF" w:usb1="C000785B" w:usb2="00000009" w:usb3="00000000" w:csb0="000001FF" w:csb1="00000000"/>
  </w:font>
  <w:font w:name="ArialMT">
    <w:altName w:val="Arial"/>
    <w:panose1 w:val="00000000000000000000"/>
    <w:charset w:val="00"/>
    <w:family w:val="auto"/>
    <w:notTrueType/>
    <w:pitch w:val="default"/>
    <w:sig w:usb0="00000003" w:usb1="00000000" w:usb2="00000000" w:usb3="00000000" w:csb0="00000001" w:csb1="00000000"/>
  </w:font>
  <w:font w:name="Times New (W1)">
    <w:altName w:val="Times New Roman"/>
    <w:panose1 w:val="00000000000000000000"/>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rajan">
    <w:altName w:val="Cambria"/>
    <w:panose1 w:val="00000000000000000000"/>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11DEA9" w14:textId="594EA88A" w:rsidR="00B870CB" w:rsidRDefault="00B870CB" w:rsidP="008E3FFE">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CF26A9">
      <w:rPr>
        <w:rStyle w:val="Nmerodepgina"/>
        <w:noProof/>
      </w:rPr>
      <w:t>2</w:t>
    </w:r>
    <w:r w:rsidR="00CF26A9">
      <w:rPr>
        <w:rStyle w:val="Nmerodepgina"/>
        <w:noProof/>
      </w:rPr>
      <w:t>9</w:t>
    </w:r>
    <w:r>
      <w:rPr>
        <w:rStyle w:val="Nmerodepgina"/>
      </w:rPr>
      <w:fldChar w:fldCharType="end"/>
    </w:r>
  </w:p>
  <w:p w14:paraId="5A97BDE1" w14:textId="77777777" w:rsidR="00B870CB" w:rsidRDefault="00B870CB" w:rsidP="0059650E">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5CD026" w14:textId="77777777" w:rsidR="00B870CB" w:rsidRPr="00F74E38" w:rsidRDefault="00B870CB" w:rsidP="005B6F1A">
    <w:pPr>
      <w:pStyle w:val="Piedepgina"/>
      <w:tabs>
        <w:tab w:val="clear" w:pos="4252"/>
        <w:tab w:val="right" w:pos="8880"/>
      </w:tabs>
      <w:ind w:right="360"/>
      <w:rPr>
        <w:rStyle w:val="Nmerodepgina"/>
      </w:rPr>
    </w:pPr>
    <w:r>
      <w:rPr>
        <w:rFonts w:ascii="GillSans" w:hAnsi="GillSans"/>
        <w:noProof/>
      </w:rPr>
      <w:drawing>
        <wp:anchor distT="0" distB="0" distL="114300" distR="114300" simplePos="0" relativeHeight="251657216" behindDoc="0" locked="0" layoutInCell="1" allowOverlap="1" wp14:anchorId="5B45A2ED" wp14:editId="19884248">
          <wp:simplePos x="0" y="0"/>
          <wp:positionH relativeFrom="column">
            <wp:posOffset>85687</wp:posOffset>
          </wp:positionH>
          <wp:positionV relativeFrom="paragraph">
            <wp:posOffset>-490594</wp:posOffset>
          </wp:positionV>
          <wp:extent cx="298378" cy="505946"/>
          <wp:effectExtent l="0" t="0" r="6985" b="8890"/>
          <wp:wrapSquare wrapText="bothSides"/>
          <wp:docPr id="2101449605" name="Imagen 2101449605" descr="!ESCNA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SCNAV"/>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98378" cy="505946"/>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5F3CE6" w14:textId="77777777" w:rsidR="00B870CB" w:rsidRDefault="00B870CB" w:rsidP="0059650E">
    <w:pPr>
      <w:pStyle w:val="Piedepgina"/>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A910D2" w14:textId="77777777" w:rsidR="00B870CB" w:rsidRPr="00F03814" w:rsidRDefault="00B870CB" w:rsidP="001C632A">
    <w:pPr>
      <w:pStyle w:val="Piedepgina"/>
      <w:tabs>
        <w:tab w:val="clear" w:pos="2835"/>
        <w:tab w:val="clear" w:pos="3969"/>
        <w:tab w:val="clear" w:pos="4252"/>
        <w:tab w:val="clear" w:pos="5103"/>
        <w:tab w:val="clear" w:pos="6237"/>
        <w:tab w:val="clear" w:pos="7371"/>
        <w:tab w:val="clear" w:pos="8504"/>
        <w:tab w:val="left" w:pos="142"/>
        <w:tab w:val="center" w:pos="4440"/>
      </w:tabs>
      <w:spacing w:after="0"/>
      <w:ind w:right="29"/>
      <w:rPr>
        <w:rFonts w:ascii="Trajan" w:hAnsi="Trajan"/>
        <w:sz w:val="24"/>
        <w:szCs w:val="24"/>
      </w:rPr>
    </w:pPr>
    <w:r>
      <w:rPr>
        <w:rFonts w:ascii="GillSans" w:hAnsi="GillSans"/>
        <w:noProof/>
      </w:rPr>
      <w:drawing>
        <wp:anchor distT="0" distB="0" distL="114300" distR="114300" simplePos="0" relativeHeight="251656192" behindDoc="0" locked="0" layoutInCell="1" allowOverlap="1" wp14:anchorId="1B637204" wp14:editId="5119BD39">
          <wp:simplePos x="0" y="0"/>
          <wp:positionH relativeFrom="column">
            <wp:posOffset>6985</wp:posOffset>
          </wp:positionH>
          <wp:positionV relativeFrom="paragraph">
            <wp:posOffset>-484505</wp:posOffset>
          </wp:positionV>
          <wp:extent cx="296545" cy="502920"/>
          <wp:effectExtent l="0" t="0" r="8255" b="0"/>
          <wp:wrapSquare wrapText="bothSides"/>
          <wp:docPr id="1709477369" name="Imagen 1709477369" descr="!ESCNA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SCNAV"/>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96545" cy="5029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GillSans" w:hAnsi="GillSans"/>
      </w:rPr>
      <w:tab/>
    </w:r>
    <w:r>
      <w:rPr>
        <w:rStyle w:val="Nmerodepgina"/>
      </w:rPr>
      <w:t xml:space="preserve">- </w:t>
    </w:r>
    <w:r w:rsidRPr="001D4F09">
      <w:rPr>
        <w:rStyle w:val="Nmerodepgina"/>
      </w:rPr>
      <w:fldChar w:fldCharType="begin"/>
    </w:r>
    <w:r w:rsidRPr="001D4F09">
      <w:rPr>
        <w:rStyle w:val="Nmerodepgina"/>
      </w:rPr>
      <w:instrText xml:space="preserve"> PAGE </w:instrText>
    </w:r>
    <w:r w:rsidRPr="001D4F09">
      <w:rPr>
        <w:rStyle w:val="Nmerodepgina"/>
      </w:rPr>
      <w:fldChar w:fldCharType="separate"/>
    </w:r>
    <w:r w:rsidR="00276208">
      <w:rPr>
        <w:rStyle w:val="Nmerodepgina"/>
      </w:rPr>
      <w:t>21</w:t>
    </w:r>
    <w:r w:rsidRPr="001D4F09">
      <w:rPr>
        <w:rStyle w:val="Nmerodepgina"/>
      </w:rPr>
      <w:fldChar w:fldCharType="end"/>
    </w:r>
    <w:r>
      <w:rPr>
        <w:rStyle w:val="Nmerodepgina"/>
      </w:rPr>
      <w:t xml:space="preserve"> -</w:t>
    </w:r>
  </w:p>
  <w:p w14:paraId="30F729C6" w14:textId="77777777" w:rsidR="00B870CB" w:rsidRDefault="00B870CB"/>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C4455B" w14:textId="77777777" w:rsidR="000875E4" w:rsidRDefault="000875E4">
    <w:pPr>
      <w:spacing w:line="14" w:lineRule="auto"/>
      <w:rPr>
        <w:sz w:val="20"/>
        <w:szCs w:val="2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EB2340" w14:textId="6DA160CE" w:rsidR="000875E4" w:rsidRDefault="000875E4">
    <w:pPr>
      <w:spacing w:line="14" w:lineRule="auto"/>
      <w:rPr>
        <w:sz w:val="20"/>
        <w:szCs w:val="20"/>
      </w:rPr>
    </w:pPr>
    <w:r>
      <w:rPr>
        <w:noProof/>
        <w:sz w:val="22"/>
      </w:rPr>
      <mc:AlternateContent>
        <mc:Choice Requires="wps">
          <w:drawing>
            <wp:anchor distT="0" distB="0" distL="114300" distR="114300" simplePos="0" relativeHeight="251660288" behindDoc="1" locked="0" layoutInCell="1" allowOverlap="1" wp14:anchorId="2EF4CEEF" wp14:editId="2C55AB82">
              <wp:simplePos x="0" y="0"/>
              <wp:positionH relativeFrom="page">
                <wp:posOffset>3897630</wp:posOffset>
              </wp:positionH>
              <wp:positionV relativeFrom="page">
                <wp:posOffset>10086975</wp:posOffset>
              </wp:positionV>
              <wp:extent cx="130175" cy="171450"/>
              <wp:effectExtent l="1905" t="0" r="1270" b="0"/>
              <wp:wrapNone/>
              <wp:docPr id="1908547205" name="Cuadro de texto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175"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B372F5" w14:textId="77777777" w:rsidR="000875E4" w:rsidRDefault="000875E4">
                          <w:pPr>
                            <w:spacing w:line="255" w:lineRule="exact"/>
                            <w:ind w:left="40"/>
                            <w:rPr>
                              <w:sz w:val="23"/>
                              <w:szCs w:val="23"/>
                            </w:rPr>
                          </w:pPr>
                          <w:r>
                            <w:fldChar w:fldCharType="begin"/>
                          </w:r>
                          <w:r>
                            <w:rPr>
                              <w:color w:val="010101"/>
                              <w:sz w:val="23"/>
                            </w:rPr>
                            <w:instrText xml:space="preserve"> PAGE </w:instrText>
                          </w:r>
                          <w:r>
                            <w:fldChar w:fldCharType="separate"/>
                          </w:r>
                          <w: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EF4CEEF" id="_x0000_t202" coordsize="21600,21600" o:spt="202" path="m,l,21600r21600,l21600,xe">
              <v:stroke joinstyle="miter"/>
              <v:path gradientshapeok="t" o:connecttype="rect"/>
            </v:shapetype>
            <v:shape id="Cuadro de texto 196" o:spid="_x0000_s1298" type="#_x0000_t202" style="position:absolute;margin-left:306.9pt;margin-top:794.25pt;width:10.25pt;height:13.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" filled="f" stroked="f">
              <v:textbox inset="0,0,0,0">
                <w:txbxContent>
                  <w:p w14:paraId="00B372F5" w14:textId="77777777" w:rsidR="000875E4" w:rsidRDefault="000875E4">
                    <w:pPr>
                      <w:spacing w:line="255" w:lineRule="exact"/>
                      <w:ind w:left="40"/>
                      <w:rPr>
                        <w:sz w:val="23"/>
                        <w:szCs w:val="23"/>
                      </w:rPr>
                    </w:pPr>
                    <w:r>
                      <w:fldChar w:fldCharType="begin"/>
                    </w:r>
                    <w:r>
                      <w:rPr>
                        <w:color w:val="010101"/>
                        <w:sz w:val="23"/>
                      </w:rPr>
                      <w:instrText xml:space="preserve"> PAGE </w:instrText>
                    </w:r>
                    <w:r>
                      <w:fldChar w:fldCharType="separate"/>
                    </w:r>
                    <w:r>
                      <w:t>2</w:t>
                    </w:r>
                    <w: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AF8038" w14:textId="77777777" w:rsidR="000875E4" w:rsidRDefault="000875E4">
    <w:pPr>
      <w:spacing w:line="14" w:lineRule="auto"/>
      <w:rPr>
        <w:sz w:val="20"/>
        <w:szCs w:val="20"/>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88C078" w14:textId="77777777" w:rsidR="000875E4" w:rsidRDefault="000875E4">
    <w:pPr>
      <w:spacing w:line="14" w:lineRule="auto"/>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D802CD" w14:textId="77777777" w:rsidR="00CC138E" w:rsidRDefault="00CC138E">
      <w:r>
        <w:separator/>
      </w:r>
    </w:p>
  </w:footnote>
  <w:footnote w:type="continuationSeparator" w:id="0">
    <w:p w14:paraId="73304DD6" w14:textId="77777777" w:rsidR="00CC138E" w:rsidRDefault="00CC138E">
      <w:r>
        <w:continuationSeparator/>
      </w:r>
    </w:p>
  </w:footnote>
  <w:footnote w:type="continuationNotice" w:id="1">
    <w:p w14:paraId="387CB06B" w14:textId="77777777" w:rsidR="00CC138E" w:rsidRPr="00496166" w:rsidRDefault="00CC138E" w:rsidP="00496166">
      <w:pPr>
        <w:pStyle w:val="Piedepgina"/>
      </w:pPr>
    </w:p>
  </w:footnote>
  <w:footnote w:id="2">
    <w:p w14:paraId="637D0F44" w14:textId="77777777" w:rsidR="00B870CB" w:rsidRPr="004B023A" w:rsidRDefault="00B870CB">
      <w:pPr>
        <w:pStyle w:val="Textonotapie"/>
        <w:rPr>
          <w:szCs w:val="20"/>
        </w:rPr>
      </w:pPr>
      <w:r>
        <w:rPr>
          <w:rStyle w:val="Refdenotaalpie"/>
        </w:rPr>
        <w:footnoteRef/>
      </w:r>
      <w:r>
        <w:t xml:space="preserve"> Munta txikiko dirulaguntzatzat hartzen dira, zenbatekoagatik, aldez aurreko fiskalizatzetik salbuetsita daudenak. </w:t>
      </w:r>
    </w:p>
  </w:footnote>
  <w:footnote w:id="3">
    <w:p w14:paraId="4FBFA28E" w14:textId="77777777" w:rsidR="00B870CB" w:rsidRDefault="00B870CB">
      <w:pPr>
        <w:pStyle w:val="Textonotapie"/>
      </w:pPr>
      <w:r>
        <w:rPr>
          <w:rStyle w:val="Refdenotaalpie"/>
        </w:rPr>
        <w:footnoteRef/>
      </w:r>
      <w:r>
        <w:t>Aurrekontu Egonkortasunari eta Finantza Iraunkortasunari buruzkoa apirilaren 27ko 2/2012 Legearen 7. artikulua.</w:t>
      </w:r>
    </w:p>
  </w:footnote>
  <w:footnote w:id="4">
    <w:p w14:paraId="05CC0F49" w14:textId="77777777" w:rsidR="00B870CB" w:rsidRPr="00DA3C39" w:rsidRDefault="00B870CB" w:rsidP="00614DC4">
      <w:pPr>
        <w:pStyle w:val="texto"/>
        <w:spacing w:after="120"/>
        <w:ind w:firstLine="0"/>
        <w:rPr>
          <w:sz w:val="20"/>
          <w:szCs w:val="20"/>
        </w:rPr>
      </w:pPr>
      <w:r>
        <w:rPr>
          <w:rStyle w:val="Refdenotaalpie"/>
          <w:sz w:val="20"/>
          <w:szCs w:val="20"/>
        </w:rPr>
        <w:footnoteRef/>
      </w:r>
      <w:r>
        <w:rPr>
          <w:sz w:val="20"/>
        </w:rPr>
        <w:t xml:space="preserve"> Gure txostenak Nafarroako kontu orokorren 2024ko ekitaldiko oroitidazkiaren laburpen bat badauka, Nafarroako Gobernuko Ekonomia eta Ogasun Departamentuak egina. Testu osoa hemen kontsulta daiteke: </w:t>
      </w:r>
    </w:p>
    <w:p w14:paraId="00731401" w14:textId="783160C4" w:rsidR="00B870CB" w:rsidRPr="00DA3C39" w:rsidRDefault="00B870CB" w:rsidP="00614DC4">
      <w:pPr>
        <w:pStyle w:val="Textonotapie"/>
        <w:rPr>
          <w:b/>
          <w:spacing w:val="6"/>
          <w:szCs w:val="20"/>
        </w:rPr>
      </w:pPr>
      <w:hyperlink r:id="rId1" w:history="1">
        <w:r>
          <w:rPr>
            <w:rStyle w:val="Hipervnculo"/>
            <w:b/>
          </w:rPr>
          <w:t>https://www.navarra.es/eu/nafarroako-gobernua/kontu-orokorrak</w:t>
        </w:r>
      </w:hyperlink>
    </w:p>
    <w:p w14:paraId="59D30B7B" w14:textId="77777777" w:rsidR="00B870CB" w:rsidRPr="00D62199" w:rsidRDefault="00B870CB" w:rsidP="00614DC4">
      <w:pPr>
        <w:pStyle w:val="Textonotapie"/>
        <w:rPr>
          <w:b/>
          <w:spacing w:val="6"/>
          <w:szCs w:val="20"/>
        </w:rPr>
      </w:pPr>
    </w:p>
    <w:p w14:paraId="106C5277" w14:textId="77777777" w:rsidR="00B870CB" w:rsidRDefault="00B870CB" w:rsidP="00614DC4">
      <w:pPr>
        <w:pStyle w:val="Textonotapie"/>
      </w:pPr>
    </w:p>
  </w:footnote>
  <w:footnote w:id="5">
    <w:p w14:paraId="26A469F0" w14:textId="77777777" w:rsidR="00B870CB" w:rsidRPr="00D54AC2" w:rsidRDefault="00B870CB" w:rsidP="00A92E91">
      <w:pPr>
        <w:pStyle w:val="Textonotapie"/>
        <w:jc w:val="both"/>
        <w:rPr>
          <w:color w:val="FF0000"/>
          <w:szCs w:val="20"/>
        </w:rPr>
      </w:pPr>
      <w:r>
        <w:rPr>
          <w:rStyle w:val="Refdenotaalpie"/>
          <w:szCs w:val="20"/>
        </w:rPr>
        <w:footnoteRef/>
      </w:r>
      <w:r>
        <w:t xml:space="preserve">Kontuen Ganberak egindako informazioa, 2024ko ekainaren 26an onetsitako Kontu Orokorrei buruzko foru-lege proiektuan jasotako dokumentazioarekin. Zortzi fundazioetatik zazpiren urteko kontuak baino ez daude jasota; beraz, informazioa eskura dugun dokumentaziora mugatzen da. </w:t>
      </w:r>
    </w:p>
  </w:footnote>
  <w:footnote w:id="6">
    <w:p w14:paraId="0C80D357" w14:textId="77777777" w:rsidR="00B870CB" w:rsidRDefault="00B870CB" w:rsidP="005B7B83">
      <w:pPr>
        <w:pStyle w:val="Textonotapie"/>
        <w:jc w:val="both"/>
      </w:pPr>
      <w:r>
        <w:rPr>
          <w:rStyle w:val="Refdenotaalpie"/>
        </w:rPr>
        <w:footnoteRef/>
      </w:r>
      <w:r>
        <w:t xml:space="preserve"> Lekunberriko Esnekari Institutua SA ez da </w:t>
      </w:r>
      <w:proofErr w:type="spellStart"/>
      <w:r>
        <w:t>NFKAren</w:t>
      </w:r>
      <w:proofErr w:type="spellEnd"/>
      <w:r>
        <w:t xml:space="preserve"> sozietate publiko bat, Nafarroako Ondareari buruzko apirilaren 4ko 14/2007 Foru Legearen 103. artikuluan jasotzen den definizioaren arabera, nahiz eta kontsolidazio perimetroaren barruan sartu Kontabilitate Nazionalaren ondorioetarako.</w:t>
      </w:r>
    </w:p>
  </w:footnote>
  <w:footnote w:id="7">
    <w:p w14:paraId="45385818" w14:textId="77777777" w:rsidR="00B870CB" w:rsidRPr="00FD7D49" w:rsidRDefault="00B870CB" w:rsidP="00764C9A">
      <w:pPr>
        <w:pStyle w:val="Textonotapie"/>
      </w:pPr>
      <w:r>
        <w:rPr>
          <w:rStyle w:val="Refdenotaalpie"/>
        </w:rPr>
        <w:footnoteRef/>
      </w:r>
      <w:r>
        <w:t xml:space="preserve"> Luzapenak barne.</w:t>
      </w:r>
    </w:p>
  </w:footnote>
  <w:footnote w:id="8">
    <w:p w14:paraId="1D985FFF" w14:textId="77777777" w:rsidR="00B870CB" w:rsidRPr="00787D5F" w:rsidRDefault="00B870CB">
      <w:pPr>
        <w:pStyle w:val="Textonotapie"/>
        <w:rPr>
          <w:szCs w:val="20"/>
        </w:rPr>
      </w:pPr>
      <w:r>
        <w:rPr>
          <w:rStyle w:val="Refdenotaalpie"/>
          <w:szCs w:val="20"/>
        </w:rPr>
        <w:footnoteRef/>
      </w:r>
      <w:r>
        <w:t xml:space="preserve"> EHA/1037/2010 Agindua, apirilaren 13koa, Kontabilitate Publikoaren Plan Orokorra onesten duena.</w:t>
      </w:r>
    </w:p>
  </w:footnote>
  <w:footnote w:id="9">
    <w:p w14:paraId="79A773DA" w14:textId="77777777" w:rsidR="00B870CB" w:rsidRDefault="00B870CB">
      <w:pPr>
        <w:pStyle w:val="Textonotapie"/>
      </w:pPr>
      <w:r>
        <w:rPr>
          <w:rStyle w:val="Refdenotaalpie"/>
        </w:rPr>
        <w:footnoteRef/>
      </w:r>
      <w:r>
        <w:t xml:space="preserve"> Behin Toki Ogasunen Funtsa eta Estatuari egindako ekarpena deskontatu ondoren. </w:t>
      </w:r>
    </w:p>
  </w:footnote>
  <w:footnote w:id="10">
    <w:p w14:paraId="28147792" w14:textId="77777777" w:rsidR="00B870CB" w:rsidRPr="00A872CE" w:rsidRDefault="00B870CB" w:rsidP="0099459B">
      <w:pPr>
        <w:pStyle w:val="Textonotapie"/>
        <w:rPr>
          <w:szCs w:val="20"/>
        </w:rPr>
      </w:pPr>
      <w:r>
        <w:rPr>
          <w:rStyle w:val="Refdenotaalpie"/>
          <w:szCs w:val="20"/>
        </w:rPr>
        <w:footnoteRef/>
      </w:r>
      <w:r>
        <w:t xml:space="preserve">2023an % 1,97 zen, eta, 2024an, % 4. </w:t>
      </w:r>
    </w:p>
  </w:footnote>
  <w:footnote w:id="11">
    <w:p w14:paraId="343BDBCE" w14:textId="77777777" w:rsidR="00B870CB" w:rsidRPr="00934DBC" w:rsidRDefault="00B870CB" w:rsidP="00AC178B">
      <w:pPr>
        <w:pStyle w:val="Textonotapie"/>
        <w:rPr>
          <w:szCs w:val="20"/>
        </w:rPr>
      </w:pPr>
      <w:r>
        <w:rPr>
          <w:rStyle w:val="Refdenotaalpie"/>
          <w:szCs w:val="20"/>
        </w:rPr>
        <w:footnoteRef/>
      </w:r>
      <w:r>
        <w:t xml:space="preserve"> Batez ere Zuzendaritza Nagusi, Zerbitzu Zuzendaritza eta erakunde autonomo mailan. </w:t>
      </w:r>
    </w:p>
  </w:footnote>
  <w:footnote w:id="12">
    <w:p w14:paraId="776C376A" w14:textId="77777777" w:rsidR="00B870CB" w:rsidRPr="00934DBC" w:rsidRDefault="00B870CB" w:rsidP="00AC178B">
      <w:pPr>
        <w:pStyle w:val="Textonotapie"/>
        <w:rPr>
          <w:szCs w:val="20"/>
        </w:rPr>
      </w:pPr>
      <w:r>
        <w:rPr>
          <w:rStyle w:val="Refdenotaalpie"/>
          <w:szCs w:val="20"/>
        </w:rPr>
        <w:footnoteRef/>
      </w:r>
      <w:r>
        <w:t xml:space="preserve"> 0 fitxak</w:t>
      </w:r>
    </w:p>
  </w:footnote>
  <w:footnote w:id="13">
    <w:p w14:paraId="0D96C596" w14:textId="77777777" w:rsidR="00B870CB" w:rsidRPr="00212AC0" w:rsidRDefault="00B870CB">
      <w:pPr>
        <w:pStyle w:val="Textonotapie"/>
        <w:rPr>
          <w:szCs w:val="20"/>
        </w:rPr>
      </w:pPr>
      <w:r>
        <w:rPr>
          <w:rStyle w:val="Refdenotaalpie"/>
          <w:szCs w:val="20"/>
        </w:rPr>
        <w:footnoteRef/>
      </w:r>
      <w:r>
        <w:t xml:space="preserve"> 2023-2026 aldiko Egonkortasun Programaren eguneratzea, 2023ko apirilaren 28koa.</w:t>
      </w:r>
    </w:p>
  </w:footnote>
  <w:footnote w:id="14">
    <w:p w14:paraId="6C26CA81" w14:textId="77777777" w:rsidR="00B870CB" w:rsidRPr="008909CE" w:rsidRDefault="00B870CB" w:rsidP="001F5D6B">
      <w:pPr>
        <w:suppressAutoHyphens/>
        <w:spacing w:after="160" w:line="257" w:lineRule="auto"/>
        <w:jc w:val="both"/>
        <w:rPr>
          <w:bCs/>
          <w:color w:val="333333"/>
          <w:sz w:val="20"/>
          <w:szCs w:val="20"/>
          <w:shd w:val="clear" w:color="auto" w:fill="FFFFFF"/>
        </w:rPr>
      </w:pPr>
      <w:r>
        <w:rPr>
          <w:rStyle w:val="Refdenotaalpie"/>
          <w:sz w:val="20"/>
          <w:szCs w:val="20"/>
        </w:rPr>
        <w:footnoteRef/>
      </w:r>
      <w:r>
        <w:rPr>
          <w:sz w:val="20"/>
        </w:rPr>
        <w:t xml:space="preserve"> Irailaren 30eko 12/2024 Foru Legea, zeinaren bidez ezartzen baita Osasun Departamentuari eta haren erakunde autonomoei atxikitako osasun arloko langileen lanbide karreraren sistema, salbu eta fakultatibo espezialistena, osasun arloko beste fakultatibo batzuena eta osasun arloko diplomadunena.</w:t>
      </w:r>
    </w:p>
    <w:p w14:paraId="2733ADDA" w14:textId="77777777" w:rsidR="00B870CB" w:rsidRPr="004B60BF" w:rsidRDefault="00B870CB" w:rsidP="005B0C5A">
      <w:pPr>
        <w:pStyle w:val="Textonotapie"/>
        <w:rPr>
          <w:lang w:val="es-ES_tradnl"/>
        </w:rPr>
      </w:pPr>
    </w:p>
  </w:footnote>
  <w:footnote w:id="15">
    <w:p w14:paraId="04A148C2" w14:textId="77777777" w:rsidR="00B870CB" w:rsidRPr="00D53BE5" w:rsidRDefault="00B870CB">
      <w:pPr>
        <w:pStyle w:val="Textonotapie"/>
        <w:rPr>
          <w:szCs w:val="20"/>
        </w:rPr>
      </w:pPr>
      <w:r>
        <w:rPr>
          <w:rStyle w:val="Refdenotaalpie"/>
          <w:szCs w:val="20"/>
        </w:rPr>
        <w:footnoteRef/>
      </w:r>
      <w:r>
        <w:t xml:space="preserve"> 230. NAO, berezia, 2025eko azaroaren 17koa.</w:t>
      </w:r>
    </w:p>
  </w:footnote>
  <w:footnote w:id="16">
    <w:p w14:paraId="3A70F5AC" w14:textId="77777777" w:rsidR="00B870CB" w:rsidRPr="00D53BE5" w:rsidRDefault="00B870CB">
      <w:pPr>
        <w:pStyle w:val="Textonotapie"/>
        <w:rPr>
          <w:szCs w:val="20"/>
        </w:rPr>
      </w:pPr>
      <w:r>
        <w:rPr>
          <w:rStyle w:val="Refdenotaalpie"/>
          <w:szCs w:val="20"/>
        </w:rPr>
        <w:footnoteRef/>
      </w:r>
      <w:r>
        <w:t xml:space="preserve"> 230. NAO berezian onetsitako plantilla organikoan, 26.777 plaza daude.</w:t>
      </w:r>
    </w:p>
  </w:footnote>
  <w:footnote w:id="17">
    <w:p w14:paraId="438D2031" w14:textId="77777777" w:rsidR="00B870CB" w:rsidRPr="00B44FE1" w:rsidRDefault="00B870CB">
      <w:pPr>
        <w:pStyle w:val="Textonotapie"/>
        <w:rPr>
          <w:szCs w:val="20"/>
        </w:rPr>
      </w:pPr>
      <w:r>
        <w:rPr>
          <w:rStyle w:val="Refdenotaalpie"/>
          <w:szCs w:val="20"/>
        </w:rPr>
        <w:footnoteRef/>
      </w:r>
      <w:r>
        <w:t xml:space="preserve"> 1/2025 Foru Lege-dekretua, maiatzaren 7koa, Nafarroako administrazio publikoetan behin-behinekotasuna murrizteko langileen arloko aparteko eta premiazko neurriak onesten dituena.</w:t>
      </w:r>
    </w:p>
  </w:footnote>
  <w:footnote w:id="18">
    <w:p w14:paraId="1818C641" w14:textId="77777777" w:rsidR="00B870CB" w:rsidRPr="00BB4252" w:rsidRDefault="00B870CB" w:rsidP="00BB4252">
      <w:pPr>
        <w:pStyle w:val="Textonotapie"/>
        <w:rPr>
          <w:szCs w:val="20"/>
        </w:rPr>
      </w:pPr>
      <w:r>
        <w:rPr>
          <w:rStyle w:val="Refdenotaalpie"/>
          <w:szCs w:val="20"/>
        </w:rPr>
        <w:footnoteRef/>
      </w:r>
      <w:r>
        <w:t xml:space="preserve"> 251/1993 Legegintzako Foru Dekretua, abuztuaren 30ekoa, Nafarroako Administrazio Publikoen zerbitzuko Langileen Estatutuaren testu bategina onesten duena.</w:t>
      </w:r>
    </w:p>
  </w:footnote>
  <w:footnote w:id="19">
    <w:p w14:paraId="097A65E9" w14:textId="77777777" w:rsidR="00B870CB" w:rsidRPr="006675F3" w:rsidRDefault="00B870CB" w:rsidP="00614DC4">
      <w:pPr>
        <w:pStyle w:val="Textonotapie"/>
        <w:rPr>
          <w:szCs w:val="20"/>
        </w:rPr>
      </w:pPr>
      <w:r>
        <w:rPr>
          <w:rStyle w:val="Refdenotaalpie"/>
          <w:szCs w:val="20"/>
        </w:rPr>
        <w:footnoteRef/>
      </w:r>
      <w:r>
        <w:t xml:space="preserve"> Behin-behinekotasun honek barruan hartzen du premia iraunkorren eta unekoen ondoriozkoa.</w:t>
      </w:r>
    </w:p>
  </w:footnote>
  <w:footnote w:id="20">
    <w:p w14:paraId="37A45B42" w14:textId="77777777" w:rsidR="00B870CB" w:rsidRPr="007E697B" w:rsidRDefault="00B870CB" w:rsidP="003909DF">
      <w:pPr>
        <w:pStyle w:val="Textonotapie"/>
        <w:jc w:val="both"/>
        <w:rPr>
          <w:szCs w:val="20"/>
        </w:rPr>
      </w:pPr>
      <w:r>
        <w:rPr>
          <w:rStyle w:val="Refdenotaalpie"/>
          <w:szCs w:val="20"/>
        </w:rPr>
        <w:footnoteRef/>
      </w:r>
      <w:r>
        <w:t xml:space="preserve"> Berrikusitako kontzeptuek lanpostuari lotutako osagarri gehienak hartzen dituzte, batez ere: soldata, maila, lanpostua, esklusibotasuna, bateraezintasuna, zuzendaritza-postua, zuzendari irakaslea, irakasle espezifikoa, destinoa, espezifikoa, fakultatiboen produktibitate finkoa, arriskua, </w:t>
      </w:r>
      <w:proofErr w:type="spellStart"/>
      <w:r>
        <w:t>txandakotasuna</w:t>
      </w:r>
      <w:proofErr w:type="spellEnd"/>
      <w:r>
        <w:t xml:space="preserve"> eta lanaldiaren luzapena.</w:t>
      </w:r>
      <w:r>
        <w:rPr>
          <w:color w:val="000000"/>
        </w:rPr>
        <w:t xml:space="preserve"> Halaber, gradua eta antzinatasuna aztertu dira.</w:t>
      </w:r>
    </w:p>
  </w:footnote>
  <w:footnote w:id="21">
    <w:p w14:paraId="374DD4FC" w14:textId="77777777" w:rsidR="00B870CB" w:rsidRPr="007E697B" w:rsidRDefault="00B870CB" w:rsidP="002266FC">
      <w:pPr>
        <w:pStyle w:val="Textonotapie"/>
        <w:suppressAutoHyphens/>
        <w:jc w:val="both"/>
        <w:rPr>
          <w:szCs w:val="20"/>
        </w:rPr>
      </w:pPr>
      <w:r>
        <w:rPr>
          <w:rStyle w:val="Refdenotaalpie"/>
          <w:szCs w:val="20"/>
        </w:rPr>
        <w:footnoteRef/>
      </w:r>
      <w:r>
        <w:t xml:space="preserve"> Amatasuna/aitatasuna, beste absentzia batzuk, ordaindu gabeko baimena, familia-arrazoiak, guardiagatiko/proba fisikoengatiko librantza, ezkontzagatiko lizentzia, enplegua banatzeko baimena, baimen sindikala, greba eta konpentsazioak. </w:t>
      </w:r>
    </w:p>
  </w:footnote>
  <w:footnote w:id="22">
    <w:p w14:paraId="3FF09180" w14:textId="77777777" w:rsidR="00B870CB" w:rsidRPr="009C5A4F" w:rsidRDefault="00B870CB">
      <w:pPr>
        <w:pStyle w:val="Textonotapie"/>
      </w:pPr>
      <w:r>
        <w:rPr>
          <w:rStyle w:val="Refdenotaalpie"/>
        </w:rPr>
        <w:footnoteRef/>
      </w:r>
      <w:r>
        <w:t xml:space="preserve"> 2024ko azaroaren 14ko txostena.</w:t>
      </w:r>
    </w:p>
  </w:footnote>
  <w:footnote w:id="23">
    <w:p w14:paraId="0B0AC00F" w14:textId="77777777" w:rsidR="00B870CB" w:rsidRPr="008D748E" w:rsidRDefault="00B870CB" w:rsidP="009C5A4F">
      <w:pPr>
        <w:pStyle w:val="texto"/>
        <w:spacing w:after="140"/>
        <w:ind w:firstLine="0"/>
        <w:jc w:val="both"/>
        <w:rPr>
          <w:sz w:val="20"/>
          <w:szCs w:val="20"/>
        </w:rPr>
      </w:pPr>
      <w:r>
        <w:rPr>
          <w:rStyle w:val="Refdenotaalpie"/>
          <w:sz w:val="20"/>
          <w:szCs w:val="20"/>
        </w:rPr>
        <w:footnoteRef/>
      </w:r>
      <w:r>
        <w:rPr>
          <w:sz w:val="20"/>
        </w:rPr>
        <w:t xml:space="preserve"> </w:t>
      </w:r>
      <w:r>
        <w:t>Ekonomia eta Ogasuneko kontseilariaren azaroaren 24ko 82/2023 Foru Agindua, zeinaren bidez ezartzen baitira 2024ko Nafarroako Aurrekontu Orokorrak prestatzeko egutegia nahiz jarraibide ekonomiko eta teknikoak.</w:t>
      </w:r>
    </w:p>
  </w:footnote>
  <w:footnote w:id="24">
    <w:p w14:paraId="3676A9C9" w14:textId="77777777" w:rsidR="00B870CB" w:rsidRPr="00017A92" w:rsidRDefault="00B870CB">
      <w:pPr>
        <w:pStyle w:val="Textonotapie"/>
        <w:rPr>
          <w:szCs w:val="20"/>
        </w:rPr>
      </w:pPr>
      <w:r>
        <w:rPr>
          <w:rStyle w:val="Refdenotaalpie"/>
          <w:szCs w:val="20"/>
        </w:rPr>
        <w:footnoteRef/>
      </w:r>
      <w:r>
        <w:t xml:space="preserve"> Adibidez, GAN (</w:t>
      </w:r>
      <w:proofErr w:type="spellStart"/>
      <w:r>
        <w:t>Gestión</w:t>
      </w:r>
      <w:proofErr w:type="spellEnd"/>
      <w:r>
        <w:t xml:space="preserve"> </w:t>
      </w:r>
      <w:proofErr w:type="spellStart"/>
      <w:r>
        <w:t>Ambiental</w:t>
      </w:r>
      <w:proofErr w:type="spellEnd"/>
      <w:r>
        <w:t xml:space="preserve"> de Navarra SA) sozietate publikoaren kasuan, 39 izendapen desberdin aurkitu ditugu: akronimoa, izen osoa, letra larriz, azentuz, azenturik gabe, euskaraz...</w:t>
      </w:r>
    </w:p>
  </w:footnote>
  <w:footnote w:id="25">
    <w:p w14:paraId="015C4F8D" w14:textId="77777777" w:rsidR="00B870CB" w:rsidRPr="00451E7B" w:rsidRDefault="00B870CB">
      <w:pPr>
        <w:pStyle w:val="Textonotapie"/>
        <w:rPr>
          <w:szCs w:val="20"/>
        </w:rPr>
      </w:pPr>
      <w:r>
        <w:rPr>
          <w:rStyle w:val="Refdenotaalpie"/>
          <w:szCs w:val="20"/>
        </w:rPr>
        <w:footnoteRef/>
      </w:r>
      <w:r>
        <w:t xml:space="preserve"> Xedapen hau azken xedapenetako hirugarrenak mantentzen du indarrean. </w:t>
      </w:r>
    </w:p>
  </w:footnote>
  <w:footnote w:id="26">
    <w:p w14:paraId="4D648B4B" w14:textId="77777777" w:rsidR="00B870CB" w:rsidRPr="00451E7B" w:rsidRDefault="00B870CB">
      <w:pPr>
        <w:pStyle w:val="Textonotapie"/>
        <w:rPr>
          <w:szCs w:val="20"/>
        </w:rPr>
      </w:pPr>
      <w:r>
        <w:rPr>
          <w:rStyle w:val="Refdenotaalpie"/>
          <w:szCs w:val="20"/>
        </w:rPr>
        <w:footnoteRef/>
      </w:r>
      <w:r>
        <w:t xml:space="preserve"> Aurreko hiru ekitaldiei dagokien informazioa sartu behar da.</w:t>
      </w:r>
    </w:p>
  </w:footnote>
  <w:footnote w:id="27">
    <w:p w14:paraId="2540A97F" w14:textId="77777777" w:rsidR="00B870CB" w:rsidRDefault="00B870CB">
      <w:pPr>
        <w:pStyle w:val="Textonotapie"/>
      </w:pPr>
      <w:r>
        <w:rPr>
          <w:rStyle w:val="Refdenotaalpie"/>
        </w:rPr>
        <w:footnoteRef/>
      </w:r>
      <w:r>
        <w:t xml:space="preserve"> Baldintza betetzen dela egiaztatu dugu. </w:t>
      </w:r>
    </w:p>
  </w:footnote>
  <w:footnote w:id="28">
    <w:p w14:paraId="3CB325A2" w14:textId="77777777" w:rsidR="00B870CB" w:rsidRPr="00A963CA" w:rsidRDefault="00B870CB" w:rsidP="00614DC4">
      <w:pPr>
        <w:pStyle w:val="Textonotapie"/>
        <w:rPr>
          <w:szCs w:val="20"/>
        </w:rPr>
      </w:pPr>
      <w:r>
        <w:rPr>
          <w:rStyle w:val="Refdenotaalpie"/>
          <w:szCs w:val="20"/>
        </w:rPr>
        <w:footnoteRef/>
      </w:r>
      <w:r>
        <w:t xml:space="preserve"> Diru-bilketa Zerbitzuaren txosten batean jasotako informazioa.</w:t>
      </w:r>
    </w:p>
  </w:footnote>
  <w:footnote w:id="29">
    <w:p w14:paraId="3FB7900B" w14:textId="77777777" w:rsidR="00B870CB" w:rsidRPr="00A963CA" w:rsidRDefault="00B870CB" w:rsidP="001034B6">
      <w:pPr>
        <w:pStyle w:val="Textonotapie"/>
        <w:rPr>
          <w:szCs w:val="20"/>
        </w:rPr>
      </w:pPr>
      <w:r>
        <w:rPr>
          <w:rStyle w:val="Refdenotaalpie"/>
          <w:szCs w:val="20"/>
        </w:rPr>
        <w:footnoteRef/>
      </w:r>
      <w:r>
        <w:t xml:space="preserve"> </w:t>
      </w:r>
      <w:proofErr w:type="spellStart"/>
      <w:r>
        <w:t>Tracasa</w:t>
      </w:r>
      <w:proofErr w:type="spellEnd"/>
      <w:r>
        <w:t xml:space="preserve"> sozietatea </w:t>
      </w:r>
      <w:proofErr w:type="spellStart"/>
      <w:r>
        <w:t>Tracasa</w:t>
      </w:r>
      <w:proofErr w:type="spellEnd"/>
      <w:r>
        <w:t xml:space="preserve"> Instrumental SL eta </w:t>
      </w:r>
      <w:proofErr w:type="spellStart"/>
      <w:r>
        <w:t>Tracasa</w:t>
      </w:r>
      <w:proofErr w:type="spellEnd"/>
      <w:r>
        <w:t xml:space="preserve"> sozietateetan bereizi zen.</w:t>
      </w:r>
    </w:p>
  </w:footnote>
  <w:footnote w:id="30">
    <w:p w14:paraId="001DC7D2" w14:textId="77777777" w:rsidR="00B870CB" w:rsidRPr="004B7E7D" w:rsidRDefault="00B870CB" w:rsidP="001034B6">
      <w:pPr>
        <w:pStyle w:val="Textonotapie"/>
      </w:pPr>
      <w:r>
        <w:rPr>
          <w:rStyle w:val="Refdenotaalpie"/>
          <w:szCs w:val="20"/>
        </w:rPr>
        <w:footnoteRef/>
      </w:r>
      <w:r>
        <w:t xml:space="preserve"> </w:t>
      </w:r>
      <w:proofErr w:type="spellStart"/>
      <w:r>
        <w:t>Nature</w:t>
      </w:r>
      <w:proofErr w:type="spellEnd"/>
      <w:r>
        <w:t xml:space="preserve"> </w:t>
      </w:r>
      <w:proofErr w:type="spellStart"/>
      <w:r>
        <w:t>Climate</w:t>
      </w:r>
      <w:proofErr w:type="spellEnd"/>
      <w:r>
        <w:t xml:space="preserve"> </w:t>
      </w:r>
      <w:proofErr w:type="spellStart"/>
      <w:r>
        <w:t>Systems</w:t>
      </w:r>
      <w:proofErr w:type="spellEnd"/>
      <w:r>
        <w:t xml:space="preserve"> SA sozietatea desagertu egin zen. Nolanahi ere, ez zegoen langile konputagarririk. </w:t>
      </w:r>
    </w:p>
  </w:footnote>
  <w:footnote w:id="31">
    <w:p w14:paraId="11878441" w14:textId="77777777" w:rsidR="00B870CB" w:rsidRPr="00214DCA" w:rsidRDefault="00B870CB" w:rsidP="00214DCA">
      <w:pPr>
        <w:pStyle w:val="Textonotapie"/>
        <w:rPr>
          <w:rStyle w:val="Refdenotaalpie"/>
          <w:szCs w:val="20"/>
          <w:vertAlign w:val="baseline"/>
        </w:rPr>
      </w:pPr>
      <w:r>
        <w:rPr>
          <w:rStyle w:val="Refdenotaalpie"/>
          <w:szCs w:val="20"/>
          <w:vertAlign w:val="baseline"/>
        </w:rPr>
        <w:footnoteRef/>
      </w:r>
      <w:r>
        <w:rPr>
          <w:rStyle w:val="Refdenotaalpie"/>
          <w:vertAlign w:val="baseline"/>
        </w:rPr>
        <w:t xml:space="preserve"> </w:t>
      </w:r>
      <w:proofErr w:type="spellStart"/>
      <w:r>
        <w:rPr>
          <w:rStyle w:val="Refdenotaalpie"/>
          <w:vertAlign w:val="baseline"/>
        </w:rPr>
        <w:t>CPENek</w:t>
      </w:r>
      <w:proofErr w:type="spellEnd"/>
      <w:r>
        <w:rPr>
          <w:rStyle w:val="Refdenotaalpie"/>
          <w:vertAlign w:val="baseline"/>
        </w:rPr>
        <w:t xml:space="preserve"> aurkeztutako alegazioaren ondorioz ezabatutako paragrafoa.</w:t>
      </w:r>
    </w:p>
  </w:footnote>
  <w:footnote w:id="32">
    <w:p w14:paraId="16E9779A" w14:textId="77777777" w:rsidR="00B870CB" w:rsidRDefault="00B870CB" w:rsidP="00490DA3">
      <w:pPr>
        <w:autoSpaceDE w:val="0"/>
        <w:autoSpaceDN w:val="0"/>
        <w:adjustRightInd w:val="0"/>
        <w:jc w:val="both"/>
        <w:rPr>
          <w:rFonts w:ascii="Segoe UI" w:hAnsi="Segoe UI" w:cs="Segoe UI"/>
          <w:sz w:val="21"/>
          <w:szCs w:val="21"/>
        </w:rPr>
      </w:pPr>
      <w:r>
        <w:rPr>
          <w:rStyle w:val="Refdenotaalpie"/>
          <w:sz w:val="20"/>
          <w:szCs w:val="20"/>
          <w:vertAlign w:val="baseline"/>
        </w:rPr>
        <w:footnoteRef/>
      </w:r>
      <w:r>
        <w:rPr>
          <w:rStyle w:val="Refdenotaalpie"/>
          <w:sz w:val="20"/>
          <w:vertAlign w:val="baseline"/>
        </w:rPr>
        <w:t xml:space="preserve"> </w:t>
      </w:r>
      <w:r>
        <w:rPr>
          <w:sz w:val="20"/>
        </w:rPr>
        <w:t xml:space="preserve">Erakusten diren emaitzak Kontu-hartzailetzako Zuzendaritza Nagusiak jada gainbegiratutako </w:t>
      </w:r>
      <w:proofErr w:type="spellStart"/>
      <w:r>
        <w:rPr>
          <w:sz w:val="20"/>
        </w:rPr>
        <w:t>auditoria</w:t>
      </w:r>
      <w:proofErr w:type="spellEnd"/>
      <w:r>
        <w:rPr>
          <w:sz w:val="20"/>
        </w:rPr>
        <w:t xml:space="preserve"> txostenetan jasotakoak dira. Aipatu Zuzendaritza Nagusiaren behin-behineko txostena 2026ko urtarrilaren 20an eman zen.</w:t>
      </w:r>
    </w:p>
    <w:p w14:paraId="159E0374" w14:textId="77777777" w:rsidR="00B870CB" w:rsidRPr="001E72B8" w:rsidRDefault="00B870CB" w:rsidP="00D43038">
      <w:pPr>
        <w:pStyle w:val="Textonotapie"/>
        <w:spacing w:line="240" w:lineRule="exact"/>
        <w:rPr>
          <w:rStyle w:val="Refdenotaalpie"/>
          <w:szCs w:val="20"/>
          <w:vertAlign w:val="baseline"/>
        </w:rPr>
      </w:pPr>
    </w:p>
  </w:footnote>
  <w:footnote w:id="33">
    <w:p w14:paraId="69F74120" w14:textId="77777777" w:rsidR="00B870CB" w:rsidRPr="00B83D72" w:rsidRDefault="00B870CB">
      <w:pPr>
        <w:pStyle w:val="Textonotapie"/>
        <w:rPr>
          <w:szCs w:val="20"/>
        </w:rPr>
      </w:pPr>
      <w:r>
        <w:rPr>
          <w:rStyle w:val="Refdenotaalpie"/>
          <w:szCs w:val="20"/>
        </w:rPr>
        <w:footnoteRef/>
      </w:r>
      <w:r>
        <w:t xml:space="preserve">Ez dago jasota Nafarroako Ondare Historikoaren Kontserbazioa Fundazioaren urteko kontuen auditoretza txostena. </w:t>
      </w:r>
    </w:p>
  </w:footnote>
  <w:footnote w:id="34">
    <w:p w14:paraId="4D8A5FAB" w14:textId="77777777" w:rsidR="00B870CB" w:rsidRPr="00D43038" w:rsidRDefault="00B870CB" w:rsidP="00CB6C92">
      <w:pPr>
        <w:pStyle w:val="Textonotapie"/>
        <w:rPr>
          <w:szCs w:val="20"/>
        </w:rPr>
      </w:pPr>
      <w:r>
        <w:rPr>
          <w:rStyle w:val="Refdenotaalpie"/>
          <w:szCs w:val="20"/>
        </w:rPr>
        <w:footnoteRef/>
      </w:r>
      <w:r>
        <w:t xml:space="preserve"> Miguel Indurain Fundazioa gehitu da.</w:t>
      </w:r>
    </w:p>
  </w:footnote>
  <w:footnote w:id="35">
    <w:p w14:paraId="5084F684" w14:textId="77777777" w:rsidR="00B870CB" w:rsidRPr="00D43038" w:rsidRDefault="00B870CB" w:rsidP="00CB6C92">
      <w:pPr>
        <w:pStyle w:val="Textonotapie"/>
        <w:rPr>
          <w:szCs w:val="20"/>
        </w:rPr>
      </w:pPr>
      <w:r>
        <w:rPr>
          <w:rStyle w:val="Refdenotaalpie"/>
          <w:szCs w:val="20"/>
        </w:rPr>
        <w:footnoteRef/>
      </w:r>
      <w:r>
        <w:t xml:space="preserve"> </w:t>
      </w:r>
      <w:proofErr w:type="spellStart"/>
      <w:r>
        <w:t>Gizain</w:t>
      </w:r>
      <w:proofErr w:type="spellEnd"/>
      <w:r>
        <w:t xml:space="preserve"> Fundazioa sortu da.</w:t>
      </w:r>
    </w:p>
  </w:footnote>
  <w:footnote w:id="36">
    <w:p w14:paraId="17F2062A" w14:textId="77777777" w:rsidR="00B870CB" w:rsidRPr="007435CA" w:rsidRDefault="00B870CB">
      <w:pPr>
        <w:pStyle w:val="Textonotapie"/>
      </w:pPr>
      <w:r>
        <w:rPr>
          <w:rStyle w:val="Refdenotaalpie"/>
          <w:szCs w:val="20"/>
        </w:rPr>
        <w:footnoteRef/>
      </w:r>
      <w:r>
        <w:t xml:space="preserve"> CENER eta IDISNA fundazioak gehitu dira.</w:t>
      </w:r>
    </w:p>
  </w:footnote>
  <w:footnote w:id="37">
    <w:p w14:paraId="3AE3356D" w14:textId="77777777" w:rsidR="00B870CB" w:rsidRPr="00D43038" w:rsidRDefault="00B870CB" w:rsidP="004777C6">
      <w:pPr>
        <w:pStyle w:val="Textonotapie"/>
        <w:jc w:val="both"/>
        <w:rPr>
          <w:szCs w:val="20"/>
        </w:rPr>
      </w:pPr>
      <w:r>
        <w:rPr>
          <w:rStyle w:val="Refdenotaalpie"/>
          <w:szCs w:val="20"/>
        </w:rPr>
        <w:footnoteRef/>
      </w:r>
      <w:r>
        <w:t xml:space="preserve"> Erakusten diren emaitzak Kontu-hartzailetzako Zuzendaritza Nagusiak jada gainbegiratutako </w:t>
      </w:r>
      <w:proofErr w:type="spellStart"/>
      <w:r>
        <w:t>auditoria</w:t>
      </w:r>
      <w:proofErr w:type="spellEnd"/>
      <w:r>
        <w:t xml:space="preserve"> txostenetan jasotakoak dira. Aipatu Zuzendaritza Nagusiaren behin-behineko txostena 2026ko urtarrilaren 20an eman zen.</w:t>
      </w:r>
    </w:p>
  </w:footnote>
  <w:footnote w:id="38">
    <w:p w14:paraId="39856AF8" w14:textId="3445614A" w:rsidR="00B870CB" w:rsidRPr="00027224" w:rsidRDefault="00B870CB">
      <w:pPr>
        <w:pStyle w:val="Textonotapie"/>
      </w:pPr>
      <w:r>
        <w:rPr>
          <w:rStyle w:val="Refdenotaalpie"/>
          <w:szCs w:val="20"/>
        </w:rPr>
        <w:footnoteRef/>
      </w:r>
      <w:r>
        <w:t xml:space="preserve"> </w:t>
      </w:r>
      <w:hyperlink r:id="rId2" w:history="1">
        <w:r>
          <w:t>https://gobiernoabierto.navarra.es/eu/gardentasuna/urteko-kontuen-auditoretzak-eta-sozietate-eta-fundazio-publikoen-legezkotasuna</w:t>
        </w:r>
      </w:hyperlink>
    </w:p>
  </w:footnote>
  <w:footnote w:id="39">
    <w:p w14:paraId="4E6573CD" w14:textId="77777777" w:rsidR="00B870CB" w:rsidRPr="00451E7B" w:rsidRDefault="00B870CB" w:rsidP="00110ABB">
      <w:pPr>
        <w:pStyle w:val="Textonotapie"/>
        <w:rPr>
          <w:szCs w:val="20"/>
        </w:rPr>
      </w:pPr>
      <w:r>
        <w:rPr>
          <w:rStyle w:val="Refdenotaalpie"/>
          <w:szCs w:val="20"/>
        </w:rPr>
        <w:footnoteRef/>
      </w:r>
      <w:r>
        <w:t xml:space="preserve"> </w:t>
      </w:r>
      <w:r>
        <w:rPr>
          <w:shd w:val="clear" w:color="auto" w:fill="FFFFFF"/>
        </w:rPr>
        <w:t xml:space="preserve">IV. KAPITULUA </w:t>
      </w:r>
      <w:proofErr w:type="spellStart"/>
      <w:r>
        <w:rPr>
          <w:shd w:val="clear" w:color="auto" w:fill="FFFFFF"/>
        </w:rPr>
        <w:t>NOPFLren</w:t>
      </w:r>
      <w:proofErr w:type="spellEnd"/>
      <w:r>
        <w:rPr>
          <w:shd w:val="clear" w:color="auto" w:fill="FFFFFF"/>
        </w:rPr>
        <w:t xml:space="preserve"> </w:t>
      </w:r>
      <w:proofErr w:type="spellStart"/>
      <w:r>
        <w:rPr>
          <w:shd w:val="clear" w:color="auto" w:fill="FFFFFF"/>
        </w:rPr>
        <w:t>auditoria</w:t>
      </w:r>
      <w:proofErr w:type="spellEnd"/>
      <w:r>
        <w:rPr>
          <w:shd w:val="clear" w:color="auto" w:fill="FFFFFF"/>
        </w:rPr>
        <w:t xml:space="preserve"> publikoa.</w:t>
      </w:r>
    </w:p>
  </w:footnote>
  <w:footnote w:id="40">
    <w:p w14:paraId="251852CB" w14:textId="77777777" w:rsidR="00B870CB" w:rsidRPr="007D35E2" w:rsidRDefault="00B870CB" w:rsidP="00371C9D">
      <w:pPr>
        <w:pStyle w:val="Textonotapie"/>
        <w:jc w:val="both"/>
      </w:pPr>
      <w:r>
        <w:rPr>
          <w:rStyle w:val="Refdenotaalpie"/>
        </w:rPr>
        <w:footnoteRef/>
      </w:r>
      <w:r>
        <w:t xml:space="preserve"> Nafarroako Gobernuak 2024ko ekainaren 19an onetsi zuen, hurrenez hurren, Industria, Etxebizitza eta Unibertsitate gaietan eskumena duten departamentuetako titularrak izendatzea </w:t>
      </w:r>
      <w:proofErr w:type="spellStart"/>
      <w:r>
        <w:t>NFKAko</w:t>
      </w:r>
      <w:proofErr w:type="spellEnd"/>
      <w:r>
        <w:t xml:space="preserve"> ordezkari, fundazioan parte har zezaten. </w:t>
      </w:r>
    </w:p>
  </w:footnote>
  <w:footnote w:id="41">
    <w:p w14:paraId="312D0EFD" w14:textId="77777777" w:rsidR="00B870CB" w:rsidRPr="00FE7097" w:rsidRDefault="00B870CB" w:rsidP="00FE7097">
      <w:pPr>
        <w:pStyle w:val="texto"/>
        <w:tabs>
          <w:tab w:val="num" w:pos="300"/>
          <w:tab w:val="num" w:pos="360"/>
        </w:tabs>
        <w:spacing w:after="200"/>
        <w:jc w:val="both"/>
        <w:rPr>
          <w:rFonts w:eastAsiaTheme="minorHAnsi"/>
          <w:spacing w:val="0"/>
          <w:sz w:val="20"/>
          <w:szCs w:val="20"/>
        </w:rPr>
      </w:pPr>
      <w:r>
        <w:rPr>
          <w:rStyle w:val="Refdenotaalpie"/>
        </w:rPr>
        <w:footnoteRef/>
      </w:r>
      <w:r>
        <w:t xml:space="preserve"> Dokumentua: 2024ko martxoko exekuzio proiektu aldatuaren memoria, 2024ko maiatzaren 8an Arkitektoen Elkargo Ofizialean ikus-</w:t>
      </w:r>
      <w:proofErr w:type="spellStart"/>
      <w:r>
        <w:t>onetsia</w:t>
      </w:r>
      <w:proofErr w:type="spellEnd"/>
      <w:r>
        <w:t>.</w:t>
      </w:r>
      <w:r>
        <w:rPr>
          <w:sz w:val="20"/>
        </w:rPr>
        <w:t xml:space="preserve"> </w:t>
      </w:r>
    </w:p>
  </w:footnote>
  <w:footnote w:id="42">
    <w:p w14:paraId="28A4C033" w14:textId="77777777" w:rsidR="00B870CB" w:rsidRDefault="00B870CB">
      <w:pPr>
        <w:pStyle w:val="Textonotapie"/>
      </w:pPr>
      <w:r>
        <w:rPr>
          <w:rStyle w:val="Refdenotaalpie"/>
        </w:rPr>
        <w:footnoteRef/>
      </w:r>
      <w:r>
        <w:t xml:space="preserve"> b) letrako testua, Unibertsitateko Zuzendaritza Nagusiak eta Lurralde Kohesiorako Departamentuak aurkeztutako alegazioen arabera aldatua.</w:t>
      </w:r>
    </w:p>
  </w:footnote>
  <w:footnote w:id="43">
    <w:p w14:paraId="536E3885" w14:textId="77777777" w:rsidR="00B870CB" w:rsidRPr="00D918A6" w:rsidRDefault="00B870CB" w:rsidP="00DD5593">
      <w:pPr>
        <w:pStyle w:val="Textonotapie"/>
        <w:jc w:val="both"/>
      </w:pPr>
      <w:r>
        <w:rPr>
          <w:rStyle w:val="Refdenotaalpie"/>
        </w:rPr>
        <w:footnoteRef/>
      </w:r>
      <w:r>
        <w:t xml:space="preserve"> MRR Funtsak (Europako Suspertze eta Erresilientzia Mekanismoa), Garraioetako, Mugikortasuneko eta Hiri Agendako Ministerioarekin sinatutako hitzarmenaren barruan. Funts horiek Nafarroako Gobernuaren 2021eko abenduaren 22ko Erabakiaren bidez onetsi ziren, Eraikin Publikoen Birgaitzea Bultzatzeko Programa (PIREP) gauzatzeko. Programa horretan sartzen da BAI.</w:t>
      </w:r>
    </w:p>
  </w:footnote>
  <w:footnote w:id="44">
    <w:p w14:paraId="467B37E8" w14:textId="77777777" w:rsidR="00B870CB" w:rsidRPr="00C66AF1" w:rsidRDefault="00B870CB" w:rsidP="00371C9D">
      <w:pPr>
        <w:pStyle w:val="Textonotapie"/>
        <w:rPr>
          <w:rFonts w:eastAsiaTheme="minorHAnsi"/>
          <w:szCs w:val="20"/>
        </w:rPr>
      </w:pPr>
      <w:r>
        <w:rPr>
          <w:rStyle w:val="Refdenotaalpie"/>
        </w:rPr>
        <w:footnoteRef/>
      </w:r>
      <w:r>
        <w:t xml:space="preserve"> Industria, Merkataritza eta Turismo Ministerioa (egungo Industria eta Turismo Ministerioa). Dirulaguntza izenduna, 2022ko azaroaren 24ko Aginduaren bidez.</w:t>
      </w:r>
    </w:p>
  </w:footnote>
  <w:footnote w:id="45">
    <w:p w14:paraId="001CA736" w14:textId="77777777" w:rsidR="000C143F" w:rsidRDefault="000C143F" w:rsidP="000C143F">
      <w:pPr>
        <w:pStyle w:val="Textonotapie"/>
      </w:pPr>
      <w:r>
        <w:rPr>
          <w:rStyle w:val="Refdenotaalpie"/>
        </w:rPr>
        <w:footnoteRef/>
      </w:r>
      <w:r>
        <w:t xml:space="preserve"> Kontratua 2025eko irailean formalizatu zen.</w:t>
      </w:r>
    </w:p>
  </w:footnote>
  <w:footnote w:id="46">
    <w:p w14:paraId="5E2B6CA9" w14:textId="77777777" w:rsidR="00B870CB" w:rsidRPr="001814BC" w:rsidRDefault="00B870CB" w:rsidP="006F5AFC">
      <w:pPr>
        <w:pStyle w:val="Textonotapie"/>
        <w:rPr>
          <w:szCs w:val="20"/>
        </w:rPr>
      </w:pPr>
      <w:r>
        <w:rPr>
          <w:rStyle w:val="Refdenotaalpie"/>
        </w:rPr>
        <w:footnoteRef/>
      </w:r>
      <w:r>
        <w:t xml:space="preserve"> Azpiegitura Berrien Zerbitzuko zuzendariaren ebazpen baten bidez onetsi zen, 2024ko martxoaren 15ean. </w:t>
      </w:r>
    </w:p>
  </w:footnote>
  <w:footnote w:id="47">
    <w:p w14:paraId="42F465B6" w14:textId="77777777" w:rsidR="00B870CB" w:rsidRPr="001814BC" w:rsidRDefault="00B870CB" w:rsidP="000369D9">
      <w:pPr>
        <w:pStyle w:val="Textonotapie"/>
        <w:rPr>
          <w:szCs w:val="20"/>
        </w:rPr>
      </w:pPr>
      <w:r>
        <w:rPr>
          <w:rStyle w:val="Refdenotaalpie"/>
          <w:szCs w:val="20"/>
        </w:rPr>
        <w:footnoteRef/>
      </w:r>
      <w:r>
        <w:t xml:space="preserve"> </w:t>
      </w:r>
      <w:proofErr w:type="spellStart"/>
      <w:r>
        <w:t>KPFLren</w:t>
      </w:r>
      <w:proofErr w:type="spellEnd"/>
      <w:r>
        <w:t xml:space="preserve"> 185. artikulua.</w:t>
      </w:r>
    </w:p>
  </w:footnote>
  <w:footnote w:id="48">
    <w:p w14:paraId="34EEDA8C" w14:textId="77777777" w:rsidR="00B870CB" w:rsidRPr="001814BC" w:rsidRDefault="00B870CB" w:rsidP="006F5AFC">
      <w:pPr>
        <w:pStyle w:val="Textonotapie"/>
        <w:rPr>
          <w:szCs w:val="20"/>
        </w:rPr>
      </w:pPr>
      <w:r>
        <w:rPr>
          <w:rStyle w:val="Refdenotaalpie"/>
          <w:szCs w:val="20"/>
        </w:rPr>
        <w:footnoteRef/>
      </w:r>
      <w:r>
        <w:t xml:space="preserve"> N-121-A errepideko Belateko tunela bikoizteko proiektuaren azterketa hidrologikoaren txostena (2024ko apirila).</w:t>
      </w:r>
    </w:p>
  </w:footnote>
  <w:footnote w:id="49">
    <w:p w14:paraId="4A43081F" w14:textId="77777777" w:rsidR="00B870CB" w:rsidRPr="001814BC" w:rsidRDefault="00B870CB" w:rsidP="006F5AFC">
      <w:pPr>
        <w:pStyle w:val="Textonotapie"/>
        <w:rPr>
          <w:szCs w:val="20"/>
        </w:rPr>
      </w:pPr>
      <w:r>
        <w:rPr>
          <w:rStyle w:val="Refdenotaalpie"/>
        </w:rPr>
        <w:footnoteRef/>
      </w:r>
      <w:r>
        <w:t xml:space="preserve"> PK (21etik 25era).</w:t>
      </w:r>
    </w:p>
  </w:footnote>
  <w:footnote w:id="50">
    <w:p w14:paraId="089B703F" w14:textId="77777777" w:rsidR="00B870CB" w:rsidRPr="001814BC" w:rsidRDefault="00B870CB" w:rsidP="006F5AFC">
      <w:pPr>
        <w:jc w:val="both"/>
        <w:rPr>
          <w:sz w:val="20"/>
          <w:szCs w:val="20"/>
        </w:rPr>
      </w:pPr>
      <w:r>
        <w:rPr>
          <w:rStyle w:val="Refdenotaalpie"/>
          <w:sz w:val="20"/>
          <w:szCs w:val="20"/>
        </w:rPr>
        <w:footnoteRef/>
      </w:r>
      <w:r>
        <w:rPr>
          <w:sz w:val="20"/>
        </w:rPr>
        <w:t xml:space="preserve"> Zertxak, funtsean, tunelak hondeatzeko euskarri gisa erabiltzen diren altzairuzko arkuak dira.</w:t>
      </w:r>
    </w:p>
  </w:footnote>
  <w:footnote w:id="51">
    <w:p w14:paraId="4E2DD257" w14:textId="77777777" w:rsidR="00B870CB" w:rsidRPr="001814BC" w:rsidRDefault="00B870CB" w:rsidP="006F5AFC">
      <w:pPr>
        <w:pStyle w:val="Textonotapie"/>
        <w:rPr>
          <w:szCs w:val="20"/>
        </w:rPr>
      </w:pPr>
      <w:r>
        <w:rPr>
          <w:rStyle w:val="Refdenotaalpie"/>
          <w:szCs w:val="20"/>
        </w:rPr>
        <w:footnoteRef/>
      </w:r>
      <w:r>
        <w:t xml:space="preserve"> PK 26.</w:t>
      </w:r>
    </w:p>
  </w:footnote>
  <w:footnote w:id="52">
    <w:p w14:paraId="4EEB28F3" w14:textId="77777777" w:rsidR="00B870CB" w:rsidRPr="001814BC" w:rsidRDefault="00B870CB" w:rsidP="006F5AFC">
      <w:pPr>
        <w:pStyle w:val="Textonotapie"/>
        <w:rPr>
          <w:szCs w:val="20"/>
        </w:rPr>
      </w:pPr>
      <w:r>
        <w:rPr>
          <w:rStyle w:val="Refdenotaalpie"/>
          <w:szCs w:val="20"/>
        </w:rPr>
        <w:footnoteRef/>
      </w:r>
      <w:r>
        <w:t xml:space="preserve"> PK 27.</w:t>
      </w:r>
    </w:p>
  </w:footnote>
  <w:footnote w:id="53">
    <w:p w14:paraId="2E8EC7D9" w14:textId="77777777" w:rsidR="00B870CB" w:rsidRPr="001814BC" w:rsidRDefault="00B870CB" w:rsidP="006F5AFC">
      <w:pPr>
        <w:pStyle w:val="Textonotapie"/>
        <w:rPr>
          <w:szCs w:val="20"/>
        </w:rPr>
      </w:pPr>
      <w:r>
        <w:rPr>
          <w:rStyle w:val="Refdenotaalpie"/>
          <w:szCs w:val="20"/>
        </w:rPr>
        <w:footnoteRef/>
      </w:r>
      <w:r>
        <w:t xml:space="preserve"> PK 27.</w:t>
      </w:r>
    </w:p>
  </w:footnote>
  <w:footnote w:id="54">
    <w:p w14:paraId="369593F1" w14:textId="77777777" w:rsidR="00B870CB" w:rsidRPr="00B870CB" w:rsidRDefault="00B870CB" w:rsidP="00B870CB">
      <w:pPr>
        <w:pStyle w:val="Textonotapie"/>
        <w:rPr>
          <w:szCs w:val="20"/>
        </w:rPr>
      </w:pPr>
      <w:r>
        <w:rPr>
          <w:rStyle w:val="Refdenotaalpie"/>
        </w:rPr>
        <w:footnoteRef/>
      </w:r>
      <w:r>
        <w:t xml:space="preserve"> Lurralde Kohesiorako Departamentuak aurkeztutako 2. alegazioaren arabera sartutako taula</w:t>
      </w:r>
    </w:p>
  </w:footnote>
  <w:footnote w:id="55">
    <w:p w14:paraId="235962AA" w14:textId="77777777" w:rsidR="00B870CB" w:rsidRPr="00B870CB" w:rsidRDefault="00B870CB" w:rsidP="00B870CB">
      <w:pPr>
        <w:pStyle w:val="Textonotapie"/>
      </w:pPr>
      <w:r>
        <w:rPr>
          <w:rStyle w:val="Refdenotaalpie"/>
        </w:rPr>
        <w:footnoteRef/>
      </w:r>
      <w:r>
        <w:t xml:space="preserve"> Lurralde Kohesiorako Departamenturen 2. alegazioaren eta Industria Departamentuaren X. alegazioaren arabera aldatutako paragrafoa</w:t>
      </w:r>
    </w:p>
  </w:footnote>
  <w:footnote w:id="56">
    <w:p w14:paraId="372ACCA1" w14:textId="77777777" w:rsidR="00B870CB" w:rsidRPr="00B870CB" w:rsidRDefault="00B870CB" w:rsidP="00253373">
      <w:pPr>
        <w:pStyle w:val="Textonotapie"/>
        <w:rPr>
          <w:szCs w:val="20"/>
        </w:rPr>
      </w:pPr>
      <w:r>
        <w:rPr>
          <w:rStyle w:val="Refdenotaalpie"/>
          <w:szCs w:val="20"/>
        </w:rPr>
        <w:footnoteRef/>
      </w:r>
      <w:r>
        <w:t xml:space="preserve"> PK 11 eta 15.</w:t>
      </w:r>
    </w:p>
  </w:footnote>
  <w:footnote w:id="57">
    <w:p w14:paraId="7FF91127" w14:textId="77777777" w:rsidR="00B870CB" w:rsidRPr="001814BC" w:rsidRDefault="00B870CB" w:rsidP="00253373">
      <w:pPr>
        <w:pStyle w:val="Textonotapie"/>
        <w:rPr>
          <w:szCs w:val="20"/>
        </w:rPr>
      </w:pPr>
      <w:r>
        <w:rPr>
          <w:rStyle w:val="Refdenotaalpie"/>
          <w:szCs w:val="20"/>
        </w:rPr>
        <w:footnoteRef/>
      </w:r>
      <w:r>
        <w:t xml:space="preserve"> PK (04tik 10era).</w:t>
      </w:r>
    </w:p>
  </w:footnote>
  <w:footnote w:id="58">
    <w:p w14:paraId="11140F1D" w14:textId="77777777" w:rsidR="00B870CB" w:rsidRPr="00B82FEB" w:rsidRDefault="00B870CB" w:rsidP="006F5AFC">
      <w:pPr>
        <w:pStyle w:val="Textonotapie"/>
        <w:rPr>
          <w:szCs w:val="20"/>
        </w:rPr>
      </w:pPr>
      <w:r>
        <w:rPr>
          <w:rStyle w:val="Refdenotaalpie"/>
        </w:rPr>
        <w:footnoteRef/>
      </w:r>
      <w:r>
        <w:t xml:space="preserve"> Egungo Enpresen Sustapenerako eta Azpiegituren Zuzendaritza Nagusia</w:t>
      </w:r>
    </w:p>
  </w:footnote>
  <w:footnote w:id="59">
    <w:p w14:paraId="49948E72" w14:textId="77777777" w:rsidR="00B870CB" w:rsidRPr="00B82FEB" w:rsidRDefault="00B870CB" w:rsidP="006F5AFC">
      <w:pPr>
        <w:pStyle w:val="Textonotapie"/>
        <w:rPr>
          <w:szCs w:val="20"/>
        </w:rPr>
      </w:pPr>
      <w:r>
        <w:rPr>
          <w:rStyle w:val="Refdenotaalpie"/>
          <w:szCs w:val="20"/>
        </w:rPr>
        <w:footnoteRef/>
      </w:r>
      <w:r>
        <w:t xml:space="preserve"> Adjudikaziodunak ezin du lehergailuen hornidura jaso leherketa-proiektuaren nahitaezko baimena ez badu.</w:t>
      </w:r>
    </w:p>
  </w:footnote>
  <w:footnote w:id="60">
    <w:p w14:paraId="63298D1E" w14:textId="77777777" w:rsidR="00B870CB" w:rsidRPr="00B82FEB" w:rsidRDefault="00B870CB" w:rsidP="006F5AFC">
      <w:pPr>
        <w:pStyle w:val="Textonotapie"/>
        <w:rPr>
          <w:szCs w:val="20"/>
        </w:rPr>
      </w:pPr>
      <w:r>
        <w:rPr>
          <w:rStyle w:val="Refdenotaalpie"/>
          <w:szCs w:val="20"/>
        </w:rPr>
        <w:footnoteRef/>
      </w:r>
      <w:r>
        <w:t xml:space="preserve"> Adjudikaziodunak ezin du lehergailuen hornidura jaso leherketa-proiektuaren nahitaezko baimena ez badu.</w:t>
      </w:r>
    </w:p>
  </w:footnote>
  <w:footnote w:id="61">
    <w:p w14:paraId="4C17B2B5" w14:textId="77777777" w:rsidR="00B870CB" w:rsidRPr="00771460" w:rsidRDefault="00B870CB" w:rsidP="00771460">
      <w:pPr>
        <w:jc w:val="both"/>
        <w:rPr>
          <w:rFonts w:eastAsiaTheme="minorHAnsi"/>
          <w:sz w:val="20"/>
          <w:szCs w:val="20"/>
        </w:rPr>
      </w:pPr>
      <w:r>
        <w:rPr>
          <w:rStyle w:val="Refdenotaalpie"/>
          <w:sz w:val="20"/>
          <w:szCs w:val="20"/>
        </w:rPr>
        <w:footnoteRef/>
      </w:r>
      <w:r>
        <w:rPr>
          <w:sz w:val="20"/>
        </w:rPr>
        <w:t xml:space="preserve"> Rock </w:t>
      </w:r>
      <w:proofErr w:type="spellStart"/>
      <w:r>
        <w:rPr>
          <w:sz w:val="20"/>
        </w:rPr>
        <w:t>Mass</w:t>
      </w:r>
      <w:proofErr w:type="spellEnd"/>
      <w:r>
        <w:rPr>
          <w:sz w:val="20"/>
        </w:rPr>
        <w:t xml:space="preserve"> </w:t>
      </w:r>
      <w:proofErr w:type="spellStart"/>
      <w:r>
        <w:rPr>
          <w:sz w:val="20"/>
        </w:rPr>
        <w:t>Rating</w:t>
      </w:r>
      <w:proofErr w:type="spellEnd"/>
      <w:r>
        <w:rPr>
          <w:sz w:val="20"/>
        </w:rPr>
        <w:t xml:space="preserve"> (RMR) indizea sailkapen </w:t>
      </w:r>
      <w:proofErr w:type="spellStart"/>
      <w:r>
        <w:rPr>
          <w:sz w:val="20"/>
        </w:rPr>
        <w:t>geomekaniko</w:t>
      </w:r>
      <w:proofErr w:type="spellEnd"/>
      <w:r>
        <w:rPr>
          <w:sz w:val="20"/>
        </w:rPr>
        <w:t xml:space="preserve"> bat da, </w:t>
      </w:r>
      <w:proofErr w:type="spellStart"/>
      <w:r>
        <w:rPr>
          <w:sz w:val="20"/>
        </w:rPr>
        <w:t>Bieniawskik</w:t>
      </w:r>
      <w:proofErr w:type="spellEnd"/>
      <w:r>
        <w:rPr>
          <w:sz w:val="20"/>
        </w:rPr>
        <w:t xml:space="preserve"> garatua mendigune harritsu baten kalitatea ebaluatzeko, 0 eta 100 arteko balioa esleituz; esleitutako balioen arabera, hondeaketa eta euste metodo gomendagarriak erabakitzeko aukera ematen du.</w:t>
      </w:r>
    </w:p>
  </w:footnote>
  <w:footnote w:id="62">
    <w:p w14:paraId="70F78328" w14:textId="77777777" w:rsidR="00B870CB" w:rsidRDefault="00B870CB" w:rsidP="006F5AFC">
      <w:pPr>
        <w:pStyle w:val="Textonotapie"/>
      </w:pPr>
      <w:r>
        <w:rPr>
          <w:rStyle w:val="Refdenotaalpie"/>
          <w:szCs w:val="20"/>
        </w:rPr>
        <w:footnoteRef/>
      </w:r>
      <w:r>
        <w:t xml:space="preserve"> Jatorrizko proiektuak tunelaren lehen 10 metroetarako baino ez ditu aurreikusten zertxa horiek.</w:t>
      </w:r>
    </w:p>
  </w:footnote>
  <w:footnote w:id="63">
    <w:p w14:paraId="626F9582" w14:textId="77777777" w:rsidR="00B870CB" w:rsidRPr="00AE05FB" w:rsidRDefault="00B870CB" w:rsidP="00356996">
      <w:pPr>
        <w:pStyle w:val="Textonotapie"/>
        <w:ind w:left="142" w:hanging="142"/>
        <w:jc w:val="both"/>
        <w:rPr>
          <w:szCs w:val="20"/>
        </w:rPr>
      </w:pPr>
      <w:r>
        <w:rPr>
          <w:rStyle w:val="Refdenotaalpie"/>
          <w:szCs w:val="20"/>
        </w:rPr>
        <w:footnoteRef/>
      </w:r>
      <w:r>
        <w:t xml:space="preserve"> Dokumentu honek “Proiektua berrikusteko aurretiazko azterlana” ordezkatzen du, baina dokumentu horren proposamen tekniko berarekin bat dator.</w:t>
      </w:r>
      <w:r>
        <w:rPr>
          <w:color w:val="FF0000"/>
        </w:rPr>
        <w:t xml:space="preserve">  </w:t>
      </w:r>
    </w:p>
  </w:footnote>
  <w:footnote w:id="64">
    <w:p w14:paraId="538BA2E3" w14:textId="77777777" w:rsidR="000875E4" w:rsidRPr="00B2678C" w:rsidRDefault="000875E4" w:rsidP="000875E4">
      <w:pPr>
        <w:pStyle w:val="Textonotapie"/>
      </w:pPr>
      <w:r>
        <w:rPr>
          <w:rStyle w:val="Refdenotaalpie"/>
        </w:rPr>
        <w:footnoteRef/>
      </w:r>
      <w:r>
        <w:t xml:space="preserve"> Biak aritu baitira eta/edo ari baitira </w:t>
      </w:r>
      <w:proofErr w:type="spellStart"/>
      <w:r>
        <w:t>Parquenasaren</w:t>
      </w:r>
      <w:proofErr w:type="spellEnd"/>
      <w:r>
        <w:t xml:space="preserve"> administratzaile bakarraren karguan. Bereziki, Sodena, 2005eko ekainaren 15ean izendatu zutenetik 2023ko otsailaren 2an uko egin zuen arte; eta NICDO, egun horretan (2023ko otsailaren 2an) izendatu zutenetik eta orain arte.</w:t>
      </w:r>
    </w:p>
  </w:footnote>
  <w:footnote w:id="65">
    <w:p w14:paraId="2DE868FB" w14:textId="77777777" w:rsidR="00D861EB" w:rsidRPr="0012472D" w:rsidRDefault="00D861EB" w:rsidP="00D861EB">
      <w:pPr>
        <w:pStyle w:val="Textonotapie"/>
      </w:pPr>
      <w:r>
        <w:rPr>
          <w:rStyle w:val="Refdenotaalpie"/>
        </w:rPr>
        <w:footnoteRef/>
      </w:r>
      <w:r>
        <w:t xml:space="preserve"> </w:t>
      </w:r>
      <w:r>
        <w:rPr>
          <w:u w:val="single"/>
        </w:rPr>
        <w:t>Kontu Auzitegiaren Osoko Bilkurak 2025/12/18an onartutako fiskalizazio txostena</w:t>
      </w:r>
    </w:p>
  </w:footnote>
  <w:footnote w:id="66">
    <w:p w14:paraId="4810410C" w14:textId="77777777" w:rsidR="00D861EB" w:rsidRPr="0012472D" w:rsidRDefault="00D861EB" w:rsidP="00D861EB">
      <w:pPr>
        <w:pStyle w:val="Textonotapie"/>
      </w:pPr>
      <w:r>
        <w:rPr>
          <w:rStyle w:val="Refdenotaalpie"/>
        </w:rPr>
        <w:footnoteRef/>
      </w:r>
      <w:r>
        <w:t xml:space="preserve"> </w:t>
      </w:r>
      <w:r>
        <w:rPr>
          <w:rFonts w:ascii="Arial Narrow"/>
        </w:rPr>
        <w:t>PSN, EH BILDU, GEROA BAI, CONTIGO NAVARRA</w:t>
      </w:r>
    </w:p>
  </w:footnote>
  <w:footnote w:id="67">
    <w:p w14:paraId="329C375C" w14:textId="77777777" w:rsidR="00D861EB" w:rsidRPr="00582868" w:rsidRDefault="00D861EB" w:rsidP="00D861EB">
      <w:pPr>
        <w:pStyle w:val="Textonotapie"/>
      </w:pPr>
      <w:r>
        <w:rPr>
          <w:rStyle w:val="Refdenotaalpie"/>
        </w:rPr>
        <w:footnoteRef/>
      </w:r>
      <w:r>
        <w:t>Aurrekontu-egonkortasunari eta finantza-iraunkortasunari buruzkoa apirilaren 27ko 2/2012 Lege Organikoaren 31. artikulua.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3D1DF7" w14:textId="77777777" w:rsidR="00B870CB" w:rsidRPr="00F42B4F" w:rsidRDefault="00B870CB" w:rsidP="00F42B4F">
    <w:pPr>
      <w:pStyle w:val="Encabezado"/>
      <w:pBdr>
        <w:bottom w:val="single" w:sz="4" w:space="1" w:color="auto"/>
      </w:pBdr>
      <w:tabs>
        <w:tab w:val="clear" w:pos="4252"/>
        <w:tab w:val="clear" w:pos="8504"/>
        <w:tab w:val="center" w:pos="1701"/>
      </w:tabs>
      <w:spacing w:after="120"/>
      <w:jc w:val="left"/>
      <w:rPr>
        <w:sz w:val="16"/>
      </w:rPr>
    </w:pPr>
    <w:r>
      <w:t>Nafarroako 2024ko kontu orokorrei buruzko fiskalizazio txostena</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B52284" w14:textId="77777777" w:rsidR="00B870CB" w:rsidRDefault="00B870CB" w:rsidP="006A2D41">
    <w:pPr>
      <w:pStyle w:val="Encabezado"/>
      <w:jc w:val="left"/>
    </w:pPr>
    <w:r>
      <w:rPr>
        <w:noProof/>
      </w:rPr>
      <w:drawing>
        <wp:anchor distT="0" distB="0" distL="114300" distR="114300" simplePos="0" relativeHeight="251658240" behindDoc="1" locked="0" layoutInCell="1" allowOverlap="1" wp14:anchorId="744A14A4" wp14:editId="5906BAA2">
          <wp:simplePos x="0" y="0"/>
          <wp:positionH relativeFrom="column">
            <wp:posOffset>0</wp:posOffset>
          </wp:positionH>
          <wp:positionV relativeFrom="paragraph">
            <wp:posOffset>-635</wp:posOffset>
          </wp:positionV>
          <wp:extent cx="1536254" cy="923605"/>
          <wp:effectExtent l="0" t="0" r="6985" b="0"/>
          <wp:wrapNone/>
          <wp:docPr id="1140335326" name="Imagen 1140335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tipo-camara.g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36254" cy="923605"/>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1352F3" w14:textId="77777777" w:rsidR="00B870CB" w:rsidRDefault="00B870CB"/>
  <w:p w14:paraId="7F61DE4F" w14:textId="77777777" w:rsidR="00B870CB" w:rsidRDefault="00B870CB"/>
  <w:p w14:paraId="689A7914" w14:textId="77777777" w:rsidR="00B870CB" w:rsidRDefault="00B870CB"/>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4DC318" w14:textId="77777777" w:rsidR="000875E4" w:rsidRDefault="000875E4">
    <w:pPr>
      <w:spacing w:line="14" w:lineRule="auto"/>
      <w:rPr>
        <w:sz w:val="2"/>
        <w:szCs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D4C9AD" w14:textId="77777777" w:rsidR="000875E4" w:rsidRDefault="000875E4">
    <w:pPr>
      <w:spacing w:line="14" w:lineRule="auto"/>
      <w:rPr>
        <w:sz w:val="2"/>
        <w:szCs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087E96" w14:textId="77777777" w:rsidR="000875E4" w:rsidRDefault="000875E4">
    <w:pPr>
      <w:spacing w:line="14" w:lineRule="auto"/>
      <w:rPr>
        <w:sz w:val="2"/>
        <w:szCs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2A9622" w14:textId="77777777" w:rsidR="000875E4" w:rsidRDefault="000875E4">
    <w:pPr>
      <w:spacing w:line="14" w:lineRule="auto"/>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CA246DFE"/>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009A4939"/>
    <w:multiLevelType w:val="hybridMultilevel"/>
    <w:tmpl w:val="BFC6894C"/>
    <w:lvl w:ilvl="0" w:tplc="D09A214C">
      <w:start w:val="1"/>
      <w:numFmt w:val="lowerLetter"/>
      <w:lvlText w:val="%1)"/>
      <w:lvlJc w:val="left"/>
      <w:pPr>
        <w:ind w:left="461" w:hanging="360"/>
      </w:pPr>
      <w:rPr>
        <w:rFonts w:ascii="Arial Narrow" w:eastAsia="Arial Narrow" w:hAnsi="Arial Narrow" w:hint="default"/>
        <w:spacing w:val="6"/>
        <w:w w:val="99"/>
        <w:sz w:val="26"/>
        <w:szCs w:val="26"/>
      </w:rPr>
    </w:lvl>
    <w:lvl w:ilvl="1" w:tplc="A612AEB2">
      <w:start w:val="1"/>
      <w:numFmt w:val="lowerLetter"/>
      <w:lvlText w:val="%2)"/>
      <w:lvlJc w:val="left"/>
      <w:pPr>
        <w:ind w:left="821" w:hanging="360"/>
      </w:pPr>
      <w:rPr>
        <w:rFonts w:ascii="Arial Narrow" w:eastAsia="Arial Narrow" w:hAnsi="Arial Narrow" w:hint="default"/>
        <w:spacing w:val="6"/>
        <w:w w:val="99"/>
        <w:sz w:val="26"/>
        <w:szCs w:val="26"/>
      </w:rPr>
    </w:lvl>
    <w:lvl w:ilvl="2" w:tplc="6D9086B8">
      <w:start w:val="1"/>
      <w:numFmt w:val="bullet"/>
      <w:lvlText w:val="•"/>
      <w:lvlJc w:val="left"/>
      <w:pPr>
        <w:ind w:left="1697" w:hanging="360"/>
      </w:pPr>
      <w:rPr>
        <w:rFonts w:hint="default"/>
      </w:rPr>
    </w:lvl>
    <w:lvl w:ilvl="3" w:tplc="CC8256AA">
      <w:start w:val="1"/>
      <w:numFmt w:val="bullet"/>
      <w:lvlText w:val="•"/>
      <w:lvlJc w:val="left"/>
      <w:pPr>
        <w:ind w:left="2573" w:hanging="360"/>
      </w:pPr>
      <w:rPr>
        <w:rFonts w:hint="default"/>
      </w:rPr>
    </w:lvl>
    <w:lvl w:ilvl="4" w:tplc="0E4A7522">
      <w:start w:val="1"/>
      <w:numFmt w:val="bullet"/>
      <w:lvlText w:val="•"/>
      <w:lvlJc w:val="left"/>
      <w:pPr>
        <w:ind w:left="3449" w:hanging="360"/>
      </w:pPr>
      <w:rPr>
        <w:rFonts w:hint="default"/>
      </w:rPr>
    </w:lvl>
    <w:lvl w:ilvl="5" w:tplc="36DC2620">
      <w:start w:val="1"/>
      <w:numFmt w:val="bullet"/>
      <w:lvlText w:val="•"/>
      <w:lvlJc w:val="left"/>
      <w:pPr>
        <w:ind w:left="4325" w:hanging="360"/>
      </w:pPr>
      <w:rPr>
        <w:rFonts w:hint="default"/>
      </w:rPr>
    </w:lvl>
    <w:lvl w:ilvl="6" w:tplc="0E0406BE">
      <w:start w:val="1"/>
      <w:numFmt w:val="bullet"/>
      <w:lvlText w:val="•"/>
      <w:lvlJc w:val="left"/>
      <w:pPr>
        <w:ind w:left="5202" w:hanging="360"/>
      </w:pPr>
      <w:rPr>
        <w:rFonts w:hint="default"/>
      </w:rPr>
    </w:lvl>
    <w:lvl w:ilvl="7" w:tplc="171835C4">
      <w:start w:val="1"/>
      <w:numFmt w:val="bullet"/>
      <w:lvlText w:val="•"/>
      <w:lvlJc w:val="left"/>
      <w:pPr>
        <w:ind w:left="6078" w:hanging="360"/>
      </w:pPr>
      <w:rPr>
        <w:rFonts w:hint="default"/>
      </w:rPr>
    </w:lvl>
    <w:lvl w:ilvl="8" w:tplc="F98044F2">
      <w:start w:val="1"/>
      <w:numFmt w:val="bullet"/>
      <w:lvlText w:val="•"/>
      <w:lvlJc w:val="left"/>
      <w:pPr>
        <w:ind w:left="6954" w:hanging="360"/>
      </w:pPr>
      <w:rPr>
        <w:rFonts w:hint="default"/>
      </w:rPr>
    </w:lvl>
  </w:abstractNum>
  <w:abstractNum w:abstractNumId="2" w15:restartNumberingAfterBreak="0">
    <w:nsid w:val="01C75BA3"/>
    <w:multiLevelType w:val="singleLevel"/>
    <w:tmpl w:val="09D0BF9C"/>
    <w:lvl w:ilvl="0">
      <w:start w:val="1"/>
      <w:numFmt w:val="bullet"/>
      <w:lvlText w:val=""/>
      <w:lvlJc w:val="left"/>
      <w:pPr>
        <w:tabs>
          <w:tab w:val="num" w:pos="360"/>
        </w:tabs>
        <w:ind w:left="0" w:firstLine="0"/>
      </w:pPr>
      <w:rPr>
        <w:rFonts w:ascii="Symbol" w:hAnsi="Symbol" w:hint="default"/>
        <w:color w:val="auto"/>
        <w:sz w:val="26"/>
        <w:szCs w:val="26"/>
      </w:rPr>
    </w:lvl>
  </w:abstractNum>
  <w:abstractNum w:abstractNumId="3" w15:restartNumberingAfterBreak="0">
    <w:nsid w:val="074E7685"/>
    <w:multiLevelType w:val="hybridMultilevel"/>
    <w:tmpl w:val="2A7431DA"/>
    <w:lvl w:ilvl="0" w:tplc="F7C03874">
      <w:start w:val="1"/>
      <w:numFmt w:val="lowerLetter"/>
      <w:lvlText w:val="%1)"/>
      <w:lvlJc w:val="left"/>
      <w:pPr>
        <w:ind w:left="644" w:hanging="360"/>
      </w:pPr>
      <w:rPr>
        <w:rFonts w:hint="default"/>
      </w:rPr>
    </w:lvl>
    <w:lvl w:ilvl="1" w:tplc="0C0A0019">
      <w:start w:val="1"/>
      <w:numFmt w:val="lowerLetter"/>
      <w:lvlText w:val="%2."/>
      <w:lvlJc w:val="left"/>
      <w:pPr>
        <w:ind w:left="1364" w:hanging="360"/>
      </w:pPr>
    </w:lvl>
    <w:lvl w:ilvl="2" w:tplc="0C0A001B">
      <w:start w:val="1"/>
      <w:numFmt w:val="lowerRoman"/>
      <w:lvlText w:val="%3."/>
      <w:lvlJc w:val="right"/>
      <w:pPr>
        <w:ind w:left="2084" w:hanging="180"/>
      </w:pPr>
    </w:lvl>
    <w:lvl w:ilvl="3" w:tplc="0C0A000F">
      <w:start w:val="1"/>
      <w:numFmt w:val="decimal"/>
      <w:lvlText w:val="%4."/>
      <w:lvlJc w:val="left"/>
      <w:pPr>
        <w:ind w:left="2804" w:hanging="360"/>
      </w:pPr>
    </w:lvl>
    <w:lvl w:ilvl="4" w:tplc="0C0A0019">
      <w:start w:val="1"/>
      <w:numFmt w:val="lowerLetter"/>
      <w:lvlText w:val="%5."/>
      <w:lvlJc w:val="left"/>
      <w:pPr>
        <w:ind w:left="3524" w:hanging="360"/>
      </w:pPr>
    </w:lvl>
    <w:lvl w:ilvl="5" w:tplc="0C0A001B">
      <w:start w:val="1"/>
      <w:numFmt w:val="lowerRoman"/>
      <w:lvlText w:val="%6."/>
      <w:lvlJc w:val="right"/>
      <w:pPr>
        <w:ind w:left="4244" w:hanging="180"/>
      </w:pPr>
    </w:lvl>
    <w:lvl w:ilvl="6" w:tplc="0C0A000F">
      <w:start w:val="1"/>
      <w:numFmt w:val="decimal"/>
      <w:lvlText w:val="%7."/>
      <w:lvlJc w:val="left"/>
      <w:pPr>
        <w:ind w:left="4964" w:hanging="360"/>
      </w:pPr>
    </w:lvl>
    <w:lvl w:ilvl="7" w:tplc="0C0A0019">
      <w:start w:val="1"/>
      <w:numFmt w:val="lowerLetter"/>
      <w:lvlText w:val="%8."/>
      <w:lvlJc w:val="left"/>
      <w:pPr>
        <w:ind w:left="5684" w:hanging="360"/>
      </w:pPr>
    </w:lvl>
    <w:lvl w:ilvl="8" w:tplc="0C0A001B">
      <w:start w:val="1"/>
      <w:numFmt w:val="lowerRoman"/>
      <w:lvlText w:val="%9."/>
      <w:lvlJc w:val="right"/>
      <w:pPr>
        <w:ind w:left="6404" w:hanging="180"/>
      </w:pPr>
    </w:lvl>
  </w:abstractNum>
  <w:abstractNum w:abstractNumId="4" w15:restartNumberingAfterBreak="0">
    <w:nsid w:val="088D42C9"/>
    <w:multiLevelType w:val="hybridMultilevel"/>
    <w:tmpl w:val="AB0ECFCC"/>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08DF0AD1"/>
    <w:multiLevelType w:val="hybridMultilevel"/>
    <w:tmpl w:val="1EF2A4C2"/>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cs="Courier New" w:hint="default"/>
      </w:rPr>
    </w:lvl>
    <w:lvl w:ilvl="2" w:tplc="0C0A0005">
      <w:start w:val="1"/>
      <w:numFmt w:val="bullet"/>
      <w:lvlText w:val=""/>
      <w:lvlJc w:val="left"/>
      <w:pPr>
        <w:ind w:left="1800" w:hanging="360"/>
      </w:pPr>
      <w:rPr>
        <w:rFonts w:ascii="Wingdings" w:hAnsi="Wingdings" w:hint="default"/>
      </w:rPr>
    </w:lvl>
    <w:lvl w:ilvl="3" w:tplc="0C0A0001">
      <w:start w:val="1"/>
      <w:numFmt w:val="bullet"/>
      <w:lvlText w:val=""/>
      <w:lvlJc w:val="left"/>
      <w:pPr>
        <w:ind w:left="2520" w:hanging="360"/>
      </w:pPr>
      <w:rPr>
        <w:rFonts w:ascii="Symbol" w:hAnsi="Symbol" w:hint="default"/>
      </w:rPr>
    </w:lvl>
    <w:lvl w:ilvl="4" w:tplc="0C0A0003">
      <w:start w:val="1"/>
      <w:numFmt w:val="bullet"/>
      <w:lvlText w:val="o"/>
      <w:lvlJc w:val="left"/>
      <w:pPr>
        <w:ind w:left="3240" w:hanging="360"/>
      </w:pPr>
      <w:rPr>
        <w:rFonts w:ascii="Courier New" w:hAnsi="Courier New" w:cs="Courier New" w:hint="default"/>
      </w:rPr>
    </w:lvl>
    <w:lvl w:ilvl="5" w:tplc="0C0A0005">
      <w:start w:val="1"/>
      <w:numFmt w:val="bullet"/>
      <w:lvlText w:val=""/>
      <w:lvlJc w:val="left"/>
      <w:pPr>
        <w:ind w:left="3960" w:hanging="360"/>
      </w:pPr>
      <w:rPr>
        <w:rFonts w:ascii="Wingdings" w:hAnsi="Wingdings" w:hint="default"/>
      </w:rPr>
    </w:lvl>
    <w:lvl w:ilvl="6" w:tplc="0C0A0001">
      <w:start w:val="1"/>
      <w:numFmt w:val="bullet"/>
      <w:lvlText w:val=""/>
      <w:lvlJc w:val="left"/>
      <w:pPr>
        <w:ind w:left="4680" w:hanging="360"/>
      </w:pPr>
      <w:rPr>
        <w:rFonts w:ascii="Symbol" w:hAnsi="Symbol" w:hint="default"/>
      </w:rPr>
    </w:lvl>
    <w:lvl w:ilvl="7" w:tplc="0C0A0003">
      <w:start w:val="1"/>
      <w:numFmt w:val="bullet"/>
      <w:lvlText w:val="o"/>
      <w:lvlJc w:val="left"/>
      <w:pPr>
        <w:ind w:left="5400" w:hanging="360"/>
      </w:pPr>
      <w:rPr>
        <w:rFonts w:ascii="Courier New" w:hAnsi="Courier New" w:cs="Courier New" w:hint="default"/>
      </w:rPr>
    </w:lvl>
    <w:lvl w:ilvl="8" w:tplc="0C0A0005">
      <w:start w:val="1"/>
      <w:numFmt w:val="bullet"/>
      <w:lvlText w:val=""/>
      <w:lvlJc w:val="left"/>
      <w:pPr>
        <w:ind w:left="6120" w:hanging="360"/>
      </w:pPr>
      <w:rPr>
        <w:rFonts w:ascii="Wingdings" w:hAnsi="Wingdings" w:hint="default"/>
      </w:rPr>
    </w:lvl>
  </w:abstractNum>
  <w:abstractNum w:abstractNumId="6" w15:restartNumberingAfterBreak="0">
    <w:nsid w:val="08EB43F1"/>
    <w:multiLevelType w:val="hybridMultilevel"/>
    <w:tmpl w:val="4B42A476"/>
    <w:lvl w:ilvl="0" w:tplc="C2FA78F0">
      <w:start w:val="1"/>
      <w:numFmt w:val="lowerLetter"/>
      <w:lvlText w:val="%1)"/>
      <w:lvlJc w:val="left"/>
      <w:pPr>
        <w:ind w:left="1004" w:hanging="360"/>
      </w:pPr>
      <w:rPr>
        <w:i/>
        <w:sz w:val="24"/>
        <w:szCs w:val="24"/>
      </w:rPr>
    </w:lvl>
    <w:lvl w:ilvl="1" w:tplc="0C0A0019" w:tentative="1">
      <w:start w:val="1"/>
      <w:numFmt w:val="lowerLetter"/>
      <w:lvlText w:val="%2."/>
      <w:lvlJc w:val="left"/>
      <w:pPr>
        <w:ind w:left="1724" w:hanging="360"/>
      </w:pPr>
    </w:lvl>
    <w:lvl w:ilvl="2" w:tplc="0C0A001B" w:tentative="1">
      <w:start w:val="1"/>
      <w:numFmt w:val="lowerRoman"/>
      <w:lvlText w:val="%3."/>
      <w:lvlJc w:val="right"/>
      <w:pPr>
        <w:ind w:left="2444" w:hanging="180"/>
      </w:pPr>
    </w:lvl>
    <w:lvl w:ilvl="3" w:tplc="0C0A000F" w:tentative="1">
      <w:start w:val="1"/>
      <w:numFmt w:val="decimal"/>
      <w:lvlText w:val="%4."/>
      <w:lvlJc w:val="left"/>
      <w:pPr>
        <w:ind w:left="3164" w:hanging="360"/>
      </w:pPr>
    </w:lvl>
    <w:lvl w:ilvl="4" w:tplc="0C0A0019" w:tentative="1">
      <w:start w:val="1"/>
      <w:numFmt w:val="lowerLetter"/>
      <w:lvlText w:val="%5."/>
      <w:lvlJc w:val="left"/>
      <w:pPr>
        <w:ind w:left="3884" w:hanging="360"/>
      </w:pPr>
    </w:lvl>
    <w:lvl w:ilvl="5" w:tplc="0C0A001B" w:tentative="1">
      <w:start w:val="1"/>
      <w:numFmt w:val="lowerRoman"/>
      <w:lvlText w:val="%6."/>
      <w:lvlJc w:val="right"/>
      <w:pPr>
        <w:ind w:left="4604" w:hanging="180"/>
      </w:pPr>
    </w:lvl>
    <w:lvl w:ilvl="6" w:tplc="0C0A000F" w:tentative="1">
      <w:start w:val="1"/>
      <w:numFmt w:val="decimal"/>
      <w:lvlText w:val="%7."/>
      <w:lvlJc w:val="left"/>
      <w:pPr>
        <w:ind w:left="5324" w:hanging="360"/>
      </w:pPr>
    </w:lvl>
    <w:lvl w:ilvl="7" w:tplc="0C0A0019" w:tentative="1">
      <w:start w:val="1"/>
      <w:numFmt w:val="lowerLetter"/>
      <w:lvlText w:val="%8."/>
      <w:lvlJc w:val="left"/>
      <w:pPr>
        <w:ind w:left="6044" w:hanging="360"/>
      </w:pPr>
    </w:lvl>
    <w:lvl w:ilvl="8" w:tplc="0C0A001B" w:tentative="1">
      <w:start w:val="1"/>
      <w:numFmt w:val="lowerRoman"/>
      <w:lvlText w:val="%9."/>
      <w:lvlJc w:val="right"/>
      <w:pPr>
        <w:ind w:left="6764" w:hanging="180"/>
      </w:pPr>
    </w:lvl>
  </w:abstractNum>
  <w:abstractNum w:abstractNumId="7" w15:restartNumberingAfterBreak="0">
    <w:nsid w:val="09356C86"/>
    <w:multiLevelType w:val="hybridMultilevel"/>
    <w:tmpl w:val="1EEE06A4"/>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8" w15:restartNumberingAfterBreak="0">
    <w:nsid w:val="0BA15C02"/>
    <w:multiLevelType w:val="hybridMultilevel"/>
    <w:tmpl w:val="C04A8F6E"/>
    <w:lvl w:ilvl="0" w:tplc="5E8808D2">
      <w:start w:val="1"/>
      <w:numFmt w:val="lowerLetter"/>
      <w:suff w:val="space"/>
      <w:lvlText w:val="%1)"/>
      <w:lvlJc w:val="left"/>
      <w:pPr>
        <w:ind w:left="360" w:hanging="360"/>
      </w:pPr>
      <w:rPr>
        <w:rFonts w:hint="default"/>
      </w:rPr>
    </w:lvl>
    <w:lvl w:ilvl="1" w:tplc="0C0A0019" w:tentative="1">
      <w:start w:val="1"/>
      <w:numFmt w:val="lowerLetter"/>
      <w:lvlText w:val="%2."/>
      <w:lvlJc w:val="left"/>
      <w:pPr>
        <w:ind w:left="1724" w:hanging="360"/>
      </w:pPr>
    </w:lvl>
    <w:lvl w:ilvl="2" w:tplc="0C0A001B" w:tentative="1">
      <w:start w:val="1"/>
      <w:numFmt w:val="lowerRoman"/>
      <w:lvlText w:val="%3."/>
      <w:lvlJc w:val="right"/>
      <w:pPr>
        <w:ind w:left="2444" w:hanging="180"/>
      </w:pPr>
    </w:lvl>
    <w:lvl w:ilvl="3" w:tplc="0C0A000F" w:tentative="1">
      <w:start w:val="1"/>
      <w:numFmt w:val="decimal"/>
      <w:lvlText w:val="%4."/>
      <w:lvlJc w:val="left"/>
      <w:pPr>
        <w:ind w:left="3164" w:hanging="360"/>
      </w:pPr>
    </w:lvl>
    <w:lvl w:ilvl="4" w:tplc="0C0A0019" w:tentative="1">
      <w:start w:val="1"/>
      <w:numFmt w:val="lowerLetter"/>
      <w:lvlText w:val="%5."/>
      <w:lvlJc w:val="left"/>
      <w:pPr>
        <w:ind w:left="3884" w:hanging="360"/>
      </w:pPr>
    </w:lvl>
    <w:lvl w:ilvl="5" w:tplc="0C0A001B" w:tentative="1">
      <w:start w:val="1"/>
      <w:numFmt w:val="lowerRoman"/>
      <w:lvlText w:val="%6."/>
      <w:lvlJc w:val="right"/>
      <w:pPr>
        <w:ind w:left="4604" w:hanging="180"/>
      </w:pPr>
    </w:lvl>
    <w:lvl w:ilvl="6" w:tplc="0C0A000F" w:tentative="1">
      <w:start w:val="1"/>
      <w:numFmt w:val="decimal"/>
      <w:lvlText w:val="%7."/>
      <w:lvlJc w:val="left"/>
      <w:pPr>
        <w:ind w:left="5324" w:hanging="360"/>
      </w:pPr>
    </w:lvl>
    <w:lvl w:ilvl="7" w:tplc="0C0A0019" w:tentative="1">
      <w:start w:val="1"/>
      <w:numFmt w:val="lowerLetter"/>
      <w:lvlText w:val="%8."/>
      <w:lvlJc w:val="left"/>
      <w:pPr>
        <w:ind w:left="6044" w:hanging="360"/>
      </w:pPr>
    </w:lvl>
    <w:lvl w:ilvl="8" w:tplc="0C0A001B" w:tentative="1">
      <w:start w:val="1"/>
      <w:numFmt w:val="lowerRoman"/>
      <w:lvlText w:val="%9."/>
      <w:lvlJc w:val="right"/>
      <w:pPr>
        <w:ind w:left="6764" w:hanging="180"/>
      </w:pPr>
    </w:lvl>
  </w:abstractNum>
  <w:abstractNum w:abstractNumId="9" w15:restartNumberingAfterBreak="0">
    <w:nsid w:val="0CA42237"/>
    <w:multiLevelType w:val="hybridMultilevel"/>
    <w:tmpl w:val="B5B6A26E"/>
    <w:lvl w:ilvl="0" w:tplc="C86A35F4">
      <w:start w:val="1"/>
      <w:numFmt w:val="bullet"/>
      <w:suff w:val="space"/>
      <w:lvlText w:val=""/>
      <w:lvlJc w:val="left"/>
      <w:pPr>
        <w:ind w:left="720"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0" w15:restartNumberingAfterBreak="0">
    <w:nsid w:val="0DC74434"/>
    <w:multiLevelType w:val="hybridMultilevel"/>
    <w:tmpl w:val="66C279E0"/>
    <w:lvl w:ilvl="0" w:tplc="1D50ED12">
      <w:start w:val="1"/>
      <w:numFmt w:val="lowerLetter"/>
      <w:lvlText w:val="%1)"/>
      <w:lvlJc w:val="left"/>
      <w:pPr>
        <w:ind w:left="841" w:hanging="360"/>
      </w:pPr>
      <w:rPr>
        <w:rFonts w:ascii="Arial Narrow" w:eastAsia="Arial Narrow" w:hAnsi="Arial Narrow" w:hint="default"/>
        <w:spacing w:val="6"/>
        <w:w w:val="99"/>
        <w:sz w:val="26"/>
        <w:szCs w:val="26"/>
      </w:rPr>
    </w:lvl>
    <w:lvl w:ilvl="1" w:tplc="8230ED84">
      <w:start w:val="1"/>
      <w:numFmt w:val="bullet"/>
      <w:lvlText w:val="•"/>
      <w:lvlJc w:val="left"/>
      <w:pPr>
        <w:ind w:left="1630" w:hanging="360"/>
      </w:pPr>
      <w:rPr>
        <w:rFonts w:hint="default"/>
      </w:rPr>
    </w:lvl>
    <w:lvl w:ilvl="2" w:tplc="63F2C3C2">
      <w:start w:val="1"/>
      <w:numFmt w:val="bullet"/>
      <w:lvlText w:val="•"/>
      <w:lvlJc w:val="left"/>
      <w:pPr>
        <w:ind w:left="2418" w:hanging="360"/>
      </w:pPr>
      <w:rPr>
        <w:rFonts w:hint="default"/>
      </w:rPr>
    </w:lvl>
    <w:lvl w:ilvl="3" w:tplc="9CB6642C">
      <w:start w:val="1"/>
      <w:numFmt w:val="bullet"/>
      <w:lvlText w:val="•"/>
      <w:lvlJc w:val="left"/>
      <w:pPr>
        <w:ind w:left="3207" w:hanging="360"/>
      </w:pPr>
      <w:rPr>
        <w:rFonts w:hint="default"/>
      </w:rPr>
    </w:lvl>
    <w:lvl w:ilvl="4" w:tplc="51D01B78">
      <w:start w:val="1"/>
      <w:numFmt w:val="bullet"/>
      <w:lvlText w:val="•"/>
      <w:lvlJc w:val="left"/>
      <w:pPr>
        <w:ind w:left="3995" w:hanging="360"/>
      </w:pPr>
      <w:rPr>
        <w:rFonts w:hint="default"/>
      </w:rPr>
    </w:lvl>
    <w:lvl w:ilvl="5" w:tplc="0C90535C">
      <w:start w:val="1"/>
      <w:numFmt w:val="bullet"/>
      <w:lvlText w:val="•"/>
      <w:lvlJc w:val="left"/>
      <w:pPr>
        <w:ind w:left="4784" w:hanging="360"/>
      </w:pPr>
      <w:rPr>
        <w:rFonts w:hint="default"/>
      </w:rPr>
    </w:lvl>
    <w:lvl w:ilvl="6" w:tplc="6EA05378">
      <w:start w:val="1"/>
      <w:numFmt w:val="bullet"/>
      <w:lvlText w:val="•"/>
      <w:lvlJc w:val="left"/>
      <w:pPr>
        <w:ind w:left="5572" w:hanging="360"/>
      </w:pPr>
      <w:rPr>
        <w:rFonts w:hint="default"/>
      </w:rPr>
    </w:lvl>
    <w:lvl w:ilvl="7" w:tplc="B94C2AD6">
      <w:start w:val="1"/>
      <w:numFmt w:val="bullet"/>
      <w:lvlText w:val="•"/>
      <w:lvlJc w:val="left"/>
      <w:pPr>
        <w:ind w:left="6360" w:hanging="360"/>
      </w:pPr>
      <w:rPr>
        <w:rFonts w:hint="default"/>
      </w:rPr>
    </w:lvl>
    <w:lvl w:ilvl="8" w:tplc="9BBE4CA2">
      <w:start w:val="1"/>
      <w:numFmt w:val="bullet"/>
      <w:lvlText w:val="•"/>
      <w:lvlJc w:val="left"/>
      <w:pPr>
        <w:ind w:left="7149" w:hanging="360"/>
      </w:pPr>
      <w:rPr>
        <w:rFonts w:hint="default"/>
      </w:rPr>
    </w:lvl>
  </w:abstractNum>
  <w:abstractNum w:abstractNumId="11" w15:restartNumberingAfterBreak="0">
    <w:nsid w:val="0FA25C7B"/>
    <w:multiLevelType w:val="hybridMultilevel"/>
    <w:tmpl w:val="57188A56"/>
    <w:lvl w:ilvl="0" w:tplc="A1F6009E">
      <w:start w:val="1"/>
      <w:numFmt w:val="bullet"/>
      <w:pStyle w:val="Listaconvietas"/>
      <w:lvlText w:val=""/>
      <w:lvlJc w:val="left"/>
      <w:pPr>
        <w:tabs>
          <w:tab w:val="num" w:pos="567"/>
        </w:tabs>
        <w:ind w:left="567" w:hanging="567"/>
      </w:pPr>
      <w:rPr>
        <w:rFonts w:ascii="Symbol" w:hAnsi="Symbol" w:hint="default"/>
        <w:color w:val="auto"/>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hint="default"/>
      </w:rPr>
    </w:lvl>
    <w:lvl w:ilvl="3" w:tplc="2990D4DC">
      <w:start w:val="1"/>
      <w:numFmt w:val="bullet"/>
      <w:lvlText w:val=""/>
      <w:lvlJc w:val="left"/>
      <w:pPr>
        <w:tabs>
          <w:tab w:val="num" w:pos="2880"/>
        </w:tabs>
        <w:ind w:left="2880" w:hanging="360"/>
      </w:pPr>
      <w:rPr>
        <w:rFonts w:ascii="Symbol" w:hAnsi="Symbol" w:hint="default"/>
        <w:color w:val="auto"/>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27F42B0"/>
    <w:multiLevelType w:val="singleLevel"/>
    <w:tmpl w:val="457065D2"/>
    <w:lvl w:ilvl="0">
      <w:start w:val="46"/>
      <w:numFmt w:val="bullet"/>
      <w:pStyle w:val="recomen"/>
      <w:lvlText w:val=""/>
      <w:lvlJc w:val="left"/>
      <w:pPr>
        <w:tabs>
          <w:tab w:val="num" w:pos="1948"/>
        </w:tabs>
        <w:ind w:left="1418" w:firstLine="170"/>
      </w:pPr>
      <w:rPr>
        <w:rFonts w:ascii="Wingdings" w:hAnsi="Wingdings" w:hint="default"/>
      </w:rPr>
    </w:lvl>
  </w:abstractNum>
  <w:abstractNum w:abstractNumId="13" w15:restartNumberingAfterBreak="0">
    <w:nsid w:val="1380560C"/>
    <w:multiLevelType w:val="hybridMultilevel"/>
    <w:tmpl w:val="C8388E34"/>
    <w:lvl w:ilvl="0" w:tplc="15049F16">
      <w:start w:val="6"/>
      <w:numFmt w:val="decimal"/>
      <w:lvlText w:val="%1"/>
      <w:lvlJc w:val="left"/>
      <w:pPr>
        <w:ind w:left="121" w:hanging="142"/>
      </w:pPr>
      <w:rPr>
        <w:rFonts w:ascii="Times New Roman" w:eastAsia="Times New Roman" w:hAnsi="Times New Roman" w:hint="default"/>
        <w:position w:val="9"/>
        <w:sz w:val="16"/>
        <w:szCs w:val="16"/>
      </w:rPr>
    </w:lvl>
    <w:lvl w:ilvl="1" w:tplc="0C0A0001">
      <w:start w:val="1"/>
      <w:numFmt w:val="bullet"/>
      <w:lvlText w:val=""/>
      <w:lvlJc w:val="left"/>
      <w:pPr>
        <w:ind w:left="593" w:hanging="209"/>
      </w:pPr>
      <w:rPr>
        <w:rFonts w:ascii="Symbol" w:hAnsi="Symbol" w:hint="default"/>
        <w:w w:val="75"/>
        <w:sz w:val="26"/>
        <w:szCs w:val="26"/>
      </w:rPr>
    </w:lvl>
    <w:lvl w:ilvl="2" w:tplc="56C68500">
      <w:start w:val="1"/>
      <w:numFmt w:val="bullet"/>
      <w:lvlText w:val="•"/>
      <w:lvlJc w:val="left"/>
      <w:pPr>
        <w:ind w:left="1495" w:hanging="209"/>
      </w:pPr>
      <w:rPr>
        <w:rFonts w:hint="default"/>
      </w:rPr>
    </w:lvl>
    <w:lvl w:ilvl="3" w:tplc="B890E484">
      <w:start w:val="1"/>
      <w:numFmt w:val="bullet"/>
      <w:lvlText w:val="•"/>
      <w:lvlJc w:val="left"/>
      <w:pPr>
        <w:ind w:left="2396" w:hanging="209"/>
      </w:pPr>
      <w:rPr>
        <w:rFonts w:hint="default"/>
      </w:rPr>
    </w:lvl>
    <w:lvl w:ilvl="4" w:tplc="26669594">
      <w:start w:val="1"/>
      <w:numFmt w:val="bullet"/>
      <w:lvlText w:val="•"/>
      <w:lvlJc w:val="left"/>
      <w:pPr>
        <w:ind w:left="3297" w:hanging="209"/>
      </w:pPr>
      <w:rPr>
        <w:rFonts w:hint="default"/>
      </w:rPr>
    </w:lvl>
    <w:lvl w:ilvl="5" w:tplc="DC3446DE">
      <w:start w:val="1"/>
      <w:numFmt w:val="bullet"/>
      <w:lvlText w:val="•"/>
      <w:lvlJc w:val="left"/>
      <w:pPr>
        <w:ind w:left="4199" w:hanging="209"/>
      </w:pPr>
      <w:rPr>
        <w:rFonts w:hint="default"/>
      </w:rPr>
    </w:lvl>
    <w:lvl w:ilvl="6" w:tplc="273A40C8">
      <w:start w:val="1"/>
      <w:numFmt w:val="bullet"/>
      <w:lvlText w:val="•"/>
      <w:lvlJc w:val="left"/>
      <w:pPr>
        <w:ind w:left="5100" w:hanging="209"/>
      </w:pPr>
      <w:rPr>
        <w:rFonts w:hint="default"/>
      </w:rPr>
    </w:lvl>
    <w:lvl w:ilvl="7" w:tplc="9766966A">
      <w:start w:val="1"/>
      <w:numFmt w:val="bullet"/>
      <w:lvlText w:val="•"/>
      <w:lvlJc w:val="left"/>
      <w:pPr>
        <w:ind w:left="6002" w:hanging="209"/>
      </w:pPr>
      <w:rPr>
        <w:rFonts w:hint="default"/>
      </w:rPr>
    </w:lvl>
    <w:lvl w:ilvl="8" w:tplc="ED44DAD4">
      <w:start w:val="1"/>
      <w:numFmt w:val="bullet"/>
      <w:lvlText w:val="•"/>
      <w:lvlJc w:val="left"/>
      <w:pPr>
        <w:ind w:left="6903" w:hanging="209"/>
      </w:pPr>
      <w:rPr>
        <w:rFonts w:hint="default"/>
      </w:rPr>
    </w:lvl>
  </w:abstractNum>
  <w:abstractNum w:abstractNumId="14" w15:restartNumberingAfterBreak="0">
    <w:nsid w:val="13CE6E90"/>
    <w:multiLevelType w:val="hybridMultilevel"/>
    <w:tmpl w:val="453A54FA"/>
    <w:lvl w:ilvl="0" w:tplc="37D69A20">
      <w:start w:val="1"/>
      <w:numFmt w:val="lowerLetter"/>
      <w:lvlText w:val="%1)"/>
      <w:lvlJc w:val="left"/>
      <w:pPr>
        <w:ind w:left="1004" w:hanging="360"/>
      </w:pPr>
      <w:rPr>
        <w:rFonts w:hint="default"/>
      </w:rPr>
    </w:lvl>
    <w:lvl w:ilvl="1" w:tplc="0C0A0019" w:tentative="1">
      <w:start w:val="1"/>
      <w:numFmt w:val="lowerLetter"/>
      <w:lvlText w:val="%2."/>
      <w:lvlJc w:val="left"/>
      <w:pPr>
        <w:ind w:left="1724" w:hanging="360"/>
      </w:pPr>
    </w:lvl>
    <w:lvl w:ilvl="2" w:tplc="0C0A001B" w:tentative="1">
      <w:start w:val="1"/>
      <w:numFmt w:val="lowerRoman"/>
      <w:lvlText w:val="%3."/>
      <w:lvlJc w:val="right"/>
      <w:pPr>
        <w:ind w:left="2444" w:hanging="180"/>
      </w:pPr>
    </w:lvl>
    <w:lvl w:ilvl="3" w:tplc="0C0A000F" w:tentative="1">
      <w:start w:val="1"/>
      <w:numFmt w:val="decimal"/>
      <w:lvlText w:val="%4."/>
      <w:lvlJc w:val="left"/>
      <w:pPr>
        <w:ind w:left="3164" w:hanging="360"/>
      </w:pPr>
    </w:lvl>
    <w:lvl w:ilvl="4" w:tplc="0C0A0019" w:tentative="1">
      <w:start w:val="1"/>
      <w:numFmt w:val="lowerLetter"/>
      <w:lvlText w:val="%5."/>
      <w:lvlJc w:val="left"/>
      <w:pPr>
        <w:ind w:left="3884" w:hanging="360"/>
      </w:pPr>
    </w:lvl>
    <w:lvl w:ilvl="5" w:tplc="0C0A001B" w:tentative="1">
      <w:start w:val="1"/>
      <w:numFmt w:val="lowerRoman"/>
      <w:lvlText w:val="%6."/>
      <w:lvlJc w:val="right"/>
      <w:pPr>
        <w:ind w:left="4604" w:hanging="180"/>
      </w:pPr>
    </w:lvl>
    <w:lvl w:ilvl="6" w:tplc="0C0A000F" w:tentative="1">
      <w:start w:val="1"/>
      <w:numFmt w:val="decimal"/>
      <w:lvlText w:val="%7."/>
      <w:lvlJc w:val="left"/>
      <w:pPr>
        <w:ind w:left="5324" w:hanging="360"/>
      </w:pPr>
    </w:lvl>
    <w:lvl w:ilvl="7" w:tplc="0C0A0019" w:tentative="1">
      <w:start w:val="1"/>
      <w:numFmt w:val="lowerLetter"/>
      <w:lvlText w:val="%8."/>
      <w:lvlJc w:val="left"/>
      <w:pPr>
        <w:ind w:left="6044" w:hanging="360"/>
      </w:pPr>
    </w:lvl>
    <w:lvl w:ilvl="8" w:tplc="0C0A001B" w:tentative="1">
      <w:start w:val="1"/>
      <w:numFmt w:val="lowerRoman"/>
      <w:lvlText w:val="%9."/>
      <w:lvlJc w:val="right"/>
      <w:pPr>
        <w:ind w:left="6764" w:hanging="180"/>
      </w:pPr>
    </w:lvl>
  </w:abstractNum>
  <w:abstractNum w:abstractNumId="15" w15:restartNumberingAfterBreak="0">
    <w:nsid w:val="143F79E0"/>
    <w:multiLevelType w:val="multilevel"/>
    <w:tmpl w:val="C3B0B44C"/>
    <w:lvl w:ilvl="0">
      <w:start w:val="6"/>
      <w:numFmt w:val="decimal"/>
      <w:lvlText w:val="%1"/>
      <w:lvlJc w:val="left"/>
      <w:pPr>
        <w:ind w:left="1206" w:hanging="366"/>
      </w:pPr>
      <w:rPr>
        <w:rFonts w:hint="default"/>
      </w:rPr>
    </w:lvl>
    <w:lvl w:ilvl="1">
      <w:start w:val="1"/>
      <w:numFmt w:val="decimal"/>
      <w:lvlText w:val="%1.%2"/>
      <w:lvlJc w:val="left"/>
      <w:pPr>
        <w:ind w:left="1206" w:hanging="366"/>
      </w:pPr>
      <w:rPr>
        <w:rFonts w:ascii="Arial Narrow" w:eastAsia="Arial Narrow" w:hAnsi="Arial Narrow" w:hint="default"/>
        <w:sz w:val="16"/>
        <w:szCs w:val="16"/>
      </w:rPr>
    </w:lvl>
    <w:lvl w:ilvl="2">
      <w:start w:val="1"/>
      <w:numFmt w:val="bullet"/>
      <w:lvlText w:val="•"/>
      <w:lvlJc w:val="left"/>
      <w:pPr>
        <w:ind w:left="2766" w:hanging="366"/>
      </w:pPr>
      <w:rPr>
        <w:rFonts w:hint="default"/>
      </w:rPr>
    </w:lvl>
    <w:lvl w:ilvl="3">
      <w:start w:val="1"/>
      <w:numFmt w:val="bullet"/>
      <w:lvlText w:val="•"/>
      <w:lvlJc w:val="left"/>
      <w:pPr>
        <w:ind w:left="3546" w:hanging="366"/>
      </w:pPr>
      <w:rPr>
        <w:rFonts w:hint="default"/>
      </w:rPr>
    </w:lvl>
    <w:lvl w:ilvl="4">
      <w:start w:val="1"/>
      <w:numFmt w:val="bullet"/>
      <w:lvlText w:val="•"/>
      <w:lvlJc w:val="left"/>
      <w:pPr>
        <w:ind w:left="4326" w:hanging="366"/>
      </w:pPr>
      <w:rPr>
        <w:rFonts w:hint="default"/>
      </w:rPr>
    </w:lvl>
    <w:lvl w:ilvl="5">
      <w:start w:val="1"/>
      <w:numFmt w:val="bullet"/>
      <w:lvlText w:val="•"/>
      <w:lvlJc w:val="left"/>
      <w:pPr>
        <w:ind w:left="5106" w:hanging="366"/>
      </w:pPr>
      <w:rPr>
        <w:rFonts w:hint="default"/>
      </w:rPr>
    </w:lvl>
    <w:lvl w:ilvl="6">
      <w:start w:val="1"/>
      <w:numFmt w:val="bullet"/>
      <w:lvlText w:val="•"/>
      <w:lvlJc w:val="left"/>
      <w:pPr>
        <w:ind w:left="5886" w:hanging="366"/>
      </w:pPr>
      <w:rPr>
        <w:rFonts w:hint="default"/>
      </w:rPr>
    </w:lvl>
    <w:lvl w:ilvl="7">
      <w:start w:val="1"/>
      <w:numFmt w:val="bullet"/>
      <w:lvlText w:val="•"/>
      <w:lvlJc w:val="left"/>
      <w:pPr>
        <w:ind w:left="6666" w:hanging="366"/>
      </w:pPr>
      <w:rPr>
        <w:rFonts w:hint="default"/>
      </w:rPr>
    </w:lvl>
    <w:lvl w:ilvl="8">
      <w:start w:val="1"/>
      <w:numFmt w:val="bullet"/>
      <w:lvlText w:val="•"/>
      <w:lvlJc w:val="left"/>
      <w:pPr>
        <w:ind w:left="7446" w:hanging="366"/>
      </w:pPr>
      <w:rPr>
        <w:rFonts w:hint="default"/>
      </w:rPr>
    </w:lvl>
  </w:abstractNum>
  <w:abstractNum w:abstractNumId="16" w15:restartNumberingAfterBreak="0">
    <w:nsid w:val="18A9429C"/>
    <w:multiLevelType w:val="hybridMultilevel"/>
    <w:tmpl w:val="F32A41A8"/>
    <w:lvl w:ilvl="0" w:tplc="805824FE">
      <w:start w:val="1"/>
      <w:numFmt w:val="upperLetter"/>
      <w:lvlText w:val="%1)"/>
      <w:lvlJc w:val="left"/>
      <w:pPr>
        <w:ind w:left="394" w:hanging="293"/>
      </w:pPr>
      <w:rPr>
        <w:rFonts w:ascii="Arial Narrow" w:eastAsia="Arial Narrow" w:hAnsi="Arial Narrow" w:hint="default"/>
        <w:spacing w:val="6"/>
        <w:w w:val="99"/>
        <w:sz w:val="26"/>
        <w:szCs w:val="26"/>
      </w:rPr>
    </w:lvl>
    <w:lvl w:ilvl="1" w:tplc="0C0A0001">
      <w:start w:val="1"/>
      <w:numFmt w:val="bullet"/>
      <w:lvlText w:val=""/>
      <w:lvlJc w:val="left"/>
      <w:pPr>
        <w:ind w:left="101" w:hanging="192"/>
      </w:pPr>
      <w:rPr>
        <w:rFonts w:ascii="Symbol" w:hAnsi="Symbol" w:hint="default"/>
        <w:w w:val="76"/>
        <w:sz w:val="22"/>
        <w:szCs w:val="22"/>
      </w:rPr>
    </w:lvl>
    <w:lvl w:ilvl="2" w:tplc="72AE18D8">
      <w:start w:val="1"/>
      <w:numFmt w:val="bullet"/>
      <w:lvlText w:val="•"/>
      <w:lvlJc w:val="left"/>
      <w:pPr>
        <w:ind w:left="1318" w:hanging="192"/>
      </w:pPr>
      <w:rPr>
        <w:rFonts w:hint="default"/>
      </w:rPr>
    </w:lvl>
    <w:lvl w:ilvl="3" w:tplc="97E0DCAC">
      <w:start w:val="1"/>
      <w:numFmt w:val="bullet"/>
      <w:lvlText w:val="•"/>
      <w:lvlJc w:val="left"/>
      <w:pPr>
        <w:ind w:left="2241" w:hanging="192"/>
      </w:pPr>
      <w:rPr>
        <w:rFonts w:hint="default"/>
      </w:rPr>
    </w:lvl>
    <w:lvl w:ilvl="4" w:tplc="56A8E03C">
      <w:start w:val="1"/>
      <w:numFmt w:val="bullet"/>
      <w:lvlText w:val="•"/>
      <w:lvlJc w:val="left"/>
      <w:pPr>
        <w:ind w:left="3165" w:hanging="192"/>
      </w:pPr>
      <w:rPr>
        <w:rFonts w:hint="default"/>
      </w:rPr>
    </w:lvl>
    <w:lvl w:ilvl="5" w:tplc="FEF486BE">
      <w:start w:val="1"/>
      <w:numFmt w:val="bullet"/>
      <w:lvlText w:val="•"/>
      <w:lvlJc w:val="left"/>
      <w:pPr>
        <w:ind w:left="4088" w:hanging="192"/>
      </w:pPr>
      <w:rPr>
        <w:rFonts w:hint="default"/>
      </w:rPr>
    </w:lvl>
    <w:lvl w:ilvl="6" w:tplc="CACA2A74">
      <w:start w:val="1"/>
      <w:numFmt w:val="bullet"/>
      <w:lvlText w:val="•"/>
      <w:lvlJc w:val="left"/>
      <w:pPr>
        <w:ind w:left="5012" w:hanging="192"/>
      </w:pPr>
      <w:rPr>
        <w:rFonts w:hint="default"/>
      </w:rPr>
    </w:lvl>
    <w:lvl w:ilvl="7" w:tplc="0722EA7C">
      <w:start w:val="1"/>
      <w:numFmt w:val="bullet"/>
      <w:lvlText w:val="•"/>
      <w:lvlJc w:val="left"/>
      <w:pPr>
        <w:ind w:left="5935" w:hanging="192"/>
      </w:pPr>
      <w:rPr>
        <w:rFonts w:hint="default"/>
      </w:rPr>
    </w:lvl>
    <w:lvl w:ilvl="8" w:tplc="5FB873E6">
      <w:start w:val="1"/>
      <w:numFmt w:val="bullet"/>
      <w:lvlText w:val="•"/>
      <w:lvlJc w:val="left"/>
      <w:pPr>
        <w:ind w:left="6859" w:hanging="192"/>
      </w:pPr>
      <w:rPr>
        <w:rFonts w:hint="default"/>
      </w:rPr>
    </w:lvl>
  </w:abstractNum>
  <w:abstractNum w:abstractNumId="17" w15:restartNumberingAfterBreak="0">
    <w:nsid w:val="18E36410"/>
    <w:multiLevelType w:val="hybridMultilevel"/>
    <w:tmpl w:val="F2427D9C"/>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8" w15:restartNumberingAfterBreak="0">
    <w:nsid w:val="1C440464"/>
    <w:multiLevelType w:val="hybridMultilevel"/>
    <w:tmpl w:val="359C09D4"/>
    <w:lvl w:ilvl="0" w:tplc="0C0A0001">
      <w:start w:val="1"/>
      <w:numFmt w:val="bullet"/>
      <w:lvlText w:val=""/>
      <w:lvlJc w:val="left"/>
      <w:pPr>
        <w:ind w:left="601" w:hanging="197"/>
      </w:pPr>
      <w:rPr>
        <w:rFonts w:ascii="Symbol" w:hAnsi="Symbol" w:hint="default"/>
        <w:w w:val="76"/>
        <w:sz w:val="22"/>
        <w:szCs w:val="22"/>
      </w:rPr>
    </w:lvl>
    <w:lvl w:ilvl="1" w:tplc="A640526E">
      <w:start w:val="1"/>
      <w:numFmt w:val="bullet"/>
      <w:lvlText w:val="•"/>
      <w:lvlJc w:val="left"/>
      <w:pPr>
        <w:ind w:left="1444" w:hanging="197"/>
      </w:pPr>
      <w:rPr>
        <w:rFonts w:hint="default"/>
      </w:rPr>
    </w:lvl>
    <w:lvl w:ilvl="2" w:tplc="C34A968E">
      <w:start w:val="1"/>
      <w:numFmt w:val="bullet"/>
      <w:lvlText w:val="•"/>
      <w:lvlJc w:val="left"/>
      <w:pPr>
        <w:ind w:left="2286" w:hanging="197"/>
      </w:pPr>
      <w:rPr>
        <w:rFonts w:hint="default"/>
      </w:rPr>
    </w:lvl>
    <w:lvl w:ilvl="3" w:tplc="6F9E729C">
      <w:start w:val="1"/>
      <w:numFmt w:val="bullet"/>
      <w:lvlText w:val="•"/>
      <w:lvlJc w:val="left"/>
      <w:pPr>
        <w:ind w:left="3129" w:hanging="197"/>
      </w:pPr>
      <w:rPr>
        <w:rFonts w:hint="default"/>
      </w:rPr>
    </w:lvl>
    <w:lvl w:ilvl="4" w:tplc="67A806F0">
      <w:start w:val="1"/>
      <w:numFmt w:val="bullet"/>
      <w:lvlText w:val="•"/>
      <w:lvlJc w:val="left"/>
      <w:pPr>
        <w:ind w:left="3971" w:hanging="197"/>
      </w:pPr>
      <w:rPr>
        <w:rFonts w:hint="default"/>
      </w:rPr>
    </w:lvl>
    <w:lvl w:ilvl="5" w:tplc="879A9A66">
      <w:start w:val="1"/>
      <w:numFmt w:val="bullet"/>
      <w:lvlText w:val="•"/>
      <w:lvlJc w:val="left"/>
      <w:pPr>
        <w:ind w:left="4814" w:hanging="197"/>
      </w:pPr>
      <w:rPr>
        <w:rFonts w:hint="default"/>
      </w:rPr>
    </w:lvl>
    <w:lvl w:ilvl="6" w:tplc="B100E43C">
      <w:start w:val="1"/>
      <w:numFmt w:val="bullet"/>
      <w:lvlText w:val="•"/>
      <w:lvlJc w:val="left"/>
      <w:pPr>
        <w:ind w:left="5656" w:hanging="197"/>
      </w:pPr>
      <w:rPr>
        <w:rFonts w:hint="default"/>
      </w:rPr>
    </w:lvl>
    <w:lvl w:ilvl="7" w:tplc="523C556A">
      <w:start w:val="1"/>
      <w:numFmt w:val="bullet"/>
      <w:lvlText w:val="•"/>
      <w:lvlJc w:val="left"/>
      <w:pPr>
        <w:ind w:left="6498" w:hanging="197"/>
      </w:pPr>
      <w:rPr>
        <w:rFonts w:hint="default"/>
      </w:rPr>
    </w:lvl>
    <w:lvl w:ilvl="8" w:tplc="40845E24">
      <w:start w:val="1"/>
      <w:numFmt w:val="bullet"/>
      <w:lvlText w:val="•"/>
      <w:lvlJc w:val="left"/>
      <w:pPr>
        <w:ind w:left="7341" w:hanging="197"/>
      </w:pPr>
      <w:rPr>
        <w:rFonts w:hint="default"/>
      </w:rPr>
    </w:lvl>
  </w:abstractNum>
  <w:abstractNum w:abstractNumId="19" w15:restartNumberingAfterBreak="0">
    <w:nsid w:val="1D1A1EB1"/>
    <w:multiLevelType w:val="hybridMultilevel"/>
    <w:tmpl w:val="522492D6"/>
    <w:lvl w:ilvl="0" w:tplc="0C0A0017">
      <w:start w:val="1"/>
      <w:numFmt w:val="lowerLetter"/>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0" w15:restartNumberingAfterBreak="0">
    <w:nsid w:val="1E4E543D"/>
    <w:multiLevelType w:val="hybridMultilevel"/>
    <w:tmpl w:val="CD3AC508"/>
    <w:lvl w:ilvl="0" w:tplc="6548FC0E">
      <w:start w:val="2"/>
      <w:numFmt w:val="decimal"/>
      <w:lvlText w:val="%1."/>
      <w:lvlJc w:val="left"/>
      <w:pPr>
        <w:ind w:left="1680" w:hanging="351"/>
      </w:pPr>
      <w:rPr>
        <w:rFonts w:ascii="Arial" w:eastAsia="Arial" w:hAnsi="Arial" w:hint="default"/>
        <w:w w:val="102"/>
        <w:sz w:val="21"/>
        <w:szCs w:val="21"/>
      </w:rPr>
    </w:lvl>
    <w:lvl w:ilvl="1" w:tplc="6464D102">
      <w:start w:val="1"/>
      <w:numFmt w:val="bullet"/>
      <w:lvlText w:val="•"/>
      <w:lvlJc w:val="left"/>
      <w:pPr>
        <w:ind w:left="2585" w:hanging="351"/>
      </w:pPr>
      <w:rPr>
        <w:rFonts w:hint="default"/>
      </w:rPr>
    </w:lvl>
    <w:lvl w:ilvl="2" w:tplc="D028056C">
      <w:start w:val="1"/>
      <w:numFmt w:val="bullet"/>
      <w:lvlText w:val="•"/>
      <w:lvlJc w:val="left"/>
      <w:pPr>
        <w:ind w:left="3489" w:hanging="351"/>
      </w:pPr>
      <w:rPr>
        <w:rFonts w:hint="default"/>
      </w:rPr>
    </w:lvl>
    <w:lvl w:ilvl="3" w:tplc="83ACC8D2">
      <w:start w:val="1"/>
      <w:numFmt w:val="bullet"/>
      <w:lvlText w:val="•"/>
      <w:lvlJc w:val="left"/>
      <w:pPr>
        <w:ind w:left="4394" w:hanging="351"/>
      </w:pPr>
      <w:rPr>
        <w:rFonts w:hint="default"/>
      </w:rPr>
    </w:lvl>
    <w:lvl w:ilvl="4" w:tplc="9C669A10">
      <w:start w:val="1"/>
      <w:numFmt w:val="bullet"/>
      <w:lvlText w:val="•"/>
      <w:lvlJc w:val="left"/>
      <w:pPr>
        <w:ind w:left="5299" w:hanging="351"/>
      </w:pPr>
      <w:rPr>
        <w:rFonts w:hint="default"/>
      </w:rPr>
    </w:lvl>
    <w:lvl w:ilvl="5" w:tplc="D89EE7B6">
      <w:start w:val="1"/>
      <w:numFmt w:val="bullet"/>
      <w:lvlText w:val="•"/>
      <w:lvlJc w:val="left"/>
      <w:pPr>
        <w:ind w:left="6203" w:hanging="351"/>
      </w:pPr>
      <w:rPr>
        <w:rFonts w:hint="default"/>
      </w:rPr>
    </w:lvl>
    <w:lvl w:ilvl="6" w:tplc="ECD06DCC">
      <w:start w:val="1"/>
      <w:numFmt w:val="bullet"/>
      <w:lvlText w:val="•"/>
      <w:lvlJc w:val="left"/>
      <w:pPr>
        <w:ind w:left="7108" w:hanging="351"/>
      </w:pPr>
      <w:rPr>
        <w:rFonts w:hint="default"/>
      </w:rPr>
    </w:lvl>
    <w:lvl w:ilvl="7" w:tplc="C436E970">
      <w:start w:val="1"/>
      <w:numFmt w:val="bullet"/>
      <w:lvlText w:val="•"/>
      <w:lvlJc w:val="left"/>
      <w:pPr>
        <w:ind w:left="8012" w:hanging="351"/>
      </w:pPr>
      <w:rPr>
        <w:rFonts w:hint="default"/>
      </w:rPr>
    </w:lvl>
    <w:lvl w:ilvl="8" w:tplc="14542EB8">
      <w:start w:val="1"/>
      <w:numFmt w:val="bullet"/>
      <w:lvlText w:val="•"/>
      <w:lvlJc w:val="left"/>
      <w:pPr>
        <w:ind w:left="8917" w:hanging="351"/>
      </w:pPr>
      <w:rPr>
        <w:rFonts w:hint="default"/>
      </w:rPr>
    </w:lvl>
  </w:abstractNum>
  <w:abstractNum w:abstractNumId="21" w15:restartNumberingAfterBreak="0">
    <w:nsid w:val="1ED87AF6"/>
    <w:multiLevelType w:val="hybridMultilevel"/>
    <w:tmpl w:val="17C09CB4"/>
    <w:lvl w:ilvl="0" w:tplc="EB8039DC">
      <w:start w:val="3"/>
      <w:numFmt w:val="bullet"/>
      <w:suff w:val="space"/>
      <w:lvlText w:val="-"/>
      <w:lvlJc w:val="left"/>
      <w:pPr>
        <w:ind w:left="502" w:hanging="360"/>
      </w:pPr>
      <w:rPr>
        <w:rFonts w:ascii="Times New Roman" w:eastAsia="Times New Roman" w:hAnsi="Times New Roman" w:cs="Times New Roman" w:hint="default"/>
        <w:b w:val="0"/>
        <w:color w:val="auto"/>
      </w:rPr>
    </w:lvl>
    <w:lvl w:ilvl="1" w:tplc="0C0A0003">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2" w15:restartNumberingAfterBreak="0">
    <w:nsid w:val="2168475D"/>
    <w:multiLevelType w:val="hybridMultilevel"/>
    <w:tmpl w:val="18F01908"/>
    <w:lvl w:ilvl="0" w:tplc="0C0A0001">
      <w:start w:val="1"/>
      <w:numFmt w:val="bullet"/>
      <w:lvlText w:val=""/>
      <w:lvlJc w:val="left"/>
      <w:pPr>
        <w:ind w:left="928" w:hanging="360"/>
      </w:pPr>
      <w:rPr>
        <w:rFonts w:ascii="Symbol" w:hAnsi="Symbol" w:hint="default"/>
      </w:rPr>
    </w:lvl>
    <w:lvl w:ilvl="1" w:tplc="0C0A0003" w:tentative="1">
      <w:start w:val="1"/>
      <w:numFmt w:val="bullet"/>
      <w:lvlText w:val="o"/>
      <w:lvlJc w:val="left"/>
      <w:pPr>
        <w:ind w:left="1648" w:hanging="360"/>
      </w:pPr>
      <w:rPr>
        <w:rFonts w:ascii="Courier New" w:hAnsi="Courier New" w:cs="Courier New" w:hint="default"/>
      </w:rPr>
    </w:lvl>
    <w:lvl w:ilvl="2" w:tplc="0C0A0005" w:tentative="1">
      <w:start w:val="1"/>
      <w:numFmt w:val="bullet"/>
      <w:lvlText w:val=""/>
      <w:lvlJc w:val="left"/>
      <w:pPr>
        <w:ind w:left="2368" w:hanging="360"/>
      </w:pPr>
      <w:rPr>
        <w:rFonts w:ascii="Wingdings" w:hAnsi="Wingdings" w:hint="default"/>
      </w:rPr>
    </w:lvl>
    <w:lvl w:ilvl="3" w:tplc="0C0A0001" w:tentative="1">
      <w:start w:val="1"/>
      <w:numFmt w:val="bullet"/>
      <w:lvlText w:val=""/>
      <w:lvlJc w:val="left"/>
      <w:pPr>
        <w:ind w:left="3088" w:hanging="360"/>
      </w:pPr>
      <w:rPr>
        <w:rFonts w:ascii="Symbol" w:hAnsi="Symbol" w:hint="default"/>
      </w:rPr>
    </w:lvl>
    <w:lvl w:ilvl="4" w:tplc="0C0A0003" w:tentative="1">
      <w:start w:val="1"/>
      <w:numFmt w:val="bullet"/>
      <w:lvlText w:val="o"/>
      <w:lvlJc w:val="left"/>
      <w:pPr>
        <w:ind w:left="3808" w:hanging="360"/>
      </w:pPr>
      <w:rPr>
        <w:rFonts w:ascii="Courier New" w:hAnsi="Courier New" w:cs="Courier New" w:hint="default"/>
      </w:rPr>
    </w:lvl>
    <w:lvl w:ilvl="5" w:tplc="0C0A0005" w:tentative="1">
      <w:start w:val="1"/>
      <w:numFmt w:val="bullet"/>
      <w:lvlText w:val=""/>
      <w:lvlJc w:val="left"/>
      <w:pPr>
        <w:ind w:left="4528" w:hanging="360"/>
      </w:pPr>
      <w:rPr>
        <w:rFonts w:ascii="Wingdings" w:hAnsi="Wingdings" w:hint="default"/>
      </w:rPr>
    </w:lvl>
    <w:lvl w:ilvl="6" w:tplc="0C0A0001" w:tentative="1">
      <w:start w:val="1"/>
      <w:numFmt w:val="bullet"/>
      <w:lvlText w:val=""/>
      <w:lvlJc w:val="left"/>
      <w:pPr>
        <w:ind w:left="5248" w:hanging="360"/>
      </w:pPr>
      <w:rPr>
        <w:rFonts w:ascii="Symbol" w:hAnsi="Symbol" w:hint="default"/>
      </w:rPr>
    </w:lvl>
    <w:lvl w:ilvl="7" w:tplc="0C0A0003" w:tentative="1">
      <w:start w:val="1"/>
      <w:numFmt w:val="bullet"/>
      <w:lvlText w:val="o"/>
      <w:lvlJc w:val="left"/>
      <w:pPr>
        <w:ind w:left="5968" w:hanging="360"/>
      </w:pPr>
      <w:rPr>
        <w:rFonts w:ascii="Courier New" w:hAnsi="Courier New" w:cs="Courier New" w:hint="default"/>
      </w:rPr>
    </w:lvl>
    <w:lvl w:ilvl="8" w:tplc="0C0A0005" w:tentative="1">
      <w:start w:val="1"/>
      <w:numFmt w:val="bullet"/>
      <w:lvlText w:val=""/>
      <w:lvlJc w:val="left"/>
      <w:pPr>
        <w:ind w:left="6688" w:hanging="360"/>
      </w:pPr>
      <w:rPr>
        <w:rFonts w:ascii="Wingdings" w:hAnsi="Wingdings" w:hint="default"/>
      </w:rPr>
    </w:lvl>
  </w:abstractNum>
  <w:abstractNum w:abstractNumId="23" w15:restartNumberingAfterBreak="0">
    <w:nsid w:val="21A50206"/>
    <w:multiLevelType w:val="hybridMultilevel"/>
    <w:tmpl w:val="9AB214C4"/>
    <w:lvl w:ilvl="0" w:tplc="268C111A">
      <w:start w:val="1"/>
      <w:numFmt w:val="lowerLetter"/>
      <w:lvlText w:val="%1)"/>
      <w:lvlJc w:val="left"/>
      <w:pPr>
        <w:ind w:left="841" w:hanging="360"/>
      </w:pPr>
      <w:rPr>
        <w:rFonts w:ascii="Times New Roman" w:eastAsia="Times New Roman" w:hAnsi="Times New Roman" w:hint="default"/>
        <w:spacing w:val="6"/>
        <w:w w:val="102"/>
        <w:sz w:val="26"/>
        <w:szCs w:val="26"/>
      </w:rPr>
    </w:lvl>
    <w:lvl w:ilvl="1" w:tplc="7B7CD6A6">
      <w:start w:val="1"/>
      <w:numFmt w:val="bullet"/>
      <w:lvlText w:val="•"/>
      <w:lvlJc w:val="left"/>
      <w:pPr>
        <w:ind w:left="1630" w:hanging="360"/>
      </w:pPr>
      <w:rPr>
        <w:rFonts w:hint="default"/>
      </w:rPr>
    </w:lvl>
    <w:lvl w:ilvl="2" w:tplc="2DF80AC8">
      <w:start w:val="1"/>
      <w:numFmt w:val="bullet"/>
      <w:lvlText w:val="•"/>
      <w:lvlJc w:val="left"/>
      <w:pPr>
        <w:ind w:left="2418" w:hanging="360"/>
      </w:pPr>
      <w:rPr>
        <w:rFonts w:hint="default"/>
      </w:rPr>
    </w:lvl>
    <w:lvl w:ilvl="3" w:tplc="115EA688">
      <w:start w:val="1"/>
      <w:numFmt w:val="bullet"/>
      <w:lvlText w:val="•"/>
      <w:lvlJc w:val="left"/>
      <w:pPr>
        <w:ind w:left="3207" w:hanging="360"/>
      </w:pPr>
      <w:rPr>
        <w:rFonts w:hint="default"/>
      </w:rPr>
    </w:lvl>
    <w:lvl w:ilvl="4" w:tplc="447A4DDA">
      <w:start w:val="1"/>
      <w:numFmt w:val="bullet"/>
      <w:lvlText w:val="•"/>
      <w:lvlJc w:val="left"/>
      <w:pPr>
        <w:ind w:left="3995" w:hanging="360"/>
      </w:pPr>
      <w:rPr>
        <w:rFonts w:hint="default"/>
      </w:rPr>
    </w:lvl>
    <w:lvl w:ilvl="5" w:tplc="342E54D4">
      <w:start w:val="1"/>
      <w:numFmt w:val="bullet"/>
      <w:lvlText w:val="•"/>
      <w:lvlJc w:val="left"/>
      <w:pPr>
        <w:ind w:left="4784" w:hanging="360"/>
      </w:pPr>
      <w:rPr>
        <w:rFonts w:hint="default"/>
      </w:rPr>
    </w:lvl>
    <w:lvl w:ilvl="6" w:tplc="DD385964">
      <w:start w:val="1"/>
      <w:numFmt w:val="bullet"/>
      <w:lvlText w:val="•"/>
      <w:lvlJc w:val="left"/>
      <w:pPr>
        <w:ind w:left="5572" w:hanging="360"/>
      </w:pPr>
      <w:rPr>
        <w:rFonts w:hint="default"/>
      </w:rPr>
    </w:lvl>
    <w:lvl w:ilvl="7" w:tplc="E5185868">
      <w:start w:val="1"/>
      <w:numFmt w:val="bullet"/>
      <w:lvlText w:val="•"/>
      <w:lvlJc w:val="left"/>
      <w:pPr>
        <w:ind w:left="6360" w:hanging="360"/>
      </w:pPr>
      <w:rPr>
        <w:rFonts w:hint="default"/>
      </w:rPr>
    </w:lvl>
    <w:lvl w:ilvl="8" w:tplc="1D0A7246">
      <w:start w:val="1"/>
      <w:numFmt w:val="bullet"/>
      <w:lvlText w:val="•"/>
      <w:lvlJc w:val="left"/>
      <w:pPr>
        <w:ind w:left="7149" w:hanging="360"/>
      </w:pPr>
      <w:rPr>
        <w:rFonts w:hint="default"/>
      </w:rPr>
    </w:lvl>
  </w:abstractNum>
  <w:abstractNum w:abstractNumId="24" w15:restartNumberingAfterBreak="0">
    <w:nsid w:val="24047790"/>
    <w:multiLevelType w:val="hybridMultilevel"/>
    <w:tmpl w:val="B52A9E4E"/>
    <w:lvl w:ilvl="0" w:tplc="87427E34">
      <w:start w:val="1"/>
      <w:numFmt w:val="lowerLetter"/>
      <w:lvlText w:val="%1)"/>
      <w:lvlJc w:val="left"/>
      <w:pPr>
        <w:ind w:left="764" w:hanging="360"/>
      </w:pPr>
      <w:rPr>
        <w:rFonts w:ascii="Arial Narrow" w:eastAsia="Arial Narrow" w:hAnsi="Arial Narrow" w:hint="default"/>
        <w:spacing w:val="6"/>
        <w:w w:val="99"/>
        <w:sz w:val="26"/>
        <w:szCs w:val="26"/>
      </w:rPr>
    </w:lvl>
    <w:lvl w:ilvl="1" w:tplc="0C0A0001">
      <w:start w:val="1"/>
      <w:numFmt w:val="bullet"/>
      <w:lvlText w:val=""/>
      <w:lvlJc w:val="left"/>
      <w:pPr>
        <w:ind w:left="2017" w:hanging="360"/>
      </w:pPr>
      <w:rPr>
        <w:rFonts w:ascii="Symbol" w:hAnsi="Symbol" w:hint="default"/>
        <w:w w:val="75"/>
        <w:sz w:val="26"/>
        <w:szCs w:val="26"/>
      </w:rPr>
    </w:lvl>
    <w:lvl w:ilvl="2" w:tplc="50D08EE6">
      <w:start w:val="1"/>
      <w:numFmt w:val="bullet"/>
      <w:lvlText w:val="•"/>
      <w:lvlJc w:val="left"/>
      <w:pPr>
        <w:ind w:left="2763" w:hanging="360"/>
      </w:pPr>
      <w:rPr>
        <w:rFonts w:hint="default"/>
      </w:rPr>
    </w:lvl>
    <w:lvl w:ilvl="3" w:tplc="7334229C">
      <w:start w:val="1"/>
      <w:numFmt w:val="bullet"/>
      <w:lvlText w:val="•"/>
      <w:lvlJc w:val="left"/>
      <w:pPr>
        <w:ind w:left="3508" w:hanging="360"/>
      </w:pPr>
      <w:rPr>
        <w:rFonts w:hint="default"/>
      </w:rPr>
    </w:lvl>
    <w:lvl w:ilvl="4" w:tplc="324E3280">
      <w:start w:val="1"/>
      <w:numFmt w:val="bullet"/>
      <w:lvlText w:val="•"/>
      <w:lvlJc w:val="left"/>
      <w:pPr>
        <w:ind w:left="4253" w:hanging="360"/>
      </w:pPr>
      <w:rPr>
        <w:rFonts w:hint="default"/>
      </w:rPr>
    </w:lvl>
    <w:lvl w:ilvl="5" w:tplc="B0F42042">
      <w:start w:val="1"/>
      <w:numFmt w:val="bullet"/>
      <w:lvlText w:val="•"/>
      <w:lvlJc w:val="left"/>
      <w:pPr>
        <w:ind w:left="4999" w:hanging="360"/>
      </w:pPr>
      <w:rPr>
        <w:rFonts w:hint="default"/>
      </w:rPr>
    </w:lvl>
    <w:lvl w:ilvl="6" w:tplc="09B23396">
      <w:start w:val="1"/>
      <w:numFmt w:val="bullet"/>
      <w:lvlText w:val="•"/>
      <w:lvlJc w:val="left"/>
      <w:pPr>
        <w:ind w:left="5744" w:hanging="360"/>
      </w:pPr>
      <w:rPr>
        <w:rFonts w:hint="default"/>
      </w:rPr>
    </w:lvl>
    <w:lvl w:ilvl="7" w:tplc="5C50D73A">
      <w:start w:val="1"/>
      <w:numFmt w:val="bullet"/>
      <w:lvlText w:val="•"/>
      <w:lvlJc w:val="left"/>
      <w:pPr>
        <w:ind w:left="6490" w:hanging="360"/>
      </w:pPr>
      <w:rPr>
        <w:rFonts w:hint="default"/>
      </w:rPr>
    </w:lvl>
    <w:lvl w:ilvl="8" w:tplc="8290595A">
      <w:start w:val="1"/>
      <w:numFmt w:val="bullet"/>
      <w:lvlText w:val="•"/>
      <w:lvlJc w:val="left"/>
      <w:pPr>
        <w:ind w:left="7235" w:hanging="360"/>
      </w:pPr>
      <w:rPr>
        <w:rFonts w:hint="default"/>
      </w:rPr>
    </w:lvl>
  </w:abstractNum>
  <w:abstractNum w:abstractNumId="25" w15:restartNumberingAfterBreak="0">
    <w:nsid w:val="24950E61"/>
    <w:multiLevelType w:val="hybridMultilevel"/>
    <w:tmpl w:val="04EE8748"/>
    <w:lvl w:ilvl="0" w:tplc="3F88C0C6">
      <w:start w:val="1"/>
      <w:numFmt w:val="lowerLetter"/>
      <w:suff w:val="space"/>
      <w:lvlText w:val="%1)"/>
      <w:lvlJc w:val="left"/>
      <w:pPr>
        <w:ind w:left="1724"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15:restartNumberingAfterBreak="0">
    <w:nsid w:val="25FB565F"/>
    <w:multiLevelType w:val="multilevel"/>
    <w:tmpl w:val="7E061202"/>
    <w:lvl w:ilvl="0">
      <w:start w:val="4"/>
      <w:numFmt w:val="upperRoman"/>
      <w:lvlText w:val="%1"/>
      <w:lvlJc w:val="left"/>
      <w:pPr>
        <w:ind w:left="161" w:hanging="694"/>
      </w:pPr>
      <w:rPr>
        <w:rFonts w:hint="default"/>
      </w:rPr>
    </w:lvl>
    <w:lvl w:ilvl="1">
      <w:start w:val="1"/>
      <w:numFmt w:val="decimal"/>
      <w:lvlText w:val="%1.%2"/>
      <w:lvlJc w:val="left"/>
      <w:pPr>
        <w:ind w:left="161" w:hanging="694"/>
        <w:jc w:val="right"/>
      </w:pPr>
      <w:rPr>
        <w:rFonts w:ascii="Times New Roman" w:eastAsia="Times New Roman" w:hAnsi="Times New Roman" w:hint="default"/>
        <w:spacing w:val="10"/>
        <w:w w:val="83"/>
        <w:sz w:val="25"/>
        <w:szCs w:val="25"/>
      </w:rPr>
    </w:lvl>
    <w:lvl w:ilvl="2">
      <w:start w:val="1"/>
      <w:numFmt w:val="lowerLetter"/>
      <w:lvlText w:val="%3)"/>
      <w:lvlJc w:val="left"/>
      <w:pPr>
        <w:ind w:left="161" w:hanging="284"/>
      </w:pPr>
      <w:rPr>
        <w:rFonts w:ascii="Times New Roman" w:eastAsia="Times New Roman" w:hAnsi="Times New Roman" w:hint="default"/>
        <w:spacing w:val="6"/>
        <w:w w:val="113"/>
        <w:sz w:val="22"/>
        <w:szCs w:val="22"/>
      </w:rPr>
    </w:lvl>
    <w:lvl w:ilvl="3">
      <w:start w:val="1"/>
      <w:numFmt w:val="lowerLetter"/>
      <w:lvlText w:val="%4)"/>
      <w:lvlJc w:val="left"/>
      <w:pPr>
        <w:ind w:left="404" w:hanging="265"/>
      </w:pPr>
      <w:rPr>
        <w:rFonts w:ascii="Times New Roman" w:eastAsia="Times New Roman" w:hAnsi="Times New Roman" w:hint="default"/>
        <w:spacing w:val="6"/>
        <w:w w:val="113"/>
        <w:sz w:val="22"/>
        <w:szCs w:val="22"/>
      </w:rPr>
    </w:lvl>
    <w:lvl w:ilvl="4">
      <w:start w:val="1"/>
      <w:numFmt w:val="bullet"/>
      <w:lvlText w:val="•"/>
      <w:lvlJc w:val="left"/>
      <w:pPr>
        <w:ind w:left="3178" w:hanging="265"/>
      </w:pPr>
      <w:rPr>
        <w:rFonts w:hint="default"/>
      </w:rPr>
    </w:lvl>
    <w:lvl w:ilvl="5">
      <w:start w:val="1"/>
      <w:numFmt w:val="bullet"/>
      <w:lvlText w:val="•"/>
      <w:lvlJc w:val="left"/>
      <w:pPr>
        <w:ind w:left="4103" w:hanging="265"/>
      </w:pPr>
      <w:rPr>
        <w:rFonts w:hint="default"/>
      </w:rPr>
    </w:lvl>
    <w:lvl w:ilvl="6">
      <w:start w:val="1"/>
      <w:numFmt w:val="bullet"/>
      <w:lvlText w:val="•"/>
      <w:lvlJc w:val="left"/>
      <w:pPr>
        <w:ind w:left="5027" w:hanging="265"/>
      </w:pPr>
      <w:rPr>
        <w:rFonts w:hint="default"/>
      </w:rPr>
    </w:lvl>
    <w:lvl w:ilvl="7">
      <w:start w:val="1"/>
      <w:numFmt w:val="bullet"/>
      <w:lvlText w:val="•"/>
      <w:lvlJc w:val="left"/>
      <w:pPr>
        <w:ind w:left="5952" w:hanging="265"/>
      </w:pPr>
      <w:rPr>
        <w:rFonts w:hint="default"/>
      </w:rPr>
    </w:lvl>
    <w:lvl w:ilvl="8">
      <w:start w:val="1"/>
      <w:numFmt w:val="bullet"/>
      <w:lvlText w:val="•"/>
      <w:lvlJc w:val="left"/>
      <w:pPr>
        <w:ind w:left="6877" w:hanging="265"/>
      </w:pPr>
      <w:rPr>
        <w:rFonts w:hint="default"/>
      </w:rPr>
    </w:lvl>
  </w:abstractNum>
  <w:abstractNum w:abstractNumId="27" w15:restartNumberingAfterBreak="0">
    <w:nsid w:val="26DF601C"/>
    <w:multiLevelType w:val="hybridMultilevel"/>
    <w:tmpl w:val="247AC422"/>
    <w:lvl w:ilvl="0" w:tplc="2A322CCC">
      <w:start w:val="1"/>
      <w:numFmt w:val="bullet"/>
      <w:suff w:val="space"/>
      <w:lvlText w:val=""/>
      <w:lvlJc w:val="left"/>
      <w:pPr>
        <w:ind w:left="720"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8" w15:restartNumberingAfterBreak="0">
    <w:nsid w:val="279B0EF7"/>
    <w:multiLevelType w:val="hybridMultilevel"/>
    <w:tmpl w:val="C97E8AA6"/>
    <w:lvl w:ilvl="0" w:tplc="55D8BF42">
      <w:start w:val="1"/>
      <w:numFmt w:val="lowerLetter"/>
      <w:suff w:val="space"/>
      <w:lvlText w:val="%1)"/>
      <w:lvlJc w:val="left"/>
      <w:pPr>
        <w:ind w:left="360" w:hanging="360"/>
      </w:pPr>
      <w:rPr>
        <w:rFonts w:hint="default"/>
      </w:rPr>
    </w:lvl>
    <w:lvl w:ilvl="1" w:tplc="0C0A0019" w:tentative="1">
      <w:start w:val="1"/>
      <w:numFmt w:val="lowerLetter"/>
      <w:lvlText w:val="%2."/>
      <w:lvlJc w:val="left"/>
      <w:pPr>
        <w:ind w:left="1724" w:hanging="360"/>
      </w:pPr>
    </w:lvl>
    <w:lvl w:ilvl="2" w:tplc="0C0A001B" w:tentative="1">
      <w:start w:val="1"/>
      <w:numFmt w:val="lowerRoman"/>
      <w:lvlText w:val="%3."/>
      <w:lvlJc w:val="right"/>
      <w:pPr>
        <w:ind w:left="2444" w:hanging="180"/>
      </w:pPr>
    </w:lvl>
    <w:lvl w:ilvl="3" w:tplc="0C0A000F" w:tentative="1">
      <w:start w:val="1"/>
      <w:numFmt w:val="decimal"/>
      <w:lvlText w:val="%4."/>
      <w:lvlJc w:val="left"/>
      <w:pPr>
        <w:ind w:left="3164" w:hanging="360"/>
      </w:pPr>
    </w:lvl>
    <w:lvl w:ilvl="4" w:tplc="0C0A0019" w:tentative="1">
      <w:start w:val="1"/>
      <w:numFmt w:val="lowerLetter"/>
      <w:lvlText w:val="%5."/>
      <w:lvlJc w:val="left"/>
      <w:pPr>
        <w:ind w:left="3884" w:hanging="360"/>
      </w:pPr>
    </w:lvl>
    <w:lvl w:ilvl="5" w:tplc="0C0A001B" w:tentative="1">
      <w:start w:val="1"/>
      <w:numFmt w:val="lowerRoman"/>
      <w:lvlText w:val="%6."/>
      <w:lvlJc w:val="right"/>
      <w:pPr>
        <w:ind w:left="4604" w:hanging="180"/>
      </w:pPr>
    </w:lvl>
    <w:lvl w:ilvl="6" w:tplc="0C0A000F" w:tentative="1">
      <w:start w:val="1"/>
      <w:numFmt w:val="decimal"/>
      <w:lvlText w:val="%7."/>
      <w:lvlJc w:val="left"/>
      <w:pPr>
        <w:ind w:left="5324" w:hanging="360"/>
      </w:pPr>
    </w:lvl>
    <w:lvl w:ilvl="7" w:tplc="0C0A0019" w:tentative="1">
      <w:start w:val="1"/>
      <w:numFmt w:val="lowerLetter"/>
      <w:lvlText w:val="%8."/>
      <w:lvlJc w:val="left"/>
      <w:pPr>
        <w:ind w:left="6044" w:hanging="360"/>
      </w:pPr>
    </w:lvl>
    <w:lvl w:ilvl="8" w:tplc="0C0A001B" w:tentative="1">
      <w:start w:val="1"/>
      <w:numFmt w:val="lowerRoman"/>
      <w:lvlText w:val="%9."/>
      <w:lvlJc w:val="right"/>
      <w:pPr>
        <w:ind w:left="6764" w:hanging="180"/>
      </w:pPr>
    </w:lvl>
  </w:abstractNum>
  <w:abstractNum w:abstractNumId="29" w15:restartNumberingAfterBreak="0">
    <w:nsid w:val="28296330"/>
    <w:multiLevelType w:val="hybridMultilevel"/>
    <w:tmpl w:val="92649F94"/>
    <w:lvl w:ilvl="0" w:tplc="DE341094">
      <w:start w:val="2"/>
      <w:numFmt w:val="upperLetter"/>
      <w:lvlText w:val="%1."/>
      <w:lvlJc w:val="left"/>
      <w:pPr>
        <w:ind w:left="101" w:hanging="319"/>
      </w:pPr>
      <w:rPr>
        <w:rFonts w:ascii="Arial Narrow" w:eastAsia="Arial Narrow" w:hAnsi="Arial Narrow" w:hint="default"/>
        <w:spacing w:val="6"/>
        <w:w w:val="99"/>
        <w:sz w:val="26"/>
        <w:szCs w:val="26"/>
      </w:rPr>
    </w:lvl>
    <w:lvl w:ilvl="1" w:tplc="3FAC244A">
      <w:start w:val="1"/>
      <w:numFmt w:val="lowerLetter"/>
      <w:lvlText w:val="%2)"/>
      <w:lvlJc w:val="left"/>
      <w:pPr>
        <w:ind w:left="821" w:hanging="360"/>
      </w:pPr>
      <w:rPr>
        <w:rFonts w:ascii="Arial Narrow" w:eastAsia="Arial Narrow" w:hAnsi="Arial Narrow" w:hint="default"/>
        <w:spacing w:val="6"/>
        <w:w w:val="99"/>
        <w:sz w:val="26"/>
        <w:szCs w:val="26"/>
      </w:rPr>
    </w:lvl>
    <w:lvl w:ilvl="2" w:tplc="0C0A0001">
      <w:start w:val="1"/>
      <w:numFmt w:val="bullet"/>
      <w:lvlText w:val=""/>
      <w:lvlJc w:val="left"/>
      <w:pPr>
        <w:ind w:left="261" w:hanging="192"/>
      </w:pPr>
      <w:rPr>
        <w:rFonts w:ascii="Symbol" w:hAnsi="Symbol" w:hint="default"/>
        <w:w w:val="75"/>
        <w:sz w:val="20"/>
        <w:szCs w:val="20"/>
      </w:rPr>
    </w:lvl>
    <w:lvl w:ilvl="3" w:tplc="97C62B08">
      <w:start w:val="1"/>
      <w:numFmt w:val="bullet"/>
      <w:lvlText w:val="•"/>
      <w:lvlJc w:val="left"/>
      <w:pPr>
        <w:ind w:left="1809" w:hanging="192"/>
      </w:pPr>
      <w:rPr>
        <w:rFonts w:hint="default"/>
      </w:rPr>
    </w:lvl>
    <w:lvl w:ilvl="4" w:tplc="157EFF7A">
      <w:start w:val="1"/>
      <w:numFmt w:val="bullet"/>
      <w:lvlText w:val="•"/>
      <w:lvlJc w:val="left"/>
      <w:pPr>
        <w:ind w:left="2797" w:hanging="192"/>
      </w:pPr>
      <w:rPr>
        <w:rFonts w:hint="default"/>
      </w:rPr>
    </w:lvl>
    <w:lvl w:ilvl="5" w:tplc="A45857E4">
      <w:start w:val="1"/>
      <w:numFmt w:val="bullet"/>
      <w:lvlText w:val="•"/>
      <w:lvlJc w:val="left"/>
      <w:pPr>
        <w:ind w:left="3785" w:hanging="192"/>
      </w:pPr>
      <w:rPr>
        <w:rFonts w:hint="default"/>
      </w:rPr>
    </w:lvl>
    <w:lvl w:ilvl="6" w:tplc="373C6C58">
      <w:start w:val="1"/>
      <w:numFmt w:val="bullet"/>
      <w:lvlText w:val="•"/>
      <w:lvlJc w:val="left"/>
      <w:pPr>
        <w:ind w:left="4774" w:hanging="192"/>
      </w:pPr>
      <w:rPr>
        <w:rFonts w:hint="default"/>
      </w:rPr>
    </w:lvl>
    <w:lvl w:ilvl="7" w:tplc="E15E54DE">
      <w:start w:val="1"/>
      <w:numFmt w:val="bullet"/>
      <w:lvlText w:val="•"/>
      <w:lvlJc w:val="left"/>
      <w:pPr>
        <w:ind w:left="5762" w:hanging="192"/>
      </w:pPr>
      <w:rPr>
        <w:rFonts w:hint="default"/>
      </w:rPr>
    </w:lvl>
    <w:lvl w:ilvl="8" w:tplc="6062130C">
      <w:start w:val="1"/>
      <w:numFmt w:val="bullet"/>
      <w:lvlText w:val="•"/>
      <w:lvlJc w:val="left"/>
      <w:pPr>
        <w:ind w:left="6750" w:hanging="192"/>
      </w:pPr>
      <w:rPr>
        <w:rFonts w:hint="default"/>
      </w:rPr>
    </w:lvl>
  </w:abstractNum>
  <w:abstractNum w:abstractNumId="30" w15:restartNumberingAfterBreak="0">
    <w:nsid w:val="28B60E32"/>
    <w:multiLevelType w:val="hybridMultilevel"/>
    <w:tmpl w:val="ADE0E2E8"/>
    <w:lvl w:ilvl="0" w:tplc="A2144BC0">
      <w:start w:val="2"/>
      <w:numFmt w:val="upperLetter"/>
      <w:lvlText w:val="(%1)"/>
      <w:lvlJc w:val="left"/>
      <w:pPr>
        <w:ind w:left="492" w:hanging="291"/>
      </w:pPr>
      <w:rPr>
        <w:rFonts w:ascii="Arial Narrow" w:eastAsia="Arial Narrow" w:hAnsi="Arial Narrow" w:hint="default"/>
        <w:spacing w:val="7"/>
        <w:w w:val="99"/>
        <w:sz w:val="20"/>
        <w:szCs w:val="20"/>
      </w:rPr>
    </w:lvl>
    <w:lvl w:ilvl="1" w:tplc="87CC0628">
      <w:start w:val="1"/>
      <w:numFmt w:val="bullet"/>
      <w:lvlText w:val="•"/>
      <w:lvlJc w:val="left"/>
      <w:pPr>
        <w:ind w:left="1347" w:hanging="291"/>
      </w:pPr>
      <w:rPr>
        <w:rFonts w:hint="default"/>
      </w:rPr>
    </w:lvl>
    <w:lvl w:ilvl="2" w:tplc="9D3C7C80">
      <w:start w:val="1"/>
      <w:numFmt w:val="bullet"/>
      <w:lvlText w:val="•"/>
      <w:lvlJc w:val="left"/>
      <w:pPr>
        <w:ind w:left="2203" w:hanging="291"/>
      </w:pPr>
      <w:rPr>
        <w:rFonts w:hint="default"/>
      </w:rPr>
    </w:lvl>
    <w:lvl w:ilvl="3" w:tplc="B30C7354">
      <w:start w:val="1"/>
      <w:numFmt w:val="bullet"/>
      <w:lvlText w:val="•"/>
      <w:lvlJc w:val="left"/>
      <w:pPr>
        <w:ind w:left="3058" w:hanging="291"/>
      </w:pPr>
      <w:rPr>
        <w:rFonts w:hint="default"/>
      </w:rPr>
    </w:lvl>
    <w:lvl w:ilvl="4" w:tplc="FE548F42">
      <w:start w:val="1"/>
      <w:numFmt w:val="bullet"/>
      <w:lvlText w:val="•"/>
      <w:lvlJc w:val="left"/>
      <w:pPr>
        <w:ind w:left="3914" w:hanging="291"/>
      </w:pPr>
      <w:rPr>
        <w:rFonts w:hint="default"/>
      </w:rPr>
    </w:lvl>
    <w:lvl w:ilvl="5" w:tplc="551C7670">
      <w:start w:val="1"/>
      <w:numFmt w:val="bullet"/>
      <w:lvlText w:val="•"/>
      <w:lvlJc w:val="left"/>
      <w:pPr>
        <w:ind w:left="4769" w:hanging="291"/>
      </w:pPr>
      <w:rPr>
        <w:rFonts w:hint="default"/>
      </w:rPr>
    </w:lvl>
    <w:lvl w:ilvl="6" w:tplc="235E36BE">
      <w:start w:val="1"/>
      <w:numFmt w:val="bullet"/>
      <w:lvlText w:val="•"/>
      <w:lvlJc w:val="left"/>
      <w:pPr>
        <w:ind w:left="5624" w:hanging="291"/>
      </w:pPr>
      <w:rPr>
        <w:rFonts w:hint="default"/>
      </w:rPr>
    </w:lvl>
    <w:lvl w:ilvl="7" w:tplc="784C7D02">
      <w:start w:val="1"/>
      <w:numFmt w:val="bullet"/>
      <w:lvlText w:val="•"/>
      <w:lvlJc w:val="left"/>
      <w:pPr>
        <w:ind w:left="6480" w:hanging="291"/>
      </w:pPr>
      <w:rPr>
        <w:rFonts w:hint="default"/>
      </w:rPr>
    </w:lvl>
    <w:lvl w:ilvl="8" w:tplc="1778BBBC">
      <w:start w:val="1"/>
      <w:numFmt w:val="bullet"/>
      <w:lvlText w:val="•"/>
      <w:lvlJc w:val="left"/>
      <w:pPr>
        <w:ind w:left="7335" w:hanging="291"/>
      </w:pPr>
      <w:rPr>
        <w:rFonts w:hint="default"/>
      </w:rPr>
    </w:lvl>
  </w:abstractNum>
  <w:abstractNum w:abstractNumId="31" w15:restartNumberingAfterBreak="0">
    <w:nsid w:val="2B6458B2"/>
    <w:multiLevelType w:val="hybridMultilevel"/>
    <w:tmpl w:val="B7D2A42A"/>
    <w:lvl w:ilvl="0" w:tplc="08B20FCC">
      <w:start w:val="3"/>
      <w:numFmt w:val="bullet"/>
      <w:lvlText w:val="-"/>
      <w:lvlJc w:val="left"/>
      <w:pPr>
        <w:ind w:left="644" w:hanging="360"/>
      </w:pPr>
      <w:rPr>
        <w:rFonts w:ascii="Times New Roman" w:eastAsia="Times New Roman" w:hAnsi="Times New Roman" w:cs="Times New Roman" w:hint="default"/>
      </w:rPr>
    </w:lvl>
    <w:lvl w:ilvl="1" w:tplc="0C0A0003" w:tentative="1">
      <w:start w:val="1"/>
      <w:numFmt w:val="bullet"/>
      <w:lvlText w:val="o"/>
      <w:lvlJc w:val="left"/>
      <w:pPr>
        <w:ind w:left="1364" w:hanging="360"/>
      </w:pPr>
      <w:rPr>
        <w:rFonts w:ascii="Courier New" w:hAnsi="Courier New" w:cs="Courier New" w:hint="default"/>
      </w:rPr>
    </w:lvl>
    <w:lvl w:ilvl="2" w:tplc="0C0A0005" w:tentative="1">
      <w:start w:val="1"/>
      <w:numFmt w:val="bullet"/>
      <w:lvlText w:val=""/>
      <w:lvlJc w:val="left"/>
      <w:pPr>
        <w:ind w:left="2084" w:hanging="360"/>
      </w:pPr>
      <w:rPr>
        <w:rFonts w:ascii="Wingdings" w:hAnsi="Wingdings" w:hint="default"/>
      </w:rPr>
    </w:lvl>
    <w:lvl w:ilvl="3" w:tplc="0C0A0001" w:tentative="1">
      <w:start w:val="1"/>
      <w:numFmt w:val="bullet"/>
      <w:lvlText w:val=""/>
      <w:lvlJc w:val="left"/>
      <w:pPr>
        <w:ind w:left="2804" w:hanging="360"/>
      </w:pPr>
      <w:rPr>
        <w:rFonts w:ascii="Symbol" w:hAnsi="Symbol" w:hint="default"/>
      </w:rPr>
    </w:lvl>
    <w:lvl w:ilvl="4" w:tplc="0C0A0003" w:tentative="1">
      <w:start w:val="1"/>
      <w:numFmt w:val="bullet"/>
      <w:lvlText w:val="o"/>
      <w:lvlJc w:val="left"/>
      <w:pPr>
        <w:ind w:left="3524" w:hanging="360"/>
      </w:pPr>
      <w:rPr>
        <w:rFonts w:ascii="Courier New" w:hAnsi="Courier New" w:cs="Courier New" w:hint="default"/>
      </w:rPr>
    </w:lvl>
    <w:lvl w:ilvl="5" w:tplc="0C0A0005" w:tentative="1">
      <w:start w:val="1"/>
      <w:numFmt w:val="bullet"/>
      <w:lvlText w:val=""/>
      <w:lvlJc w:val="left"/>
      <w:pPr>
        <w:ind w:left="4244" w:hanging="360"/>
      </w:pPr>
      <w:rPr>
        <w:rFonts w:ascii="Wingdings" w:hAnsi="Wingdings" w:hint="default"/>
      </w:rPr>
    </w:lvl>
    <w:lvl w:ilvl="6" w:tplc="0C0A0001" w:tentative="1">
      <w:start w:val="1"/>
      <w:numFmt w:val="bullet"/>
      <w:lvlText w:val=""/>
      <w:lvlJc w:val="left"/>
      <w:pPr>
        <w:ind w:left="4964" w:hanging="360"/>
      </w:pPr>
      <w:rPr>
        <w:rFonts w:ascii="Symbol" w:hAnsi="Symbol" w:hint="default"/>
      </w:rPr>
    </w:lvl>
    <w:lvl w:ilvl="7" w:tplc="0C0A0003" w:tentative="1">
      <w:start w:val="1"/>
      <w:numFmt w:val="bullet"/>
      <w:lvlText w:val="o"/>
      <w:lvlJc w:val="left"/>
      <w:pPr>
        <w:ind w:left="5684" w:hanging="360"/>
      </w:pPr>
      <w:rPr>
        <w:rFonts w:ascii="Courier New" w:hAnsi="Courier New" w:cs="Courier New" w:hint="default"/>
      </w:rPr>
    </w:lvl>
    <w:lvl w:ilvl="8" w:tplc="0C0A0005" w:tentative="1">
      <w:start w:val="1"/>
      <w:numFmt w:val="bullet"/>
      <w:lvlText w:val=""/>
      <w:lvlJc w:val="left"/>
      <w:pPr>
        <w:ind w:left="6404" w:hanging="360"/>
      </w:pPr>
      <w:rPr>
        <w:rFonts w:ascii="Wingdings" w:hAnsi="Wingdings" w:hint="default"/>
      </w:rPr>
    </w:lvl>
  </w:abstractNum>
  <w:abstractNum w:abstractNumId="32" w15:restartNumberingAfterBreak="0">
    <w:nsid w:val="2FBD2924"/>
    <w:multiLevelType w:val="hybridMultilevel"/>
    <w:tmpl w:val="81EA72D2"/>
    <w:lvl w:ilvl="0" w:tplc="A1549DB6">
      <w:start w:val="2"/>
      <w:numFmt w:val="upperLetter"/>
      <w:lvlText w:val="%1)"/>
      <w:lvlJc w:val="left"/>
      <w:pPr>
        <w:ind w:left="381" w:hanging="280"/>
      </w:pPr>
      <w:rPr>
        <w:rFonts w:ascii="Arial Narrow" w:eastAsia="Arial Narrow" w:hAnsi="Arial Narrow" w:hint="default"/>
        <w:spacing w:val="-2"/>
        <w:sz w:val="22"/>
        <w:szCs w:val="22"/>
      </w:rPr>
    </w:lvl>
    <w:lvl w:ilvl="1" w:tplc="0C0A0001">
      <w:start w:val="1"/>
      <w:numFmt w:val="bullet"/>
      <w:lvlText w:val=""/>
      <w:lvlJc w:val="left"/>
      <w:pPr>
        <w:ind w:left="101" w:hanging="192"/>
      </w:pPr>
      <w:rPr>
        <w:rFonts w:ascii="Symbol" w:hAnsi="Symbol" w:hint="default"/>
        <w:w w:val="76"/>
        <w:sz w:val="22"/>
        <w:szCs w:val="22"/>
      </w:rPr>
    </w:lvl>
    <w:lvl w:ilvl="2" w:tplc="668696EC">
      <w:start w:val="1"/>
      <w:numFmt w:val="bullet"/>
      <w:lvlText w:val="•"/>
      <w:lvlJc w:val="left"/>
      <w:pPr>
        <w:ind w:left="1306" w:hanging="192"/>
      </w:pPr>
      <w:rPr>
        <w:rFonts w:hint="default"/>
      </w:rPr>
    </w:lvl>
    <w:lvl w:ilvl="3" w:tplc="662AE780">
      <w:start w:val="1"/>
      <w:numFmt w:val="bullet"/>
      <w:lvlText w:val="•"/>
      <w:lvlJc w:val="left"/>
      <w:pPr>
        <w:ind w:left="2231" w:hanging="192"/>
      </w:pPr>
      <w:rPr>
        <w:rFonts w:hint="default"/>
      </w:rPr>
    </w:lvl>
    <w:lvl w:ilvl="4" w:tplc="DE68E2BE">
      <w:start w:val="1"/>
      <w:numFmt w:val="bullet"/>
      <w:lvlText w:val="•"/>
      <w:lvlJc w:val="left"/>
      <w:pPr>
        <w:ind w:left="3156" w:hanging="192"/>
      </w:pPr>
      <w:rPr>
        <w:rFonts w:hint="default"/>
      </w:rPr>
    </w:lvl>
    <w:lvl w:ilvl="5" w:tplc="145A2BEC">
      <w:start w:val="1"/>
      <w:numFmt w:val="bullet"/>
      <w:lvlText w:val="•"/>
      <w:lvlJc w:val="left"/>
      <w:pPr>
        <w:ind w:left="4081" w:hanging="192"/>
      </w:pPr>
      <w:rPr>
        <w:rFonts w:hint="default"/>
      </w:rPr>
    </w:lvl>
    <w:lvl w:ilvl="6" w:tplc="70E8F322">
      <w:start w:val="1"/>
      <w:numFmt w:val="bullet"/>
      <w:lvlText w:val="•"/>
      <w:lvlJc w:val="left"/>
      <w:pPr>
        <w:ind w:left="5006" w:hanging="192"/>
      </w:pPr>
      <w:rPr>
        <w:rFonts w:hint="default"/>
      </w:rPr>
    </w:lvl>
    <w:lvl w:ilvl="7" w:tplc="E76A7A90">
      <w:start w:val="1"/>
      <w:numFmt w:val="bullet"/>
      <w:lvlText w:val="•"/>
      <w:lvlJc w:val="left"/>
      <w:pPr>
        <w:ind w:left="5931" w:hanging="192"/>
      </w:pPr>
      <w:rPr>
        <w:rFonts w:hint="default"/>
      </w:rPr>
    </w:lvl>
    <w:lvl w:ilvl="8" w:tplc="876E1934">
      <w:start w:val="1"/>
      <w:numFmt w:val="bullet"/>
      <w:lvlText w:val="•"/>
      <w:lvlJc w:val="left"/>
      <w:pPr>
        <w:ind w:left="6856" w:hanging="192"/>
      </w:pPr>
      <w:rPr>
        <w:rFonts w:hint="default"/>
      </w:rPr>
    </w:lvl>
  </w:abstractNum>
  <w:abstractNum w:abstractNumId="33" w15:restartNumberingAfterBreak="0">
    <w:nsid w:val="300F71D4"/>
    <w:multiLevelType w:val="hybridMultilevel"/>
    <w:tmpl w:val="579A25D6"/>
    <w:lvl w:ilvl="0" w:tplc="C5F288BE">
      <w:start w:val="1"/>
      <w:numFmt w:val="lowerLetter"/>
      <w:lvlText w:val="%1)"/>
      <w:lvlJc w:val="left"/>
      <w:pPr>
        <w:ind w:left="764" w:hanging="360"/>
      </w:pPr>
      <w:rPr>
        <w:rFonts w:ascii="Arial Narrow" w:eastAsia="Arial Narrow" w:hAnsi="Arial Narrow" w:hint="default"/>
        <w:spacing w:val="6"/>
        <w:w w:val="99"/>
        <w:sz w:val="26"/>
        <w:szCs w:val="26"/>
      </w:rPr>
    </w:lvl>
    <w:lvl w:ilvl="1" w:tplc="5D5895E8">
      <w:start w:val="1"/>
      <w:numFmt w:val="lowerLetter"/>
      <w:lvlText w:val="%2)"/>
      <w:lvlJc w:val="left"/>
      <w:pPr>
        <w:ind w:left="841" w:hanging="360"/>
      </w:pPr>
      <w:rPr>
        <w:rFonts w:ascii="Arial Narrow" w:eastAsia="Arial Narrow" w:hAnsi="Arial Narrow" w:hint="default"/>
        <w:spacing w:val="-2"/>
        <w:w w:val="99"/>
        <w:sz w:val="26"/>
        <w:szCs w:val="26"/>
      </w:rPr>
    </w:lvl>
    <w:lvl w:ilvl="2" w:tplc="88F83164">
      <w:start w:val="1"/>
      <w:numFmt w:val="bullet"/>
      <w:lvlText w:val="•"/>
      <w:lvlJc w:val="left"/>
      <w:pPr>
        <w:ind w:left="1719" w:hanging="360"/>
      </w:pPr>
      <w:rPr>
        <w:rFonts w:hint="default"/>
      </w:rPr>
    </w:lvl>
    <w:lvl w:ilvl="3" w:tplc="3F7E3F84">
      <w:start w:val="1"/>
      <w:numFmt w:val="bullet"/>
      <w:lvlText w:val="•"/>
      <w:lvlJc w:val="left"/>
      <w:pPr>
        <w:ind w:left="2598" w:hanging="360"/>
      </w:pPr>
      <w:rPr>
        <w:rFonts w:hint="default"/>
      </w:rPr>
    </w:lvl>
    <w:lvl w:ilvl="4" w:tplc="1D0E0B74">
      <w:start w:val="1"/>
      <w:numFmt w:val="bullet"/>
      <w:lvlText w:val="•"/>
      <w:lvlJc w:val="left"/>
      <w:pPr>
        <w:ind w:left="3476" w:hanging="360"/>
      </w:pPr>
      <w:rPr>
        <w:rFonts w:hint="default"/>
      </w:rPr>
    </w:lvl>
    <w:lvl w:ilvl="5" w:tplc="B9081A66">
      <w:start w:val="1"/>
      <w:numFmt w:val="bullet"/>
      <w:lvlText w:val="•"/>
      <w:lvlJc w:val="left"/>
      <w:pPr>
        <w:ind w:left="4354" w:hanging="360"/>
      </w:pPr>
      <w:rPr>
        <w:rFonts w:hint="default"/>
      </w:rPr>
    </w:lvl>
    <w:lvl w:ilvl="6" w:tplc="0518BBF6">
      <w:start w:val="1"/>
      <w:numFmt w:val="bullet"/>
      <w:lvlText w:val="•"/>
      <w:lvlJc w:val="left"/>
      <w:pPr>
        <w:ind w:left="5233" w:hanging="360"/>
      </w:pPr>
      <w:rPr>
        <w:rFonts w:hint="default"/>
      </w:rPr>
    </w:lvl>
    <w:lvl w:ilvl="7" w:tplc="6B2A849C">
      <w:start w:val="1"/>
      <w:numFmt w:val="bullet"/>
      <w:lvlText w:val="•"/>
      <w:lvlJc w:val="left"/>
      <w:pPr>
        <w:ind w:left="6111" w:hanging="360"/>
      </w:pPr>
      <w:rPr>
        <w:rFonts w:hint="default"/>
      </w:rPr>
    </w:lvl>
    <w:lvl w:ilvl="8" w:tplc="C0645EDC">
      <w:start w:val="1"/>
      <w:numFmt w:val="bullet"/>
      <w:lvlText w:val="•"/>
      <w:lvlJc w:val="left"/>
      <w:pPr>
        <w:ind w:left="6989" w:hanging="360"/>
      </w:pPr>
      <w:rPr>
        <w:rFonts w:hint="default"/>
      </w:rPr>
    </w:lvl>
  </w:abstractNum>
  <w:abstractNum w:abstractNumId="34" w15:restartNumberingAfterBreak="0">
    <w:nsid w:val="318C0620"/>
    <w:multiLevelType w:val="hybridMultilevel"/>
    <w:tmpl w:val="4C7A7862"/>
    <w:lvl w:ilvl="0" w:tplc="E15C488E">
      <w:start w:val="3"/>
      <w:numFmt w:val="lowerLetter"/>
      <w:lvlText w:val="%1)"/>
      <w:lvlJc w:val="left"/>
      <w:pPr>
        <w:ind w:left="627" w:hanging="240"/>
      </w:pPr>
      <w:rPr>
        <w:rFonts w:ascii="Times New Roman" w:eastAsia="Times New Roman" w:hAnsi="Times New Roman" w:hint="default"/>
        <w:color w:val="333333"/>
        <w:spacing w:val="1"/>
        <w:w w:val="112"/>
        <w:sz w:val="19"/>
        <w:szCs w:val="19"/>
      </w:rPr>
    </w:lvl>
    <w:lvl w:ilvl="1" w:tplc="BC0CA462">
      <w:start w:val="3"/>
      <w:numFmt w:val="lowerLetter"/>
      <w:lvlText w:val="%2)"/>
      <w:lvlJc w:val="left"/>
      <w:pPr>
        <w:ind w:left="821" w:hanging="360"/>
      </w:pPr>
      <w:rPr>
        <w:rFonts w:ascii="Times New Roman" w:eastAsia="Times New Roman" w:hAnsi="Times New Roman" w:hint="default"/>
        <w:spacing w:val="6"/>
        <w:w w:val="102"/>
        <w:sz w:val="26"/>
        <w:szCs w:val="26"/>
      </w:rPr>
    </w:lvl>
    <w:lvl w:ilvl="2" w:tplc="D07EF792">
      <w:start w:val="1"/>
      <w:numFmt w:val="bullet"/>
      <w:lvlText w:val="•"/>
      <w:lvlJc w:val="left"/>
      <w:pPr>
        <w:ind w:left="1697" w:hanging="360"/>
      </w:pPr>
      <w:rPr>
        <w:rFonts w:hint="default"/>
      </w:rPr>
    </w:lvl>
    <w:lvl w:ilvl="3" w:tplc="577A350C">
      <w:start w:val="1"/>
      <w:numFmt w:val="bullet"/>
      <w:lvlText w:val="•"/>
      <w:lvlJc w:val="left"/>
      <w:pPr>
        <w:ind w:left="2573" w:hanging="360"/>
      </w:pPr>
      <w:rPr>
        <w:rFonts w:hint="default"/>
      </w:rPr>
    </w:lvl>
    <w:lvl w:ilvl="4" w:tplc="9DF4060A">
      <w:start w:val="1"/>
      <w:numFmt w:val="bullet"/>
      <w:lvlText w:val="•"/>
      <w:lvlJc w:val="left"/>
      <w:pPr>
        <w:ind w:left="3449" w:hanging="360"/>
      </w:pPr>
      <w:rPr>
        <w:rFonts w:hint="default"/>
      </w:rPr>
    </w:lvl>
    <w:lvl w:ilvl="5" w:tplc="E8886C76">
      <w:start w:val="1"/>
      <w:numFmt w:val="bullet"/>
      <w:lvlText w:val="•"/>
      <w:lvlJc w:val="left"/>
      <w:pPr>
        <w:ind w:left="4325" w:hanging="360"/>
      </w:pPr>
      <w:rPr>
        <w:rFonts w:hint="default"/>
      </w:rPr>
    </w:lvl>
    <w:lvl w:ilvl="6" w:tplc="852675A2">
      <w:start w:val="1"/>
      <w:numFmt w:val="bullet"/>
      <w:lvlText w:val="•"/>
      <w:lvlJc w:val="left"/>
      <w:pPr>
        <w:ind w:left="5202" w:hanging="360"/>
      </w:pPr>
      <w:rPr>
        <w:rFonts w:hint="default"/>
      </w:rPr>
    </w:lvl>
    <w:lvl w:ilvl="7" w:tplc="3C00364E">
      <w:start w:val="1"/>
      <w:numFmt w:val="bullet"/>
      <w:lvlText w:val="•"/>
      <w:lvlJc w:val="left"/>
      <w:pPr>
        <w:ind w:left="6078" w:hanging="360"/>
      </w:pPr>
      <w:rPr>
        <w:rFonts w:hint="default"/>
      </w:rPr>
    </w:lvl>
    <w:lvl w:ilvl="8" w:tplc="9E08339C">
      <w:start w:val="1"/>
      <w:numFmt w:val="bullet"/>
      <w:lvlText w:val="•"/>
      <w:lvlJc w:val="left"/>
      <w:pPr>
        <w:ind w:left="6954" w:hanging="360"/>
      </w:pPr>
      <w:rPr>
        <w:rFonts w:hint="default"/>
      </w:rPr>
    </w:lvl>
  </w:abstractNum>
  <w:abstractNum w:abstractNumId="35" w15:restartNumberingAfterBreak="0">
    <w:nsid w:val="31B23912"/>
    <w:multiLevelType w:val="hybridMultilevel"/>
    <w:tmpl w:val="4886D36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15:restartNumberingAfterBreak="0">
    <w:nsid w:val="32291164"/>
    <w:multiLevelType w:val="hybridMultilevel"/>
    <w:tmpl w:val="D40EAEBA"/>
    <w:lvl w:ilvl="0" w:tplc="0C0A0017">
      <w:start w:val="1"/>
      <w:numFmt w:val="lowerLetter"/>
      <w:lvlText w:val="%1)"/>
      <w:lvlJc w:val="left"/>
      <w:pPr>
        <w:ind w:left="757" w:hanging="360"/>
      </w:pPr>
      <w:rPr>
        <w:rFonts w:hint="default"/>
      </w:rPr>
    </w:lvl>
    <w:lvl w:ilvl="1" w:tplc="0C0A0003" w:tentative="1">
      <w:start w:val="1"/>
      <w:numFmt w:val="bullet"/>
      <w:lvlText w:val="o"/>
      <w:lvlJc w:val="left"/>
      <w:pPr>
        <w:ind w:left="1477" w:hanging="360"/>
      </w:pPr>
      <w:rPr>
        <w:rFonts w:ascii="Courier New" w:hAnsi="Courier New" w:cs="Courier New" w:hint="default"/>
      </w:rPr>
    </w:lvl>
    <w:lvl w:ilvl="2" w:tplc="0C0A0005" w:tentative="1">
      <w:start w:val="1"/>
      <w:numFmt w:val="bullet"/>
      <w:lvlText w:val=""/>
      <w:lvlJc w:val="left"/>
      <w:pPr>
        <w:ind w:left="2197" w:hanging="360"/>
      </w:pPr>
      <w:rPr>
        <w:rFonts w:ascii="Wingdings" w:hAnsi="Wingdings" w:hint="default"/>
      </w:rPr>
    </w:lvl>
    <w:lvl w:ilvl="3" w:tplc="0C0A0001" w:tentative="1">
      <w:start w:val="1"/>
      <w:numFmt w:val="bullet"/>
      <w:lvlText w:val=""/>
      <w:lvlJc w:val="left"/>
      <w:pPr>
        <w:ind w:left="2917" w:hanging="360"/>
      </w:pPr>
      <w:rPr>
        <w:rFonts w:ascii="Symbol" w:hAnsi="Symbol" w:hint="default"/>
      </w:rPr>
    </w:lvl>
    <w:lvl w:ilvl="4" w:tplc="0C0A0003" w:tentative="1">
      <w:start w:val="1"/>
      <w:numFmt w:val="bullet"/>
      <w:lvlText w:val="o"/>
      <w:lvlJc w:val="left"/>
      <w:pPr>
        <w:ind w:left="3637" w:hanging="360"/>
      </w:pPr>
      <w:rPr>
        <w:rFonts w:ascii="Courier New" w:hAnsi="Courier New" w:cs="Courier New" w:hint="default"/>
      </w:rPr>
    </w:lvl>
    <w:lvl w:ilvl="5" w:tplc="0C0A0005" w:tentative="1">
      <w:start w:val="1"/>
      <w:numFmt w:val="bullet"/>
      <w:lvlText w:val=""/>
      <w:lvlJc w:val="left"/>
      <w:pPr>
        <w:ind w:left="4357" w:hanging="360"/>
      </w:pPr>
      <w:rPr>
        <w:rFonts w:ascii="Wingdings" w:hAnsi="Wingdings" w:hint="default"/>
      </w:rPr>
    </w:lvl>
    <w:lvl w:ilvl="6" w:tplc="0C0A0001" w:tentative="1">
      <w:start w:val="1"/>
      <w:numFmt w:val="bullet"/>
      <w:lvlText w:val=""/>
      <w:lvlJc w:val="left"/>
      <w:pPr>
        <w:ind w:left="5077" w:hanging="360"/>
      </w:pPr>
      <w:rPr>
        <w:rFonts w:ascii="Symbol" w:hAnsi="Symbol" w:hint="default"/>
      </w:rPr>
    </w:lvl>
    <w:lvl w:ilvl="7" w:tplc="0C0A0003" w:tentative="1">
      <w:start w:val="1"/>
      <w:numFmt w:val="bullet"/>
      <w:lvlText w:val="o"/>
      <w:lvlJc w:val="left"/>
      <w:pPr>
        <w:ind w:left="5797" w:hanging="360"/>
      </w:pPr>
      <w:rPr>
        <w:rFonts w:ascii="Courier New" w:hAnsi="Courier New" w:cs="Courier New" w:hint="default"/>
      </w:rPr>
    </w:lvl>
    <w:lvl w:ilvl="8" w:tplc="0C0A0005" w:tentative="1">
      <w:start w:val="1"/>
      <w:numFmt w:val="bullet"/>
      <w:lvlText w:val=""/>
      <w:lvlJc w:val="left"/>
      <w:pPr>
        <w:ind w:left="6517" w:hanging="360"/>
      </w:pPr>
      <w:rPr>
        <w:rFonts w:ascii="Wingdings" w:hAnsi="Wingdings" w:hint="default"/>
      </w:rPr>
    </w:lvl>
  </w:abstractNum>
  <w:abstractNum w:abstractNumId="37" w15:restartNumberingAfterBreak="0">
    <w:nsid w:val="334A6B9E"/>
    <w:multiLevelType w:val="hybridMultilevel"/>
    <w:tmpl w:val="26280E46"/>
    <w:lvl w:ilvl="0" w:tplc="81C02830">
      <w:start w:val="1"/>
      <w:numFmt w:val="bullet"/>
      <w:suff w:val="space"/>
      <w:lvlText w:val=""/>
      <w:lvlJc w:val="left"/>
      <w:pPr>
        <w:ind w:left="720"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38" w15:restartNumberingAfterBreak="0">
    <w:nsid w:val="37A57AF8"/>
    <w:multiLevelType w:val="hybridMultilevel"/>
    <w:tmpl w:val="7EDAD92A"/>
    <w:lvl w:ilvl="0" w:tplc="9B9401B4">
      <w:start w:val="1"/>
      <w:numFmt w:val="lowerLetter"/>
      <w:lvlText w:val="%1)"/>
      <w:lvlJc w:val="left"/>
      <w:pPr>
        <w:ind w:left="461" w:hanging="360"/>
      </w:pPr>
      <w:rPr>
        <w:rFonts w:ascii="Arial Narrow" w:eastAsia="Arial Narrow" w:hAnsi="Arial Narrow" w:hint="default"/>
        <w:spacing w:val="6"/>
        <w:w w:val="99"/>
        <w:sz w:val="26"/>
        <w:szCs w:val="26"/>
      </w:rPr>
    </w:lvl>
    <w:lvl w:ilvl="1" w:tplc="97BA3138">
      <w:start w:val="1"/>
      <w:numFmt w:val="decimal"/>
      <w:lvlText w:val="%2."/>
      <w:lvlJc w:val="left"/>
      <w:pPr>
        <w:ind w:left="821" w:hanging="360"/>
      </w:pPr>
      <w:rPr>
        <w:rFonts w:ascii="Arial Narrow" w:eastAsia="Arial Narrow" w:hAnsi="Arial Narrow" w:hint="default"/>
        <w:spacing w:val="6"/>
        <w:w w:val="99"/>
        <w:sz w:val="26"/>
        <w:szCs w:val="26"/>
      </w:rPr>
    </w:lvl>
    <w:lvl w:ilvl="2" w:tplc="7ECE37AC">
      <w:start w:val="1"/>
      <w:numFmt w:val="upperLetter"/>
      <w:lvlText w:val="%3."/>
      <w:lvlJc w:val="left"/>
      <w:pPr>
        <w:ind w:left="821" w:hanging="360"/>
        <w:jc w:val="right"/>
      </w:pPr>
      <w:rPr>
        <w:rFonts w:ascii="Arial Narrow" w:eastAsia="Arial Narrow" w:hAnsi="Arial Narrow" w:hint="default"/>
        <w:spacing w:val="6"/>
        <w:w w:val="99"/>
        <w:sz w:val="26"/>
        <w:szCs w:val="26"/>
      </w:rPr>
    </w:lvl>
    <w:lvl w:ilvl="3" w:tplc="21D66920">
      <w:start w:val="1"/>
      <w:numFmt w:val="bullet"/>
      <w:lvlText w:val="•"/>
      <w:lvlJc w:val="left"/>
      <w:pPr>
        <w:ind w:left="2573" w:hanging="360"/>
      </w:pPr>
      <w:rPr>
        <w:rFonts w:hint="default"/>
      </w:rPr>
    </w:lvl>
    <w:lvl w:ilvl="4" w:tplc="7C2E8A06">
      <w:start w:val="1"/>
      <w:numFmt w:val="bullet"/>
      <w:lvlText w:val="•"/>
      <w:lvlJc w:val="left"/>
      <w:pPr>
        <w:ind w:left="3449" w:hanging="360"/>
      </w:pPr>
      <w:rPr>
        <w:rFonts w:hint="default"/>
      </w:rPr>
    </w:lvl>
    <w:lvl w:ilvl="5" w:tplc="738AEE60">
      <w:start w:val="1"/>
      <w:numFmt w:val="bullet"/>
      <w:lvlText w:val="•"/>
      <w:lvlJc w:val="left"/>
      <w:pPr>
        <w:ind w:left="4325" w:hanging="360"/>
      </w:pPr>
      <w:rPr>
        <w:rFonts w:hint="default"/>
      </w:rPr>
    </w:lvl>
    <w:lvl w:ilvl="6" w:tplc="5B1A8FEE">
      <w:start w:val="1"/>
      <w:numFmt w:val="bullet"/>
      <w:lvlText w:val="•"/>
      <w:lvlJc w:val="left"/>
      <w:pPr>
        <w:ind w:left="5202" w:hanging="360"/>
      </w:pPr>
      <w:rPr>
        <w:rFonts w:hint="default"/>
      </w:rPr>
    </w:lvl>
    <w:lvl w:ilvl="7" w:tplc="1F0ED904">
      <w:start w:val="1"/>
      <w:numFmt w:val="bullet"/>
      <w:lvlText w:val="•"/>
      <w:lvlJc w:val="left"/>
      <w:pPr>
        <w:ind w:left="6078" w:hanging="360"/>
      </w:pPr>
      <w:rPr>
        <w:rFonts w:hint="default"/>
      </w:rPr>
    </w:lvl>
    <w:lvl w:ilvl="8" w:tplc="1F6E3FDE">
      <w:start w:val="1"/>
      <w:numFmt w:val="bullet"/>
      <w:lvlText w:val="•"/>
      <w:lvlJc w:val="left"/>
      <w:pPr>
        <w:ind w:left="6954" w:hanging="360"/>
      </w:pPr>
      <w:rPr>
        <w:rFonts w:hint="default"/>
      </w:rPr>
    </w:lvl>
  </w:abstractNum>
  <w:abstractNum w:abstractNumId="39" w15:restartNumberingAfterBreak="0">
    <w:nsid w:val="3A093380"/>
    <w:multiLevelType w:val="hybridMultilevel"/>
    <w:tmpl w:val="F1722A7E"/>
    <w:lvl w:ilvl="0" w:tplc="9D9AA714">
      <w:start w:val="1"/>
      <w:numFmt w:val="lowerLetter"/>
      <w:lvlText w:val="%1)"/>
      <w:lvlJc w:val="left"/>
      <w:pPr>
        <w:ind w:left="744" w:hanging="360"/>
      </w:pPr>
      <w:rPr>
        <w:rFonts w:ascii="Arial Narrow" w:eastAsia="Arial Narrow" w:hAnsi="Arial Narrow" w:hint="default"/>
        <w:spacing w:val="6"/>
        <w:w w:val="99"/>
        <w:sz w:val="26"/>
        <w:szCs w:val="26"/>
      </w:rPr>
    </w:lvl>
    <w:lvl w:ilvl="1" w:tplc="32623CC0">
      <w:start w:val="1"/>
      <w:numFmt w:val="bullet"/>
      <w:lvlText w:val="•"/>
      <w:lvlJc w:val="left"/>
      <w:pPr>
        <w:ind w:left="1540" w:hanging="360"/>
      </w:pPr>
      <w:rPr>
        <w:rFonts w:hint="default"/>
      </w:rPr>
    </w:lvl>
    <w:lvl w:ilvl="2" w:tplc="091CCE52">
      <w:start w:val="1"/>
      <w:numFmt w:val="bullet"/>
      <w:lvlText w:val="•"/>
      <w:lvlJc w:val="left"/>
      <w:pPr>
        <w:ind w:left="2337" w:hanging="360"/>
      </w:pPr>
      <w:rPr>
        <w:rFonts w:hint="default"/>
      </w:rPr>
    </w:lvl>
    <w:lvl w:ilvl="3" w:tplc="AC9E9EEA">
      <w:start w:val="1"/>
      <w:numFmt w:val="bullet"/>
      <w:lvlText w:val="•"/>
      <w:lvlJc w:val="left"/>
      <w:pPr>
        <w:ind w:left="3133" w:hanging="360"/>
      </w:pPr>
      <w:rPr>
        <w:rFonts w:hint="default"/>
      </w:rPr>
    </w:lvl>
    <w:lvl w:ilvl="4" w:tplc="06460DE0">
      <w:start w:val="1"/>
      <w:numFmt w:val="bullet"/>
      <w:lvlText w:val="•"/>
      <w:lvlJc w:val="left"/>
      <w:pPr>
        <w:ind w:left="3929" w:hanging="360"/>
      </w:pPr>
      <w:rPr>
        <w:rFonts w:hint="default"/>
      </w:rPr>
    </w:lvl>
    <w:lvl w:ilvl="5" w:tplc="C03411EA">
      <w:start w:val="1"/>
      <w:numFmt w:val="bullet"/>
      <w:lvlText w:val="•"/>
      <w:lvlJc w:val="left"/>
      <w:pPr>
        <w:ind w:left="4725" w:hanging="360"/>
      </w:pPr>
      <w:rPr>
        <w:rFonts w:hint="default"/>
      </w:rPr>
    </w:lvl>
    <w:lvl w:ilvl="6" w:tplc="A8ECF854">
      <w:start w:val="1"/>
      <w:numFmt w:val="bullet"/>
      <w:lvlText w:val="•"/>
      <w:lvlJc w:val="left"/>
      <w:pPr>
        <w:ind w:left="5521" w:hanging="360"/>
      </w:pPr>
      <w:rPr>
        <w:rFonts w:hint="default"/>
      </w:rPr>
    </w:lvl>
    <w:lvl w:ilvl="7" w:tplc="78966D14">
      <w:start w:val="1"/>
      <w:numFmt w:val="bullet"/>
      <w:lvlText w:val="•"/>
      <w:lvlJc w:val="left"/>
      <w:pPr>
        <w:ind w:left="6317" w:hanging="360"/>
      </w:pPr>
      <w:rPr>
        <w:rFonts w:hint="default"/>
      </w:rPr>
    </w:lvl>
    <w:lvl w:ilvl="8" w:tplc="334EB5DC">
      <w:start w:val="1"/>
      <w:numFmt w:val="bullet"/>
      <w:lvlText w:val="•"/>
      <w:lvlJc w:val="left"/>
      <w:pPr>
        <w:ind w:left="7114" w:hanging="360"/>
      </w:pPr>
      <w:rPr>
        <w:rFonts w:hint="default"/>
      </w:rPr>
    </w:lvl>
  </w:abstractNum>
  <w:abstractNum w:abstractNumId="40" w15:restartNumberingAfterBreak="0">
    <w:nsid w:val="3A503F7B"/>
    <w:multiLevelType w:val="hybridMultilevel"/>
    <w:tmpl w:val="22A0A8B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15:restartNumberingAfterBreak="0">
    <w:nsid w:val="3B30553B"/>
    <w:multiLevelType w:val="hybridMultilevel"/>
    <w:tmpl w:val="6C76754E"/>
    <w:lvl w:ilvl="0" w:tplc="E6C6C440">
      <w:start w:val="1"/>
      <w:numFmt w:val="bullet"/>
      <w:suff w:val="space"/>
      <w:lvlText w:val=""/>
      <w:lvlJc w:val="left"/>
      <w:pPr>
        <w:ind w:left="720"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42" w15:restartNumberingAfterBreak="0">
    <w:nsid w:val="3B4E5795"/>
    <w:multiLevelType w:val="hybridMultilevel"/>
    <w:tmpl w:val="316AFF08"/>
    <w:lvl w:ilvl="0" w:tplc="E448209A">
      <w:start w:val="1"/>
      <w:numFmt w:val="bullet"/>
      <w:suff w:val="space"/>
      <w:lvlText w:val=""/>
      <w:lvlJc w:val="left"/>
      <w:pPr>
        <w:ind w:left="502" w:hanging="360"/>
      </w:pPr>
      <w:rPr>
        <w:rFonts w:ascii="Symbol" w:hAnsi="Symbol" w:hint="default"/>
        <w:sz w:val="26"/>
        <w:szCs w:val="26"/>
      </w:rPr>
    </w:lvl>
    <w:lvl w:ilvl="1" w:tplc="0C0A0003" w:tentative="1">
      <w:start w:val="1"/>
      <w:numFmt w:val="bullet"/>
      <w:lvlText w:val="o"/>
      <w:lvlJc w:val="left"/>
      <w:pPr>
        <w:ind w:left="1506" w:hanging="360"/>
      </w:pPr>
      <w:rPr>
        <w:rFonts w:ascii="Courier New" w:hAnsi="Courier New" w:cs="Courier New" w:hint="default"/>
      </w:rPr>
    </w:lvl>
    <w:lvl w:ilvl="2" w:tplc="0C0A0005" w:tentative="1">
      <w:start w:val="1"/>
      <w:numFmt w:val="bullet"/>
      <w:lvlText w:val=""/>
      <w:lvlJc w:val="left"/>
      <w:pPr>
        <w:ind w:left="2226" w:hanging="360"/>
      </w:pPr>
      <w:rPr>
        <w:rFonts w:ascii="Wingdings" w:hAnsi="Wingdings" w:hint="default"/>
      </w:rPr>
    </w:lvl>
    <w:lvl w:ilvl="3" w:tplc="0C0A0001" w:tentative="1">
      <w:start w:val="1"/>
      <w:numFmt w:val="bullet"/>
      <w:lvlText w:val=""/>
      <w:lvlJc w:val="left"/>
      <w:pPr>
        <w:ind w:left="2946" w:hanging="360"/>
      </w:pPr>
      <w:rPr>
        <w:rFonts w:ascii="Symbol" w:hAnsi="Symbol" w:hint="default"/>
      </w:rPr>
    </w:lvl>
    <w:lvl w:ilvl="4" w:tplc="0C0A0003" w:tentative="1">
      <w:start w:val="1"/>
      <w:numFmt w:val="bullet"/>
      <w:lvlText w:val="o"/>
      <w:lvlJc w:val="left"/>
      <w:pPr>
        <w:ind w:left="3666" w:hanging="360"/>
      </w:pPr>
      <w:rPr>
        <w:rFonts w:ascii="Courier New" w:hAnsi="Courier New" w:cs="Courier New" w:hint="default"/>
      </w:rPr>
    </w:lvl>
    <w:lvl w:ilvl="5" w:tplc="0C0A0005" w:tentative="1">
      <w:start w:val="1"/>
      <w:numFmt w:val="bullet"/>
      <w:lvlText w:val=""/>
      <w:lvlJc w:val="left"/>
      <w:pPr>
        <w:ind w:left="4386" w:hanging="360"/>
      </w:pPr>
      <w:rPr>
        <w:rFonts w:ascii="Wingdings" w:hAnsi="Wingdings" w:hint="default"/>
      </w:rPr>
    </w:lvl>
    <w:lvl w:ilvl="6" w:tplc="0C0A0001" w:tentative="1">
      <w:start w:val="1"/>
      <w:numFmt w:val="bullet"/>
      <w:lvlText w:val=""/>
      <w:lvlJc w:val="left"/>
      <w:pPr>
        <w:ind w:left="5106" w:hanging="360"/>
      </w:pPr>
      <w:rPr>
        <w:rFonts w:ascii="Symbol" w:hAnsi="Symbol" w:hint="default"/>
      </w:rPr>
    </w:lvl>
    <w:lvl w:ilvl="7" w:tplc="0C0A0003" w:tentative="1">
      <w:start w:val="1"/>
      <w:numFmt w:val="bullet"/>
      <w:lvlText w:val="o"/>
      <w:lvlJc w:val="left"/>
      <w:pPr>
        <w:ind w:left="5826" w:hanging="360"/>
      </w:pPr>
      <w:rPr>
        <w:rFonts w:ascii="Courier New" w:hAnsi="Courier New" w:cs="Courier New" w:hint="default"/>
      </w:rPr>
    </w:lvl>
    <w:lvl w:ilvl="8" w:tplc="0C0A0005" w:tentative="1">
      <w:start w:val="1"/>
      <w:numFmt w:val="bullet"/>
      <w:lvlText w:val=""/>
      <w:lvlJc w:val="left"/>
      <w:pPr>
        <w:ind w:left="6546" w:hanging="360"/>
      </w:pPr>
      <w:rPr>
        <w:rFonts w:ascii="Wingdings" w:hAnsi="Wingdings" w:hint="default"/>
      </w:rPr>
    </w:lvl>
  </w:abstractNum>
  <w:abstractNum w:abstractNumId="43" w15:restartNumberingAfterBreak="0">
    <w:nsid w:val="3D48269E"/>
    <w:multiLevelType w:val="hybridMultilevel"/>
    <w:tmpl w:val="FDCE5426"/>
    <w:lvl w:ilvl="0" w:tplc="016C0436">
      <w:start w:val="1"/>
      <w:numFmt w:val="decimal"/>
      <w:lvlText w:val="(%1)"/>
      <w:lvlJc w:val="left"/>
      <w:pPr>
        <w:ind w:left="1288" w:hanging="360"/>
      </w:pPr>
    </w:lvl>
    <w:lvl w:ilvl="1" w:tplc="0C0A0019">
      <w:start w:val="1"/>
      <w:numFmt w:val="lowerLetter"/>
      <w:lvlText w:val="%2."/>
      <w:lvlJc w:val="left"/>
      <w:pPr>
        <w:ind w:left="2008" w:hanging="360"/>
      </w:pPr>
    </w:lvl>
    <w:lvl w:ilvl="2" w:tplc="0C0A001B">
      <w:start w:val="1"/>
      <w:numFmt w:val="lowerRoman"/>
      <w:lvlText w:val="%3."/>
      <w:lvlJc w:val="right"/>
      <w:pPr>
        <w:ind w:left="2728" w:hanging="180"/>
      </w:pPr>
    </w:lvl>
    <w:lvl w:ilvl="3" w:tplc="0C0A000F">
      <w:start w:val="1"/>
      <w:numFmt w:val="decimal"/>
      <w:lvlText w:val="%4."/>
      <w:lvlJc w:val="left"/>
      <w:pPr>
        <w:ind w:left="3448" w:hanging="360"/>
      </w:pPr>
    </w:lvl>
    <w:lvl w:ilvl="4" w:tplc="0C0A0019">
      <w:start w:val="1"/>
      <w:numFmt w:val="lowerLetter"/>
      <w:lvlText w:val="%5."/>
      <w:lvlJc w:val="left"/>
      <w:pPr>
        <w:ind w:left="4168" w:hanging="360"/>
      </w:pPr>
    </w:lvl>
    <w:lvl w:ilvl="5" w:tplc="0C0A001B">
      <w:start w:val="1"/>
      <w:numFmt w:val="lowerRoman"/>
      <w:lvlText w:val="%6."/>
      <w:lvlJc w:val="right"/>
      <w:pPr>
        <w:ind w:left="4888" w:hanging="180"/>
      </w:pPr>
    </w:lvl>
    <w:lvl w:ilvl="6" w:tplc="0C0A000F">
      <w:start w:val="1"/>
      <w:numFmt w:val="decimal"/>
      <w:lvlText w:val="%7."/>
      <w:lvlJc w:val="left"/>
      <w:pPr>
        <w:ind w:left="5608" w:hanging="360"/>
      </w:pPr>
    </w:lvl>
    <w:lvl w:ilvl="7" w:tplc="0C0A0019">
      <w:start w:val="1"/>
      <w:numFmt w:val="lowerLetter"/>
      <w:lvlText w:val="%8."/>
      <w:lvlJc w:val="left"/>
      <w:pPr>
        <w:ind w:left="6328" w:hanging="360"/>
      </w:pPr>
    </w:lvl>
    <w:lvl w:ilvl="8" w:tplc="0C0A001B">
      <w:start w:val="1"/>
      <w:numFmt w:val="lowerRoman"/>
      <w:lvlText w:val="%9."/>
      <w:lvlJc w:val="right"/>
      <w:pPr>
        <w:ind w:left="7048" w:hanging="180"/>
      </w:pPr>
    </w:lvl>
  </w:abstractNum>
  <w:abstractNum w:abstractNumId="44" w15:restartNumberingAfterBreak="0">
    <w:nsid w:val="3D8A292E"/>
    <w:multiLevelType w:val="hybridMultilevel"/>
    <w:tmpl w:val="F22AFDEA"/>
    <w:lvl w:ilvl="0" w:tplc="EA60FC66">
      <w:start w:val="1"/>
      <w:numFmt w:val="lowerLetter"/>
      <w:lvlText w:val="%1)"/>
      <w:lvlJc w:val="left"/>
      <w:pPr>
        <w:ind w:left="644"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15:restartNumberingAfterBreak="0">
    <w:nsid w:val="3FCC38DC"/>
    <w:multiLevelType w:val="hybridMultilevel"/>
    <w:tmpl w:val="F86CD8C8"/>
    <w:lvl w:ilvl="0" w:tplc="E8FCBC3E">
      <w:start w:val="1"/>
      <w:numFmt w:val="bullet"/>
      <w:lvlText w:val="-"/>
      <w:lvlJc w:val="left"/>
      <w:pPr>
        <w:ind w:left="841" w:hanging="360"/>
      </w:pPr>
      <w:rPr>
        <w:rFonts w:ascii="Times New Roman" w:eastAsia="Times New Roman" w:hAnsi="Times New Roman" w:hint="default"/>
        <w:w w:val="99"/>
        <w:sz w:val="26"/>
        <w:szCs w:val="26"/>
      </w:rPr>
    </w:lvl>
    <w:lvl w:ilvl="1" w:tplc="33A8FB88">
      <w:start w:val="1"/>
      <w:numFmt w:val="bullet"/>
      <w:lvlText w:val="•"/>
      <w:lvlJc w:val="left"/>
      <w:pPr>
        <w:ind w:left="1630" w:hanging="360"/>
      </w:pPr>
      <w:rPr>
        <w:rFonts w:hint="default"/>
      </w:rPr>
    </w:lvl>
    <w:lvl w:ilvl="2" w:tplc="3D0C5418">
      <w:start w:val="1"/>
      <w:numFmt w:val="bullet"/>
      <w:lvlText w:val="•"/>
      <w:lvlJc w:val="left"/>
      <w:pPr>
        <w:ind w:left="2418" w:hanging="360"/>
      </w:pPr>
      <w:rPr>
        <w:rFonts w:hint="default"/>
      </w:rPr>
    </w:lvl>
    <w:lvl w:ilvl="3" w:tplc="8662BDFC">
      <w:start w:val="1"/>
      <w:numFmt w:val="bullet"/>
      <w:lvlText w:val="•"/>
      <w:lvlJc w:val="left"/>
      <w:pPr>
        <w:ind w:left="3207" w:hanging="360"/>
      </w:pPr>
      <w:rPr>
        <w:rFonts w:hint="default"/>
      </w:rPr>
    </w:lvl>
    <w:lvl w:ilvl="4" w:tplc="266AFE8A">
      <w:start w:val="1"/>
      <w:numFmt w:val="bullet"/>
      <w:lvlText w:val="•"/>
      <w:lvlJc w:val="left"/>
      <w:pPr>
        <w:ind w:left="3995" w:hanging="360"/>
      </w:pPr>
      <w:rPr>
        <w:rFonts w:hint="default"/>
      </w:rPr>
    </w:lvl>
    <w:lvl w:ilvl="5" w:tplc="B546D54C">
      <w:start w:val="1"/>
      <w:numFmt w:val="bullet"/>
      <w:lvlText w:val="•"/>
      <w:lvlJc w:val="left"/>
      <w:pPr>
        <w:ind w:left="4784" w:hanging="360"/>
      </w:pPr>
      <w:rPr>
        <w:rFonts w:hint="default"/>
      </w:rPr>
    </w:lvl>
    <w:lvl w:ilvl="6" w:tplc="49301FE6">
      <w:start w:val="1"/>
      <w:numFmt w:val="bullet"/>
      <w:lvlText w:val="•"/>
      <w:lvlJc w:val="left"/>
      <w:pPr>
        <w:ind w:left="5572" w:hanging="360"/>
      </w:pPr>
      <w:rPr>
        <w:rFonts w:hint="default"/>
      </w:rPr>
    </w:lvl>
    <w:lvl w:ilvl="7" w:tplc="13E824A2">
      <w:start w:val="1"/>
      <w:numFmt w:val="bullet"/>
      <w:lvlText w:val="•"/>
      <w:lvlJc w:val="left"/>
      <w:pPr>
        <w:ind w:left="6360" w:hanging="360"/>
      </w:pPr>
      <w:rPr>
        <w:rFonts w:hint="default"/>
      </w:rPr>
    </w:lvl>
    <w:lvl w:ilvl="8" w:tplc="CD1AFF54">
      <w:start w:val="1"/>
      <w:numFmt w:val="bullet"/>
      <w:lvlText w:val="•"/>
      <w:lvlJc w:val="left"/>
      <w:pPr>
        <w:ind w:left="7149" w:hanging="360"/>
      </w:pPr>
      <w:rPr>
        <w:rFonts w:hint="default"/>
      </w:rPr>
    </w:lvl>
  </w:abstractNum>
  <w:abstractNum w:abstractNumId="46" w15:restartNumberingAfterBreak="0">
    <w:nsid w:val="410E7892"/>
    <w:multiLevelType w:val="hybridMultilevel"/>
    <w:tmpl w:val="86C25A4E"/>
    <w:lvl w:ilvl="0" w:tplc="10A28FCA">
      <w:start w:val="1"/>
      <w:numFmt w:val="lowerLetter"/>
      <w:lvlText w:val="%1)"/>
      <w:lvlJc w:val="left"/>
      <w:pPr>
        <w:ind w:left="644" w:hanging="360"/>
      </w:pPr>
      <w:rPr>
        <w:rFonts w:hint="default"/>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47" w15:restartNumberingAfterBreak="0">
    <w:nsid w:val="42D05F07"/>
    <w:multiLevelType w:val="hybridMultilevel"/>
    <w:tmpl w:val="CE3456CC"/>
    <w:lvl w:ilvl="0" w:tplc="0C0A0017">
      <w:start w:val="1"/>
      <w:numFmt w:val="lowerLetter"/>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8" w15:restartNumberingAfterBreak="0">
    <w:nsid w:val="42F4558C"/>
    <w:multiLevelType w:val="hybridMultilevel"/>
    <w:tmpl w:val="5F1046F0"/>
    <w:lvl w:ilvl="0" w:tplc="F44CC102">
      <w:start w:val="1"/>
      <w:numFmt w:val="bullet"/>
      <w:lvlText w:val="-"/>
      <w:lvlJc w:val="left"/>
      <w:pPr>
        <w:ind w:left="708" w:hanging="209"/>
      </w:pPr>
      <w:rPr>
        <w:rFonts w:ascii="Times New Roman" w:eastAsia="Times New Roman" w:hAnsi="Times New Roman" w:hint="default"/>
        <w:w w:val="99"/>
        <w:sz w:val="26"/>
        <w:szCs w:val="26"/>
      </w:rPr>
    </w:lvl>
    <w:lvl w:ilvl="1" w:tplc="E474C1F4">
      <w:start w:val="1"/>
      <w:numFmt w:val="bullet"/>
      <w:lvlText w:val="•"/>
      <w:lvlJc w:val="left"/>
      <w:pPr>
        <w:ind w:left="1541" w:hanging="209"/>
      </w:pPr>
      <w:rPr>
        <w:rFonts w:hint="default"/>
      </w:rPr>
    </w:lvl>
    <w:lvl w:ilvl="2" w:tplc="5A0602AE">
      <w:start w:val="1"/>
      <w:numFmt w:val="bullet"/>
      <w:lvlText w:val="•"/>
      <w:lvlJc w:val="left"/>
      <w:pPr>
        <w:ind w:left="2375" w:hanging="209"/>
      </w:pPr>
      <w:rPr>
        <w:rFonts w:hint="default"/>
      </w:rPr>
    </w:lvl>
    <w:lvl w:ilvl="3" w:tplc="1F50B7EE">
      <w:start w:val="1"/>
      <w:numFmt w:val="bullet"/>
      <w:lvlText w:val="•"/>
      <w:lvlJc w:val="left"/>
      <w:pPr>
        <w:ind w:left="3209" w:hanging="209"/>
      </w:pPr>
      <w:rPr>
        <w:rFonts w:hint="default"/>
      </w:rPr>
    </w:lvl>
    <w:lvl w:ilvl="4" w:tplc="C832DBA4">
      <w:start w:val="1"/>
      <w:numFmt w:val="bullet"/>
      <w:lvlText w:val="•"/>
      <w:lvlJc w:val="left"/>
      <w:pPr>
        <w:ind w:left="4043" w:hanging="209"/>
      </w:pPr>
      <w:rPr>
        <w:rFonts w:hint="default"/>
      </w:rPr>
    </w:lvl>
    <w:lvl w:ilvl="5" w:tplc="ACB2BC5E">
      <w:start w:val="1"/>
      <w:numFmt w:val="bullet"/>
      <w:lvlText w:val="•"/>
      <w:lvlJc w:val="left"/>
      <w:pPr>
        <w:ind w:left="4877" w:hanging="209"/>
      </w:pPr>
      <w:rPr>
        <w:rFonts w:hint="default"/>
      </w:rPr>
    </w:lvl>
    <w:lvl w:ilvl="6" w:tplc="03F2CDA2">
      <w:start w:val="1"/>
      <w:numFmt w:val="bullet"/>
      <w:lvlText w:val="•"/>
      <w:lvlJc w:val="left"/>
      <w:pPr>
        <w:ind w:left="5711" w:hanging="209"/>
      </w:pPr>
      <w:rPr>
        <w:rFonts w:hint="default"/>
      </w:rPr>
    </w:lvl>
    <w:lvl w:ilvl="7" w:tplc="7E68E216">
      <w:start w:val="1"/>
      <w:numFmt w:val="bullet"/>
      <w:lvlText w:val="•"/>
      <w:lvlJc w:val="left"/>
      <w:pPr>
        <w:ind w:left="6544" w:hanging="209"/>
      </w:pPr>
      <w:rPr>
        <w:rFonts w:hint="default"/>
      </w:rPr>
    </w:lvl>
    <w:lvl w:ilvl="8" w:tplc="255C89FE">
      <w:start w:val="1"/>
      <w:numFmt w:val="bullet"/>
      <w:lvlText w:val="•"/>
      <w:lvlJc w:val="left"/>
      <w:pPr>
        <w:ind w:left="7378" w:hanging="209"/>
      </w:pPr>
      <w:rPr>
        <w:rFonts w:hint="default"/>
      </w:rPr>
    </w:lvl>
  </w:abstractNum>
  <w:abstractNum w:abstractNumId="49" w15:restartNumberingAfterBreak="0">
    <w:nsid w:val="444436FA"/>
    <w:multiLevelType w:val="hybridMultilevel"/>
    <w:tmpl w:val="030C61C8"/>
    <w:lvl w:ilvl="0" w:tplc="96829888">
      <w:start w:val="1"/>
      <w:numFmt w:val="lowerLetter"/>
      <w:lvlText w:val="%1)"/>
      <w:lvlJc w:val="left"/>
      <w:pPr>
        <w:ind w:left="821" w:hanging="360"/>
      </w:pPr>
      <w:rPr>
        <w:rFonts w:ascii="Times New Roman" w:eastAsia="Times New Roman" w:hAnsi="Times New Roman" w:hint="default"/>
        <w:spacing w:val="6"/>
        <w:w w:val="102"/>
        <w:sz w:val="26"/>
        <w:szCs w:val="26"/>
      </w:rPr>
    </w:lvl>
    <w:lvl w:ilvl="1" w:tplc="0C0A0001">
      <w:start w:val="1"/>
      <w:numFmt w:val="bullet"/>
      <w:lvlText w:val=""/>
      <w:lvlJc w:val="left"/>
      <w:pPr>
        <w:ind w:left="888" w:hanging="360"/>
      </w:pPr>
      <w:rPr>
        <w:rFonts w:ascii="Symbol" w:hAnsi="Symbol" w:hint="default"/>
        <w:w w:val="75"/>
        <w:sz w:val="24"/>
        <w:szCs w:val="24"/>
      </w:rPr>
    </w:lvl>
    <w:lvl w:ilvl="2" w:tplc="15D01E0A">
      <w:start w:val="1"/>
      <w:numFmt w:val="bullet"/>
      <w:lvlText w:val="•"/>
      <w:lvlJc w:val="left"/>
      <w:pPr>
        <w:ind w:left="924" w:hanging="360"/>
      </w:pPr>
      <w:rPr>
        <w:rFonts w:hint="default"/>
      </w:rPr>
    </w:lvl>
    <w:lvl w:ilvl="3" w:tplc="E8A47134">
      <w:start w:val="1"/>
      <w:numFmt w:val="bullet"/>
      <w:lvlText w:val="•"/>
      <w:lvlJc w:val="left"/>
      <w:pPr>
        <w:ind w:left="1897" w:hanging="360"/>
      </w:pPr>
      <w:rPr>
        <w:rFonts w:hint="default"/>
      </w:rPr>
    </w:lvl>
    <w:lvl w:ilvl="4" w:tplc="3F2CEB8A">
      <w:start w:val="1"/>
      <w:numFmt w:val="bullet"/>
      <w:lvlText w:val="•"/>
      <w:lvlJc w:val="left"/>
      <w:pPr>
        <w:ind w:left="2870" w:hanging="360"/>
      </w:pPr>
      <w:rPr>
        <w:rFonts w:hint="default"/>
      </w:rPr>
    </w:lvl>
    <w:lvl w:ilvl="5" w:tplc="C2605E36">
      <w:start w:val="1"/>
      <w:numFmt w:val="bullet"/>
      <w:lvlText w:val="•"/>
      <w:lvlJc w:val="left"/>
      <w:pPr>
        <w:ind w:left="3842" w:hanging="360"/>
      </w:pPr>
      <w:rPr>
        <w:rFonts w:hint="default"/>
      </w:rPr>
    </w:lvl>
    <w:lvl w:ilvl="6" w:tplc="D9320F24">
      <w:start w:val="1"/>
      <w:numFmt w:val="bullet"/>
      <w:lvlText w:val="•"/>
      <w:lvlJc w:val="left"/>
      <w:pPr>
        <w:ind w:left="4815" w:hanging="360"/>
      </w:pPr>
      <w:rPr>
        <w:rFonts w:hint="default"/>
      </w:rPr>
    </w:lvl>
    <w:lvl w:ilvl="7" w:tplc="5CAA50EE">
      <w:start w:val="1"/>
      <w:numFmt w:val="bullet"/>
      <w:lvlText w:val="•"/>
      <w:lvlJc w:val="left"/>
      <w:pPr>
        <w:ind w:left="5788" w:hanging="360"/>
      </w:pPr>
      <w:rPr>
        <w:rFonts w:hint="default"/>
      </w:rPr>
    </w:lvl>
    <w:lvl w:ilvl="8" w:tplc="42A6467E">
      <w:start w:val="1"/>
      <w:numFmt w:val="bullet"/>
      <w:lvlText w:val="•"/>
      <w:lvlJc w:val="left"/>
      <w:pPr>
        <w:ind w:left="6761" w:hanging="360"/>
      </w:pPr>
      <w:rPr>
        <w:rFonts w:hint="default"/>
      </w:rPr>
    </w:lvl>
  </w:abstractNum>
  <w:abstractNum w:abstractNumId="50" w15:restartNumberingAfterBreak="0">
    <w:nsid w:val="44CC768A"/>
    <w:multiLevelType w:val="hybridMultilevel"/>
    <w:tmpl w:val="87D0D7BC"/>
    <w:lvl w:ilvl="0" w:tplc="16DE9058">
      <w:start w:val="1"/>
      <w:numFmt w:val="bullet"/>
      <w:suff w:val="space"/>
      <w:lvlText w:val=""/>
      <w:lvlJc w:val="left"/>
      <w:pPr>
        <w:ind w:left="720" w:hanging="360"/>
      </w:pPr>
      <w:rPr>
        <w:rFonts w:ascii="Symbol" w:hAnsi="Symbol" w:hint="default"/>
      </w:rPr>
    </w:lvl>
    <w:lvl w:ilvl="1" w:tplc="0C0A0003" w:tentative="1">
      <w:start w:val="1"/>
      <w:numFmt w:val="bullet"/>
      <w:lvlText w:val="o"/>
      <w:lvlJc w:val="left"/>
      <w:pPr>
        <w:ind w:left="2520" w:hanging="360"/>
      </w:pPr>
      <w:rPr>
        <w:rFonts w:ascii="Courier New" w:hAnsi="Courier New" w:cs="Courier New" w:hint="default"/>
      </w:rPr>
    </w:lvl>
    <w:lvl w:ilvl="2" w:tplc="0C0A0005" w:tentative="1">
      <w:start w:val="1"/>
      <w:numFmt w:val="bullet"/>
      <w:lvlText w:val=""/>
      <w:lvlJc w:val="left"/>
      <w:pPr>
        <w:ind w:left="3240" w:hanging="360"/>
      </w:pPr>
      <w:rPr>
        <w:rFonts w:ascii="Wingdings" w:hAnsi="Wingdings" w:hint="default"/>
      </w:rPr>
    </w:lvl>
    <w:lvl w:ilvl="3" w:tplc="0C0A0001" w:tentative="1">
      <w:start w:val="1"/>
      <w:numFmt w:val="bullet"/>
      <w:lvlText w:val=""/>
      <w:lvlJc w:val="left"/>
      <w:pPr>
        <w:ind w:left="3960" w:hanging="360"/>
      </w:pPr>
      <w:rPr>
        <w:rFonts w:ascii="Symbol" w:hAnsi="Symbol" w:hint="default"/>
      </w:rPr>
    </w:lvl>
    <w:lvl w:ilvl="4" w:tplc="0C0A0003" w:tentative="1">
      <w:start w:val="1"/>
      <w:numFmt w:val="bullet"/>
      <w:lvlText w:val="o"/>
      <w:lvlJc w:val="left"/>
      <w:pPr>
        <w:ind w:left="4680" w:hanging="360"/>
      </w:pPr>
      <w:rPr>
        <w:rFonts w:ascii="Courier New" w:hAnsi="Courier New" w:cs="Courier New" w:hint="default"/>
      </w:rPr>
    </w:lvl>
    <w:lvl w:ilvl="5" w:tplc="0C0A0005" w:tentative="1">
      <w:start w:val="1"/>
      <w:numFmt w:val="bullet"/>
      <w:lvlText w:val=""/>
      <w:lvlJc w:val="left"/>
      <w:pPr>
        <w:ind w:left="5400" w:hanging="360"/>
      </w:pPr>
      <w:rPr>
        <w:rFonts w:ascii="Wingdings" w:hAnsi="Wingdings" w:hint="default"/>
      </w:rPr>
    </w:lvl>
    <w:lvl w:ilvl="6" w:tplc="0C0A0001" w:tentative="1">
      <w:start w:val="1"/>
      <w:numFmt w:val="bullet"/>
      <w:lvlText w:val=""/>
      <w:lvlJc w:val="left"/>
      <w:pPr>
        <w:ind w:left="6120" w:hanging="360"/>
      </w:pPr>
      <w:rPr>
        <w:rFonts w:ascii="Symbol" w:hAnsi="Symbol" w:hint="default"/>
      </w:rPr>
    </w:lvl>
    <w:lvl w:ilvl="7" w:tplc="0C0A0003" w:tentative="1">
      <w:start w:val="1"/>
      <w:numFmt w:val="bullet"/>
      <w:lvlText w:val="o"/>
      <w:lvlJc w:val="left"/>
      <w:pPr>
        <w:ind w:left="6840" w:hanging="360"/>
      </w:pPr>
      <w:rPr>
        <w:rFonts w:ascii="Courier New" w:hAnsi="Courier New" w:cs="Courier New" w:hint="default"/>
      </w:rPr>
    </w:lvl>
    <w:lvl w:ilvl="8" w:tplc="0C0A0005" w:tentative="1">
      <w:start w:val="1"/>
      <w:numFmt w:val="bullet"/>
      <w:lvlText w:val=""/>
      <w:lvlJc w:val="left"/>
      <w:pPr>
        <w:ind w:left="7560" w:hanging="360"/>
      </w:pPr>
      <w:rPr>
        <w:rFonts w:ascii="Wingdings" w:hAnsi="Wingdings" w:hint="default"/>
      </w:rPr>
    </w:lvl>
  </w:abstractNum>
  <w:abstractNum w:abstractNumId="51" w15:restartNumberingAfterBreak="0">
    <w:nsid w:val="470B31BF"/>
    <w:multiLevelType w:val="hybridMultilevel"/>
    <w:tmpl w:val="D9B6942C"/>
    <w:lvl w:ilvl="0" w:tplc="CDC44C06">
      <w:numFmt w:val="bullet"/>
      <w:suff w:val="space"/>
      <w:lvlText w:val="-"/>
      <w:lvlJc w:val="left"/>
      <w:pPr>
        <w:ind w:left="644" w:hanging="360"/>
      </w:pPr>
      <w:rPr>
        <w:rFonts w:ascii="Times New Roman" w:eastAsia="Times New Roman" w:hAnsi="Times New Roman" w:cs="Times New Roman" w:hint="default"/>
      </w:rPr>
    </w:lvl>
    <w:lvl w:ilvl="1" w:tplc="0C0A0003" w:tentative="1">
      <w:start w:val="1"/>
      <w:numFmt w:val="bullet"/>
      <w:lvlText w:val="o"/>
      <w:lvlJc w:val="left"/>
      <w:pPr>
        <w:ind w:left="1364" w:hanging="360"/>
      </w:pPr>
      <w:rPr>
        <w:rFonts w:ascii="Courier New" w:hAnsi="Courier New" w:cs="Courier New" w:hint="default"/>
      </w:rPr>
    </w:lvl>
    <w:lvl w:ilvl="2" w:tplc="0C0A0005" w:tentative="1">
      <w:start w:val="1"/>
      <w:numFmt w:val="bullet"/>
      <w:lvlText w:val=""/>
      <w:lvlJc w:val="left"/>
      <w:pPr>
        <w:ind w:left="2084" w:hanging="360"/>
      </w:pPr>
      <w:rPr>
        <w:rFonts w:ascii="Wingdings" w:hAnsi="Wingdings" w:hint="default"/>
      </w:rPr>
    </w:lvl>
    <w:lvl w:ilvl="3" w:tplc="0C0A0001" w:tentative="1">
      <w:start w:val="1"/>
      <w:numFmt w:val="bullet"/>
      <w:lvlText w:val=""/>
      <w:lvlJc w:val="left"/>
      <w:pPr>
        <w:ind w:left="2804" w:hanging="360"/>
      </w:pPr>
      <w:rPr>
        <w:rFonts w:ascii="Symbol" w:hAnsi="Symbol" w:hint="default"/>
      </w:rPr>
    </w:lvl>
    <w:lvl w:ilvl="4" w:tplc="0C0A0003" w:tentative="1">
      <w:start w:val="1"/>
      <w:numFmt w:val="bullet"/>
      <w:lvlText w:val="o"/>
      <w:lvlJc w:val="left"/>
      <w:pPr>
        <w:ind w:left="3524" w:hanging="360"/>
      </w:pPr>
      <w:rPr>
        <w:rFonts w:ascii="Courier New" w:hAnsi="Courier New" w:cs="Courier New" w:hint="default"/>
      </w:rPr>
    </w:lvl>
    <w:lvl w:ilvl="5" w:tplc="0C0A0005" w:tentative="1">
      <w:start w:val="1"/>
      <w:numFmt w:val="bullet"/>
      <w:lvlText w:val=""/>
      <w:lvlJc w:val="left"/>
      <w:pPr>
        <w:ind w:left="4244" w:hanging="360"/>
      </w:pPr>
      <w:rPr>
        <w:rFonts w:ascii="Wingdings" w:hAnsi="Wingdings" w:hint="default"/>
      </w:rPr>
    </w:lvl>
    <w:lvl w:ilvl="6" w:tplc="0C0A0001" w:tentative="1">
      <w:start w:val="1"/>
      <w:numFmt w:val="bullet"/>
      <w:lvlText w:val=""/>
      <w:lvlJc w:val="left"/>
      <w:pPr>
        <w:ind w:left="4964" w:hanging="360"/>
      </w:pPr>
      <w:rPr>
        <w:rFonts w:ascii="Symbol" w:hAnsi="Symbol" w:hint="default"/>
      </w:rPr>
    </w:lvl>
    <w:lvl w:ilvl="7" w:tplc="0C0A0003" w:tentative="1">
      <w:start w:val="1"/>
      <w:numFmt w:val="bullet"/>
      <w:lvlText w:val="o"/>
      <w:lvlJc w:val="left"/>
      <w:pPr>
        <w:ind w:left="5684" w:hanging="360"/>
      </w:pPr>
      <w:rPr>
        <w:rFonts w:ascii="Courier New" w:hAnsi="Courier New" w:cs="Courier New" w:hint="default"/>
      </w:rPr>
    </w:lvl>
    <w:lvl w:ilvl="8" w:tplc="0C0A0005" w:tentative="1">
      <w:start w:val="1"/>
      <w:numFmt w:val="bullet"/>
      <w:lvlText w:val=""/>
      <w:lvlJc w:val="left"/>
      <w:pPr>
        <w:ind w:left="6404" w:hanging="360"/>
      </w:pPr>
      <w:rPr>
        <w:rFonts w:ascii="Wingdings" w:hAnsi="Wingdings" w:hint="default"/>
      </w:rPr>
    </w:lvl>
  </w:abstractNum>
  <w:abstractNum w:abstractNumId="52" w15:restartNumberingAfterBreak="0">
    <w:nsid w:val="478D27D7"/>
    <w:multiLevelType w:val="hybridMultilevel"/>
    <w:tmpl w:val="5FEA16C4"/>
    <w:lvl w:ilvl="0" w:tplc="E3C80C48">
      <w:start w:val="1"/>
      <w:numFmt w:val="bullet"/>
      <w:lvlText w:val="-"/>
      <w:lvlJc w:val="left"/>
      <w:pPr>
        <w:ind w:left="2138" w:hanging="360"/>
      </w:pPr>
      <w:rPr>
        <w:rFonts w:ascii="Calibri" w:eastAsia="Calibri" w:hAnsi="Calibri" w:hint="default"/>
        <w:sz w:val="22"/>
        <w:szCs w:val="22"/>
      </w:rPr>
    </w:lvl>
    <w:lvl w:ilvl="1" w:tplc="7F1025FE">
      <w:start w:val="1"/>
      <w:numFmt w:val="bullet"/>
      <w:lvlText w:val="•"/>
      <w:lvlJc w:val="left"/>
      <w:pPr>
        <w:ind w:left="3115" w:hanging="360"/>
      </w:pPr>
      <w:rPr>
        <w:rFonts w:hint="default"/>
      </w:rPr>
    </w:lvl>
    <w:lvl w:ilvl="2" w:tplc="C9649B2E">
      <w:start w:val="1"/>
      <w:numFmt w:val="bullet"/>
      <w:lvlText w:val="•"/>
      <w:lvlJc w:val="left"/>
      <w:pPr>
        <w:ind w:left="4092" w:hanging="360"/>
      </w:pPr>
      <w:rPr>
        <w:rFonts w:hint="default"/>
      </w:rPr>
    </w:lvl>
    <w:lvl w:ilvl="3" w:tplc="C7AE1070">
      <w:start w:val="1"/>
      <w:numFmt w:val="bullet"/>
      <w:lvlText w:val="•"/>
      <w:lvlJc w:val="left"/>
      <w:pPr>
        <w:ind w:left="5068" w:hanging="360"/>
      </w:pPr>
      <w:rPr>
        <w:rFonts w:hint="default"/>
      </w:rPr>
    </w:lvl>
    <w:lvl w:ilvl="4" w:tplc="075212C2">
      <w:start w:val="1"/>
      <w:numFmt w:val="bullet"/>
      <w:lvlText w:val="•"/>
      <w:lvlJc w:val="left"/>
      <w:pPr>
        <w:ind w:left="6045" w:hanging="360"/>
      </w:pPr>
      <w:rPr>
        <w:rFonts w:hint="default"/>
      </w:rPr>
    </w:lvl>
    <w:lvl w:ilvl="5" w:tplc="0332F6C0">
      <w:start w:val="1"/>
      <w:numFmt w:val="bullet"/>
      <w:lvlText w:val="•"/>
      <w:lvlJc w:val="left"/>
      <w:pPr>
        <w:ind w:left="7022" w:hanging="360"/>
      </w:pPr>
      <w:rPr>
        <w:rFonts w:hint="default"/>
      </w:rPr>
    </w:lvl>
    <w:lvl w:ilvl="6" w:tplc="A7C6CDDA">
      <w:start w:val="1"/>
      <w:numFmt w:val="bullet"/>
      <w:lvlText w:val="•"/>
      <w:lvlJc w:val="left"/>
      <w:pPr>
        <w:ind w:left="7999" w:hanging="360"/>
      </w:pPr>
      <w:rPr>
        <w:rFonts w:hint="default"/>
      </w:rPr>
    </w:lvl>
    <w:lvl w:ilvl="7" w:tplc="B06CBC4E">
      <w:start w:val="1"/>
      <w:numFmt w:val="bullet"/>
      <w:lvlText w:val="•"/>
      <w:lvlJc w:val="left"/>
      <w:pPr>
        <w:ind w:left="8976" w:hanging="360"/>
      </w:pPr>
      <w:rPr>
        <w:rFonts w:hint="default"/>
      </w:rPr>
    </w:lvl>
    <w:lvl w:ilvl="8" w:tplc="6FBE3158">
      <w:start w:val="1"/>
      <w:numFmt w:val="bullet"/>
      <w:lvlText w:val="•"/>
      <w:lvlJc w:val="left"/>
      <w:pPr>
        <w:ind w:left="9952" w:hanging="360"/>
      </w:pPr>
      <w:rPr>
        <w:rFonts w:hint="default"/>
      </w:rPr>
    </w:lvl>
  </w:abstractNum>
  <w:abstractNum w:abstractNumId="53" w15:restartNumberingAfterBreak="0">
    <w:nsid w:val="4854750B"/>
    <w:multiLevelType w:val="hybridMultilevel"/>
    <w:tmpl w:val="20E675DC"/>
    <w:lvl w:ilvl="0" w:tplc="0C0A0003">
      <w:start w:val="1"/>
      <w:numFmt w:val="bullet"/>
      <w:lvlText w:val="o"/>
      <w:lvlJc w:val="left"/>
      <w:pPr>
        <w:ind w:left="1004" w:hanging="360"/>
      </w:pPr>
      <w:rPr>
        <w:rFonts w:ascii="Courier New" w:hAnsi="Courier New" w:cs="Courier New" w:hint="default"/>
      </w:rPr>
    </w:lvl>
    <w:lvl w:ilvl="1" w:tplc="B58C2FFE">
      <w:start w:val="1"/>
      <w:numFmt w:val="bullet"/>
      <w:suff w:val="space"/>
      <w:lvlText w:val="o"/>
      <w:lvlJc w:val="left"/>
      <w:pPr>
        <w:ind w:left="1080" w:hanging="360"/>
      </w:pPr>
      <w:rPr>
        <w:rFonts w:ascii="Courier New" w:hAnsi="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54" w15:restartNumberingAfterBreak="0">
    <w:nsid w:val="4939655D"/>
    <w:multiLevelType w:val="hybridMultilevel"/>
    <w:tmpl w:val="E90AC0C0"/>
    <w:lvl w:ilvl="0" w:tplc="0C0A0017">
      <w:start w:val="1"/>
      <w:numFmt w:val="lowerLetter"/>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55" w15:restartNumberingAfterBreak="0">
    <w:nsid w:val="4A68383D"/>
    <w:multiLevelType w:val="hybridMultilevel"/>
    <w:tmpl w:val="0FA80F2E"/>
    <w:lvl w:ilvl="0" w:tplc="7D1C016A">
      <w:start w:val="1"/>
      <w:numFmt w:val="bullet"/>
      <w:suff w:val="space"/>
      <w:lvlText w:val=""/>
      <w:lvlJc w:val="left"/>
      <w:pPr>
        <w:ind w:left="360"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56" w15:restartNumberingAfterBreak="0">
    <w:nsid w:val="4ACF3B19"/>
    <w:multiLevelType w:val="hybridMultilevel"/>
    <w:tmpl w:val="B26A030E"/>
    <w:lvl w:ilvl="0" w:tplc="44B67B0E">
      <w:start w:val="1"/>
      <w:numFmt w:val="bullet"/>
      <w:suff w:val="space"/>
      <w:lvlText w:val=""/>
      <w:lvlJc w:val="left"/>
      <w:pPr>
        <w:ind w:left="720"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57" w15:restartNumberingAfterBreak="0">
    <w:nsid w:val="4C9D65A0"/>
    <w:multiLevelType w:val="hybridMultilevel"/>
    <w:tmpl w:val="FE2444B8"/>
    <w:lvl w:ilvl="0" w:tplc="0C0A0001">
      <w:start w:val="1"/>
      <w:numFmt w:val="bullet"/>
      <w:lvlText w:val=""/>
      <w:lvlJc w:val="left"/>
      <w:pPr>
        <w:ind w:left="0" w:hanging="360"/>
      </w:pPr>
      <w:rPr>
        <w:rFonts w:ascii="Symbol" w:hAnsi="Symbol" w:hint="default"/>
      </w:rPr>
    </w:lvl>
    <w:lvl w:ilvl="1" w:tplc="0C0A0003" w:tentative="1">
      <w:start w:val="1"/>
      <w:numFmt w:val="bullet"/>
      <w:lvlText w:val="o"/>
      <w:lvlJc w:val="left"/>
      <w:pPr>
        <w:ind w:left="720" w:hanging="360"/>
      </w:pPr>
      <w:rPr>
        <w:rFonts w:ascii="Courier New" w:hAnsi="Courier New" w:cs="Courier New" w:hint="default"/>
      </w:rPr>
    </w:lvl>
    <w:lvl w:ilvl="2" w:tplc="0C0A0005" w:tentative="1">
      <w:start w:val="1"/>
      <w:numFmt w:val="bullet"/>
      <w:lvlText w:val=""/>
      <w:lvlJc w:val="left"/>
      <w:pPr>
        <w:ind w:left="1440" w:hanging="360"/>
      </w:pPr>
      <w:rPr>
        <w:rFonts w:ascii="Wingdings" w:hAnsi="Wingdings" w:hint="default"/>
      </w:rPr>
    </w:lvl>
    <w:lvl w:ilvl="3" w:tplc="0C0A0001" w:tentative="1">
      <w:start w:val="1"/>
      <w:numFmt w:val="bullet"/>
      <w:lvlText w:val=""/>
      <w:lvlJc w:val="left"/>
      <w:pPr>
        <w:ind w:left="2160" w:hanging="360"/>
      </w:pPr>
      <w:rPr>
        <w:rFonts w:ascii="Symbol" w:hAnsi="Symbol" w:hint="default"/>
      </w:rPr>
    </w:lvl>
    <w:lvl w:ilvl="4" w:tplc="0C0A0003" w:tentative="1">
      <w:start w:val="1"/>
      <w:numFmt w:val="bullet"/>
      <w:lvlText w:val="o"/>
      <w:lvlJc w:val="left"/>
      <w:pPr>
        <w:ind w:left="2880" w:hanging="360"/>
      </w:pPr>
      <w:rPr>
        <w:rFonts w:ascii="Courier New" w:hAnsi="Courier New" w:cs="Courier New" w:hint="default"/>
      </w:rPr>
    </w:lvl>
    <w:lvl w:ilvl="5" w:tplc="0C0A0005" w:tentative="1">
      <w:start w:val="1"/>
      <w:numFmt w:val="bullet"/>
      <w:lvlText w:val=""/>
      <w:lvlJc w:val="left"/>
      <w:pPr>
        <w:ind w:left="3600" w:hanging="360"/>
      </w:pPr>
      <w:rPr>
        <w:rFonts w:ascii="Wingdings" w:hAnsi="Wingdings" w:hint="default"/>
      </w:rPr>
    </w:lvl>
    <w:lvl w:ilvl="6" w:tplc="0C0A0001" w:tentative="1">
      <w:start w:val="1"/>
      <w:numFmt w:val="bullet"/>
      <w:lvlText w:val=""/>
      <w:lvlJc w:val="left"/>
      <w:pPr>
        <w:ind w:left="4320" w:hanging="360"/>
      </w:pPr>
      <w:rPr>
        <w:rFonts w:ascii="Symbol" w:hAnsi="Symbol" w:hint="default"/>
      </w:rPr>
    </w:lvl>
    <w:lvl w:ilvl="7" w:tplc="0C0A0003" w:tentative="1">
      <w:start w:val="1"/>
      <w:numFmt w:val="bullet"/>
      <w:lvlText w:val="o"/>
      <w:lvlJc w:val="left"/>
      <w:pPr>
        <w:ind w:left="5040" w:hanging="360"/>
      </w:pPr>
      <w:rPr>
        <w:rFonts w:ascii="Courier New" w:hAnsi="Courier New" w:cs="Courier New" w:hint="default"/>
      </w:rPr>
    </w:lvl>
    <w:lvl w:ilvl="8" w:tplc="0C0A0005" w:tentative="1">
      <w:start w:val="1"/>
      <w:numFmt w:val="bullet"/>
      <w:lvlText w:val=""/>
      <w:lvlJc w:val="left"/>
      <w:pPr>
        <w:ind w:left="5760" w:hanging="360"/>
      </w:pPr>
      <w:rPr>
        <w:rFonts w:ascii="Wingdings" w:hAnsi="Wingdings" w:hint="default"/>
      </w:rPr>
    </w:lvl>
  </w:abstractNum>
  <w:abstractNum w:abstractNumId="58" w15:restartNumberingAfterBreak="0">
    <w:nsid w:val="4D270596"/>
    <w:multiLevelType w:val="hybridMultilevel"/>
    <w:tmpl w:val="C8388E34"/>
    <w:lvl w:ilvl="0" w:tplc="15049F16">
      <w:start w:val="6"/>
      <w:numFmt w:val="decimal"/>
      <w:lvlText w:val="%1"/>
      <w:lvlJc w:val="left"/>
      <w:pPr>
        <w:ind w:left="121" w:hanging="142"/>
      </w:pPr>
      <w:rPr>
        <w:rFonts w:ascii="Times New Roman" w:eastAsia="Times New Roman" w:hAnsi="Times New Roman" w:hint="default"/>
        <w:position w:val="9"/>
        <w:sz w:val="16"/>
        <w:szCs w:val="16"/>
      </w:rPr>
    </w:lvl>
    <w:lvl w:ilvl="1" w:tplc="0C0A0001">
      <w:start w:val="1"/>
      <w:numFmt w:val="bullet"/>
      <w:lvlText w:val=""/>
      <w:lvlJc w:val="left"/>
      <w:pPr>
        <w:ind w:left="593" w:hanging="209"/>
      </w:pPr>
      <w:rPr>
        <w:rFonts w:ascii="Symbol" w:hAnsi="Symbol" w:hint="default"/>
        <w:w w:val="75"/>
        <w:sz w:val="26"/>
        <w:szCs w:val="26"/>
      </w:rPr>
    </w:lvl>
    <w:lvl w:ilvl="2" w:tplc="56C68500">
      <w:start w:val="1"/>
      <w:numFmt w:val="bullet"/>
      <w:lvlText w:val="•"/>
      <w:lvlJc w:val="left"/>
      <w:pPr>
        <w:ind w:left="1495" w:hanging="209"/>
      </w:pPr>
      <w:rPr>
        <w:rFonts w:hint="default"/>
      </w:rPr>
    </w:lvl>
    <w:lvl w:ilvl="3" w:tplc="B890E484">
      <w:start w:val="1"/>
      <w:numFmt w:val="bullet"/>
      <w:lvlText w:val="•"/>
      <w:lvlJc w:val="left"/>
      <w:pPr>
        <w:ind w:left="2396" w:hanging="209"/>
      </w:pPr>
      <w:rPr>
        <w:rFonts w:hint="default"/>
      </w:rPr>
    </w:lvl>
    <w:lvl w:ilvl="4" w:tplc="26669594">
      <w:start w:val="1"/>
      <w:numFmt w:val="bullet"/>
      <w:lvlText w:val="•"/>
      <w:lvlJc w:val="left"/>
      <w:pPr>
        <w:ind w:left="3297" w:hanging="209"/>
      </w:pPr>
      <w:rPr>
        <w:rFonts w:hint="default"/>
      </w:rPr>
    </w:lvl>
    <w:lvl w:ilvl="5" w:tplc="DC3446DE">
      <w:start w:val="1"/>
      <w:numFmt w:val="bullet"/>
      <w:lvlText w:val="•"/>
      <w:lvlJc w:val="left"/>
      <w:pPr>
        <w:ind w:left="4199" w:hanging="209"/>
      </w:pPr>
      <w:rPr>
        <w:rFonts w:hint="default"/>
      </w:rPr>
    </w:lvl>
    <w:lvl w:ilvl="6" w:tplc="273A40C8">
      <w:start w:val="1"/>
      <w:numFmt w:val="bullet"/>
      <w:lvlText w:val="•"/>
      <w:lvlJc w:val="left"/>
      <w:pPr>
        <w:ind w:left="5100" w:hanging="209"/>
      </w:pPr>
      <w:rPr>
        <w:rFonts w:hint="default"/>
      </w:rPr>
    </w:lvl>
    <w:lvl w:ilvl="7" w:tplc="9766966A">
      <w:start w:val="1"/>
      <w:numFmt w:val="bullet"/>
      <w:lvlText w:val="•"/>
      <w:lvlJc w:val="left"/>
      <w:pPr>
        <w:ind w:left="6002" w:hanging="209"/>
      </w:pPr>
      <w:rPr>
        <w:rFonts w:hint="default"/>
      </w:rPr>
    </w:lvl>
    <w:lvl w:ilvl="8" w:tplc="ED44DAD4">
      <w:start w:val="1"/>
      <w:numFmt w:val="bullet"/>
      <w:lvlText w:val="•"/>
      <w:lvlJc w:val="left"/>
      <w:pPr>
        <w:ind w:left="6903" w:hanging="209"/>
      </w:pPr>
      <w:rPr>
        <w:rFonts w:hint="default"/>
      </w:rPr>
    </w:lvl>
  </w:abstractNum>
  <w:abstractNum w:abstractNumId="59" w15:restartNumberingAfterBreak="0">
    <w:nsid w:val="4F0A6F78"/>
    <w:multiLevelType w:val="hybridMultilevel"/>
    <w:tmpl w:val="0A108D7E"/>
    <w:lvl w:ilvl="0" w:tplc="D6F40194">
      <w:start w:val="1"/>
      <w:numFmt w:val="lowerLetter"/>
      <w:lvlText w:val="%1)"/>
      <w:lvlJc w:val="left"/>
      <w:pPr>
        <w:ind w:left="644" w:hanging="360"/>
      </w:pPr>
      <w:rPr>
        <w:rFonts w:hint="default"/>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60" w15:restartNumberingAfterBreak="0">
    <w:nsid w:val="51835FDD"/>
    <w:multiLevelType w:val="singleLevel"/>
    <w:tmpl w:val="75023C08"/>
    <w:lvl w:ilvl="0">
      <w:start w:val="1"/>
      <w:numFmt w:val="bullet"/>
      <w:pStyle w:val="Listaconvietas-Tipo2-Nivel2"/>
      <w:lvlText w:val=""/>
      <w:lvlJc w:val="left"/>
      <w:pPr>
        <w:tabs>
          <w:tab w:val="num" w:pos="700"/>
        </w:tabs>
        <w:ind w:left="680" w:hanging="340"/>
      </w:pPr>
      <w:rPr>
        <w:rFonts w:ascii="Symbol" w:hAnsi="Symbol" w:hint="default"/>
      </w:rPr>
    </w:lvl>
  </w:abstractNum>
  <w:abstractNum w:abstractNumId="61" w15:restartNumberingAfterBreak="0">
    <w:nsid w:val="53175199"/>
    <w:multiLevelType w:val="hybridMultilevel"/>
    <w:tmpl w:val="1F8CBC9E"/>
    <w:lvl w:ilvl="0" w:tplc="8CC4C30C">
      <w:start w:val="1"/>
      <w:numFmt w:val="bullet"/>
      <w:suff w:val="space"/>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62" w15:restartNumberingAfterBreak="0">
    <w:nsid w:val="534006CB"/>
    <w:multiLevelType w:val="hybridMultilevel"/>
    <w:tmpl w:val="1E54CC86"/>
    <w:lvl w:ilvl="0" w:tplc="33BAF13C">
      <w:start w:val="1"/>
      <w:numFmt w:val="lowerLetter"/>
      <w:lvlText w:val="%1)"/>
      <w:lvlJc w:val="left"/>
      <w:pPr>
        <w:ind w:left="644" w:hanging="360"/>
      </w:pPr>
    </w:lvl>
    <w:lvl w:ilvl="1" w:tplc="0C0A0019">
      <w:start w:val="1"/>
      <w:numFmt w:val="lowerLetter"/>
      <w:lvlText w:val="%2."/>
      <w:lvlJc w:val="left"/>
      <w:pPr>
        <w:ind w:left="1364" w:hanging="360"/>
      </w:pPr>
    </w:lvl>
    <w:lvl w:ilvl="2" w:tplc="0C0A001B">
      <w:start w:val="1"/>
      <w:numFmt w:val="lowerRoman"/>
      <w:lvlText w:val="%3."/>
      <w:lvlJc w:val="right"/>
      <w:pPr>
        <w:ind w:left="2084" w:hanging="180"/>
      </w:pPr>
    </w:lvl>
    <w:lvl w:ilvl="3" w:tplc="0C0A000F">
      <w:start w:val="1"/>
      <w:numFmt w:val="decimal"/>
      <w:lvlText w:val="%4."/>
      <w:lvlJc w:val="left"/>
      <w:pPr>
        <w:ind w:left="2804" w:hanging="360"/>
      </w:pPr>
    </w:lvl>
    <w:lvl w:ilvl="4" w:tplc="0C0A0019">
      <w:start w:val="1"/>
      <w:numFmt w:val="lowerLetter"/>
      <w:lvlText w:val="%5."/>
      <w:lvlJc w:val="left"/>
      <w:pPr>
        <w:ind w:left="3524" w:hanging="360"/>
      </w:pPr>
    </w:lvl>
    <w:lvl w:ilvl="5" w:tplc="0C0A001B">
      <w:start w:val="1"/>
      <w:numFmt w:val="lowerRoman"/>
      <w:lvlText w:val="%6."/>
      <w:lvlJc w:val="right"/>
      <w:pPr>
        <w:ind w:left="4244" w:hanging="180"/>
      </w:pPr>
    </w:lvl>
    <w:lvl w:ilvl="6" w:tplc="0C0A000F">
      <w:start w:val="1"/>
      <w:numFmt w:val="decimal"/>
      <w:lvlText w:val="%7."/>
      <w:lvlJc w:val="left"/>
      <w:pPr>
        <w:ind w:left="4964" w:hanging="360"/>
      </w:pPr>
    </w:lvl>
    <w:lvl w:ilvl="7" w:tplc="0C0A0019">
      <w:start w:val="1"/>
      <w:numFmt w:val="lowerLetter"/>
      <w:lvlText w:val="%8."/>
      <w:lvlJc w:val="left"/>
      <w:pPr>
        <w:ind w:left="5684" w:hanging="360"/>
      </w:pPr>
    </w:lvl>
    <w:lvl w:ilvl="8" w:tplc="0C0A001B">
      <w:start w:val="1"/>
      <w:numFmt w:val="lowerRoman"/>
      <w:lvlText w:val="%9."/>
      <w:lvlJc w:val="right"/>
      <w:pPr>
        <w:ind w:left="6404" w:hanging="180"/>
      </w:pPr>
    </w:lvl>
  </w:abstractNum>
  <w:abstractNum w:abstractNumId="63" w15:restartNumberingAfterBreak="0">
    <w:nsid w:val="562D45F8"/>
    <w:multiLevelType w:val="hybridMultilevel"/>
    <w:tmpl w:val="C1567298"/>
    <w:lvl w:ilvl="0" w:tplc="34925022">
      <w:start w:val="1"/>
      <w:numFmt w:val="bullet"/>
      <w:suff w:val="space"/>
      <w:lvlText w:val=""/>
      <w:lvlJc w:val="left"/>
      <w:pPr>
        <w:ind w:left="720"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64" w15:restartNumberingAfterBreak="0">
    <w:nsid w:val="58515FD9"/>
    <w:multiLevelType w:val="hybridMultilevel"/>
    <w:tmpl w:val="B84006DC"/>
    <w:lvl w:ilvl="0" w:tplc="86E6CEC8">
      <w:start w:val="4"/>
      <w:numFmt w:val="upperLetter"/>
      <w:lvlText w:val="%1."/>
      <w:lvlJc w:val="left"/>
      <w:pPr>
        <w:ind w:left="101" w:hanging="323"/>
      </w:pPr>
      <w:rPr>
        <w:rFonts w:ascii="Times New Roman" w:eastAsia="Times New Roman" w:hAnsi="Times New Roman" w:hint="default"/>
        <w:sz w:val="22"/>
        <w:szCs w:val="22"/>
      </w:rPr>
    </w:lvl>
    <w:lvl w:ilvl="1" w:tplc="6F1024F6">
      <w:start w:val="1"/>
      <w:numFmt w:val="upperLetter"/>
      <w:lvlText w:val="%2."/>
      <w:lvlJc w:val="left"/>
      <w:pPr>
        <w:ind w:left="841" w:hanging="349"/>
        <w:jc w:val="right"/>
      </w:pPr>
      <w:rPr>
        <w:rFonts w:ascii="Times New Roman" w:eastAsia="Times New Roman" w:hAnsi="Times New Roman" w:hint="default"/>
        <w:spacing w:val="-2"/>
        <w:w w:val="92"/>
        <w:sz w:val="22"/>
        <w:szCs w:val="22"/>
      </w:rPr>
    </w:lvl>
    <w:lvl w:ilvl="2" w:tplc="33440D66">
      <w:start w:val="1"/>
      <w:numFmt w:val="bullet"/>
      <w:lvlText w:val="•"/>
      <w:lvlJc w:val="left"/>
      <w:pPr>
        <w:ind w:left="1717" w:hanging="349"/>
      </w:pPr>
      <w:rPr>
        <w:rFonts w:hint="default"/>
      </w:rPr>
    </w:lvl>
    <w:lvl w:ilvl="3" w:tplc="738C2620">
      <w:start w:val="1"/>
      <w:numFmt w:val="bullet"/>
      <w:lvlText w:val="•"/>
      <w:lvlJc w:val="left"/>
      <w:pPr>
        <w:ind w:left="2593" w:hanging="349"/>
      </w:pPr>
      <w:rPr>
        <w:rFonts w:hint="default"/>
      </w:rPr>
    </w:lvl>
    <w:lvl w:ilvl="4" w:tplc="F0F0A6E2">
      <w:start w:val="1"/>
      <w:numFmt w:val="bullet"/>
      <w:lvlText w:val="•"/>
      <w:lvlJc w:val="left"/>
      <w:pPr>
        <w:ind w:left="3469" w:hanging="349"/>
      </w:pPr>
      <w:rPr>
        <w:rFonts w:hint="default"/>
      </w:rPr>
    </w:lvl>
    <w:lvl w:ilvl="5" w:tplc="CBC6F65C">
      <w:start w:val="1"/>
      <w:numFmt w:val="bullet"/>
      <w:lvlText w:val="•"/>
      <w:lvlJc w:val="left"/>
      <w:pPr>
        <w:ind w:left="4345" w:hanging="349"/>
      </w:pPr>
      <w:rPr>
        <w:rFonts w:hint="default"/>
      </w:rPr>
    </w:lvl>
    <w:lvl w:ilvl="6" w:tplc="D5DAB24E">
      <w:start w:val="1"/>
      <w:numFmt w:val="bullet"/>
      <w:lvlText w:val="•"/>
      <w:lvlJc w:val="left"/>
      <w:pPr>
        <w:ind w:left="5222" w:hanging="349"/>
      </w:pPr>
      <w:rPr>
        <w:rFonts w:hint="default"/>
      </w:rPr>
    </w:lvl>
    <w:lvl w:ilvl="7" w:tplc="F5346200">
      <w:start w:val="1"/>
      <w:numFmt w:val="bullet"/>
      <w:lvlText w:val="•"/>
      <w:lvlJc w:val="left"/>
      <w:pPr>
        <w:ind w:left="6098" w:hanging="349"/>
      </w:pPr>
      <w:rPr>
        <w:rFonts w:hint="default"/>
      </w:rPr>
    </w:lvl>
    <w:lvl w:ilvl="8" w:tplc="FB7A20F8">
      <w:start w:val="1"/>
      <w:numFmt w:val="bullet"/>
      <w:lvlText w:val="•"/>
      <w:lvlJc w:val="left"/>
      <w:pPr>
        <w:ind w:left="6974" w:hanging="349"/>
      </w:pPr>
      <w:rPr>
        <w:rFonts w:hint="default"/>
      </w:rPr>
    </w:lvl>
  </w:abstractNum>
  <w:abstractNum w:abstractNumId="65" w15:restartNumberingAfterBreak="0">
    <w:nsid w:val="58AD35D3"/>
    <w:multiLevelType w:val="hybridMultilevel"/>
    <w:tmpl w:val="3CCA78B6"/>
    <w:lvl w:ilvl="0" w:tplc="08B20FCC">
      <w:start w:val="3"/>
      <w:numFmt w:val="bullet"/>
      <w:lvlText w:val="-"/>
      <w:lvlJc w:val="left"/>
      <w:pPr>
        <w:ind w:left="720" w:hanging="360"/>
      </w:pPr>
      <w:rPr>
        <w:rFonts w:ascii="Times New Roman" w:eastAsia="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6" w15:restartNumberingAfterBreak="0">
    <w:nsid w:val="591E0DE9"/>
    <w:multiLevelType w:val="hybridMultilevel"/>
    <w:tmpl w:val="9E7EC154"/>
    <w:lvl w:ilvl="0" w:tplc="30D4A5FA">
      <w:start w:val="1"/>
      <w:numFmt w:val="lowerLetter"/>
      <w:lvlText w:val="%1)"/>
      <w:lvlJc w:val="left"/>
      <w:pPr>
        <w:ind w:left="461" w:hanging="360"/>
      </w:pPr>
      <w:rPr>
        <w:rFonts w:ascii="Arial Narrow" w:eastAsia="Arial Narrow" w:hAnsi="Arial Narrow" w:hint="default"/>
        <w:spacing w:val="6"/>
        <w:w w:val="99"/>
        <w:sz w:val="26"/>
        <w:szCs w:val="26"/>
      </w:rPr>
    </w:lvl>
    <w:lvl w:ilvl="1" w:tplc="0E6C8966">
      <w:start w:val="1"/>
      <w:numFmt w:val="bullet"/>
      <w:lvlText w:val="•"/>
      <w:lvlJc w:val="left"/>
      <w:pPr>
        <w:ind w:left="1286" w:hanging="360"/>
      </w:pPr>
      <w:rPr>
        <w:rFonts w:hint="default"/>
      </w:rPr>
    </w:lvl>
    <w:lvl w:ilvl="2" w:tplc="AADE8A48">
      <w:start w:val="1"/>
      <w:numFmt w:val="bullet"/>
      <w:lvlText w:val="•"/>
      <w:lvlJc w:val="left"/>
      <w:pPr>
        <w:ind w:left="2110" w:hanging="360"/>
      </w:pPr>
      <w:rPr>
        <w:rFonts w:hint="default"/>
      </w:rPr>
    </w:lvl>
    <w:lvl w:ilvl="3" w:tplc="888A8868">
      <w:start w:val="1"/>
      <w:numFmt w:val="bullet"/>
      <w:lvlText w:val="•"/>
      <w:lvlJc w:val="left"/>
      <w:pPr>
        <w:ind w:left="2935" w:hanging="360"/>
      </w:pPr>
      <w:rPr>
        <w:rFonts w:hint="default"/>
      </w:rPr>
    </w:lvl>
    <w:lvl w:ilvl="4" w:tplc="9F8C6CC8">
      <w:start w:val="1"/>
      <w:numFmt w:val="bullet"/>
      <w:lvlText w:val="•"/>
      <w:lvlJc w:val="left"/>
      <w:pPr>
        <w:ind w:left="3759" w:hanging="360"/>
      </w:pPr>
      <w:rPr>
        <w:rFonts w:hint="default"/>
      </w:rPr>
    </w:lvl>
    <w:lvl w:ilvl="5" w:tplc="97226A6E">
      <w:start w:val="1"/>
      <w:numFmt w:val="bullet"/>
      <w:lvlText w:val="•"/>
      <w:lvlJc w:val="left"/>
      <w:pPr>
        <w:ind w:left="4584" w:hanging="360"/>
      </w:pPr>
      <w:rPr>
        <w:rFonts w:hint="default"/>
      </w:rPr>
    </w:lvl>
    <w:lvl w:ilvl="6" w:tplc="77043130">
      <w:start w:val="1"/>
      <w:numFmt w:val="bullet"/>
      <w:lvlText w:val="•"/>
      <w:lvlJc w:val="left"/>
      <w:pPr>
        <w:ind w:left="5408" w:hanging="360"/>
      </w:pPr>
      <w:rPr>
        <w:rFonts w:hint="default"/>
      </w:rPr>
    </w:lvl>
    <w:lvl w:ilvl="7" w:tplc="88129882">
      <w:start w:val="1"/>
      <w:numFmt w:val="bullet"/>
      <w:lvlText w:val="•"/>
      <w:lvlJc w:val="left"/>
      <w:pPr>
        <w:ind w:left="6232" w:hanging="360"/>
      </w:pPr>
      <w:rPr>
        <w:rFonts w:hint="default"/>
      </w:rPr>
    </w:lvl>
    <w:lvl w:ilvl="8" w:tplc="5EA41954">
      <w:start w:val="1"/>
      <w:numFmt w:val="bullet"/>
      <w:lvlText w:val="•"/>
      <w:lvlJc w:val="left"/>
      <w:pPr>
        <w:ind w:left="7057" w:hanging="360"/>
      </w:pPr>
      <w:rPr>
        <w:rFonts w:hint="default"/>
      </w:rPr>
    </w:lvl>
  </w:abstractNum>
  <w:abstractNum w:abstractNumId="67" w15:restartNumberingAfterBreak="0">
    <w:nsid w:val="5AD02838"/>
    <w:multiLevelType w:val="hybridMultilevel"/>
    <w:tmpl w:val="54D4DBBC"/>
    <w:lvl w:ilvl="0" w:tplc="6B16C3A2">
      <w:start w:val="1"/>
      <w:numFmt w:val="lowerLetter"/>
      <w:lvlText w:val="%1)"/>
      <w:lvlJc w:val="left"/>
      <w:pPr>
        <w:ind w:left="1004" w:hanging="360"/>
      </w:pPr>
    </w:lvl>
    <w:lvl w:ilvl="1" w:tplc="0C0A0019" w:tentative="1">
      <w:start w:val="1"/>
      <w:numFmt w:val="lowerLetter"/>
      <w:lvlText w:val="%2."/>
      <w:lvlJc w:val="left"/>
      <w:pPr>
        <w:ind w:left="1724" w:hanging="360"/>
      </w:pPr>
    </w:lvl>
    <w:lvl w:ilvl="2" w:tplc="0C0A001B" w:tentative="1">
      <w:start w:val="1"/>
      <w:numFmt w:val="lowerRoman"/>
      <w:lvlText w:val="%3."/>
      <w:lvlJc w:val="right"/>
      <w:pPr>
        <w:ind w:left="2444" w:hanging="180"/>
      </w:pPr>
    </w:lvl>
    <w:lvl w:ilvl="3" w:tplc="0C0A000F" w:tentative="1">
      <w:start w:val="1"/>
      <w:numFmt w:val="decimal"/>
      <w:lvlText w:val="%4."/>
      <w:lvlJc w:val="left"/>
      <w:pPr>
        <w:ind w:left="3164" w:hanging="360"/>
      </w:pPr>
    </w:lvl>
    <w:lvl w:ilvl="4" w:tplc="0C0A0019" w:tentative="1">
      <w:start w:val="1"/>
      <w:numFmt w:val="lowerLetter"/>
      <w:lvlText w:val="%5."/>
      <w:lvlJc w:val="left"/>
      <w:pPr>
        <w:ind w:left="3884" w:hanging="360"/>
      </w:pPr>
    </w:lvl>
    <w:lvl w:ilvl="5" w:tplc="0C0A001B" w:tentative="1">
      <w:start w:val="1"/>
      <w:numFmt w:val="lowerRoman"/>
      <w:lvlText w:val="%6."/>
      <w:lvlJc w:val="right"/>
      <w:pPr>
        <w:ind w:left="4604" w:hanging="180"/>
      </w:pPr>
    </w:lvl>
    <w:lvl w:ilvl="6" w:tplc="0C0A000F" w:tentative="1">
      <w:start w:val="1"/>
      <w:numFmt w:val="decimal"/>
      <w:lvlText w:val="%7."/>
      <w:lvlJc w:val="left"/>
      <w:pPr>
        <w:ind w:left="5324" w:hanging="360"/>
      </w:pPr>
    </w:lvl>
    <w:lvl w:ilvl="7" w:tplc="0C0A0019" w:tentative="1">
      <w:start w:val="1"/>
      <w:numFmt w:val="lowerLetter"/>
      <w:lvlText w:val="%8."/>
      <w:lvlJc w:val="left"/>
      <w:pPr>
        <w:ind w:left="6044" w:hanging="360"/>
      </w:pPr>
    </w:lvl>
    <w:lvl w:ilvl="8" w:tplc="0C0A001B" w:tentative="1">
      <w:start w:val="1"/>
      <w:numFmt w:val="lowerRoman"/>
      <w:lvlText w:val="%9."/>
      <w:lvlJc w:val="right"/>
      <w:pPr>
        <w:ind w:left="6764" w:hanging="180"/>
      </w:pPr>
    </w:lvl>
  </w:abstractNum>
  <w:abstractNum w:abstractNumId="68" w15:restartNumberingAfterBreak="0">
    <w:nsid w:val="5B384259"/>
    <w:multiLevelType w:val="hybridMultilevel"/>
    <w:tmpl w:val="429A6684"/>
    <w:lvl w:ilvl="0" w:tplc="362ED1A8">
      <w:start w:val="1"/>
      <w:numFmt w:val="decimal"/>
      <w:lvlText w:val="%1)"/>
      <w:lvlJc w:val="left"/>
      <w:pPr>
        <w:ind w:left="1601" w:hanging="360"/>
        <w:jc w:val="right"/>
      </w:pPr>
      <w:rPr>
        <w:rFonts w:ascii="Times New Roman" w:eastAsia="Times New Roman" w:hAnsi="Times New Roman" w:hint="default"/>
        <w:w w:val="101"/>
        <w:sz w:val="22"/>
        <w:szCs w:val="22"/>
      </w:rPr>
    </w:lvl>
    <w:lvl w:ilvl="1" w:tplc="9246072A">
      <w:start w:val="1"/>
      <w:numFmt w:val="bullet"/>
      <w:lvlText w:val="•"/>
      <w:lvlJc w:val="left"/>
      <w:pPr>
        <w:ind w:left="2496" w:hanging="360"/>
      </w:pPr>
      <w:rPr>
        <w:rFonts w:hint="default"/>
      </w:rPr>
    </w:lvl>
    <w:lvl w:ilvl="2" w:tplc="4A1EE13A">
      <w:start w:val="1"/>
      <w:numFmt w:val="bullet"/>
      <w:lvlText w:val="•"/>
      <w:lvlJc w:val="left"/>
      <w:pPr>
        <w:ind w:left="3390" w:hanging="360"/>
      </w:pPr>
      <w:rPr>
        <w:rFonts w:hint="default"/>
      </w:rPr>
    </w:lvl>
    <w:lvl w:ilvl="3" w:tplc="302EC6C8">
      <w:start w:val="1"/>
      <w:numFmt w:val="bullet"/>
      <w:lvlText w:val="•"/>
      <w:lvlJc w:val="left"/>
      <w:pPr>
        <w:ind w:left="4285" w:hanging="360"/>
      </w:pPr>
      <w:rPr>
        <w:rFonts w:hint="default"/>
      </w:rPr>
    </w:lvl>
    <w:lvl w:ilvl="4" w:tplc="8294F0E4">
      <w:start w:val="1"/>
      <w:numFmt w:val="bullet"/>
      <w:lvlText w:val="•"/>
      <w:lvlJc w:val="left"/>
      <w:pPr>
        <w:ind w:left="5179" w:hanging="360"/>
      </w:pPr>
      <w:rPr>
        <w:rFonts w:hint="default"/>
      </w:rPr>
    </w:lvl>
    <w:lvl w:ilvl="5" w:tplc="DB968EB2">
      <w:start w:val="1"/>
      <w:numFmt w:val="bullet"/>
      <w:lvlText w:val="•"/>
      <w:lvlJc w:val="left"/>
      <w:pPr>
        <w:ind w:left="6074" w:hanging="360"/>
      </w:pPr>
      <w:rPr>
        <w:rFonts w:hint="default"/>
      </w:rPr>
    </w:lvl>
    <w:lvl w:ilvl="6" w:tplc="CCEE4A98">
      <w:start w:val="1"/>
      <w:numFmt w:val="bullet"/>
      <w:lvlText w:val="•"/>
      <w:lvlJc w:val="left"/>
      <w:pPr>
        <w:ind w:left="6968" w:hanging="360"/>
      </w:pPr>
      <w:rPr>
        <w:rFonts w:hint="default"/>
      </w:rPr>
    </w:lvl>
    <w:lvl w:ilvl="7" w:tplc="3C248686">
      <w:start w:val="1"/>
      <w:numFmt w:val="bullet"/>
      <w:lvlText w:val="•"/>
      <w:lvlJc w:val="left"/>
      <w:pPr>
        <w:ind w:left="7862" w:hanging="360"/>
      </w:pPr>
      <w:rPr>
        <w:rFonts w:hint="default"/>
      </w:rPr>
    </w:lvl>
    <w:lvl w:ilvl="8" w:tplc="2760FD3C">
      <w:start w:val="1"/>
      <w:numFmt w:val="bullet"/>
      <w:lvlText w:val="•"/>
      <w:lvlJc w:val="left"/>
      <w:pPr>
        <w:ind w:left="8757" w:hanging="360"/>
      </w:pPr>
      <w:rPr>
        <w:rFonts w:hint="default"/>
      </w:rPr>
    </w:lvl>
  </w:abstractNum>
  <w:abstractNum w:abstractNumId="69" w15:restartNumberingAfterBreak="0">
    <w:nsid w:val="5C6F567B"/>
    <w:multiLevelType w:val="hybridMultilevel"/>
    <w:tmpl w:val="AFA615E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0" w15:restartNumberingAfterBreak="0">
    <w:nsid w:val="5CE74A3F"/>
    <w:multiLevelType w:val="hybridMultilevel"/>
    <w:tmpl w:val="1B6A0EC0"/>
    <w:lvl w:ilvl="0" w:tplc="08B20FCC">
      <w:start w:val="3"/>
      <w:numFmt w:val="bullet"/>
      <w:lvlText w:val="-"/>
      <w:lvlJc w:val="left"/>
      <w:pPr>
        <w:ind w:left="720" w:hanging="360"/>
      </w:pPr>
      <w:rPr>
        <w:rFonts w:ascii="Times New Roman" w:eastAsia="Times New Roman" w:hAnsi="Times New Roman" w:cs="Times New Roman"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71" w15:restartNumberingAfterBreak="0">
    <w:nsid w:val="5E3306AE"/>
    <w:multiLevelType w:val="hybridMultilevel"/>
    <w:tmpl w:val="80723602"/>
    <w:lvl w:ilvl="0" w:tplc="3D4E5F32">
      <w:start w:val="1"/>
      <w:numFmt w:val="bullet"/>
      <w:lvlText w:val="-"/>
      <w:lvlJc w:val="left"/>
      <w:pPr>
        <w:ind w:left="668" w:hanging="284"/>
      </w:pPr>
      <w:rPr>
        <w:rFonts w:ascii="Times New Roman" w:eastAsia="Times New Roman" w:hAnsi="Times New Roman" w:hint="default"/>
        <w:w w:val="99"/>
        <w:sz w:val="26"/>
        <w:szCs w:val="26"/>
      </w:rPr>
    </w:lvl>
    <w:lvl w:ilvl="1" w:tplc="0C0A0001">
      <w:start w:val="1"/>
      <w:numFmt w:val="bullet"/>
      <w:lvlText w:val=""/>
      <w:lvlJc w:val="left"/>
      <w:pPr>
        <w:ind w:left="861" w:hanging="360"/>
      </w:pPr>
      <w:rPr>
        <w:rFonts w:ascii="Symbol" w:hAnsi="Symbol" w:hint="default"/>
        <w:w w:val="75"/>
        <w:sz w:val="26"/>
        <w:szCs w:val="26"/>
      </w:rPr>
    </w:lvl>
    <w:lvl w:ilvl="2" w:tplc="08145158">
      <w:start w:val="1"/>
      <w:numFmt w:val="bullet"/>
      <w:lvlText w:val="•"/>
      <w:lvlJc w:val="left"/>
      <w:pPr>
        <w:ind w:left="1735" w:hanging="360"/>
      </w:pPr>
      <w:rPr>
        <w:rFonts w:hint="default"/>
      </w:rPr>
    </w:lvl>
    <w:lvl w:ilvl="3" w:tplc="05A62E9C">
      <w:start w:val="1"/>
      <w:numFmt w:val="bullet"/>
      <w:lvlText w:val="•"/>
      <w:lvlJc w:val="left"/>
      <w:pPr>
        <w:ind w:left="2609" w:hanging="360"/>
      </w:pPr>
      <w:rPr>
        <w:rFonts w:hint="default"/>
      </w:rPr>
    </w:lvl>
    <w:lvl w:ilvl="4" w:tplc="9CBC7568">
      <w:start w:val="1"/>
      <w:numFmt w:val="bullet"/>
      <w:lvlText w:val="•"/>
      <w:lvlJc w:val="left"/>
      <w:pPr>
        <w:ind w:left="3483" w:hanging="360"/>
      </w:pPr>
      <w:rPr>
        <w:rFonts w:hint="default"/>
      </w:rPr>
    </w:lvl>
    <w:lvl w:ilvl="5" w:tplc="82765B22">
      <w:start w:val="1"/>
      <w:numFmt w:val="bullet"/>
      <w:lvlText w:val="•"/>
      <w:lvlJc w:val="left"/>
      <w:pPr>
        <w:ind w:left="4357" w:hanging="360"/>
      </w:pPr>
      <w:rPr>
        <w:rFonts w:hint="default"/>
      </w:rPr>
    </w:lvl>
    <w:lvl w:ilvl="6" w:tplc="B468877A">
      <w:start w:val="1"/>
      <w:numFmt w:val="bullet"/>
      <w:lvlText w:val="•"/>
      <w:lvlJc w:val="left"/>
      <w:pPr>
        <w:ind w:left="5230" w:hanging="360"/>
      </w:pPr>
      <w:rPr>
        <w:rFonts w:hint="default"/>
      </w:rPr>
    </w:lvl>
    <w:lvl w:ilvl="7" w:tplc="C7E669A6">
      <w:start w:val="1"/>
      <w:numFmt w:val="bullet"/>
      <w:lvlText w:val="•"/>
      <w:lvlJc w:val="left"/>
      <w:pPr>
        <w:ind w:left="6104" w:hanging="360"/>
      </w:pPr>
      <w:rPr>
        <w:rFonts w:hint="default"/>
      </w:rPr>
    </w:lvl>
    <w:lvl w:ilvl="8" w:tplc="64904422">
      <w:start w:val="1"/>
      <w:numFmt w:val="bullet"/>
      <w:lvlText w:val="•"/>
      <w:lvlJc w:val="left"/>
      <w:pPr>
        <w:ind w:left="6978" w:hanging="360"/>
      </w:pPr>
      <w:rPr>
        <w:rFonts w:hint="default"/>
      </w:rPr>
    </w:lvl>
  </w:abstractNum>
  <w:abstractNum w:abstractNumId="72" w15:restartNumberingAfterBreak="0">
    <w:nsid w:val="60A314F0"/>
    <w:multiLevelType w:val="hybridMultilevel"/>
    <w:tmpl w:val="F4C013D4"/>
    <w:lvl w:ilvl="0" w:tplc="0C0A0001">
      <w:start w:val="1"/>
      <w:numFmt w:val="bullet"/>
      <w:lvlText w:val=""/>
      <w:lvlJc w:val="left"/>
      <w:pPr>
        <w:ind w:left="1009" w:hanging="360"/>
      </w:pPr>
      <w:rPr>
        <w:rFonts w:ascii="Symbol" w:hAnsi="Symbol" w:hint="default"/>
      </w:rPr>
    </w:lvl>
    <w:lvl w:ilvl="1" w:tplc="0C0A0003" w:tentative="1">
      <w:start w:val="1"/>
      <w:numFmt w:val="bullet"/>
      <w:lvlText w:val="o"/>
      <w:lvlJc w:val="left"/>
      <w:pPr>
        <w:ind w:left="1729" w:hanging="360"/>
      </w:pPr>
      <w:rPr>
        <w:rFonts w:ascii="Courier New" w:hAnsi="Courier New" w:cs="Courier New" w:hint="default"/>
      </w:rPr>
    </w:lvl>
    <w:lvl w:ilvl="2" w:tplc="0C0A0005" w:tentative="1">
      <w:start w:val="1"/>
      <w:numFmt w:val="bullet"/>
      <w:lvlText w:val=""/>
      <w:lvlJc w:val="left"/>
      <w:pPr>
        <w:ind w:left="2449" w:hanging="360"/>
      </w:pPr>
      <w:rPr>
        <w:rFonts w:ascii="Wingdings" w:hAnsi="Wingdings" w:hint="default"/>
      </w:rPr>
    </w:lvl>
    <w:lvl w:ilvl="3" w:tplc="0C0A0001" w:tentative="1">
      <w:start w:val="1"/>
      <w:numFmt w:val="bullet"/>
      <w:lvlText w:val=""/>
      <w:lvlJc w:val="left"/>
      <w:pPr>
        <w:ind w:left="3169" w:hanging="360"/>
      </w:pPr>
      <w:rPr>
        <w:rFonts w:ascii="Symbol" w:hAnsi="Symbol" w:hint="default"/>
      </w:rPr>
    </w:lvl>
    <w:lvl w:ilvl="4" w:tplc="0C0A0003" w:tentative="1">
      <w:start w:val="1"/>
      <w:numFmt w:val="bullet"/>
      <w:lvlText w:val="o"/>
      <w:lvlJc w:val="left"/>
      <w:pPr>
        <w:ind w:left="3889" w:hanging="360"/>
      </w:pPr>
      <w:rPr>
        <w:rFonts w:ascii="Courier New" w:hAnsi="Courier New" w:cs="Courier New" w:hint="default"/>
      </w:rPr>
    </w:lvl>
    <w:lvl w:ilvl="5" w:tplc="0C0A0005" w:tentative="1">
      <w:start w:val="1"/>
      <w:numFmt w:val="bullet"/>
      <w:lvlText w:val=""/>
      <w:lvlJc w:val="left"/>
      <w:pPr>
        <w:ind w:left="4609" w:hanging="360"/>
      </w:pPr>
      <w:rPr>
        <w:rFonts w:ascii="Wingdings" w:hAnsi="Wingdings" w:hint="default"/>
      </w:rPr>
    </w:lvl>
    <w:lvl w:ilvl="6" w:tplc="0C0A0001" w:tentative="1">
      <w:start w:val="1"/>
      <w:numFmt w:val="bullet"/>
      <w:lvlText w:val=""/>
      <w:lvlJc w:val="left"/>
      <w:pPr>
        <w:ind w:left="5329" w:hanging="360"/>
      </w:pPr>
      <w:rPr>
        <w:rFonts w:ascii="Symbol" w:hAnsi="Symbol" w:hint="default"/>
      </w:rPr>
    </w:lvl>
    <w:lvl w:ilvl="7" w:tplc="0C0A0003" w:tentative="1">
      <w:start w:val="1"/>
      <w:numFmt w:val="bullet"/>
      <w:lvlText w:val="o"/>
      <w:lvlJc w:val="left"/>
      <w:pPr>
        <w:ind w:left="6049" w:hanging="360"/>
      </w:pPr>
      <w:rPr>
        <w:rFonts w:ascii="Courier New" w:hAnsi="Courier New" w:cs="Courier New" w:hint="default"/>
      </w:rPr>
    </w:lvl>
    <w:lvl w:ilvl="8" w:tplc="0C0A0005" w:tentative="1">
      <w:start w:val="1"/>
      <w:numFmt w:val="bullet"/>
      <w:lvlText w:val=""/>
      <w:lvlJc w:val="left"/>
      <w:pPr>
        <w:ind w:left="6769" w:hanging="360"/>
      </w:pPr>
      <w:rPr>
        <w:rFonts w:ascii="Wingdings" w:hAnsi="Wingdings" w:hint="default"/>
      </w:rPr>
    </w:lvl>
  </w:abstractNum>
  <w:abstractNum w:abstractNumId="73" w15:restartNumberingAfterBreak="0">
    <w:nsid w:val="65F959B0"/>
    <w:multiLevelType w:val="hybridMultilevel"/>
    <w:tmpl w:val="22068B46"/>
    <w:lvl w:ilvl="0" w:tplc="0C0A0017">
      <w:start w:val="1"/>
      <w:numFmt w:val="lowerLetter"/>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74" w15:restartNumberingAfterBreak="0">
    <w:nsid w:val="665C22D1"/>
    <w:multiLevelType w:val="hybridMultilevel"/>
    <w:tmpl w:val="B56EEC4A"/>
    <w:lvl w:ilvl="0" w:tplc="6E60BA24">
      <w:start w:val="1"/>
      <w:numFmt w:val="bullet"/>
      <w:lvlText w:val=""/>
      <w:lvlJc w:val="left"/>
      <w:pPr>
        <w:ind w:left="644" w:hanging="360"/>
      </w:pPr>
      <w:rPr>
        <w:rFonts w:ascii="Symbol" w:hAnsi="Symbol" w:hint="default"/>
        <w:sz w:val="26"/>
        <w:szCs w:val="26"/>
      </w:rPr>
    </w:lvl>
    <w:lvl w:ilvl="1" w:tplc="0C0A0003">
      <w:start w:val="1"/>
      <w:numFmt w:val="bullet"/>
      <w:lvlText w:val="o"/>
      <w:lvlJc w:val="left"/>
      <w:pPr>
        <w:ind w:left="2008" w:hanging="360"/>
      </w:pPr>
      <w:rPr>
        <w:rFonts w:ascii="Courier New" w:hAnsi="Courier New" w:cs="Courier New" w:hint="default"/>
      </w:rPr>
    </w:lvl>
    <w:lvl w:ilvl="2" w:tplc="0C0A0005" w:tentative="1">
      <w:start w:val="1"/>
      <w:numFmt w:val="bullet"/>
      <w:lvlText w:val=""/>
      <w:lvlJc w:val="left"/>
      <w:pPr>
        <w:ind w:left="2728" w:hanging="360"/>
      </w:pPr>
      <w:rPr>
        <w:rFonts w:ascii="Wingdings" w:hAnsi="Wingdings" w:hint="default"/>
      </w:rPr>
    </w:lvl>
    <w:lvl w:ilvl="3" w:tplc="0C0A0001" w:tentative="1">
      <w:start w:val="1"/>
      <w:numFmt w:val="bullet"/>
      <w:lvlText w:val=""/>
      <w:lvlJc w:val="left"/>
      <w:pPr>
        <w:ind w:left="3448" w:hanging="360"/>
      </w:pPr>
      <w:rPr>
        <w:rFonts w:ascii="Symbol" w:hAnsi="Symbol" w:hint="default"/>
      </w:rPr>
    </w:lvl>
    <w:lvl w:ilvl="4" w:tplc="0C0A0003" w:tentative="1">
      <w:start w:val="1"/>
      <w:numFmt w:val="bullet"/>
      <w:lvlText w:val="o"/>
      <w:lvlJc w:val="left"/>
      <w:pPr>
        <w:ind w:left="4168" w:hanging="360"/>
      </w:pPr>
      <w:rPr>
        <w:rFonts w:ascii="Courier New" w:hAnsi="Courier New" w:cs="Courier New" w:hint="default"/>
      </w:rPr>
    </w:lvl>
    <w:lvl w:ilvl="5" w:tplc="0C0A0005" w:tentative="1">
      <w:start w:val="1"/>
      <w:numFmt w:val="bullet"/>
      <w:lvlText w:val=""/>
      <w:lvlJc w:val="left"/>
      <w:pPr>
        <w:ind w:left="4888" w:hanging="360"/>
      </w:pPr>
      <w:rPr>
        <w:rFonts w:ascii="Wingdings" w:hAnsi="Wingdings" w:hint="default"/>
      </w:rPr>
    </w:lvl>
    <w:lvl w:ilvl="6" w:tplc="0C0A0001" w:tentative="1">
      <w:start w:val="1"/>
      <w:numFmt w:val="bullet"/>
      <w:lvlText w:val=""/>
      <w:lvlJc w:val="left"/>
      <w:pPr>
        <w:ind w:left="5608" w:hanging="360"/>
      </w:pPr>
      <w:rPr>
        <w:rFonts w:ascii="Symbol" w:hAnsi="Symbol" w:hint="default"/>
      </w:rPr>
    </w:lvl>
    <w:lvl w:ilvl="7" w:tplc="0C0A0003" w:tentative="1">
      <w:start w:val="1"/>
      <w:numFmt w:val="bullet"/>
      <w:lvlText w:val="o"/>
      <w:lvlJc w:val="left"/>
      <w:pPr>
        <w:ind w:left="6328" w:hanging="360"/>
      </w:pPr>
      <w:rPr>
        <w:rFonts w:ascii="Courier New" w:hAnsi="Courier New" w:cs="Courier New" w:hint="default"/>
      </w:rPr>
    </w:lvl>
    <w:lvl w:ilvl="8" w:tplc="0C0A0005" w:tentative="1">
      <w:start w:val="1"/>
      <w:numFmt w:val="bullet"/>
      <w:lvlText w:val=""/>
      <w:lvlJc w:val="left"/>
      <w:pPr>
        <w:ind w:left="7048" w:hanging="360"/>
      </w:pPr>
      <w:rPr>
        <w:rFonts w:ascii="Wingdings" w:hAnsi="Wingdings" w:hint="default"/>
      </w:rPr>
    </w:lvl>
  </w:abstractNum>
  <w:abstractNum w:abstractNumId="75" w15:restartNumberingAfterBreak="0">
    <w:nsid w:val="6A3B1F3C"/>
    <w:multiLevelType w:val="hybridMultilevel"/>
    <w:tmpl w:val="D64E04D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6" w15:restartNumberingAfterBreak="0">
    <w:nsid w:val="6C40171D"/>
    <w:multiLevelType w:val="hybridMultilevel"/>
    <w:tmpl w:val="BB7E567A"/>
    <w:lvl w:ilvl="0" w:tplc="0C0A0017">
      <w:start w:val="1"/>
      <w:numFmt w:val="lowerLetter"/>
      <w:lvlText w:val="%1)"/>
      <w:lvlJc w:val="left"/>
      <w:pPr>
        <w:ind w:left="1004" w:hanging="360"/>
      </w:pPr>
    </w:lvl>
    <w:lvl w:ilvl="1" w:tplc="0C0A0017">
      <w:start w:val="1"/>
      <w:numFmt w:val="lowerLetter"/>
      <w:lvlText w:val="%2)"/>
      <w:lvlJc w:val="left"/>
      <w:pPr>
        <w:ind w:left="1724" w:hanging="360"/>
      </w:pPr>
    </w:lvl>
    <w:lvl w:ilvl="2" w:tplc="0C0A001B" w:tentative="1">
      <w:start w:val="1"/>
      <w:numFmt w:val="lowerRoman"/>
      <w:lvlText w:val="%3."/>
      <w:lvlJc w:val="right"/>
      <w:pPr>
        <w:ind w:left="2444" w:hanging="180"/>
      </w:pPr>
    </w:lvl>
    <w:lvl w:ilvl="3" w:tplc="0C0A000F" w:tentative="1">
      <w:start w:val="1"/>
      <w:numFmt w:val="decimal"/>
      <w:lvlText w:val="%4."/>
      <w:lvlJc w:val="left"/>
      <w:pPr>
        <w:ind w:left="3164" w:hanging="360"/>
      </w:pPr>
    </w:lvl>
    <w:lvl w:ilvl="4" w:tplc="0C0A0019" w:tentative="1">
      <w:start w:val="1"/>
      <w:numFmt w:val="lowerLetter"/>
      <w:lvlText w:val="%5."/>
      <w:lvlJc w:val="left"/>
      <w:pPr>
        <w:ind w:left="3884" w:hanging="360"/>
      </w:pPr>
    </w:lvl>
    <w:lvl w:ilvl="5" w:tplc="0C0A001B" w:tentative="1">
      <w:start w:val="1"/>
      <w:numFmt w:val="lowerRoman"/>
      <w:lvlText w:val="%6."/>
      <w:lvlJc w:val="right"/>
      <w:pPr>
        <w:ind w:left="4604" w:hanging="180"/>
      </w:pPr>
    </w:lvl>
    <w:lvl w:ilvl="6" w:tplc="0C0A000F" w:tentative="1">
      <w:start w:val="1"/>
      <w:numFmt w:val="decimal"/>
      <w:lvlText w:val="%7."/>
      <w:lvlJc w:val="left"/>
      <w:pPr>
        <w:ind w:left="5324" w:hanging="360"/>
      </w:pPr>
    </w:lvl>
    <w:lvl w:ilvl="7" w:tplc="0C0A0019" w:tentative="1">
      <w:start w:val="1"/>
      <w:numFmt w:val="lowerLetter"/>
      <w:lvlText w:val="%8."/>
      <w:lvlJc w:val="left"/>
      <w:pPr>
        <w:ind w:left="6044" w:hanging="360"/>
      </w:pPr>
    </w:lvl>
    <w:lvl w:ilvl="8" w:tplc="0C0A001B" w:tentative="1">
      <w:start w:val="1"/>
      <w:numFmt w:val="lowerRoman"/>
      <w:lvlText w:val="%9."/>
      <w:lvlJc w:val="right"/>
      <w:pPr>
        <w:ind w:left="6764" w:hanging="180"/>
      </w:pPr>
    </w:lvl>
  </w:abstractNum>
  <w:abstractNum w:abstractNumId="77" w15:restartNumberingAfterBreak="0">
    <w:nsid w:val="6CD02CDC"/>
    <w:multiLevelType w:val="hybridMultilevel"/>
    <w:tmpl w:val="704EFF9C"/>
    <w:lvl w:ilvl="0" w:tplc="B1021938">
      <w:start w:val="1"/>
      <w:numFmt w:val="lowerLetter"/>
      <w:lvlText w:val="%1)"/>
      <w:lvlJc w:val="left"/>
      <w:pPr>
        <w:ind w:left="764" w:hanging="360"/>
      </w:pPr>
      <w:rPr>
        <w:rFonts w:ascii="Arial Narrow" w:eastAsia="Arial Narrow" w:hAnsi="Arial Narrow" w:hint="default"/>
        <w:spacing w:val="7"/>
        <w:sz w:val="22"/>
        <w:szCs w:val="22"/>
      </w:rPr>
    </w:lvl>
    <w:lvl w:ilvl="1" w:tplc="C81EAE26">
      <w:start w:val="1"/>
      <w:numFmt w:val="bullet"/>
      <w:lvlText w:val="•"/>
      <w:lvlJc w:val="left"/>
      <w:pPr>
        <w:ind w:left="1560" w:hanging="360"/>
      </w:pPr>
      <w:rPr>
        <w:rFonts w:hint="default"/>
      </w:rPr>
    </w:lvl>
    <w:lvl w:ilvl="2" w:tplc="5512265A">
      <w:start w:val="1"/>
      <w:numFmt w:val="bullet"/>
      <w:lvlText w:val="•"/>
      <w:lvlJc w:val="left"/>
      <w:pPr>
        <w:ind w:left="2357" w:hanging="360"/>
      </w:pPr>
      <w:rPr>
        <w:rFonts w:hint="default"/>
      </w:rPr>
    </w:lvl>
    <w:lvl w:ilvl="3" w:tplc="B29A6F40">
      <w:start w:val="1"/>
      <w:numFmt w:val="bullet"/>
      <w:lvlText w:val="•"/>
      <w:lvlJc w:val="left"/>
      <w:pPr>
        <w:ind w:left="3153" w:hanging="360"/>
      </w:pPr>
      <w:rPr>
        <w:rFonts w:hint="default"/>
      </w:rPr>
    </w:lvl>
    <w:lvl w:ilvl="4" w:tplc="59988292">
      <w:start w:val="1"/>
      <w:numFmt w:val="bullet"/>
      <w:lvlText w:val="•"/>
      <w:lvlJc w:val="left"/>
      <w:pPr>
        <w:ind w:left="3949" w:hanging="360"/>
      </w:pPr>
      <w:rPr>
        <w:rFonts w:hint="default"/>
      </w:rPr>
    </w:lvl>
    <w:lvl w:ilvl="5" w:tplc="A08470EA">
      <w:start w:val="1"/>
      <w:numFmt w:val="bullet"/>
      <w:lvlText w:val="•"/>
      <w:lvlJc w:val="left"/>
      <w:pPr>
        <w:ind w:left="4745" w:hanging="360"/>
      </w:pPr>
      <w:rPr>
        <w:rFonts w:hint="default"/>
      </w:rPr>
    </w:lvl>
    <w:lvl w:ilvl="6" w:tplc="57E0C4A4">
      <w:start w:val="1"/>
      <w:numFmt w:val="bullet"/>
      <w:lvlText w:val="•"/>
      <w:lvlJc w:val="left"/>
      <w:pPr>
        <w:ind w:left="5541" w:hanging="360"/>
      </w:pPr>
      <w:rPr>
        <w:rFonts w:hint="default"/>
      </w:rPr>
    </w:lvl>
    <w:lvl w:ilvl="7" w:tplc="788AD9A8">
      <w:start w:val="1"/>
      <w:numFmt w:val="bullet"/>
      <w:lvlText w:val="•"/>
      <w:lvlJc w:val="left"/>
      <w:pPr>
        <w:ind w:left="6337" w:hanging="360"/>
      </w:pPr>
      <w:rPr>
        <w:rFonts w:hint="default"/>
      </w:rPr>
    </w:lvl>
    <w:lvl w:ilvl="8" w:tplc="B5786CC6">
      <w:start w:val="1"/>
      <w:numFmt w:val="bullet"/>
      <w:lvlText w:val="•"/>
      <w:lvlJc w:val="left"/>
      <w:pPr>
        <w:ind w:left="7134" w:hanging="360"/>
      </w:pPr>
      <w:rPr>
        <w:rFonts w:hint="default"/>
      </w:rPr>
    </w:lvl>
  </w:abstractNum>
  <w:abstractNum w:abstractNumId="78" w15:restartNumberingAfterBreak="0">
    <w:nsid w:val="6D9B1B4D"/>
    <w:multiLevelType w:val="hybridMultilevel"/>
    <w:tmpl w:val="604252B2"/>
    <w:lvl w:ilvl="0" w:tplc="901C157A">
      <w:start w:val="1"/>
      <w:numFmt w:val="bullet"/>
      <w:suff w:val="space"/>
      <w:lvlText w:val=""/>
      <w:lvlJc w:val="left"/>
      <w:pPr>
        <w:ind w:left="720"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79" w15:restartNumberingAfterBreak="0">
    <w:nsid w:val="6DA46E05"/>
    <w:multiLevelType w:val="hybridMultilevel"/>
    <w:tmpl w:val="2C308D1C"/>
    <w:lvl w:ilvl="0" w:tplc="CE74C0BC">
      <w:start w:val="1"/>
      <w:numFmt w:val="lowerLetter"/>
      <w:lvlText w:val="%1)"/>
      <w:lvlJc w:val="left"/>
      <w:pPr>
        <w:ind w:left="821" w:hanging="360"/>
      </w:pPr>
      <w:rPr>
        <w:rFonts w:ascii="Times New Roman" w:eastAsia="Times New Roman" w:hAnsi="Times New Roman" w:hint="default"/>
        <w:spacing w:val="6"/>
        <w:w w:val="102"/>
        <w:sz w:val="26"/>
        <w:szCs w:val="26"/>
      </w:rPr>
    </w:lvl>
    <w:lvl w:ilvl="1" w:tplc="91BAEEB2">
      <w:start w:val="1"/>
      <w:numFmt w:val="bullet"/>
      <w:lvlText w:val="•"/>
      <w:lvlJc w:val="left"/>
      <w:pPr>
        <w:ind w:left="1610" w:hanging="360"/>
      </w:pPr>
      <w:rPr>
        <w:rFonts w:hint="default"/>
      </w:rPr>
    </w:lvl>
    <w:lvl w:ilvl="2" w:tplc="AA68CAB0">
      <w:start w:val="1"/>
      <w:numFmt w:val="bullet"/>
      <w:lvlText w:val="•"/>
      <w:lvlJc w:val="left"/>
      <w:pPr>
        <w:ind w:left="2398" w:hanging="360"/>
      </w:pPr>
      <w:rPr>
        <w:rFonts w:hint="default"/>
      </w:rPr>
    </w:lvl>
    <w:lvl w:ilvl="3" w:tplc="55980B54">
      <w:start w:val="1"/>
      <w:numFmt w:val="bullet"/>
      <w:lvlText w:val="•"/>
      <w:lvlJc w:val="left"/>
      <w:pPr>
        <w:ind w:left="3187" w:hanging="360"/>
      </w:pPr>
      <w:rPr>
        <w:rFonts w:hint="default"/>
      </w:rPr>
    </w:lvl>
    <w:lvl w:ilvl="4" w:tplc="13120CBE">
      <w:start w:val="1"/>
      <w:numFmt w:val="bullet"/>
      <w:lvlText w:val="•"/>
      <w:lvlJc w:val="left"/>
      <w:pPr>
        <w:ind w:left="3975" w:hanging="360"/>
      </w:pPr>
      <w:rPr>
        <w:rFonts w:hint="default"/>
      </w:rPr>
    </w:lvl>
    <w:lvl w:ilvl="5" w:tplc="176A8CB2">
      <w:start w:val="1"/>
      <w:numFmt w:val="bullet"/>
      <w:lvlText w:val="•"/>
      <w:lvlJc w:val="left"/>
      <w:pPr>
        <w:ind w:left="4764" w:hanging="360"/>
      </w:pPr>
      <w:rPr>
        <w:rFonts w:hint="default"/>
      </w:rPr>
    </w:lvl>
    <w:lvl w:ilvl="6" w:tplc="F3267CA6">
      <w:start w:val="1"/>
      <w:numFmt w:val="bullet"/>
      <w:lvlText w:val="•"/>
      <w:lvlJc w:val="left"/>
      <w:pPr>
        <w:ind w:left="5552" w:hanging="360"/>
      </w:pPr>
      <w:rPr>
        <w:rFonts w:hint="default"/>
      </w:rPr>
    </w:lvl>
    <w:lvl w:ilvl="7" w:tplc="90E65D68">
      <w:start w:val="1"/>
      <w:numFmt w:val="bullet"/>
      <w:lvlText w:val="•"/>
      <w:lvlJc w:val="left"/>
      <w:pPr>
        <w:ind w:left="6340" w:hanging="360"/>
      </w:pPr>
      <w:rPr>
        <w:rFonts w:hint="default"/>
      </w:rPr>
    </w:lvl>
    <w:lvl w:ilvl="8" w:tplc="CB201E3E">
      <w:start w:val="1"/>
      <w:numFmt w:val="bullet"/>
      <w:lvlText w:val="•"/>
      <w:lvlJc w:val="left"/>
      <w:pPr>
        <w:ind w:left="7129" w:hanging="360"/>
      </w:pPr>
      <w:rPr>
        <w:rFonts w:hint="default"/>
      </w:rPr>
    </w:lvl>
  </w:abstractNum>
  <w:abstractNum w:abstractNumId="80" w15:restartNumberingAfterBreak="0">
    <w:nsid w:val="6F432048"/>
    <w:multiLevelType w:val="hybridMultilevel"/>
    <w:tmpl w:val="3D7C3CCC"/>
    <w:lvl w:ilvl="0" w:tplc="C24680B0">
      <w:start w:val="1"/>
      <w:numFmt w:val="upperLetter"/>
      <w:lvlText w:val="%1)"/>
      <w:lvlJc w:val="left"/>
      <w:pPr>
        <w:ind w:left="101" w:hanging="280"/>
      </w:pPr>
      <w:rPr>
        <w:rFonts w:ascii="Arial Narrow" w:eastAsia="Arial Narrow" w:hAnsi="Arial Narrow" w:hint="default"/>
        <w:spacing w:val="6"/>
        <w:w w:val="99"/>
        <w:sz w:val="26"/>
        <w:szCs w:val="26"/>
      </w:rPr>
    </w:lvl>
    <w:lvl w:ilvl="1" w:tplc="0C0A0001">
      <w:start w:val="1"/>
      <w:numFmt w:val="bullet"/>
      <w:lvlText w:val=""/>
      <w:lvlJc w:val="left"/>
      <w:pPr>
        <w:ind w:left="809" w:hanging="329"/>
      </w:pPr>
      <w:rPr>
        <w:rFonts w:ascii="Symbol" w:hAnsi="Symbol" w:hint="default"/>
        <w:w w:val="75"/>
        <w:sz w:val="20"/>
        <w:szCs w:val="20"/>
      </w:rPr>
    </w:lvl>
    <w:lvl w:ilvl="2" w:tplc="5B5E7EFE">
      <w:start w:val="1"/>
      <w:numFmt w:val="bullet"/>
      <w:lvlText w:val="•"/>
      <w:lvlJc w:val="left"/>
      <w:pPr>
        <w:ind w:left="1687" w:hanging="329"/>
      </w:pPr>
      <w:rPr>
        <w:rFonts w:hint="default"/>
      </w:rPr>
    </w:lvl>
    <w:lvl w:ilvl="3" w:tplc="6E54FAAC">
      <w:start w:val="1"/>
      <w:numFmt w:val="bullet"/>
      <w:lvlText w:val="•"/>
      <w:lvlJc w:val="left"/>
      <w:pPr>
        <w:ind w:left="2564" w:hanging="329"/>
      </w:pPr>
      <w:rPr>
        <w:rFonts w:hint="default"/>
      </w:rPr>
    </w:lvl>
    <w:lvl w:ilvl="4" w:tplc="2A74293E">
      <w:start w:val="1"/>
      <w:numFmt w:val="bullet"/>
      <w:lvlText w:val="•"/>
      <w:lvlJc w:val="left"/>
      <w:pPr>
        <w:ind w:left="3441" w:hanging="329"/>
      </w:pPr>
      <w:rPr>
        <w:rFonts w:hint="default"/>
      </w:rPr>
    </w:lvl>
    <w:lvl w:ilvl="5" w:tplc="B0FA1BBE">
      <w:start w:val="1"/>
      <w:numFmt w:val="bullet"/>
      <w:lvlText w:val="•"/>
      <w:lvlJc w:val="left"/>
      <w:pPr>
        <w:ind w:left="4319" w:hanging="329"/>
      </w:pPr>
      <w:rPr>
        <w:rFonts w:hint="default"/>
      </w:rPr>
    </w:lvl>
    <w:lvl w:ilvl="6" w:tplc="8A683AF2">
      <w:start w:val="1"/>
      <w:numFmt w:val="bullet"/>
      <w:lvlText w:val="•"/>
      <w:lvlJc w:val="left"/>
      <w:pPr>
        <w:ind w:left="5196" w:hanging="329"/>
      </w:pPr>
      <w:rPr>
        <w:rFonts w:hint="default"/>
      </w:rPr>
    </w:lvl>
    <w:lvl w:ilvl="7" w:tplc="D7EE56A4">
      <w:start w:val="1"/>
      <w:numFmt w:val="bullet"/>
      <w:lvlText w:val="•"/>
      <w:lvlJc w:val="left"/>
      <w:pPr>
        <w:ind w:left="6074" w:hanging="329"/>
      </w:pPr>
      <w:rPr>
        <w:rFonts w:hint="default"/>
      </w:rPr>
    </w:lvl>
    <w:lvl w:ilvl="8" w:tplc="63288400">
      <w:start w:val="1"/>
      <w:numFmt w:val="bullet"/>
      <w:lvlText w:val="•"/>
      <w:lvlJc w:val="left"/>
      <w:pPr>
        <w:ind w:left="6951" w:hanging="329"/>
      </w:pPr>
      <w:rPr>
        <w:rFonts w:hint="default"/>
      </w:rPr>
    </w:lvl>
  </w:abstractNum>
  <w:abstractNum w:abstractNumId="81" w15:restartNumberingAfterBreak="0">
    <w:nsid w:val="74D25ADE"/>
    <w:multiLevelType w:val="hybridMultilevel"/>
    <w:tmpl w:val="602862FE"/>
    <w:lvl w:ilvl="0" w:tplc="CB54E038">
      <w:start w:val="1"/>
      <w:numFmt w:val="bullet"/>
      <w:suff w:val="space"/>
      <w:lvlText w:val=""/>
      <w:lvlJc w:val="left"/>
      <w:pPr>
        <w:ind w:left="502" w:hanging="360"/>
      </w:pPr>
      <w:rPr>
        <w:rFonts w:ascii="Symbol" w:hAnsi="Symbol" w:hint="default"/>
      </w:rPr>
    </w:lvl>
    <w:lvl w:ilvl="1" w:tplc="0C0A0003" w:tentative="1">
      <w:start w:val="1"/>
      <w:numFmt w:val="bullet"/>
      <w:lvlText w:val="o"/>
      <w:lvlJc w:val="left"/>
      <w:pPr>
        <w:ind w:left="1729" w:hanging="360"/>
      </w:pPr>
      <w:rPr>
        <w:rFonts w:ascii="Courier New" w:hAnsi="Courier New" w:cs="Courier New" w:hint="default"/>
      </w:rPr>
    </w:lvl>
    <w:lvl w:ilvl="2" w:tplc="0C0A0005" w:tentative="1">
      <w:start w:val="1"/>
      <w:numFmt w:val="bullet"/>
      <w:lvlText w:val=""/>
      <w:lvlJc w:val="left"/>
      <w:pPr>
        <w:ind w:left="2449" w:hanging="360"/>
      </w:pPr>
      <w:rPr>
        <w:rFonts w:ascii="Wingdings" w:hAnsi="Wingdings" w:hint="default"/>
      </w:rPr>
    </w:lvl>
    <w:lvl w:ilvl="3" w:tplc="0C0A0001" w:tentative="1">
      <w:start w:val="1"/>
      <w:numFmt w:val="bullet"/>
      <w:lvlText w:val=""/>
      <w:lvlJc w:val="left"/>
      <w:pPr>
        <w:ind w:left="3169" w:hanging="360"/>
      </w:pPr>
      <w:rPr>
        <w:rFonts w:ascii="Symbol" w:hAnsi="Symbol" w:hint="default"/>
      </w:rPr>
    </w:lvl>
    <w:lvl w:ilvl="4" w:tplc="0C0A0003" w:tentative="1">
      <w:start w:val="1"/>
      <w:numFmt w:val="bullet"/>
      <w:lvlText w:val="o"/>
      <w:lvlJc w:val="left"/>
      <w:pPr>
        <w:ind w:left="3889" w:hanging="360"/>
      </w:pPr>
      <w:rPr>
        <w:rFonts w:ascii="Courier New" w:hAnsi="Courier New" w:cs="Courier New" w:hint="default"/>
      </w:rPr>
    </w:lvl>
    <w:lvl w:ilvl="5" w:tplc="0C0A0005" w:tentative="1">
      <w:start w:val="1"/>
      <w:numFmt w:val="bullet"/>
      <w:lvlText w:val=""/>
      <w:lvlJc w:val="left"/>
      <w:pPr>
        <w:ind w:left="4609" w:hanging="360"/>
      </w:pPr>
      <w:rPr>
        <w:rFonts w:ascii="Wingdings" w:hAnsi="Wingdings" w:hint="default"/>
      </w:rPr>
    </w:lvl>
    <w:lvl w:ilvl="6" w:tplc="0C0A0001" w:tentative="1">
      <w:start w:val="1"/>
      <w:numFmt w:val="bullet"/>
      <w:lvlText w:val=""/>
      <w:lvlJc w:val="left"/>
      <w:pPr>
        <w:ind w:left="5329" w:hanging="360"/>
      </w:pPr>
      <w:rPr>
        <w:rFonts w:ascii="Symbol" w:hAnsi="Symbol" w:hint="default"/>
      </w:rPr>
    </w:lvl>
    <w:lvl w:ilvl="7" w:tplc="0C0A0003" w:tentative="1">
      <w:start w:val="1"/>
      <w:numFmt w:val="bullet"/>
      <w:lvlText w:val="o"/>
      <w:lvlJc w:val="left"/>
      <w:pPr>
        <w:ind w:left="6049" w:hanging="360"/>
      </w:pPr>
      <w:rPr>
        <w:rFonts w:ascii="Courier New" w:hAnsi="Courier New" w:cs="Courier New" w:hint="default"/>
      </w:rPr>
    </w:lvl>
    <w:lvl w:ilvl="8" w:tplc="0C0A0005" w:tentative="1">
      <w:start w:val="1"/>
      <w:numFmt w:val="bullet"/>
      <w:lvlText w:val=""/>
      <w:lvlJc w:val="left"/>
      <w:pPr>
        <w:ind w:left="6769" w:hanging="360"/>
      </w:pPr>
      <w:rPr>
        <w:rFonts w:ascii="Wingdings" w:hAnsi="Wingdings" w:hint="default"/>
      </w:rPr>
    </w:lvl>
  </w:abstractNum>
  <w:abstractNum w:abstractNumId="82" w15:restartNumberingAfterBreak="0">
    <w:nsid w:val="78ED782D"/>
    <w:multiLevelType w:val="hybridMultilevel"/>
    <w:tmpl w:val="A5D6B144"/>
    <w:lvl w:ilvl="0" w:tplc="EF30B1FA">
      <w:start w:val="1"/>
      <w:numFmt w:val="lowerLetter"/>
      <w:lvlText w:val="%1)"/>
      <w:lvlJc w:val="left"/>
      <w:pPr>
        <w:ind w:left="764" w:hanging="284"/>
      </w:pPr>
      <w:rPr>
        <w:rFonts w:ascii="Arial Narrow" w:eastAsia="Arial Narrow" w:hAnsi="Arial Narrow" w:hint="default"/>
        <w:spacing w:val="6"/>
        <w:w w:val="99"/>
        <w:sz w:val="20"/>
        <w:szCs w:val="20"/>
      </w:rPr>
    </w:lvl>
    <w:lvl w:ilvl="1" w:tplc="0C0A0001">
      <w:start w:val="1"/>
      <w:numFmt w:val="bullet"/>
      <w:lvlText w:val=""/>
      <w:lvlJc w:val="left"/>
      <w:pPr>
        <w:ind w:left="601" w:hanging="557"/>
      </w:pPr>
      <w:rPr>
        <w:rFonts w:ascii="Symbol" w:hAnsi="Symbol" w:hint="default"/>
        <w:w w:val="75"/>
        <w:sz w:val="20"/>
        <w:szCs w:val="20"/>
      </w:rPr>
    </w:lvl>
    <w:lvl w:ilvl="2" w:tplc="11EAA852">
      <w:start w:val="1"/>
      <w:numFmt w:val="bullet"/>
      <w:lvlText w:val="•"/>
      <w:lvlJc w:val="left"/>
      <w:pPr>
        <w:ind w:left="1682" w:hanging="557"/>
      </w:pPr>
      <w:rPr>
        <w:rFonts w:hint="default"/>
      </w:rPr>
    </w:lvl>
    <w:lvl w:ilvl="3" w:tplc="C9AC4908">
      <w:start w:val="1"/>
      <w:numFmt w:val="bullet"/>
      <w:lvlText w:val="•"/>
      <w:lvlJc w:val="left"/>
      <w:pPr>
        <w:ind w:left="2600" w:hanging="557"/>
      </w:pPr>
      <w:rPr>
        <w:rFonts w:hint="default"/>
      </w:rPr>
    </w:lvl>
    <w:lvl w:ilvl="4" w:tplc="31247B64">
      <w:start w:val="1"/>
      <w:numFmt w:val="bullet"/>
      <w:lvlText w:val="•"/>
      <w:lvlJc w:val="left"/>
      <w:pPr>
        <w:ind w:left="3518" w:hanging="557"/>
      </w:pPr>
      <w:rPr>
        <w:rFonts w:hint="default"/>
      </w:rPr>
    </w:lvl>
    <w:lvl w:ilvl="5" w:tplc="3DB6C6EC">
      <w:start w:val="1"/>
      <w:numFmt w:val="bullet"/>
      <w:lvlText w:val="•"/>
      <w:lvlJc w:val="left"/>
      <w:pPr>
        <w:ind w:left="4436" w:hanging="557"/>
      </w:pPr>
      <w:rPr>
        <w:rFonts w:hint="default"/>
      </w:rPr>
    </w:lvl>
    <w:lvl w:ilvl="6" w:tplc="00424FCA">
      <w:start w:val="1"/>
      <w:numFmt w:val="bullet"/>
      <w:lvlText w:val="•"/>
      <w:lvlJc w:val="left"/>
      <w:pPr>
        <w:ind w:left="5354" w:hanging="557"/>
      </w:pPr>
      <w:rPr>
        <w:rFonts w:hint="default"/>
      </w:rPr>
    </w:lvl>
    <w:lvl w:ilvl="7" w:tplc="4936F2D8">
      <w:start w:val="1"/>
      <w:numFmt w:val="bullet"/>
      <w:lvlText w:val="•"/>
      <w:lvlJc w:val="left"/>
      <w:pPr>
        <w:ind w:left="6272" w:hanging="557"/>
      </w:pPr>
      <w:rPr>
        <w:rFonts w:hint="default"/>
      </w:rPr>
    </w:lvl>
    <w:lvl w:ilvl="8" w:tplc="D0606A8E">
      <w:start w:val="1"/>
      <w:numFmt w:val="bullet"/>
      <w:lvlText w:val="•"/>
      <w:lvlJc w:val="left"/>
      <w:pPr>
        <w:ind w:left="7190" w:hanging="557"/>
      </w:pPr>
      <w:rPr>
        <w:rFonts w:hint="default"/>
      </w:rPr>
    </w:lvl>
  </w:abstractNum>
  <w:abstractNum w:abstractNumId="83" w15:restartNumberingAfterBreak="0">
    <w:nsid w:val="7A642964"/>
    <w:multiLevelType w:val="hybridMultilevel"/>
    <w:tmpl w:val="71CC0350"/>
    <w:lvl w:ilvl="0" w:tplc="E39A184C">
      <w:start w:val="1"/>
      <w:numFmt w:val="lowerLetter"/>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84" w15:restartNumberingAfterBreak="0">
    <w:nsid w:val="7B217EE7"/>
    <w:multiLevelType w:val="hybridMultilevel"/>
    <w:tmpl w:val="8DB026B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5" w15:restartNumberingAfterBreak="0">
    <w:nsid w:val="7D54642E"/>
    <w:multiLevelType w:val="hybridMultilevel"/>
    <w:tmpl w:val="A1DE5902"/>
    <w:lvl w:ilvl="0" w:tplc="35C8A61E">
      <w:start w:val="1"/>
      <w:numFmt w:val="bullet"/>
      <w:lvlText w:val=""/>
      <w:lvlJc w:val="left"/>
      <w:pPr>
        <w:ind w:left="360" w:hanging="360"/>
      </w:pPr>
      <w:rPr>
        <w:rFonts w:ascii="Symbol" w:hAnsi="Symbol" w:hint="default"/>
        <w:b w:val="0"/>
      </w:rPr>
    </w:lvl>
    <w:lvl w:ilvl="1" w:tplc="0C0A0003">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86" w15:restartNumberingAfterBreak="0">
    <w:nsid w:val="7DE87A71"/>
    <w:multiLevelType w:val="hybridMultilevel"/>
    <w:tmpl w:val="DABE5ED8"/>
    <w:lvl w:ilvl="0" w:tplc="08DEB038">
      <w:start w:val="1"/>
      <w:numFmt w:val="lowerLetter"/>
      <w:lvlText w:val="%1)"/>
      <w:lvlJc w:val="left"/>
      <w:pPr>
        <w:ind w:left="360" w:hanging="360"/>
      </w:pPr>
      <w:rPr>
        <w:rFonts w:ascii="Times New Roman" w:hAnsi="Times New Roman" w:cs="Times New Roman" w:hint="default"/>
        <w:sz w:val="26"/>
        <w:szCs w:val="26"/>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num w:numId="1" w16cid:durableId="420178195">
    <w:abstractNumId w:val="12"/>
  </w:num>
  <w:num w:numId="2" w16cid:durableId="1860387802">
    <w:abstractNumId w:val="11"/>
  </w:num>
  <w:num w:numId="3" w16cid:durableId="1784690633">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562835830">
    <w:abstractNumId w:val="3"/>
  </w:num>
  <w:num w:numId="5" w16cid:durableId="225531324">
    <w:abstractNumId w:val="2"/>
  </w:num>
  <w:num w:numId="6" w16cid:durableId="774398855">
    <w:abstractNumId w:val="43"/>
  </w:num>
  <w:num w:numId="7" w16cid:durableId="1194802927">
    <w:abstractNumId w:val="0"/>
  </w:num>
  <w:num w:numId="8" w16cid:durableId="77987949">
    <w:abstractNumId w:val="22"/>
  </w:num>
  <w:num w:numId="9" w16cid:durableId="2005431398">
    <w:abstractNumId w:val="81"/>
  </w:num>
  <w:num w:numId="10" w16cid:durableId="186411095">
    <w:abstractNumId w:val="72"/>
  </w:num>
  <w:num w:numId="11" w16cid:durableId="477959592">
    <w:abstractNumId w:val="42"/>
  </w:num>
  <w:num w:numId="12" w16cid:durableId="882595216">
    <w:abstractNumId w:val="14"/>
  </w:num>
  <w:num w:numId="13" w16cid:durableId="764111217">
    <w:abstractNumId w:val="5"/>
  </w:num>
  <w:num w:numId="14" w16cid:durableId="454523794">
    <w:abstractNumId w:val="70"/>
  </w:num>
  <w:num w:numId="15" w16cid:durableId="1561477896">
    <w:abstractNumId w:val="86"/>
  </w:num>
  <w:num w:numId="16" w16cid:durableId="1441996150">
    <w:abstractNumId w:val="60"/>
  </w:num>
  <w:num w:numId="17" w16cid:durableId="571505883">
    <w:abstractNumId w:val="31"/>
  </w:num>
  <w:num w:numId="18" w16cid:durableId="74403698">
    <w:abstractNumId w:val="57"/>
  </w:num>
  <w:num w:numId="19" w16cid:durableId="186915208">
    <w:abstractNumId w:val="61"/>
  </w:num>
  <w:num w:numId="20" w16cid:durableId="69422888">
    <w:abstractNumId w:val="74"/>
  </w:num>
  <w:num w:numId="21" w16cid:durableId="577523318">
    <w:abstractNumId w:val="36"/>
  </w:num>
  <w:num w:numId="22" w16cid:durableId="370424821">
    <w:abstractNumId w:val="19"/>
  </w:num>
  <w:num w:numId="23" w16cid:durableId="1180657946">
    <w:abstractNumId w:val="47"/>
  </w:num>
  <w:num w:numId="24" w16cid:durableId="1485701756">
    <w:abstractNumId w:val="73"/>
  </w:num>
  <w:num w:numId="25" w16cid:durableId="9105286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474612248">
    <w:abstractNumId w:val="69"/>
  </w:num>
  <w:num w:numId="27" w16cid:durableId="208230480">
    <w:abstractNumId w:val="85"/>
  </w:num>
  <w:num w:numId="28" w16cid:durableId="491799542">
    <w:abstractNumId w:val="40"/>
  </w:num>
  <w:num w:numId="29" w16cid:durableId="596210044">
    <w:abstractNumId w:val="35"/>
  </w:num>
  <w:num w:numId="30" w16cid:durableId="1812940480">
    <w:abstractNumId w:val="54"/>
  </w:num>
  <w:num w:numId="31" w16cid:durableId="880747565">
    <w:abstractNumId w:val="83"/>
  </w:num>
  <w:num w:numId="32" w16cid:durableId="1777866829">
    <w:abstractNumId w:val="65"/>
  </w:num>
  <w:num w:numId="33" w16cid:durableId="661931956">
    <w:abstractNumId w:val="67"/>
  </w:num>
  <w:num w:numId="34" w16cid:durableId="433283407">
    <w:abstractNumId w:val="21"/>
  </w:num>
  <w:num w:numId="35" w16cid:durableId="406223355">
    <w:abstractNumId w:val="4"/>
  </w:num>
  <w:num w:numId="36" w16cid:durableId="354968920">
    <w:abstractNumId w:val="76"/>
  </w:num>
  <w:num w:numId="37" w16cid:durableId="1520587199">
    <w:abstractNumId w:val="7"/>
  </w:num>
  <w:num w:numId="38" w16cid:durableId="1073549083">
    <w:abstractNumId w:val="75"/>
  </w:num>
  <w:num w:numId="39" w16cid:durableId="648628494">
    <w:abstractNumId w:val="59"/>
  </w:num>
  <w:num w:numId="40" w16cid:durableId="1342972292">
    <w:abstractNumId w:val="46"/>
  </w:num>
  <w:num w:numId="41" w16cid:durableId="1588074169">
    <w:abstractNumId w:val="25"/>
  </w:num>
  <w:num w:numId="42" w16cid:durableId="125397106">
    <w:abstractNumId w:val="17"/>
  </w:num>
  <w:num w:numId="43" w16cid:durableId="738866904">
    <w:abstractNumId w:val="44"/>
  </w:num>
  <w:num w:numId="44" w16cid:durableId="297757967">
    <w:abstractNumId w:val="37"/>
  </w:num>
  <w:num w:numId="45" w16cid:durableId="609048211">
    <w:abstractNumId w:val="8"/>
  </w:num>
  <w:num w:numId="46" w16cid:durableId="47730405">
    <w:abstractNumId w:val="27"/>
  </w:num>
  <w:num w:numId="47" w16cid:durableId="1195801254">
    <w:abstractNumId w:val="28"/>
  </w:num>
  <w:num w:numId="48" w16cid:durableId="1661154102">
    <w:abstractNumId w:val="53"/>
  </w:num>
  <w:num w:numId="49" w16cid:durableId="1231112492">
    <w:abstractNumId w:val="50"/>
  </w:num>
  <w:num w:numId="50" w16cid:durableId="1531453504">
    <w:abstractNumId w:val="41"/>
  </w:num>
  <w:num w:numId="51" w16cid:durableId="366491212">
    <w:abstractNumId w:val="56"/>
  </w:num>
  <w:num w:numId="52" w16cid:durableId="701634564">
    <w:abstractNumId w:val="63"/>
  </w:num>
  <w:num w:numId="53" w16cid:durableId="1382635522">
    <w:abstractNumId w:val="9"/>
  </w:num>
  <w:num w:numId="54" w16cid:durableId="299966894">
    <w:abstractNumId w:val="55"/>
  </w:num>
  <w:num w:numId="55" w16cid:durableId="1791321107">
    <w:abstractNumId w:val="51"/>
  </w:num>
  <w:num w:numId="56" w16cid:durableId="1018196905">
    <w:abstractNumId w:val="78"/>
  </w:num>
  <w:num w:numId="57" w16cid:durableId="115879349">
    <w:abstractNumId w:val="64"/>
  </w:num>
  <w:num w:numId="58" w16cid:durableId="625550291">
    <w:abstractNumId w:val="20"/>
  </w:num>
  <w:num w:numId="59" w16cid:durableId="797453317">
    <w:abstractNumId w:val="68"/>
  </w:num>
  <w:num w:numId="60" w16cid:durableId="1194684843">
    <w:abstractNumId w:val="52"/>
  </w:num>
  <w:num w:numId="61" w16cid:durableId="1948193939">
    <w:abstractNumId w:val="30"/>
  </w:num>
  <w:num w:numId="62" w16cid:durableId="1874418618">
    <w:abstractNumId w:val="71"/>
  </w:num>
  <w:num w:numId="63" w16cid:durableId="1049301530">
    <w:abstractNumId w:val="33"/>
  </w:num>
  <w:num w:numId="64" w16cid:durableId="2015716618">
    <w:abstractNumId w:val="39"/>
  </w:num>
  <w:num w:numId="65" w16cid:durableId="14774902">
    <w:abstractNumId w:val="15"/>
  </w:num>
  <w:num w:numId="66" w16cid:durableId="1318069865">
    <w:abstractNumId w:val="48"/>
  </w:num>
  <w:num w:numId="67" w16cid:durableId="2135977017">
    <w:abstractNumId w:val="38"/>
  </w:num>
  <w:num w:numId="68" w16cid:durableId="1550990609">
    <w:abstractNumId w:val="66"/>
  </w:num>
  <w:num w:numId="69" w16cid:durableId="111900933">
    <w:abstractNumId w:val="10"/>
  </w:num>
  <w:num w:numId="70" w16cid:durableId="972906079">
    <w:abstractNumId w:val="34"/>
  </w:num>
  <w:num w:numId="71" w16cid:durableId="1474255774">
    <w:abstractNumId w:val="23"/>
  </w:num>
  <w:num w:numId="72" w16cid:durableId="2068797818">
    <w:abstractNumId w:val="49"/>
  </w:num>
  <w:num w:numId="73" w16cid:durableId="1119836655">
    <w:abstractNumId w:val="79"/>
  </w:num>
  <w:num w:numId="74" w16cid:durableId="1486974982">
    <w:abstractNumId w:val="58"/>
  </w:num>
  <w:num w:numId="75" w16cid:durableId="2025739301">
    <w:abstractNumId w:val="45"/>
  </w:num>
  <w:num w:numId="76" w16cid:durableId="784272564">
    <w:abstractNumId w:val="1"/>
  </w:num>
  <w:num w:numId="77" w16cid:durableId="190190272">
    <w:abstractNumId w:val="24"/>
  </w:num>
  <w:num w:numId="78" w16cid:durableId="870991570">
    <w:abstractNumId w:val="29"/>
  </w:num>
  <w:num w:numId="79" w16cid:durableId="1710568258">
    <w:abstractNumId w:val="82"/>
  </w:num>
  <w:num w:numId="80" w16cid:durableId="2013875496">
    <w:abstractNumId w:val="18"/>
  </w:num>
  <w:num w:numId="81" w16cid:durableId="1679195849">
    <w:abstractNumId w:val="80"/>
  </w:num>
  <w:num w:numId="82" w16cid:durableId="908155805">
    <w:abstractNumId w:val="32"/>
  </w:num>
  <w:num w:numId="83" w16cid:durableId="1892769653">
    <w:abstractNumId w:val="16"/>
  </w:num>
  <w:num w:numId="84" w16cid:durableId="598365865">
    <w:abstractNumId w:val="77"/>
  </w:num>
  <w:num w:numId="85" w16cid:durableId="139419701">
    <w:abstractNumId w:val="26"/>
  </w:num>
  <w:num w:numId="86" w16cid:durableId="1485245615">
    <w:abstractNumId w:val="84"/>
  </w:num>
  <w:num w:numId="87" w16cid:durableId="1795176212">
    <w:abstractNumId w:val="13"/>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es-ES_tradnl" w:vendorID="64" w:dllVersion="6" w:nlCheck="1" w:checkStyle="0"/>
  <w:activeWritingStyle w:appName="MSWord" w:lang="es-ES" w:vendorID="64" w:dllVersion="6" w:nlCheck="1" w:checkStyle="0"/>
  <w:activeWritingStyle w:appName="MSWord" w:lang="en-GB" w:vendorID="64" w:dllVersion="6" w:nlCheck="1" w:checkStyle="1"/>
  <w:activeWritingStyle w:appName="MSWord" w:lang="en-US" w:vendorID="64" w:dllVersion="6" w:nlCheck="1" w:checkStyle="1"/>
  <w:activeWritingStyle w:appName="MSWord" w:lang="es-ES" w:vendorID="64" w:dllVersion="0" w:nlCheck="1" w:checkStyle="0"/>
  <w:activeWritingStyle w:appName="MSWord" w:lang="es-ES_tradnl" w:vendorID="64" w:dllVersion="0" w:nlCheck="1" w:checkStyle="0"/>
  <w:activeWritingStyle w:appName="MSWord" w:lang="en-US"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357"/>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4DC4"/>
    <w:rsid w:val="000019D8"/>
    <w:rsid w:val="00001AE0"/>
    <w:rsid w:val="00001D5A"/>
    <w:rsid w:val="00002E06"/>
    <w:rsid w:val="00003A03"/>
    <w:rsid w:val="000042E1"/>
    <w:rsid w:val="00004ED2"/>
    <w:rsid w:val="00005736"/>
    <w:rsid w:val="00005EF3"/>
    <w:rsid w:val="000063D1"/>
    <w:rsid w:val="00006736"/>
    <w:rsid w:val="00006A97"/>
    <w:rsid w:val="0000734C"/>
    <w:rsid w:val="00007AB8"/>
    <w:rsid w:val="0001123B"/>
    <w:rsid w:val="00011E96"/>
    <w:rsid w:val="00012585"/>
    <w:rsid w:val="00012A7F"/>
    <w:rsid w:val="00012EB4"/>
    <w:rsid w:val="000144E5"/>
    <w:rsid w:val="00014725"/>
    <w:rsid w:val="00014E43"/>
    <w:rsid w:val="000150FE"/>
    <w:rsid w:val="0001633C"/>
    <w:rsid w:val="00016535"/>
    <w:rsid w:val="000165FD"/>
    <w:rsid w:val="0001734E"/>
    <w:rsid w:val="00017703"/>
    <w:rsid w:val="00017A3A"/>
    <w:rsid w:val="00017A92"/>
    <w:rsid w:val="0002103D"/>
    <w:rsid w:val="00021157"/>
    <w:rsid w:val="00021ED0"/>
    <w:rsid w:val="0002258D"/>
    <w:rsid w:val="00023D9C"/>
    <w:rsid w:val="00024014"/>
    <w:rsid w:val="000245A4"/>
    <w:rsid w:val="00025244"/>
    <w:rsid w:val="00027224"/>
    <w:rsid w:val="00027657"/>
    <w:rsid w:val="00027CBB"/>
    <w:rsid w:val="00027EC2"/>
    <w:rsid w:val="000304B6"/>
    <w:rsid w:val="00030C31"/>
    <w:rsid w:val="00030F3A"/>
    <w:rsid w:val="0003110B"/>
    <w:rsid w:val="00031346"/>
    <w:rsid w:val="0003157C"/>
    <w:rsid w:val="0003329D"/>
    <w:rsid w:val="0003347D"/>
    <w:rsid w:val="00033990"/>
    <w:rsid w:val="000348B3"/>
    <w:rsid w:val="000351AE"/>
    <w:rsid w:val="000353D0"/>
    <w:rsid w:val="000356E1"/>
    <w:rsid w:val="00036316"/>
    <w:rsid w:val="00036764"/>
    <w:rsid w:val="000367B9"/>
    <w:rsid w:val="000369D9"/>
    <w:rsid w:val="00036E42"/>
    <w:rsid w:val="000372BA"/>
    <w:rsid w:val="00037D1E"/>
    <w:rsid w:val="00040475"/>
    <w:rsid w:val="00040737"/>
    <w:rsid w:val="0004140F"/>
    <w:rsid w:val="00041A83"/>
    <w:rsid w:val="00041B7F"/>
    <w:rsid w:val="00042BC8"/>
    <w:rsid w:val="00042ED7"/>
    <w:rsid w:val="0004373B"/>
    <w:rsid w:val="00043811"/>
    <w:rsid w:val="000443D8"/>
    <w:rsid w:val="00044423"/>
    <w:rsid w:val="000448FA"/>
    <w:rsid w:val="00044BC2"/>
    <w:rsid w:val="00044F22"/>
    <w:rsid w:val="00045BA5"/>
    <w:rsid w:val="00045D80"/>
    <w:rsid w:val="00045F92"/>
    <w:rsid w:val="00046A8A"/>
    <w:rsid w:val="00046CA7"/>
    <w:rsid w:val="00047434"/>
    <w:rsid w:val="0004777A"/>
    <w:rsid w:val="0004785F"/>
    <w:rsid w:val="00047884"/>
    <w:rsid w:val="00047F55"/>
    <w:rsid w:val="00050493"/>
    <w:rsid w:val="00050929"/>
    <w:rsid w:val="00050EB7"/>
    <w:rsid w:val="0005100E"/>
    <w:rsid w:val="00051466"/>
    <w:rsid w:val="000523AF"/>
    <w:rsid w:val="00052BA3"/>
    <w:rsid w:val="00052BF2"/>
    <w:rsid w:val="00052E0E"/>
    <w:rsid w:val="00053A42"/>
    <w:rsid w:val="00054330"/>
    <w:rsid w:val="00054DD9"/>
    <w:rsid w:val="0005517D"/>
    <w:rsid w:val="000554DA"/>
    <w:rsid w:val="00055615"/>
    <w:rsid w:val="00055848"/>
    <w:rsid w:val="00055CAC"/>
    <w:rsid w:val="00060A99"/>
    <w:rsid w:val="00060BF5"/>
    <w:rsid w:val="00060DBC"/>
    <w:rsid w:val="0006133D"/>
    <w:rsid w:val="000617AE"/>
    <w:rsid w:val="00063466"/>
    <w:rsid w:val="00063585"/>
    <w:rsid w:val="000635F6"/>
    <w:rsid w:val="000644D0"/>
    <w:rsid w:val="00065930"/>
    <w:rsid w:val="00065F4E"/>
    <w:rsid w:val="0006638D"/>
    <w:rsid w:val="000665D4"/>
    <w:rsid w:val="000667A9"/>
    <w:rsid w:val="00067316"/>
    <w:rsid w:val="00070BED"/>
    <w:rsid w:val="00070E12"/>
    <w:rsid w:val="000710BC"/>
    <w:rsid w:val="00071279"/>
    <w:rsid w:val="00071CD0"/>
    <w:rsid w:val="0007205D"/>
    <w:rsid w:val="000735FD"/>
    <w:rsid w:val="00074381"/>
    <w:rsid w:val="0007447F"/>
    <w:rsid w:val="00074F4E"/>
    <w:rsid w:val="000754FD"/>
    <w:rsid w:val="00075677"/>
    <w:rsid w:val="00075692"/>
    <w:rsid w:val="0007577B"/>
    <w:rsid w:val="00076154"/>
    <w:rsid w:val="00076EDD"/>
    <w:rsid w:val="000772DA"/>
    <w:rsid w:val="0008034E"/>
    <w:rsid w:val="0008045C"/>
    <w:rsid w:val="00080682"/>
    <w:rsid w:val="0008142D"/>
    <w:rsid w:val="00081755"/>
    <w:rsid w:val="00081778"/>
    <w:rsid w:val="00081821"/>
    <w:rsid w:val="00081E2D"/>
    <w:rsid w:val="00082672"/>
    <w:rsid w:val="00082C42"/>
    <w:rsid w:val="00083165"/>
    <w:rsid w:val="0008340D"/>
    <w:rsid w:val="000849A5"/>
    <w:rsid w:val="00084E45"/>
    <w:rsid w:val="00085D63"/>
    <w:rsid w:val="000864DC"/>
    <w:rsid w:val="000875E4"/>
    <w:rsid w:val="00087B8D"/>
    <w:rsid w:val="00087BFA"/>
    <w:rsid w:val="000900AC"/>
    <w:rsid w:val="0009123A"/>
    <w:rsid w:val="00091301"/>
    <w:rsid w:val="0009196B"/>
    <w:rsid w:val="0009196C"/>
    <w:rsid w:val="000926B1"/>
    <w:rsid w:val="00092801"/>
    <w:rsid w:val="00092EB2"/>
    <w:rsid w:val="00093667"/>
    <w:rsid w:val="00093D67"/>
    <w:rsid w:val="00093E60"/>
    <w:rsid w:val="00094E79"/>
    <w:rsid w:val="000951EB"/>
    <w:rsid w:val="00095245"/>
    <w:rsid w:val="00096932"/>
    <w:rsid w:val="00097083"/>
    <w:rsid w:val="000970EA"/>
    <w:rsid w:val="00097224"/>
    <w:rsid w:val="000975D2"/>
    <w:rsid w:val="00097A07"/>
    <w:rsid w:val="00097D0F"/>
    <w:rsid w:val="000A00F0"/>
    <w:rsid w:val="000A0DC8"/>
    <w:rsid w:val="000A1247"/>
    <w:rsid w:val="000A1283"/>
    <w:rsid w:val="000A18B7"/>
    <w:rsid w:val="000A1C89"/>
    <w:rsid w:val="000A26BF"/>
    <w:rsid w:val="000A26F9"/>
    <w:rsid w:val="000A2862"/>
    <w:rsid w:val="000A2C1E"/>
    <w:rsid w:val="000A30B0"/>
    <w:rsid w:val="000A35FD"/>
    <w:rsid w:val="000A4697"/>
    <w:rsid w:val="000A4E1A"/>
    <w:rsid w:val="000A4E8A"/>
    <w:rsid w:val="000A562A"/>
    <w:rsid w:val="000A56FD"/>
    <w:rsid w:val="000A611A"/>
    <w:rsid w:val="000A69AA"/>
    <w:rsid w:val="000A6A52"/>
    <w:rsid w:val="000A754A"/>
    <w:rsid w:val="000A7BB4"/>
    <w:rsid w:val="000B00DE"/>
    <w:rsid w:val="000B00E2"/>
    <w:rsid w:val="000B06AB"/>
    <w:rsid w:val="000B23B3"/>
    <w:rsid w:val="000B23B9"/>
    <w:rsid w:val="000B24ED"/>
    <w:rsid w:val="000B2728"/>
    <w:rsid w:val="000B2994"/>
    <w:rsid w:val="000B377E"/>
    <w:rsid w:val="000B3943"/>
    <w:rsid w:val="000B3A44"/>
    <w:rsid w:val="000B4477"/>
    <w:rsid w:val="000B52B4"/>
    <w:rsid w:val="000B52EC"/>
    <w:rsid w:val="000B531A"/>
    <w:rsid w:val="000B6A68"/>
    <w:rsid w:val="000B6A86"/>
    <w:rsid w:val="000B7D8B"/>
    <w:rsid w:val="000B7DCE"/>
    <w:rsid w:val="000C0704"/>
    <w:rsid w:val="000C099C"/>
    <w:rsid w:val="000C143F"/>
    <w:rsid w:val="000C1832"/>
    <w:rsid w:val="000C29DB"/>
    <w:rsid w:val="000C2B07"/>
    <w:rsid w:val="000C2BDC"/>
    <w:rsid w:val="000C355F"/>
    <w:rsid w:val="000C35AC"/>
    <w:rsid w:val="000C39CC"/>
    <w:rsid w:val="000C438B"/>
    <w:rsid w:val="000C4546"/>
    <w:rsid w:val="000C48C4"/>
    <w:rsid w:val="000C4A27"/>
    <w:rsid w:val="000C4B13"/>
    <w:rsid w:val="000C4F65"/>
    <w:rsid w:val="000C5B5F"/>
    <w:rsid w:val="000C69B9"/>
    <w:rsid w:val="000C6DD7"/>
    <w:rsid w:val="000C7224"/>
    <w:rsid w:val="000C7566"/>
    <w:rsid w:val="000C78F3"/>
    <w:rsid w:val="000D07BD"/>
    <w:rsid w:val="000D0D0F"/>
    <w:rsid w:val="000D109B"/>
    <w:rsid w:val="000D1658"/>
    <w:rsid w:val="000D188E"/>
    <w:rsid w:val="000D369D"/>
    <w:rsid w:val="000D4CC2"/>
    <w:rsid w:val="000D4FFE"/>
    <w:rsid w:val="000D5335"/>
    <w:rsid w:val="000D5980"/>
    <w:rsid w:val="000D6054"/>
    <w:rsid w:val="000D76AB"/>
    <w:rsid w:val="000D7CCD"/>
    <w:rsid w:val="000D7CE3"/>
    <w:rsid w:val="000E0054"/>
    <w:rsid w:val="000E0128"/>
    <w:rsid w:val="000E01B8"/>
    <w:rsid w:val="000E121F"/>
    <w:rsid w:val="000E169C"/>
    <w:rsid w:val="000E1784"/>
    <w:rsid w:val="000E25AC"/>
    <w:rsid w:val="000E2A51"/>
    <w:rsid w:val="000E314C"/>
    <w:rsid w:val="000E3DCB"/>
    <w:rsid w:val="000E47AF"/>
    <w:rsid w:val="000E48B6"/>
    <w:rsid w:val="000E4FCE"/>
    <w:rsid w:val="000E5B3F"/>
    <w:rsid w:val="000E5BBF"/>
    <w:rsid w:val="000E63C9"/>
    <w:rsid w:val="000E6694"/>
    <w:rsid w:val="000E67F1"/>
    <w:rsid w:val="000E7972"/>
    <w:rsid w:val="000E7B75"/>
    <w:rsid w:val="000E7B86"/>
    <w:rsid w:val="000F03D3"/>
    <w:rsid w:val="000F0F2B"/>
    <w:rsid w:val="000F0FBB"/>
    <w:rsid w:val="000F10CA"/>
    <w:rsid w:val="000F173C"/>
    <w:rsid w:val="000F1A84"/>
    <w:rsid w:val="000F2B66"/>
    <w:rsid w:val="000F3D83"/>
    <w:rsid w:val="000F494F"/>
    <w:rsid w:val="000F5199"/>
    <w:rsid w:val="000F52B7"/>
    <w:rsid w:val="000F5519"/>
    <w:rsid w:val="000F5876"/>
    <w:rsid w:val="000F6313"/>
    <w:rsid w:val="000F6549"/>
    <w:rsid w:val="000F655D"/>
    <w:rsid w:val="000F65E3"/>
    <w:rsid w:val="000F75B2"/>
    <w:rsid w:val="000F76BF"/>
    <w:rsid w:val="000F7DE3"/>
    <w:rsid w:val="0010006F"/>
    <w:rsid w:val="00100F12"/>
    <w:rsid w:val="00101822"/>
    <w:rsid w:val="00101B17"/>
    <w:rsid w:val="00101D65"/>
    <w:rsid w:val="00102B4E"/>
    <w:rsid w:val="00102D1B"/>
    <w:rsid w:val="00103102"/>
    <w:rsid w:val="00103195"/>
    <w:rsid w:val="001034B6"/>
    <w:rsid w:val="00103589"/>
    <w:rsid w:val="001045C9"/>
    <w:rsid w:val="00104E67"/>
    <w:rsid w:val="00104F19"/>
    <w:rsid w:val="00105DBA"/>
    <w:rsid w:val="00107B69"/>
    <w:rsid w:val="00107CC1"/>
    <w:rsid w:val="0011019B"/>
    <w:rsid w:val="001106E4"/>
    <w:rsid w:val="001107B8"/>
    <w:rsid w:val="00110ABB"/>
    <w:rsid w:val="00110B6C"/>
    <w:rsid w:val="00111A92"/>
    <w:rsid w:val="00111C8A"/>
    <w:rsid w:val="00111F82"/>
    <w:rsid w:val="001122B2"/>
    <w:rsid w:val="0011320A"/>
    <w:rsid w:val="001137A4"/>
    <w:rsid w:val="00113D7F"/>
    <w:rsid w:val="001143E5"/>
    <w:rsid w:val="001145C3"/>
    <w:rsid w:val="001146AC"/>
    <w:rsid w:val="001147E0"/>
    <w:rsid w:val="00114872"/>
    <w:rsid w:val="00114BCB"/>
    <w:rsid w:val="001161D2"/>
    <w:rsid w:val="0011659B"/>
    <w:rsid w:val="00116E9D"/>
    <w:rsid w:val="00117137"/>
    <w:rsid w:val="00120225"/>
    <w:rsid w:val="00120B98"/>
    <w:rsid w:val="00120F0D"/>
    <w:rsid w:val="00121372"/>
    <w:rsid w:val="0012270A"/>
    <w:rsid w:val="00123A2B"/>
    <w:rsid w:val="00123BE7"/>
    <w:rsid w:val="00123DF2"/>
    <w:rsid w:val="00123FBA"/>
    <w:rsid w:val="00124536"/>
    <w:rsid w:val="00124692"/>
    <w:rsid w:val="001256CB"/>
    <w:rsid w:val="0012603B"/>
    <w:rsid w:val="0012654D"/>
    <w:rsid w:val="00126C1B"/>
    <w:rsid w:val="0012718E"/>
    <w:rsid w:val="00127208"/>
    <w:rsid w:val="00127ACD"/>
    <w:rsid w:val="00127BAB"/>
    <w:rsid w:val="0013047F"/>
    <w:rsid w:val="0013102A"/>
    <w:rsid w:val="00131497"/>
    <w:rsid w:val="00131A5E"/>
    <w:rsid w:val="00131DF1"/>
    <w:rsid w:val="001325E3"/>
    <w:rsid w:val="00132647"/>
    <w:rsid w:val="00132C38"/>
    <w:rsid w:val="001332E4"/>
    <w:rsid w:val="001333AB"/>
    <w:rsid w:val="00133984"/>
    <w:rsid w:val="00134AC0"/>
    <w:rsid w:val="0013570B"/>
    <w:rsid w:val="00135B13"/>
    <w:rsid w:val="001365C4"/>
    <w:rsid w:val="00136741"/>
    <w:rsid w:val="00140076"/>
    <w:rsid w:val="00140399"/>
    <w:rsid w:val="00141260"/>
    <w:rsid w:val="0014133C"/>
    <w:rsid w:val="0014147D"/>
    <w:rsid w:val="00141B96"/>
    <w:rsid w:val="00141D29"/>
    <w:rsid w:val="0014369B"/>
    <w:rsid w:val="001447F9"/>
    <w:rsid w:val="0014506A"/>
    <w:rsid w:val="00145263"/>
    <w:rsid w:val="001455FA"/>
    <w:rsid w:val="001460A6"/>
    <w:rsid w:val="0014672F"/>
    <w:rsid w:val="0014728F"/>
    <w:rsid w:val="00147696"/>
    <w:rsid w:val="00147857"/>
    <w:rsid w:val="001479D6"/>
    <w:rsid w:val="0015067E"/>
    <w:rsid w:val="00151E71"/>
    <w:rsid w:val="001521A2"/>
    <w:rsid w:val="00152358"/>
    <w:rsid w:val="00152951"/>
    <w:rsid w:val="00152A8C"/>
    <w:rsid w:val="00152BAF"/>
    <w:rsid w:val="00153391"/>
    <w:rsid w:val="001535E1"/>
    <w:rsid w:val="0015379D"/>
    <w:rsid w:val="00153A23"/>
    <w:rsid w:val="00154491"/>
    <w:rsid w:val="001546CD"/>
    <w:rsid w:val="00154861"/>
    <w:rsid w:val="0015488B"/>
    <w:rsid w:val="00155046"/>
    <w:rsid w:val="00155471"/>
    <w:rsid w:val="00155919"/>
    <w:rsid w:val="00155BFF"/>
    <w:rsid w:val="00157249"/>
    <w:rsid w:val="00157BB9"/>
    <w:rsid w:val="00160211"/>
    <w:rsid w:val="00160323"/>
    <w:rsid w:val="0016035F"/>
    <w:rsid w:val="001605A9"/>
    <w:rsid w:val="00160F66"/>
    <w:rsid w:val="00162CE5"/>
    <w:rsid w:val="001633AF"/>
    <w:rsid w:val="001633BF"/>
    <w:rsid w:val="0016441E"/>
    <w:rsid w:val="00164563"/>
    <w:rsid w:val="001645F8"/>
    <w:rsid w:val="0016480F"/>
    <w:rsid w:val="00164B07"/>
    <w:rsid w:val="00164B4E"/>
    <w:rsid w:val="00164B57"/>
    <w:rsid w:val="00164F0B"/>
    <w:rsid w:val="00164FDB"/>
    <w:rsid w:val="00165173"/>
    <w:rsid w:val="00165295"/>
    <w:rsid w:val="001657AB"/>
    <w:rsid w:val="00165DCA"/>
    <w:rsid w:val="00165F76"/>
    <w:rsid w:val="001663EB"/>
    <w:rsid w:val="00166A6C"/>
    <w:rsid w:val="00167211"/>
    <w:rsid w:val="0016724B"/>
    <w:rsid w:val="00167AD4"/>
    <w:rsid w:val="0017053D"/>
    <w:rsid w:val="00170777"/>
    <w:rsid w:val="00170816"/>
    <w:rsid w:val="00170B7F"/>
    <w:rsid w:val="00170EA1"/>
    <w:rsid w:val="00170F49"/>
    <w:rsid w:val="001713E8"/>
    <w:rsid w:val="001726E9"/>
    <w:rsid w:val="001728D0"/>
    <w:rsid w:val="00172D34"/>
    <w:rsid w:val="00172EAE"/>
    <w:rsid w:val="00173EDD"/>
    <w:rsid w:val="0017402B"/>
    <w:rsid w:val="00174419"/>
    <w:rsid w:val="001746A4"/>
    <w:rsid w:val="0017543E"/>
    <w:rsid w:val="001759E2"/>
    <w:rsid w:val="00175E07"/>
    <w:rsid w:val="00175EA3"/>
    <w:rsid w:val="00176326"/>
    <w:rsid w:val="00176FA4"/>
    <w:rsid w:val="001774C3"/>
    <w:rsid w:val="00177AFB"/>
    <w:rsid w:val="00177B45"/>
    <w:rsid w:val="001814BC"/>
    <w:rsid w:val="00181D37"/>
    <w:rsid w:val="00181DA2"/>
    <w:rsid w:val="001828B4"/>
    <w:rsid w:val="00182ECB"/>
    <w:rsid w:val="0018306A"/>
    <w:rsid w:val="00183267"/>
    <w:rsid w:val="0018354A"/>
    <w:rsid w:val="001835B7"/>
    <w:rsid w:val="00183EEA"/>
    <w:rsid w:val="0018426B"/>
    <w:rsid w:val="0018522D"/>
    <w:rsid w:val="00185267"/>
    <w:rsid w:val="00185A37"/>
    <w:rsid w:val="00187ED9"/>
    <w:rsid w:val="00190505"/>
    <w:rsid w:val="0019087B"/>
    <w:rsid w:val="00190E58"/>
    <w:rsid w:val="00190F55"/>
    <w:rsid w:val="00191BF0"/>
    <w:rsid w:val="0019308E"/>
    <w:rsid w:val="0019330D"/>
    <w:rsid w:val="0019346B"/>
    <w:rsid w:val="001935DC"/>
    <w:rsid w:val="00193D70"/>
    <w:rsid w:val="00193F1C"/>
    <w:rsid w:val="0019403D"/>
    <w:rsid w:val="0019426C"/>
    <w:rsid w:val="00194309"/>
    <w:rsid w:val="001952B0"/>
    <w:rsid w:val="00195C8C"/>
    <w:rsid w:val="0019660E"/>
    <w:rsid w:val="00196BAA"/>
    <w:rsid w:val="001971EB"/>
    <w:rsid w:val="00197884"/>
    <w:rsid w:val="001A0074"/>
    <w:rsid w:val="001A0138"/>
    <w:rsid w:val="001A06A1"/>
    <w:rsid w:val="001A0DB1"/>
    <w:rsid w:val="001A11A6"/>
    <w:rsid w:val="001A149A"/>
    <w:rsid w:val="001A1677"/>
    <w:rsid w:val="001A1F00"/>
    <w:rsid w:val="001A1FCB"/>
    <w:rsid w:val="001A206E"/>
    <w:rsid w:val="001A22EB"/>
    <w:rsid w:val="001A237C"/>
    <w:rsid w:val="001A2972"/>
    <w:rsid w:val="001A297F"/>
    <w:rsid w:val="001A29FA"/>
    <w:rsid w:val="001A2CBF"/>
    <w:rsid w:val="001A2CDE"/>
    <w:rsid w:val="001A338C"/>
    <w:rsid w:val="001A33FC"/>
    <w:rsid w:val="001A379E"/>
    <w:rsid w:val="001A3D04"/>
    <w:rsid w:val="001A3F08"/>
    <w:rsid w:val="001A4559"/>
    <w:rsid w:val="001A4A64"/>
    <w:rsid w:val="001A553C"/>
    <w:rsid w:val="001A5893"/>
    <w:rsid w:val="001A5AAB"/>
    <w:rsid w:val="001A60EF"/>
    <w:rsid w:val="001A6C58"/>
    <w:rsid w:val="001A7021"/>
    <w:rsid w:val="001B110E"/>
    <w:rsid w:val="001B1259"/>
    <w:rsid w:val="001B1F47"/>
    <w:rsid w:val="001B1F5B"/>
    <w:rsid w:val="001B2C16"/>
    <w:rsid w:val="001B3400"/>
    <w:rsid w:val="001B39E2"/>
    <w:rsid w:val="001B3B2C"/>
    <w:rsid w:val="001B3C78"/>
    <w:rsid w:val="001B3D17"/>
    <w:rsid w:val="001B3FF0"/>
    <w:rsid w:val="001B40C8"/>
    <w:rsid w:val="001B4A9F"/>
    <w:rsid w:val="001B57F2"/>
    <w:rsid w:val="001B69FC"/>
    <w:rsid w:val="001B6F73"/>
    <w:rsid w:val="001B7D57"/>
    <w:rsid w:val="001C026F"/>
    <w:rsid w:val="001C082B"/>
    <w:rsid w:val="001C1FE8"/>
    <w:rsid w:val="001C231A"/>
    <w:rsid w:val="001C2B26"/>
    <w:rsid w:val="001C30F7"/>
    <w:rsid w:val="001C3A32"/>
    <w:rsid w:val="001C3B92"/>
    <w:rsid w:val="001C3C8B"/>
    <w:rsid w:val="001C4E6D"/>
    <w:rsid w:val="001C5593"/>
    <w:rsid w:val="001C5656"/>
    <w:rsid w:val="001C56C4"/>
    <w:rsid w:val="001C5DB4"/>
    <w:rsid w:val="001C5F53"/>
    <w:rsid w:val="001C632A"/>
    <w:rsid w:val="001C7FA9"/>
    <w:rsid w:val="001D0226"/>
    <w:rsid w:val="001D0B35"/>
    <w:rsid w:val="001D0E70"/>
    <w:rsid w:val="001D14F5"/>
    <w:rsid w:val="001D18C0"/>
    <w:rsid w:val="001D2022"/>
    <w:rsid w:val="001D2087"/>
    <w:rsid w:val="001D29E6"/>
    <w:rsid w:val="001D32C8"/>
    <w:rsid w:val="001D38AA"/>
    <w:rsid w:val="001D3CA1"/>
    <w:rsid w:val="001D4127"/>
    <w:rsid w:val="001D4512"/>
    <w:rsid w:val="001D4F09"/>
    <w:rsid w:val="001D5535"/>
    <w:rsid w:val="001D5CA1"/>
    <w:rsid w:val="001D69FD"/>
    <w:rsid w:val="001D7654"/>
    <w:rsid w:val="001D765B"/>
    <w:rsid w:val="001D76D5"/>
    <w:rsid w:val="001D77E2"/>
    <w:rsid w:val="001D7C96"/>
    <w:rsid w:val="001E087A"/>
    <w:rsid w:val="001E0F14"/>
    <w:rsid w:val="001E16A6"/>
    <w:rsid w:val="001E19B2"/>
    <w:rsid w:val="001E1CEF"/>
    <w:rsid w:val="001E2655"/>
    <w:rsid w:val="001E2880"/>
    <w:rsid w:val="001E2B46"/>
    <w:rsid w:val="001E343F"/>
    <w:rsid w:val="001E3BF7"/>
    <w:rsid w:val="001E3C31"/>
    <w:rsid w:val="001E51B5"/>
    <w:rsid w:val="001E59EE"/>
    <w:rsid w:val="001E6A0B"/>
    <w:rsid w:val="001E72B8"/>
    <w:rsid w:val="001E74DD"/>
    <w:rsid w:val="001E7E3E"/>
    <w:rsid w:val="001F0598"/>
    <w:rsid w:val="001F1482"/>
    <w:rsid w:val="001F1D49"/>
    <w:rsid w:val="001F20D7"/>
    <w:rsid w:val="001F237D"/>
    <w:rsid w:val="001F23B6"/>
    <w:rsid w:val="001F2D27"/>
    <w:rsid w:val="001F4C09"/>
    <w:rsid w:val="001F5D6B"/>
    <w:rsid w:val="001F5F94"/>
    <w:rsid w:val="001F6045"/>
    <w:rsid w:val="001F66E1"/>
    <w:rsid w:val="001F6A2F"/>
    <w:rsid w:val="001F7719"/>
    <w:rsid w:val="001F7744"/>
    <w:rsid w:val="0020060B"/>
    <w:rsid w:val="002007AA"/>
    <w:rsid w:val="002014EB"/>
    <w:rsid w:val="00201912"/>
    <w:rsid w:val="00201B61"/>
    <w:rsid w:val="0020286C"/>
    <w:rsid w:val="00202B1A"/>
    <w:rsid w:val="002037F2"/>
    <w:rsid w:val="00203F29"/>
    <w:rsid w:val="00204365"/>
    <w:rsid w:val="00204979"/>
    <w:rsid w:val="00205265"/>
    <w:rsid w:val="0020530A"/>
    <w:rsid w:val="00205982"/>
    <w:rsid w:val="00207FA5"/>
    <w:rsid w:val="0021081B"/>
    <w:rsid w:val="00210827"/>
    <w:rsid w:val="00210E13"/>
    <w:rsid w:val="00211052"/>
    <w:rsid w:val="0021136A"/>
    <w:rsid w:val="00211C21"/>
    <w:rsid w:val="00211D69"/>
    <w:rsid w:val="002129A4"/>
    <w:rsid w:val="00212AC0"/>
    <w:rsid w:val="00212AE0"/>
    <w:rsid w:val="00212FE4"/>
    <w:rsid w:val="0021329D"/>
    <w:rsid w:val="0021359F"/>
    <w:rsid w:val="00213982"/>
    <w:rsid w:val="00213B36"/>
    <w:rsid w:val="00213E10"/>
    <w:rsid w:val="0021439A"/>
    <w:rsid w:val="0021452A"/>
    <w:rsid w:val="00214A60"/>
    <w:rsid w:val="00214DCA"/>
    <w:rsid w:val="0021537B"/>
    <w:rsid w:val="0021567D"/>
    <w:rsid w:val="002158C8"/>
    <w:rsid w:val="0021696D"/>
    <w:rsid w:val="002179DB"/>
    <w:rsid w:val="00217E11"/>
    <w:rsid w:val="00217E42"/>
    <w:rsid w:val="00220160"/>
    <w:rsid w:val="00220AC6"/>
    <w:rsid w:val="00220DB8"/>
    <w:rsid w:val="00220E3F"/>
    <w:rsid w:val="002210F3"/>
    <w:rsid w:val="0022219C"/>
    <w:rsid w:val="00222B65"/>
    <w:rsid w:val="00223BF8"/>
    <w:rsid w:val="002242D4"/>
    <w:rsid w:val="002252F6"/>
    <w:rsid w:val="00225B5F"/>
    <w:rsid w:val="002266FC"/>
    <w:rsid w:val="00226C4B"/>
    <w:rsid w:val="00227805"/>
    <w:rsid w:val="00227E1D"/>
    <w:rsid w:val="00227E48"/>
    <w:rsid w:val="00227E4B"/>
    <w:rsid w:val="0023020F"/>
    <w:rsid w:val="002303AD"/>
    <w:rsid w:val="00230421"/>
    <w:rsid w:val="00230577"/>
    <w:rsid w:val="00231201"/>
    <w:rsid w:val="0023159D"/>
    <w:rsid w:val="002317E5"/>
    <w:rsid w:val="00231CB2"/>
    <w:rsid w:val="0023209D"/>
    <w:rsid w:val="002320EA"/>
    <w:rsid w:val="00232430"/>
    <w:rsid w:val="00232B86"/>
    <w:rsid w:val="00233194"/>
    <w:rsid w:val="002333F8"/>
    <w:rsid w:val="00233D79"/>
    <w:rsid w:val="00234477"/>
    <w:rsid w:val="00236EB0"/>
    <w:rsid w:val="00237657"/>
    <w:rsid w:val="0024034D"/>
    <w:rsid w:val="00240526"/>
    <w:rsid w:val="00240E12"/>
    <w:rsid w:val="0024161F"/>
    <w:rsid w:val="00241FB5"/>
    <w:rsid w:val="002425FD"/>
    <w:rsid w:val="00242BA7"/>
    <w:rsid w:val="002434ED"/>
    <w:rsid w:val="002437B5"/>
    <w:rsid w:val="00243862"/>
    <w:rsid w:val="002446DA"/>
    <w:rsid w:val="00244A6A"/>
    <w:rsid w:val="00244EF1"/>
    <w:rsid w:val="00246F21"/>
    <w:rsid w:val="00247317"/>
    <w:rsid w:val="002476CD"/>
    <w:rsid w:val="0024799F"/>
    <w:rsid w:val="002504A0"/>
    <w:rsid w:val="002506C1"/>
    <w:rsid w:val="00250E1F"/>
    <w:rsid w:val="00251A4E"/>
    <w:rsid w:val="00251CE3"/>
    <w:rsid w:val="002528A8"/>
    <w:rsid w:val="00253373"/>
    <w:rsid w:val="002536BC"/>
    <w:rsid w:val="00253E78"/>
    <w:rsid w:val="00253F82"/>
    <w:rsid w:val="00253F91"/>
    <w:rsid w:val="002542B7"/>
    <w:rsid w:val="00254656"/>
    <w:rsid w:val="00255072"/>
    <w:rsid w:val="002552DC"/>
    <w:rsid w:val="00255382"/>
    <w:rsid w:val="002559B3"/>
    <w:rsid w:val="00256794"/>
    <w:rsid w:val="00257BA5"/>
    <w:rsid w:val="00257DDD"/>
    <w:rsid w:val="00261A88"/>
    <w:rsid w:val="002622E7"/>
    <w:rsid w:val="002623BC"/>
    <w:rsid w:val="00262C3C"/>
    <w:rsid w:val="002630A8"/>
    <w:rsid w:val="0026367A"/>
    <w:rsid w:val="002638F2"/>
    <w:rsid w:val="00263BAC"/>
    <w:rsid w:val="00263E0F"/>
    <w:rsid w:val="002649D2"/>
    <w:rsid w:val="00264C88"/>
    <w:rsid w:val="0026532C"/>
    <w:rsid w:val="0026575D"/>
    <w:rsid w:val="0026651A"/>
    <w:rsid w:val="0026654B"/>
    <w:rsid w:val="00266744"/>
    <w:rsid w:val="00266F79"/>
    <w:rsid w:val="0026733B"/>
    <w:rsid w:val="00267776"/>
    <w:rsid w:val="002705B0"/>
    <w:rsid w:val="0027063E"/>
    <w:rsid w:val="002716F3"/>
    <w:rsid w:val="002717A6"/>
    <w:rsid w:val="00272015"/>
    <w:rsid w:val="00272595"/>
    <w:rsid w:val="0027270D"/>
    <w:rsid w:val="002733C4"/>
    <w:rsid w:val="0027365F"/>
    <w:rsid w:val="00273C10"/>
    <w:rsid w:val="00273FAC"/>
    <w:rsid w:val="0027457E"/>
    <w:rsid w:val="00274937"/>
    <w:rsid w:val="00274B4C"/>
    <w:rsid w:val="002760BF"/>
    <w:rsid w:val="00276208"/>
    <w:rsid w:val="00276264"/>
    <w:rsid w:val="0027660E"/>
    <w:rsid w:val="0027687D"/>
    <w:rsid w:val="00276CB0"/>
    <w:rsid w:val="00276D51"/>
    <w:rsid w:val="00277E01"/>
    <w:rsid w:val="0028013D"/>
    <w:rsid w:val="00280EFB"/>
    <w:rsid w:val="00281228"/>
    <w:rsid w:val="0028132B"/>
    <w:rsid w:val="00281B4B"/>
    <w:rsid w:val="00281DCA"/>
    <w:rsid w:val="002831A7"/>
    <w:rsid w:val="00283A75"/>
    <w:rsid w:val="00283D59"/>
    <w:rsid w:val="002845DC"/>
    <w:rsid w:val="002848CE"/>
    <w:rsid w:val="00286321"/>
    <w:rsid w:val="002866F3"/>
    <w:rsid w:val="00286F49"/>
    <w:rsid w:val="00290301"/>
    <w:rsid w:val="0029030A"/>
    <w:rsid w:val="0029215B"/>
    <w:rsid w:val="00292511"/>
    <w:rsid w:val="0029254C"/>
    <w:rsid w:val="00292A12"/>
    <w:rsid w:val="002932CE"/>
    <w:rsid w:val="00293F01"/>
    <w:rsid w:val="00294330"/>
    <w:rsid w:val="00294A66"/>
    <w:rsid w:val="00294AB4"/>
    <w:rsid w:val="002956B5"/>
    <w:rsid w:val="00296333"/>
    <w:rsid w:val="00296E9F"/>
    <w:rsid w:val="00297801"/>
    <w:rsid w:val="00297B04"/>
    <w:rsid w:val="002A0245"/>
    <w:rsid w:val="002A056C"/>
    <w:rsid w:val="002A1085"/>
    <w:rsid w:val="002A155D"/>
    <w:rsid w:val="002A195A"/>
    <w:rsid w:val="002A22CC"/>
    <w:rsid w:val="002A2ED3"/>
    <w:rsid w:val="002A331F"/>
    <w:rsid w:val="002A66A5"/>
    <w:rsid w:val="002A6860"/>
    <w:rsid w:val="002A6B67"/>
    <w:rsid w:val="002A6EBB"/>
    <w:rsid w:val="002A724E"/>
    <w:rsid w:val="002A73E1"/>
    <w:rsid w:val="002A7EE0"/>
    <w:rsid w:val="002B1E5B"/>
    <w:rsid w:val="002B1EFA"/>
    <w:rsid w:val="002B21E9"/>
    <w:rsid w:val="002B2B87"/>
    <w:rsid w:val="002B2FD4"/>
    <w:rsid w:val="002B3938"/>
    <w:rsid w:val="002B45E0"/>
    <w:rsid w:val="002B4E0F"/>
    <w:rsid w:val="002B4FBC"/>
    <w:rsid w:val="002B4FF0"/>
    <w:rsid w:val="002B5475"/>
    <w:rsid w:val="002B5754"/>
    <w:rsid w:val="002B7D1F"/>
    <w:rsid w:val="002C01F2"/>
    <w:rsid w:val="002C06E1"/>
    <w:rsid w:val="002C0928"/>
    <w:rsid w:val="002C1274"/>
    <w:rsid w:val="002C2068"/>
    <w:rsid w:val="002C27B5"/>
    <w:rsid w:val="002C286C"/>
    <w:rsid w:val="002C2EE0"/>
    <w:rsid w:val="002C33F0"/>
    <w:rsid w:val="002C38B6"/>
    <w:rsid w:val="002C3EDC"/>
    <w:rsid w:val="002C404A"/>
    <w:rsid w:val="002C432B"/>
    <w:rsid w:val="002C7026"/>
    <w:rsid w:val="002C7775"/>
    <w:rsid w:val="002C795B"/>
    <w:rsid w:val="002C7D1D"/>
    <w:rsid w:val="002C7E08"/>
    <w:rsid w:val="002D04C7"/>
    <w:rsid w:val="002D089F"/>
    <w:rsid w:val="002D15F8"/>
    <w:rsid w:val="002D1CBB"/>
    <w:rsid w:val="002D1FEC"/>
    <w:rsid w:val="002D27FA"/>
    <w:rsid w:val="002D294A"/>
    <w:rsid w:val="002D38D7"/>
    <w:rsid w:val="002D3F0D"/>
    <w:rsid w:val="002D419C"/>
    <w:rsid w:val="002D4347"/>
    <w:rsid w:val="002D4662"/>
    <w:rsid w:val="002D5635"/>
    <w:rsid w:val="002D57F2"/>
    <w:rsid w:val="002D58C5"/>
    <w:rsid w:val="002D65E8"/>
    <w:rsid w:val="002D69C2"/>
    <w:rsid w:val="002D7341"/>
    <w:rsid w:val="002D74E3"/>
    <w:rsid w:val="002D7D32"/>
    <w:rsid w:val="002E004B"/>
    <w:rsid w:val="002E02E5"/>
    <w:rsid w:val="002E0478"/>
    <w:rsid w:val="002E04E0"/>
    <w:rsid w:val="002E0791"/>
    <w:rsid w:val="002E08F2"/>
    <w:rsid w:val="002E0C96"/>
    <w:rsid w:val="002E11E1"/>
    <w:rsid w:val="002E17B6"/>
    <w:rsid w:val="002E18AD"/>
    <w:rsid w:val="002E1B92"/>
    <w:rsid w:val="002E1C43"/>
    <w:rsid w:val="002E1CBB"/>
    <w:rsid w:val="002E25FB"/>
    <w:rsid w:val="002E262F"/>
    <w:rsid w:val="002E291D"/>
    <w:rsid w:val="002E2A72"/>
    <w:rsid w:val="002E2BB2"/>
    <w:rsid w:val="002E2CB4"/>
    <w:rsid w:val="002E3D70"/>
    <w:rsid w:val="002E3EC8"/>
    <w:rsid w:val="002E3F9A"/>
    <w:rsid w:val="002E4001"/>
    <w:rsid w:val="002E4D32"/>
    <w:rsid w:val="002E524A"/>
    <w:rsid w:val="002E6245"/>
    <w:rsid w:val="002E6560"/>
    <w:rsid w:val="002E741B"/>
    <w:rsid w:val="002E7B81"/>
    <w:rsid w:val="002F0920"/>
    <w:rsid w:val="002F09FB"/>
    <w:rsid w:val="002F0CFD"/>
    <w:rsid w:val="002F0FE3"/>
    <w:rsid w:val="002F1914"/>
    <w:rsid w:val="002F1AF0"/>
    <w:rsid w:val="002F2530"/>
    <w:rsid w:val="002F272A"/>
    <w:rsid w:val="002F28C9"/>
    <w:rsid w:val="002F2BB3"/>
    <w:rsid w:val="002F2D8E"/>
    <w:rsid w:val="002F3225"/>
    <w:rsid w:val="002F33FE"/>
    <w:rsid w:val="002F3516"/>
    <w:rsid w:val="002F3E41"/>
    <w:rsid w:val="002F452C"/>
    <w:rsid w:val="002F4783"/>
    <w:rsid w:val="002F486F"/>
    <w:rsid w:val="002F4A7F"/>
    <w:rsid w:val="002F5153"/>
    <w:rsid w:val="002F53B4"/>
    <w:rsid w:val="002F6E6A"/>
    <w:rsid w:val="002F7593"/>
    <w:rsid w:val="002F76D6"/>
    <w:rsid w:val="002F783F"/>
    <w:rsid w:val="002F798D"/>
    <w:rsid w:val="002F7C8C"/>
    <w:rsid w:val="00300A45"/>
    <w:rsid w:val="00301326"/>
    <w:rsid w:val="0030153F"/>
    <w:rsid w:val="00301720"/>
    <w:rsid w:val="00301FC1"/>
    <w:rsid w:val="003027A4"/>
    <w:rsid w:val="00303265"/>
    <w:rsid w:val="003033F5"/>
    <w:rsid w:val="00303506"/>
    <w:rsid w:val="003037C9"/>
    <w:rsid w:val="0030408C"/>
    <w:rsid w:val="00304DC6"/>
    <w:rsid w:val="00305B81"/>
    <w:rsid w:val="00305F73"/>
    <w:rsid w:val="00306393"/>
    <w:rsid w:val="00306C41"/>
    <w:rsid w:val="00306EA3"/>
    <w:rsid w:val="00307057"/>
    <w:rsid w:val="0030732E"/>
    <w:rsid w:val="0030768B"/>
    <w:rsid w:val="00310736"/>
    <w:rsid w:val="0031141C"/>
    <w:rsid w:val="00311AD3"/>
    <w:rsid w:val="00312037"/>
    <w:rsid w:val="00312442"/>
    <w:rsid w:val="00312470"/>
    <w:rsid w:val="00312819"/>
    <w:rsid w:val="00312A75"/>
    <w:rsid w:val="00312B82"/>
    <w:rsid w:val="00312E9C"/>
    <w:rsid w:val="00313875"/>
    <w:rsid w:val="003140F1"/>
    <w:rsid w:val="003141F4"/>
    <w:rsid w:val="00314733"/>
    <w:rsid w:val="00314743"/>
    <w:rsid w:val="003149AA"/>
    <w:rsid w:val="00314B0F"/>
    <w:rsid w:val="00314EBC"/>
    <w:rsid w:val="00315255"/>
    <w:rsid w:val="00317273"/>
    <w:rsid w:val="00317A0B"/>
    <w:rsid w:val="003203BF"/>
    <w:rsid w:val="00320868"/>
    <w:rsid w:val="00321107"/>
    <w:rsid w:val="0032125B"/>
    <w:rsid w:val="00321369"/>
    <w:rsid w:val="003214D5"/>
    <w:rsid w:val="003216B0"/>
    <w:rsid w:val="0032173C"/>
    <w:rsid w:val="00321A7A"/>
    <w:rsid w:val="00321E59"/>
    <w:rsid w:val="0032264D"/>
    <w:rsid w:val="003231DC"/>
    <w:rsid w:val="00323667"/>
    <w:rsid w:val="0032392D"/>
    <w:rsid w:val="00323965"/>
    <w:rsid w:val="00323D61"/>
    <w:rsid w:val="003249C5"/>
    <w:rsid w:val="00324AA8"/>
    <w:rsid w:val="00324B40"/>
    <w:rsid w:val="003257DB"/>
    <w:rsid w:val="00325D30"/>
    <w:rsid w:val="003269F9"/>
    <w:rsid w:val="00326CC0"/>
    <w:rsid w:val="00326EA8"/>
    <w:rsid w:val="00327402"/>
    <w:rsid w:val="003274C2"/>
    <w:rsid w:val="00327793"/>
    <w:rsid w:val="003278BF"/>
    <w:rsid w:val="003301E9"/>
    <w:rsid w:val="00330787"/>
    <w:rsid w:val="00331552"/>
    <w:rsid w:val="0033187C"/>
    <w:rsid w:val="00331F24"/>
    <w:rsid w:val="00333290"/>
    <w:rsid w:val="003333D9"/>
    <w:rsid w:val="00334E44"/>
    <w:rsid w:val="00335A66"/>
    <w:rsid w:val="00336E5D"/>
    <w:rsid w:val="00336E5E"/>
    <w:rsid w:val="00337131"/>
    <w:rsid w:val="0033719A"/>
    <w:rsid w:val="00337493"/>
    <w:rsid w:val="00337EE8"/>
    <w:rsid w:val="0034127E"/>
    <w:rsid w:val="00341F6F"/>
    <w:rsid w:val="003421AD"/>
    <w:rsid w:val="0034285F"/>
    <w:rsid w:val="00342ACF"/>
    <w:rsid w:val="0034376E"/>
    <w:rsid w:val="00343B1D"/>
    <w:rsid w:val="00343B3F"/>
    <w:rsid w:val="00344B37"/>
    <w:rsid w:val="00344B3E"/>
    <w:rsid w:val="0034631E"/>
    <w:rsid w:val="003464A4"/>
    <w:rsid w:val="00346D11"/>
    <w:rsid w:val="00347480"/>
    <w:rsid w:val="003477C8"/>
    <w:rsid w:val="00347B1A"/>
    <w:rsid w:val="00347B28"/>
    <w:rsid w:val="00347B8F"/>
    <w:rsid w:val="0035013A"/>
    <w:rsid w:val="00350766"/>
    <w:rsid w:val="00350A77"/>
    <w:rsid w:val="00350F4A"/>
    <w:rsid w:val="0035136F"/>
    <w:rsid w:val="00351684"/>
    <w:rsid w:val="003518E9"/>
    <w:rsid w:val="00353A4F"/>
    <w:rsid w:val="00353EFF"/>
    <w:rsid w:val="0035420C"/>
    <w:rsid w:val="00354458"/>
    <w:rsid w:val="00354E1C"/>
    <w:rsid w:val="00355073"/>
    <w:rsid w:val="00355635"/>
    <w:rsid w:val="00356190"/>
    <w:rsid w:val="0035629F"/>
    <w:rsid w:val="003563A0"/>
    <w:rsid w:val="00356996"/>
    <w:rsid w:val="0036112E"/>
    <w:rsid w:val="00361789"/>
    <w:rsid w:val="0036187D"/>
    <w:rsid w:val="0036258B"/>
    <w:rsid w:val="00362CF4"/>
    <w:rsid w:val="00362E79"/>
    <w:rsid w:val="00363653"/>
    <w:rsid w:val="0036397E"/>
    <w:rsid w:val="00364282"/>
    <w:rsid w:val="00364860"/>
    <w:rsid w:val="00364C12"/>
    <w:rsid w:val="0036509D"/>
    <w:rsid w:val="0036544E"/>
    <w:rsid w:val="00365C77"/>
    <w:rsid w:val="003661F5"/>
    <w:rsid w:val="0036676C"/>
    <w:rsid w:val="00366B05"/>
    <w:rsid w:val="003673A6"/>
    <w:rsid w:val="00367CC5"/>
    <w:rsid w:val="00370A2D"/>
    <w:rsid w:val="00370E93"/>
    <w:rsid w:val="00371C9D"/>
    <w:rsid w:val="0037228C"/>
    <w:rsid w:val="00372328"/>
    <w:rsid w:val="00372FA3"/>
    <w:rsid w:val="003738FD"/>
    <w:rsid w:val="00373C52"/>
    <w:rsid w:val="00373C88"/>
    <w:rsid w:val="003740FB"/>
    <w:rsid w:val="00375541"/>
    <w:rsid w:val="00375E4D"/>
    <w:rsid w:val="00376131"/>
    <w:rsid w:val="003767F2"/>
    <w:rsid w:val="00380EDD"/>
    <w:rsid w:val="003810BE"/>
    <w:rsid w:val="0038143B"/>
    <w:rsid w:val="00381F11"/>
    <w:rsid w:val="00382E1D"/>
    <w:rsid w:val="003830B6"/>
    <w:rsid w:val="00384FD8"/>
    <w:rsid w:val="00385679"/>
    <w:rsid w:val="003856ED"/>
    <w:rsid w:val="00385E75"/>
    <w:rsid w:val="00386F6C"/>
    <w:rsid w:val="00387709"/>
    <w:rsid w:val="00387793"/>
    <w:rsid w:val="00387794"/>
    <w:rsid w:val="003908E0"/>
    <w:rsid w:val="003909DF"/>
    <w:rsid w:val="00390B22"/>
    <w:rsid w:val="00390C89"/>
    <w:rsid w:val="00390D67"/>
    <w:rsid w:val="0039218E"/>
    <w:rsid w:val="00393A84"/>
    <w:rsid w:val="0039419F"/>
    <w:rsid w:val="00394466"/>
    <w:rsid w:val="00394613"/>
    <w:rsid w:val="00394BAD"/>
    <w:rsid w:val="00394DFF"/>
    <w:rsid w:val="003961AF"/>
    <w:rsid w:val="00396B45"/>
    <w:rsid w:val="00396C38"/>
    <w:rsid w:val="00397162"/>
    <w:rsid w:val="00397442"/>
    <w:rsid w:val="003A00E1"/>
    <w:rsid w:val="003A0184"/>
    <w:rsid w:val="003A069D"/>
    <w:rsid w:val="003A0764"/>
    <w:rsid w:val="003A1A11"/>
    <w:rsid w:val="003A22A4"/>
    <w:rsid w:val="003A2658"/>
    <w:rsid w:val="003A2B84"/>
    <w:rsid w:val="003A30F7"/>
    <w:rsid w:val="003A335E"/>
    <w:rsid w:val="003A3B67"/>
    <w:rsid w:val="003A3B89"/>
    <w:rsid w:val="003A3DD2"/>
    <w:rsid w:val="003A3ED9"/>
    <w:rsid w:val="003A4E9E"/>
    <w:rsid w:val="003A4F17"/>
    <w:rsid w:val="003A5850"/>
    <w:rsid w:val="003A5DD2"/>
    <w:rsid w:val="003A5F0F"/>
    <w:rsid w:val="003A7983"/>
    <w:rsid w:val="003A7C63"/>
    <w:rsid w:val="003B0434"/>
    <w:rsid w:val="003B0CBC"/>
    <w:rsid w:val="003B1397"/>
    <w:rsid w:val="003B2C48"/>
    <w:rsid w:val="003B2DE2"/>
    <w:rsid w:val="003B32BE"/>
    <w:rsid w:val="003B3573"/>
    <w:rsid w:val="003B3A90"/>
    <w:rsid w:val="003B4290"/>
    <w:rsid w:val="003B448C"/>
    <w:rsid w:val="003B4548"/>
    <w:rsid w:val="003B4570"/>
    <w:rsid w:val="003B4810"/>
    <w:rsid w:val="003B4B7F"/>
    <w:rsid w:val="003B542B"/>
    <w:rsid w:val="003B5813"/>
    <w:rsid w:val="003B5C27"/>
    <w:rsid w:val="003B5C78"/>
    <w:rsid w:val="003B5EB2"/>
    <w:rsid w:val="003B6043"/>
    <w:rsid w:val="003B66E5"/>
    <w:rsid w:val="003B70B3"/>
    <w:rsid w:val="003C0391"/>
    <w:rsid w:val="003C03EA"/>
    <w:rsid w:val="003C0914"/>
    <w:rsid w:val="003C17CA"/>
    <w:rsid w:val="003C196B"/>
    <w:rsid w:val="003C1BB3"/>
    <w:rsid w:val="003C1CD3"/>
    <w:rsid w:val="003C1F18"/>
    <w:rsid w:val="003C2717"/>
    <w:rsid w:val="003C4C03"/>
    <w:rsid w:val="003C51C4"/>
    <w:rsid w:val="003C544E"/>
    <w:rsid w:val="003C54CD"/>
    <w:rsid w:val="003C5679"/>
    <w:rsid w:val="003C6E1D"/>
    <w:rsid w:val="003C73D6"/>
    <w:rsid w:val="003C7773"/>
    <w:rsid w:val="003C77AC"/>
    <w:rsid w:val="003C7929"/>
    <w:rsid w:val="003C7965"/>
    <w:rsid w:val="003D0178"/>
    <w:rsid w:val="003D058C"/>
    <w:rsid w:val="003D09D7"/>
    <w:rsid w:val="003D0EF2"/>
    <w:rsid w:val="003D4B19"/>
    <w:rsid w:val="003D500A"/>
    <w:rsid w:val="003D5806"/>
    <w:rsid w:val="003D6A47"/>
    <w:rsid w:val="003D6C8C"/>
    <w:rsid w:val="003D7416"/>
    <w:rsid w:val="003D76B1"/>
    <w:rsid w:val="003D7A10"/>
    <w:rsid w:val="003D7F0A"/>
    <w:rsid w:val="003D7FA4"/>
    <w:rsid w:val="003E0429"/>
    <w:rsid w:val="003E0581"/>
    <w:rsid w:val="003E0898"/>
    <w:rsid w:val="003E1390"/>
    <w:rsid w:val="003E17A6"/>
    <w:rsid w:val="003E1DE7"/>
    <w:rsid w:val="003E2302"/>
    <w:rsid w:val="003E298E"/>
    <w:rsid w:val="003E38FC"/>
    <w:rsid w:val="003E397E"/>
    <w:rsid w:val="003E3B3E"/>
    <w:rsid w:val="003E47B4"/>
    <w:rsid w:val="003E4AA5"/>
    <w:rsid w:val="003E4D98"/>
    <w:rsid w:val="003E6238"/>
    <w:rsid w:val="003E6274"/>
    <w:rsid w:val="003E62CA"/>
    <w:rsid w:val="003E67D0"/>
    <w:rsid w:val="003F094A"/>
    <w:rsid w:val="003F0D5C"/>
    <w:rsid w:val="003F1012"/>
    <w:rsid w:val="003F1488"/>
    <w:rsid w:val="003F14C9"/>
    <w:rsid w:val="003F15E2"/>
    <w:rsid w:val="003F1CC6"/>
    <w:rsid w:val="003F1CEC"/>
    <w:rsid w:val="003F1E59"/>
    <w:rsid w:val="003F2143"/>
    <w:rsid w:val="003F2484"/>
    <w:rsid w:val="003F2824"/>
    <w:rsid w:val="003F31F8"/>
    <w:rsid w:val="003F34D9"/>
    <w:rsid w:val="003F4319"/>
    <w:rsid w:val="003F43BF"/>
    <w:rsid w:val="003F44D7"/>
    <w:rsid w:val="003F544D"/>
    <w:rsid w:val="003F54D0"/>
    <w:rsid w:val="003F58BE"/>
    <w:rsid w:val="003F59D5"/>
    <w:rsid w:val="003F6835"/>
    <w:rsid w:val="003F6BE4"/>
    <w:rsid w:val="003F76AB"/>
    <w:rsid w:val="003F7A85"/>
    <w:rsid w:val="003F7C82"/>
    <w:rsid w:val="0040023C"/>
    <w:rsid w:val="0040054A"/>
    <w:rsid w:val="0040097F"/>
    <w:rsid w:val="00400D4B"/>
    <w:rsid w:val="00401975"/>
    <w:rsid w:val="00401CA1"/>
    <w:rsid w:val="004025C9"/>
    <w:rsid w:val="00402821"/>
    <w:rsid w:val="00403019"/>
    <w:rsid w:val="00403CF8"/>
    <w:rsid w:val="00404AC7"/>
    <w:rsid w:val="00404E2A"/>
    <w:rsid w:val="004053FF"/>
    <w:rsid w:val="00405412"/>
    <w:rsid w:val="00405447"/>
    <w:rsid w:val="004055AF"/>
    <w:rsid w:val="00405893"/>
    <w:rsid w:val="00406558"/>
    <w:rsid w:val="004066B7"/>
    <w:rsid w:val="00406799"/>
    <w:rsid w:val="00407189"/>
    <w:rsid w:val="00407459"/>
    <w:rsid w:val="004101A9"/>
    <w:rsid w:val="0041028D"/>
    <w:rsid w:val="004104C5"/>
    <w:rsid w:val="00410D89"/>
    <w:rsid w:val="004114E7"/>
    <w:rsid w:val="00411F27"/>
    <w:rsid w:val="004124AD"/>
    <w:rsid w:val="004127E3"/>
    <w:rsid w:val="004129EF"/>
    <w:rsid w:val="00412C4D"/>
    <w:rsid w:val="00412C9E"/>
    <w:rsid w:val="00413887"/>
    <w:rsid w:val="00413DBD"/>
    <w:rsid w:val="00413FD4"/>
    <w:rsid w:val="00414D01"/>
    <w:rsid w:val="004157D5"/>
    <w:rsid w:val="00415A5E"/>
    <w:rsid w:val="00415C40"/>
    <w:rsid w:val="00415D5B"/>
    <w:rsid w:val="0041619C"/>
    <w:rsid w:val="0041691B"/>
    <w:rsid w:val="00416D65"/>
    <w:rsid w:val="00416FC0"/>
    <w:rsid w:val="004170FE"/>
    <w:rsid w:val="0042072C"/>
    <w:rsid w:val="00420966"/>
    <w:rsid w:val="004209E6"/>
    <w:rsid w:val="004230F8"/>
    <w:rsid w:val="0042324B"/>
    <w:rsid w:val="004234E8"/>
    <w:rsid w:val="00423D14"/>
    <w:rsid w:val="004244EE"/>
    <w:rsid w:val="00424635"/>
    <w:rsid w:val="00424743"/>
    <w:rsid w:val="00425F94"/>
    <w:rsid w:val="00426805"/>
    <w:rsid w:val="00426AC6"/>
    <w:rsid w:val="00426B0B"/>
    <w:rsid w:val="00426F43"/>
    <w:rsid w:val="00427DCA"/>
    <w:rsid w:val="00430150"/>
    <w:rsid w:val="004302F9"/>
    <w:rsid w:val="0043065D"/>
    <w:rsid w:val="004308EC"/>
    <w:rsid w:val="0043101E"/>
    <w:rsid w:val="0043156A"/>
    <w:rsid w:val="0043229B"/>
    <w:rsid w:val="004329E6"/>
    <w:rsid w:val="0043447B"/>
    <w:rsid w:val="004347C1"/>
    <w:rsid w:val="00434B38"/>
    <w:rsid w:val="00435287"/>
    <w:rsid w:val="004356B0"/>
    <w:rsid w:val="00437234"/>
    <w:rsid w:val="0043770C"/>
    <w:rsid w:val="00437A71"/>
    <w:rsid w:val="00437F42"/>
    <w:rsid w:val="00440A22"/>
    <w:rsid w:val="00441E13"/>
    <w:rsid w:val="00442C60"/>
    <w:rsid w:val="00442DC3"/>
    <w:rsid w:val="00442F92"/>
    <w:rsid w:val="00443DCA"/>
    <w:rsid w:val="00443EEE"/>
    <w:rsid w:val="0044404B"/>
    <w:rsid w:val="004448D0"/>
    <w:rsid w:val="004448F1"/>
    <w:rsid w:val="0044497A"/>
    <w:rsid w:val="00444BBF"/>
    <w:rsid w:val="0044558B"/>
    <w:rsid w:val="00445C1C"/>
    <w:rsid w:val="00445FF7"/>
    <w:rsid w:val="004466CC"/>
    <w:rsid w:val="00446D81"/>
    <w:rsid w:val="004477C1"/>
    <w:rsid w:val="0045014B"/>
    <w:rsid w:val="0045080A"/>
    <w:rsid w:val="004508CF"/>
    <w:rsid w:val="00450F2E"/>
    <w:rsid w:val="004510AE"/>
    <w:rsid w:val="004514B8"/>
    <w:rsid w:val="0045178C"/>
    <w:rsid w:val="00451E31"/>
    <w:rsid w:val="00451E7B"/>
    <w:rsid w:val="00451FD6"/>
    <w:rsid w:val="00452318"/>
    <w:rsid w:val="004527CE"/>
    <w:rsid w:val="00452C3C"/>
    <w:rsid w:val="004536D2"/>
    <w:rsid w:val="00453770"/>
    <w:rsid w:val="0045433D"/>
    <w:rsid w:val="0045447F"/>
    <w:rsid w:val="00454491"/>
    <w:rsid w:val="004551BB"/>
    <w:rsid w:val="0045550E"/>
    <w:rsid w:val="0045564D"/>
    <w:rsid w:val="0045597A"/>
    <w:rsid w:val="00455CA8"/>
    <w:rsid w:val="004562A2"/>
    <w:rsid w:val="00456456"/>
    <w:rsid w:val="00456BC0"/>
    <w:rsid w:val="00456FE2"/>
    <w:rsid w:val="00457780"/>
    <w:rsid w:val="0046102C"/>
    <w:rsid w:val="00461629"/>
    <w:rsid w:val="00462367"/>
    <w:rsid w:val="004623DF"/>
    <w:rsid w:val="00462A5E"/>
    <w:rsid w:val="00462BCC"/>
    <w:rsid w:val="00464225"/>
    <w:rsid w:val="00464369"/>
    <w:rsid w:val="00464615"/>
    <w:rsid w:val="0046461A"/>
    <w:rsid w:val="004648FD"/>
    <w:rsid w:val="0046490C"/>
    <w:rsid w:val="00465014"/>
    <w:rsid w:val="0046517B"/>
    <w:rsid w:val="00466C80"/>
    <w:rsid w:val="00466E6C"/>
    <w:rsid w:val="0046757B"/>
    <w:rsid w:val="0046774F"/>
    <w:rsid w:val="00467794"/>
    <w:rsid w:val="00467A42"/>
    <w:rsid w:val="00470287"/>
    <w:rsid w:val="00470733"/>
    <w:rsid w:val="004709C6"/>
    <w:rsid w:val="00470CC8"/>
    <w:rsid w:val="00471B80"/>
    <w:rsid w:val="0047269B"/>
    <w:rsid w:val="0047293D"/>
    <w:rsid w:val="00472A4A"/>
    <w:rsid w:val="00472E36"/>
    <w:rsid w:val="0047317F"/>
    <w:rsid w:val="004732E4"/>
    <w:rsid w:val="00473C79"/>
    <w:rsid w:val="00475A53"/>
    <w:rsid w:val="00475A83"/>
    <w:rsid w:val="00475E20"/>
    <w:rsid w:val="00475F54"/>
    <w:rsid w:val="0047653A"/>
    <w:rsid w:val="0047704E"/>
    <w:rsid w:val="004777C6"/>
    <w:rsid w:val="00477A59"/>
    <w:rsid w:val="00477C04"/>
    <w:rsid w:val="00477C53"/>
    <w:rsid w:val="00477D31"/>
    <w:rsid w:val="00480F6B"/>
    <w:rsid w:val="004814A2"/>
    <w:rsid w:val="004822C8"/>
    <w:rsid w:val="0048260B"/>
    <w:rsid w:val="00483A21"/>
    <w:rsid w:val="00484E3B"/>
    <w:rsid w:val="00485380"/>
    <w:rsid w:val="00485495"/>
    <w:rsid w:val="00485FF3"/>
    <w:rsid w:val="00486392"/>
    <w:rsid w:val="0048640E"/>
    <w:rsid w:val="00486905"/>
    <w:rsid w:val="0048713E"/>
    <w:rsid w:val="00487A84"/>
    <w:rsid w:val="00490BBB"/>
    <w:rsid w:val="00490DA3"/>
    <w:rsid w:val="0049108F"/>
    <w:rsid w:val="00491877"/>
    <w:rsid w:val="00491C0D"/>
    <w:rsid w:val="004925F5"/>
    <w:rsid w:val="00492E05"/>
    <w:rsid w:val="00493D87"/>
    <w:rsid w:val="00493E8C"/>
    <w:rsid w:val="004944C1"/>
    <w:rsid w:val="00494724"/>
    <w:rsid w:val="004950D4"/>
    <w:rsid w:val="0049566C"/>
    <w:rsid w:val="00495E09"/>
    <w:rsid w:val="00495E75"/>
    <w:rsid w:val="00495F3F"/>
    <w:rsid w:val="00496166"/>
    <w:rsid w:val="00496F13"/>
    <w:rsid w:val="004970F1"/>
    <w:rsid w:val="0049752D"/>
    <w:rsid w:val="00497756"/>
    <w:rsid w:val="004A00FB"/>
    <w:rsid w:val="004A0506"/>
    <w:rsid w:val="004A0D31"/>
    <w:rsid w:val="004A0E15"/>
    <w:rsid w:val="004A11A0"/>
    <w:rsid w:val="004A12BF"/>
    <w:rsid w:val="004A2342"/>
    <w:rsid w:val="004A2F62"/>
    <w:rsid w:val="004A3432"/>
    <w:rsid w:val="004A3A90"/>
    <w:rsid w:val="004A3FA3"/>
    <w:rsid w:val="004A453E"/>
    <w:rsid w:val="004A67A7"/>
    <w:rsid w:val="004A6C41"/>
    <w:rsid w:val="004A78AA"/>
    <w:rsid w:val="004A7AAD"/>
    <w:rsid w:val="004A7C19"/>
    <w:rsid w:val="004B023A"/>
    <w:rsid w:val="004B0340"/>
    <w:rsid w:val="004B0572"/>
    <w:rsid w:val="004B06E8"/>
    <w:rsid w:val="004B1DB8"/>
    <w:rsid w:val="004B2F01"/>
    <w:rsid w:val="004B2F0A"/>
    <w:rsid w:val="004B317A"/>
    <w:rsid w:val="004B34E4"/>
    <w:rsid w:val="004B3C2F"/>
    <w:rsid w:val="004B3E22"/>
    <w:rsid w:val="004B417F"/>
    <w:rsid w:val="004B4182"/>
    <w:rsid w:val="004B4538"/>
    <w:rsid w:val="004B49C4"/>
    <w:rsid w:val="004B4DEC"/>
    <w:rsid w:val="004B59C7"/>
    <w:rsid w:val="004B5A2F"/>
    <w:rsid w:val="004B60BF"/>
    <w:rsid w:val="004B6248"/>
    <w:rsid w:val="004B6F1A"/>
    <w:rsid w:val="004B6FB6"/>
    <w:rsid w:val="004B724A"/>
    <w:rsid w:val="004B72AB"/>
    <w:rsid w:val="004B7884"/>
    <w:rsid w:val="004B7C28"/>
    <w:rsid w:val="004B7D46"/>
    <w:rsid w:val="004B7E5A"/>
    <w:rsid w:val="004B7E7D"/>
    <w:rsid w:val="004C0267"/>
    <w:rsid w:val="004C0688"/>
    <w:rsid w:val="004C0F55"/>
    <w:rsid w:val="004C1520"/>
    <w:rsid w:val="004C15B3"/>
    <w:rsid w:val="004C19AC"/>
    <w:rsid w:val="004C1BC9"/>
    <w:rsid w:val="004C1C21"/>
    <w:rsid w:val="004C2338"/>
    <w:rsid w:val="004C2A19"/>
    <w:rsid w:val="004C2E25"/>
    <w:rsid w:val="004C2E98"/>
    <w:rsid w:val="004C3423"/>
    <w:rsid w:val="004C3887"/>
    <w:rsid w:val="004C42E9"/>
    <w:rsid w:val="004C4900"/>
    <w:rsid w:val="004C54FF"/>
    <w:rsid w:val="004C571D"/>
    <w:rsid w:val="004C5A8F"/>
    <w:rsid w:val="004C74DD"/>
    <w:rsid w:val="004C7856"/>
    <w:rsid w:val="004D049A"/>
    <w:rsid w:val="004D13AC"/>
    <w:rsid w:val="004D1C45"/>
    <w:rsid w:val="004D2C25"/>
    <w:rsid w:val="004D2E48"/>
    <w:rsid w:val="004D35A2"/>
    <w:rsid w:val="004D3875"/>
    <w:rsid w:val="004D38E8"/>
    <w:rsid w:val="004D3BC6"/>
    <w:rsid w:val="004D3BF5"/>
    <w:rsid w:val="004D492B"/>
    <w:rsid w:val="004D55F3"/>
    <w:rsid w:val="004D58CA"/>
    <w:rsid w:val="004D5FD1"/>
    <w:rsid w:val="004D6139"/>
    <w:rsid w:val="004D61AA"/>
    <w:rsid w:val="004D66AC"/>
    <w:rsid w:val="004D69F4"/>
    <w:rsid w:val="004E1916"/>
    <w:rsid w:val="004E2149"/>
    <w:rsid w:val="004E2338"/>
    <w:rsid w:val="004E29D5"/>
    <w:rsid w:val="004E2B71"/>
    <w:rsid w:val="004E3585"/>
    <w:rsid w:val="004E38E3"/>
    <w:rsid w:val="004E3964"/>
    <w:rsid w:val="004E5AE9"/>
    <w:rsid w:val="004E5DC8"/>
    <w:rsid w:val="004E5EB9"/>
    <w:rsid w:val="004E61CE"/>
    <w:rsid w:val="004E66F0"/>
    <w:rsid w:val="004E699A"/>
    <w:rsid w:val="004E6CBA"/>
    <w:rsid w:val="004E71DC"/>
    <w:rsid w:val="004F10E6"/>
    <w:rsid w:val="004F172B"/>
    <w:rsid w:val="004F1E2D"/>
    <w:rsid w:val="004F2141"/>
    <w:rsid w:val="004F240B"/>
    <w:rsid w:val="004F2AF3"/>
    <w:rsid w:val="004F2F3A"/>
    <w:rsid w:val="004F30A1"/>
    <w:rsid w:val="004F3329"/>
    <w:rsid w:val="004F4FC2"/>
    <w:rsid w:val="004F55FC"/>
    <w:rsid w:val="004F61DF"/>
    <w:rsid w:val="004F7160"/>
    <w:rsid w:val="004F7C93"/>
    <w:rsid w:val="004F7E72"/>
    <w:rsid w:val="0050152F"/>
    <w:rsid w:val="00501814"/>
    <w:rsid w:val="00501AE4"/>
    <w:rsid w:val="00502684"/>
    <w:rsid w:val="00503DFA"/>
    <w:rsid w:val="005043DB"/>
    <w:rsid w:val="00504ED4"/>
    <w:rsid w:val="005059AA"/>
    <w:rsid w:val="00506105"/>
    <w:rsid w:val="005063DD"/>
    <w:rsid w:val="00506A51"/>
    <w:rsid w:val="00506BB1"/>
    <w:rsid w:val="00507202"/>
    <w:rsid w:val="00507460"/>
    <w:rsid w:val="0050756B"/>
    <w:rsid w:val="00507B03"/>
    <w:rsid w:val="00507C2D"/>
    <w:rsid w:val="00507C54"/>
    <w:rsid w:val="00510077"/>
    <w:rsid w:val="00510C61"/>
    <w:rsid w:val="005114D1"/>
    <w:rsid w:val="00511680"/>
    <w:rsid w:val="00512CA5"/>
    <w:rsid w:val="00512F56"/>
    <w:rsid w:val="00512FD7"/>
    <w:rsid w:val="00513162"/>
    <w:rsid w:val="00513915"/>
    <w:rsid w:val="005139C8"/>
    <w:rsid w:val="00513A85"/>
    <w:rsid w:val="0051434C"/>
    <w:rsid w:val="0051468B"/>
    <w:rsid w:val="00514C5F"/>
    <w:rsid w:val="00514DC9"/>
    <w:rsid w:val="0051510D"/>
    <w:rsid w:val="00516801"/>
    <w:rsid w:val="00516D4D"/>
    <w:rsid w:val="00516E70"/>
    <w:rsid w:val="00517B51"/>
    <w:rsid w:val="00520192"/>
    <w:rsid w:val="005204E6"/>
    <w:rsid w:val="00520B11"/>
    <w:rsid w:val="005218CE"/>
    <w:rsid w:val="00521946"/>
    <w:rsid w:val="00522CA1"/>
    <w:rsid w:val="00522E2D"/>
    <w:rsid w:val="00523160"/>
    <w:rsid w:val="00523563"/>
    <w:rsid w:val="005238CE"/>
    <w:rsid w:val="00524D76"/>
    <w:rsid w:val="00524FB9"/>
    <w:rsid w:val="0052564F"/>
    <w:rsid w:val="00525809"/>
    <w:rsid w:val="0052582E"/>
    <w:rsid w:val="005267F5"/>
    <w:rsid w:val="00526FFF"/>
    <w:rsid w:val="00530AD9"/>
    <w:rsid w:val="005313FA"/>
    <w:rsid w:val="005331D8"/>
    <w:rsid w:val="00533CFF"/>
    <w:rsid w:val="00534B44"/>
    <w:rsid w:val="00535130"/>
    <w:rsid w:val="00536737"/>
    <w:rsid w:val="00537302"/>
    <w:rsid w:val="00537BC8"/>
    <w:rsid w:val="0054095E"/>
    <w:rsid w:val="00542B26"/>
    <w:rsid w:val="00543D2A"/>
    <w:rsid w:val="00544127"/>
    <w:rsid w:val="00544C82"/>
    <w:rsid w:val="0054593D"/>
    <w:rsid w:val="00546138"/>
    <w:rsid w:val="005467C4"/>
    <w:rsid w:val="005469EA"/>
    <w:rsid w:val="005470AA"/>
    <w:rsid w:val="00547308"/>
    <w:rsid w:val="005474E1"/>
    <w:rsid w:val="00550746"/>
    <w:rsid w:val="00551ED9"/>
    <w:rsid w:val="00553222"/>
    <w:rsid w:val="005538B6"/>
    <w:rsid w:val="00553E5A"/>
    <w:rsid w:val="00554207"/>
    <w:rsid w:val="00555302"/>
    <w:rsid w:val="00555448"/>
    <w:rsid w:val="00555509"/>
    <w:rsid w:val="00557C15"/>
    <w:rsid w:val="0056112E"/>
    <w:rsid w:val="00561579"/>
    <w:rsid w:val="005618AE"/>
    <w:rsid w:val="00561945"/>
    <w:rsid w:val="00561BCD"/>
    <w:rsid w:val="00561C5B"/>
    <w:rsid w:val="005620C7"/>
    <w:rsid w:val="00562D52"/>
    <w:rsid w:val="00563072"/>
    <w:rsid w:val="005637E6"/>
    <w:rsid w:val="005637E9"/>
    <w:rsid w:val="00564F2D"/>
    <w:rsid w:val="0056505D"/>
    <w:rsid w:val="00565166"/>
    <w:rsid w:val="00565BB2"/>
    <w:rsid w:val="00566A96"/>
    <w:rsid w:val="00566CDA"/>
    <w:rsid w:val="00567085"/>
    <w:rsid w:val="0056727E"/>
    <w:rsid w:val="00567BA6"/>
    <w:rsid w:val="00570033"/>
    <w:rsid w:val="00570147"/>
    <w:rsid w:val="00571530"/>
    <w:rsid w:val="00571777"/>
    <w:rsid w:val="00571C98"/>
    <w:rsid w:val="00571CB3"/>
    <w:rsid w:val="00571DFF"/>
    <w:rsid w:val="00572228"/>
    <w:rsid w:val="0057307E"/>
    <w:rsid w:val="00573814"/>
    <w:rsid w:val="00573A4C"/>
    <w:rsid w:val="00573F40"/>
    <w:rsid w:val="00574B79"/>
    <w:rsid w:val="00574D12"/>
    <w:rsid w:val="00575C94"/>
    <w:rsid w:val="00576D79"/>
    <w:rsid w:val="00577016"/>
    <w:rsid w:val="005770E9"/>
    <w:rsid w:val="005771F7"/>
    <w:rsid w:val="00577B14"/>
    <w:rsid w:val="005800B4"/>
    <w:rsid w:val="005800BA"/>
    <w:rsid w:val="0058070B"/>
    <w:rsid w:val="005812B1"/>
    <w:rsid w:val="0058149B"/>
    <w:rsid w:val="0058296F"/>
    <w:rsid w:val="00582B1F"/>
    <w:rsid w:val="005832CA"/>
    <w:rsid w:val="00583E63"/>
    <w:rsid w:val="005844EC"/>
    <w:rsid w:val="00585DBD"/>
    <w:rsid w:val="00585F35"/>
    <w:rsid w:val="005862FF"/>
    <w:rsid w:val="0058694C"/>
    <w:rsid w:val="00586999"/>
    <w:rsid w:val="005870A0"/>
    <w:rsid w:val="00587929"/>
    <w:rsid w:val="005879C5"/>
    <w:rsid w:val="005902DF"/>
    <w:rsid w:val="005906ED"/>
    <w:rsid w:val="00591F86"/>
    <w:rsid w:val="0059224B"/>
    <w:rsid w:val="00592734"/>
    <w:rsid w:val="005934EE"/>
    <w:rsid w:val="0059382E"/>
    <w:rsid w:val="00594A71"/>
    <w:rsid w:val="00594F00"/>
    <w:rsid w:val="00594FED"/>
    <w:rsid w:val="00595E80"/>
    <w:rsid w:val="0059619D"/>
    <w:rsid w:val="005962BF"/>
    <w:rsid w:val="0059650E"/>
    <w:rsid w:val="00596670"/>
    <w:rsid w:val="00596953"/>
    <w:rsid w:val="00597894"/>
    <w:rsid w:val="005A0143"/>
    <w:rsid w:val="005A0292"/>
    <w:rsid w:val="005A03CB"/>
    <w:rsid w:val="005A0AAD"/>
    <w:rsid w:val="005A0ABF"/>
    <w:rsid w:val="005A13EC"/>
    <w:rsid w:val="005A24A9"/>
    <w:rsid w:val="005A2D31"/>
    <w:rsid w:val="005A3A73"/>
    <w:rsid w:val="005A3B02"/>
    <w:rsid w:val="005A411B"/>
    <w:rsid w:val="005A4269"/>
    <w:rsid w:val="005A44B2"/>
    <w:rsid w:val="005A4EE7"/>
    <w:rsid w:val="005A56FA"/>
    <w:rsid w:val="005A6030"/>
    <w:rsid w:val="005A69EC"/>
    <w:rsid w:val="005A6DF9"/>
    <w:rsid w:val="005A74A0"/>
    <w:rsid w:val="005A7EA1"/>
    <w:rsid w:val="005B02F2"/>
    <w:rsid w:val="005B02F5"/>
    <w:rsid w:val="005B0712"/>
    <w:rsid w:val="005B0C5A"/>
    <w:rsid w:val="005B147F"/>
    <w:rsid w:val="005B1A1B"/>
    <w:rsid w:val="005B1C4D"/>
    <w:rsid w:val="005B1D02"/>
    <w:rsid w:val="005B20CE"/>
    <w:rsid w:val="005B2B8F"/>
    <w:rsid w:val="005B3202"/>
    <w:rsid w:val="005B57AD"/>
    <w:rsid w:val="005B60B6"/>
    <w:rsid w:val="005B60CD"/>
    <w:rsid w:val="005B61A1"/>
    <w:rsid w:val="005B6693"/>
    <w:rsid w:val="005B695E"/>
    <w:rsid w:val="005B6CEC"/>
    <w:rsid w:val="005B6F1A"/>
    <w:rsid w:val="005B722E"/>
    <w:rsid w:val="005B72AB"/>
    <w:rsid w:val="005B744E"/>
    <w:rsid w:val="005B7B83"/>
    <w:rsid w:val="005B7F38"/>
    <w:rsid w:val="005C02FE"/>
    <w:rsid w:val="005C0458"/>
    <w:rsid w:val="005C085B"/>
    <w:rsid w:val="005C0C30"/>
    <w:rsid w:val="005C0FDE"/>
    <w:rsid w:val="005C247D"/>
    <w:rsid w:val="005C2B9D"/>
    <w:rsid w:val="005C2E51"/>
    <w:rsid w:val="005C2EEB"/>
    <w:rsid w:val="005C30E8"/>
    <w:rsid w:val="005C3208"/>
    <w:rsid w:val="005C373E"/>
    <w:rsid w:val="005C4790"/>
    <w:rsid w:val="005C50AC"/>
    <w:rsid w:val="005C53AF"/>
    <w:rsid w:val="005C5A23"/>
    <w:rsid w:val="005C5CC5"/>
    <w:rsid w:val="005C6406"/>
    <w:rsid w:val="005C6A22"/>
    <w:rsid w:val="005C75CC"/>
    <w:rsid w:val="005C7C1A"/>
    <w:rsid w:val="005D005C"/>
    <w:rsid w:val="005D01C6"/>
    <w:rsid w:val="005D0FB3"/>
    <w:rsid w:val="005D1AAA"/>
    <w:rsid w:val="005D23E5"/>
    <w:rsid w:val="005D2A42"/>
    <w:rsid w:val="005D3AC5"/>
    <w:rsid w:val="005D3C41"/>
    <w:rsid w:val="005D42F6"/>
    <w:rsid w:val="005D54EA"/>
    <w:rsid w:val="005D5882"/>
    <w:rsid w:val="005D65CE"/>
    <w:rsid w:val="005D69D1"/>
    <w:rsid w:val="005D6A22"/>
    <w:rsid w:val="005D6AE9"/>
    <w:rsid w:val="005D6BFA"/>
    <w:rsid w:val="005D7B58"/>
    <w:rsid w:val="005D7CC9"/>
    <w:rsid w:val="005E16A8"/>
    <w:rsid w:val="005E210D"/>
    <w:rsid w:val="005E2859"/>
    <w:rsid w:val="005E2C99"/>
    <w:rsid w:val="005E2FF0"/>
    <w:rsid w:val="005E3813"/>
    <w:rsid w:val="005E3BA4"/>
    <w:rsid w:val="005E4640"/>
    <w:rsid w:val="005E5C0D"/>
    <w:rsid w:val="005E5C5A"/>
    <w:rsid w:val="005E65C2"/>
    <w:rsid w:val="005E798F"/>
    <w:rsid w:val="005E7D04"/>
    <w:rsid w:val="005F10AF"/>
    <w:rsid w:val="005F155F"/>
    <w:rsid w:val="005F1622"/>
    <w:rsid w:val="005F1750"/>
    <w:rsid w:val="005F1F74"/>
    <w:rsid w:val="005F2425"/>
    <w:rsid w:val="005F2B06"/>
    <w:rsid w:val="005F2EA9"/>
    <w:rsid w:val="005F3F2B"/>
    <w:rsid w:val="005F4EBB"/>
    <w:rsid w:val="005F5001"/>
    <w:rsid w:val="005F5145"/>
    <w:rsid w:val="005F594E"/>
    <w:rsid w:val="005F5AD5"/>
    <w:rsid w:val="005F5EC7"/>
    <w:rsid w:val="005F6AF7"/>
    <w:rsid w:val="005F7207"/>
    <w:rsid w:val="005F731C"/>
    <w:rsid w:val="005F7E92"/>
    <w:rsid w:val="005F7FCF"/>
    <w:rsid w:val="00600679"/>
    <w:rsid w:val="00601796"/>
    <w:rsid w:val="00601912"/>
    <w:rsid w:val="00601A30"/>
    <w:rsid w:val="00602378"/>
    <w:rsid w:val="00603365"/>
    <w:rsid w:val="00603CF1"/>
    <w:rsid w:val="00603D10"/>
    <w:rsid w:val="00604315"/>
    <w:rsid w:val="00604E46"/>
    <w:rsid w:val="00604F6F"/>
    <w:rsid w:val="006051BE"/>
    <w:rsid w:val="0060542B"/>
    <w:rsid w:val="006055BB"/>
    <w:rsid w:val="0060639C"/>
    <w:rsid w:val="006067D7"/>
    <w:rsid w:val="00607691"/>
    <w:rsid w:val="00607C91"/>
    <w:rsid w:val="00607CDE"/>
    <w:rsid w:val="00610229"/>
    <w:rsid w:val="00610592"/>
    <w:rsid w:val="0061062C"/>
    <w:rsid w:val="00610B1A"/>
    <w:rsid w:val="00611CEB"/>
    <w:rsid w:val="00611F8D"/>
    <w:rsid w:val="006128C3"/>
    <w:rsid w:val="00612E77"/>
    <w:rsid w:val="00613183"/>
    <w:rsid w:val="006133F0"/>
    <w:rsid w:val="006135AC"/>
    <w:rsid w:val="00614173"/>
    <w:rsid w:val="00614DC4"/>
    <w:rsid w:val="0061587F"/>
    <w:rsid w:val="00615BEA"/>
    <w:rsid w:val="00616266"/>
    <w:rsid w:val="00616410"/>
    <w:rsid w:val="006164C3"/>
    <w:rsid w:val="00616888"/>
    <w:rsid w:val="00616B9E"/>
    <w:rsid w:val="00616D71"/>
    <w:rsid w:val="006176BE"/>
    <w:rsid w:val="00617CD2"/>
    <w:rsid w:val="00620631"/>
    <w:rsid w:val="00621024"/>
    <w:rsid w:val="006212CB"/>
    <w:rsid w:val="00621DE6"/>
    <w:rsid w:val="00622520"/>
    <w:rsid w:val="00622DBB"/>
    <w:rsid w:val="00623549"/>
    <w:rsid w:val="006247B4"/>
    <w:rsid w:val="00624E4A"/>
    <w:rsid w:val="00625359"/>
    <w:rsid w:val="006257FE"/>
    <w:rsid w:val="00625CC3"/>
    <w:rsid w:val="006274BD"/>
    <w:rsid w:val="0062759B"/>
    <w:rsid w:val="006279F9"/>
    <w:rsid w:val="00627E54"/>
    <w:rsid w:val="006303CA"/>
    <w:rsid w:val="006313AD"/>
    <w:rsid w:val="00631422"/>
    <w:rsid w:val="00631A4C"/>
    <w:rsid w:val="00634569"/>
    <w:rsid w:val="006369EE"/>
    <w:rsid w:val="00636B44"/>
    <w:rsid w:val="00637269"/>
    <w:rsid w:val="006376FC"/>
    <w:rsid w:val="00637B2F"/>
    <w:rsid w:val="006403CD"/>
    <w:rsid w:val="006409E3"/>
    <w:rsid w:val="006415BB"/>
    <w:rsid w:val="00642EBB"/>
    <w:rsid w:val="006436FA"/>
    <w:rsid w:val="00643B38"/>
    <w:rsid w:val="00644AA5"/>
    <w:rsid w:val="00644E44"/>
    <w:rsid w:val="006451AD"/>
    <w:rsid w:val="00645568"/>
    <w:rsid w:val="00645956"/>
    <w:rsid w:val="00645B79"/>
    <w:rsid w:val="00645CC5"/>
    <w:rsid w:val="00645EAC"/>
    <w:rsid w:val="0064700E"/>
    <w:rsid w:val="00650183"/>
    <w:rsid w:val="00650212"/>
    <w:rsid w:val="00650230"/>
    <w:rsid w:val="00650677"/>
    <w:rsid w:val="006513CA"/>
    <w:rsid w:val="00651B13"/>
    <w:rsid w:val="00651FC4"/>
    <w:rsid w:val="0065276A"/>
    <w:rsid w:val="006528E9"/>
    <w:rsid w:val="00653299"/>
    <w:rsid w:val="00653329"/>
    <w:rsid w:val="00654798"/>
    <w:rsid w:val="00654868"/>
    <w:rsid w:val="00654E99"/>
    <w:rsid w:val="00655361"/>
    <w:rsid w:val="00655ECB"/>
    <w:rsid w:val="006562B9"/>
    <w:rsid w:val="00656725"/>
    <w:rsid w:val="0065672F"/>
    <w:rsid w:val="00656750"/>
    <w:rsid w:val="00656A1B"/>
    <w:rsid w:val="00657AD3"/>
    <w:rsid w:val="00657C98"/>
    <w:rsid w:val="00660320"/>
    <w:rsid w:val="00660584"/>
    <w:rsid w:val="006606C8"/>
    <w:rsid w:val="00660836"/>
    <w:rsid w:val="00660EA4"/>
    <w:rsid w:val="00661961"/>
    <w:rsid w:val="00661E6B"/>
    <w:rsid w:val="006620B1"/>
    <w:rsid w:val="0066258A"/>
    <w:rsid w:val="006627B8"/>
    <w:rsid w:val="00662A99"/>
    <w:rsid w:val="00662D3D"/>
    <w:rsid w:val="00662DCD"/>
    <w:rsid w:val="00662E08"/>
    <w:rsid w:val="00664698"/>
    <w:rsid w:val="00664D95"/>
    <w:rsid w:val="00665026"/>
    <w:rsid w:val="0066586F"/>
    <w:rsid w:val="006675F3"/>
    <w:rsid w:val="0066760D"/>
    <w:rsid w:val="00667687"/>
    <w:rsid w:val="00667B9A"/>
    <w:rsid w:val="00667F7F"/>
    <w:rsid w:val="0067022C"/>
    <w:rsid w:val="00670485"/>
    <w:rsid w:val="00670C1F"/>
    <w:rsid w:val="0067243F"/>
    <w:rsid w:val="0067249F"/>
    <w:rsid w:val="00672583"/>
    <w:rsid w:val="00672904"/>
    <w:rsid w:val="0067355D"/>
    <w:rsid w:val="006736A9"/>
    <w:rsid w:val="006736D4"/>
    <w:rsid w:val="00673BC7"/>
    <w:rsid w:val="00673C88"/>
    <w:rsid w:val="00674890"/>
    <w:rsid w:val="00674901"/>
    <w:rsid w:val="00674975"/>
    <w:rsid w:val="00674F5B"/>
    <w:rsid w:val="0067536B"/>
    <w:rsid w:val="006758D4"/>
    <w:rsid w:val="00675A71"/>
    <w:rsid w:val="00675D39"/>
    <w:rsid w:val="006763E7"/>
    <w:rsid w:val="006767EE"/>
    <w:rsid w:val="00676DCB"/>
    <w:rsid w:val="00677004"/>
    <w:rsid w:val="00677528"/>
    <w:rsid w:val="00677E42"/>
    <w:rsid w:val="00677F80"/>
    <w:rsid w:val="006804D1"/>
    <w:rsid w:val="00680EE5"/>
    <w:rsid w:val="00680F96"/>
    <w:rsid w:val="00682F31"/>
    <w:rsid w:val="006831AF"/>
    <w:rsid w:val="006831FA"/>
    <w:rsid w:val="00683A4A"/>
    <w:rsid w:val="00683EDD"/>
    <w:rsid w:val="00684B83"/>
    <w:rsid w:val="006851BC"/>
    <w:rsid w:val="00685586"/>
    <w:rsid w:val="0068560B"/>
    <w:rsid w:val="00685778"/>
    <w:rsid w:val="006864FC"/>
    <w:rsid w:val="00686558"/>
    <w:rsid w:val="00687165"/>
    <w:rsid w:val="006878CB"/>
    <w:rsid w:val="00690911"/>
    <w:rsid w:val="006909F0"/>
    <w:rsid w:val="00691626"/>
    <w:rsid w:val="00691F18"/>
    <w:rsid w:val="006924E8"/>
    <w:rsid w:val="00692605"/>
    <w:rsid w:val="00692ADC"/>
    <w:rsid w:val="00692B7B"/>
    <w:rsid w:val="00692EF3"/>
    <w:rsid w:val="00693351"/>
    <w:rsid w:val="006941F2"/>
    <w:rsid w:val="0069449C"/>
    <w:rsid w:val="00694C13"/>
    <w:rsid w:val="00694F85"/>
    <w:rsid w:val="00694F88"/>
    <w:rsid w:val="00695412"/>
    <w:rsid w:val="006957D9"/>
    <w:rsid w:val="00695929"/>
    <w:rsid w:val="00695969"/>
    <w:rsid w:val="00696723"/>
    <w:rsid w:val="00696ED5"/>
    <w:rsid w:val="0069768F"/>
    <w:rsid w:val="0069771A"/>
    <w:rsid w:val="006A0484"/>
    <w:rsid w:val="006A0AED"/>
    <w:rsid w:val="006A1042"/>
    <w:rsid w:val="006A1277"/>
    <w:rsid w:val="006A1959"/>
    <w:rsid w:val="006A2038"/>
    <w:rsid w:val="006A25EC"/>
    <w:rsid w:val="006A2602"/>
    <w:rsid w:val="006A2D41"/>
    <w:rsid w:val="006A2E61"/>
    <w:rsid w:val="006A3A92"/>
    <w:rsid w:val="006A4107"/>
    <w:rsid w:val="006A471A"/>
    <w:rsid w:val="006A5004"/>
    <w:rsid w:val="006A5502"/>
    <w:rsid w:val="006A563E"/>
    <w:rsid w:val="006A66E4"/>
    <w:rsid w:val="006A67E1"/>
    <w:rsid w:val="006A7132"/>
    <w:rsid w:val="006A7C2C"/>
    <w:rsid w:val="006B047B"/>
    <w:rsid w:val="006B0A37"/>
    <w:rsid w:val="006B27A6"/>
    <w:rsid w:val="006B339E"/>
    <w:rsid w:val="006B36E1"/>
    <w:rsid w:val="006B4110"/>
    <w:rsid w:val="006B4592"/>
    <w:rsid w:val="006B45FE"/>
    <w:rsid w:val="006B5260"/>
    <w:rsid w:val="006B5B7A"/>
    <w:rsid w:val="006B5FA0"/>
    <w:rsid w:val="006B644C"/>
    <w:rsid w:val="006B66C2"/>
    <w:rsid w:val="006B6845"/>
    <w:rsid w:val="006B6C3C"/>
    <w:rsid w:val="006B7B40"/>
    <w:rsid w:val="006C008E"/>
    <w:rsid w:val="006C1063"/>
    <w:rsid w:val="006C130D"/>
    <w:rsid w:val="006C1904"/>
    <w:rsid w:val="006C1BB4"/>
    <w:rsid w:val="006C246D"/>
    <w:rsid w:val="006C2712"/>
    <w:rsid w:val="006C282A"/>
    <w:rsid w:val="006C2C0A"/>
    <w:rsid w:val="006C2C82"/>
    <w:rsid w:val="006C36FB"/>
    <w:rsid w:val="006C42F2"/>
    <w:rsid w:val="006C446B"/>
    <w:rsid w:val="006C4AFC"/>
    <w:rsid w:val="006C50A1"/>
    <w:rsid w:val="006C62E8"/>
    <w:rsid w:val="006C6890"/>
    <w:rsid w:val="006C6D1B"/>
    <w:rsid w:val="006C7118"/>
    <w:rsid w:val="006C766A"/>
    <w:rsid w:val="006C7D62"/>
    <w:rsid w:val="006D0297"/>
    <w:rsid w:val="006D0536"/>
    <w:rsid w:val="006D0B23"/>
    <w:rsid w:val="006D1227"/>
    <w:rsid w:val="006D2ED6"/>
    <w:rsid w:val="006D500E"/>
    <w:rsid w:val="006D543A"/>
    <w:rsid w:val="006D5685"/>
    <w:rsid w:val="006D5F3E"/>
    <w:rsid w:val="006D6F47"/>
    <w:rsid w:val="006D7248"/>
    <w:rsid w:val="006D7756"/>
    <w:rsid w:val="006D7CB9"/>
    <w:rsid w:val="006E18EB"/>
    <w:rsid w:val="006E1987"/>
    <w:rsid w:val="006E1997"/>
    <w:rsid w:val="006E220F"/>
    <w:rsid w:val="006E23B2"/>
    <w:rsid w:val="006E44C6"/>
    <w:rsid w:val="006E4A34"/>
    <w:rsid w:val="006E5207"/>
    <w:rsid w:val="006E56D3"/>
    <w:rsid w:val="006E5FD0"/>
    <w:rsid w:val="006E7161"/>
    <w:rsid w:val="006E79B9"/>
    <w:rsid w:val="006E7B9E"/>
    <w:rsid w:val="006E7FC6"/>
    <w:rsid w:val="006F00DF"/>
    <w:rsid w:val="006F0718"/>
    <w:rsid w:val="006F153F"/>
    <w:rsid w:val="006F15B9"/>
    <w:rsid w:val="006F1D8D"/>
    <w:rsid w:val="006F249C"/>
    <w:rsid w:val="006F296B"/>
    <w:rsid w:val="006F379A"/>
    <w:rsid w:val="006F46A9"/>
    <w:rsid w:val="006F54C7"/>
    <w:rsid w:val="006F5AFC"/>
    <w:rsid w:val="006F5C70"/>
    <w:rsid w:val="006F5F72"/>
    <w:rsid w:val="006F6089"/>
    <w:rsid w:val="006F6A20"/>
    <w:rsid w:val="006F7E47"/>
    <w:rsid w:val="007005DA"/>
    <w:rsid w:val="00700CAA"/>
    <w:rsid w:val="00700F3B"/>
    <w:rsid w:val="00702B7F"/>
    <w:rsid w:val="00702E3B"/>
    <w:rsid w:val="0070377E"/>
    <w:rsid w:val="007041BE"/>
    <w:rsid w:val="007047B2"/>
    <w:rsid w:val="00704DE7"/>
    <w:rsid w:val="00705DD7"/>
    <w:rsid w:val="00706868"/>
    <w:rsid w:val="00706A54"/>
    <w:rsid w:val="00706AD4"/>
    <w:rsid w:val="007070FE"/>
    <w:rsid w:val="007078B8"/>
    <w:rsid w:val="00710C80"/>
    <w:rsid w:val="00710D7B"/>
    <w:rsid w:val="0071277C"/>
    <w:rsid w:val="00712BC4"/>
    <w:rsid w:val="00712C4B"/>
    <w:rsid w:val="0071311B"/>
    <w:rsid w:val="00714031"/>
    <w:rsid w:val="00715277"/>
    <w:rsid w:val="007156C0"/>
    <w:rsid w:val="00715E32"/>
    <w:rsid w:val="00715ED5"/>
    <w:rsid w:val="007161B3"/>
    <w:rsid w:val="007162D1"/>
    <w:rsid w:val="00716463"/>
    <w:rsid w:val="00716536"/>
    <w:rsid w:val="00716E0A"/>
    <w:rsid w:val="0071706E"/>
    <w:rsid w:val="0071760F"/>
    <w:rsid w:val="00717E5A"/>
    <w:rsid w:val="0072007D"/>
    <w:rsid w:val="00720D42"/>
    <w:rsid w:val="007211FA"/>
    <w:rsid w:val="00721622"/>
    <w:rsid w:val="007223D0"/>
    <w:rsid w:val="00722A20"/>
    <w:rsid w:val="0072384F"/>
    <w:rsid w:val="0072395F"/>
    <w:rsid w:val="00723F0A"/>
    <w:rsid w:val="00724BD9"/>
    <w:rsid w:val="00724F33"/>
    <w:rsid w:val="00725ABE"/>
    <w:rsid w:val="00725D42"/>
    <w:rsid w:val="0072621C"/>
    <w:rsid w:val="00726279"/>
    <w:rsid w:val="0072640E"/>
    <w:rsid w:val="00726516"/>
    <w:rsid w:val="00726AD8"/>
    <w:rsid w:val="00727292"/>
    <w:rsid w:val="0073021D"/>
    <w:rsid w:val="0073034B"/>
    <w:rsid w:val="00730569"/>
    <w:rsid w:val="00730B3B"/>
    <w:rsid w:val="00730C36"/>
    <w:rsid w:val="00731532"/>
    <w:rsid w:val="00731898"/>
    <w:rsid w:val="00731B30"/>
    <w:rsid w:val="00732F1A"/>
    <w:rsid w:val="007337A0"/>
    <w:rsid w:val="007338D5"/>
    <w:rsid w:val="00733C55"/>
    <w:rsid w:val="00733D42"/>
    <w:rsid w:val="0073424E"/>
    <w:rsid w:val="00734753"/>
    <w:rsid w:val="007347BA"/>
    <w:rsid w:val="00734AE7"/>
    <w:rsid w:val="00734FF6"/>
    <w:rsid w:val="00735746"/>
    <w:rsid w:val="00735A8C"/>
    <w:rsid w:val="00735A9B"/>
    <w:rsid w:val="00735E1E"/>
    <w:rsid w:val="007372A7"/>
    <w:rsid w:val="00740CD8"/>
    <w:rsid w:val="00741457"/>
    <w:rsid w:val="00742DDA"/>
    <w:rsid w:val="00742F6A"/>
    <w:rsid w:val="007435CA"/>
    <w:rsid w:val="00743DCF"/>
    <w:rsid w:val="00743EB1"/>
    <w:rsid w:val="0074422E"/>
    <w:rsid w:val="00744277"/>
    <w:rsid w:val="00744278"/>
    <w:rsid w:val="0074452E"/>
    <w:rsid w:val="007446E8"/>
    <w:rsid w:val="00744A50"/>
    <w:rsid w:val="00744AFD"/>
    <w:rsid w:val="00745A7C"/>
    <w:rsid w:val="00745BCB"/>
    <w:rsid w:val="00750892"/>
    <w:rsid w:val="00751553"/>
    <w:rsid w:val="0075165E"/>
    <w:rsid w:val="007538B8"/>
    <w:rsid w:val="00753D17"/>
    <w:rsid w:val="00754E10"/>
    <w:rsid w:val="00755414"/>
    <w:rsid w:val="00757E45"/>
    <w:rsid w:val="00760411"/>
    <w:rsid w:val="00760762"/>
    <w:rsid w:val="00761339"/>
    <w:rsid w:val="00762A29"/>
    <w:rsid w:val="00762A59"/>
    <w:rsid w:val="00762AA5"/>
    <w:rsid w:val="0076309C"/>
    <w:rsid w:val="0076327D"/>
    <w:rsid w:val="007633BC"/>
    <w:rsid w:val="00763419"/>
    <w:rsid w:val="007641E9"/>
    <w:rsid w:val="007643EB"/>
    <w:rsid w:val="00764481"/>
    <w:rsid w:val="007647C7"/>
    <w:rsid w:val="00764C9A"/>
    <w:rsid w:val="00764D0F"/>
    <w:rsid w:val="007651AF"/>
    <w:rsid w:val="0076523A"/>
    <w:rsid w:val="00765764"/>
    <w:rsid w:val="00767745"/>
    <w:rsid w:val="00767A4E"/>
    <w:rsid w:val="00767C15"/>
    <w:rsid w:val="00767F69"/>
    <w:rsid w:val="007705AC"/>
    <w:rsid w:val="007707FC"/>
    <w:rsid w:val="007708DC"/>
    <w:rsid w:val="00770BE3"/>
    <w:rsid w:val="00771460"/>
    <w:rsid w:val="0077177A"/>
    <w:rsid w:val="00772207"/>
    <w:rsid w:val="007728A8"/>
    <w:rsid w:val="0077372F"/>
    <w:rsid w:val="0077381C"/>
    <w:rsid w:val="007738E6"/>
    <w:rsid w:val="00774154"/>
    <w:rsid w:val="00774237"/>
    <w:rsid w:val="007748D4"/>
    <w:rsid w:val="0077522E"/>
    <w:rsid w:val="0077541F"/>
    <w:rsid w:val="00775C8F"/>
    <w:rsid w:val="00775F30"/>
    <w:rsid w:val="00776154"/>
    <w:rsid w:val="00776803"/>
    <w:rsid w:val="007771FD"/>
    <w:rsid w:val="00777749"/>
    <w:rsid w:val="00777D00"/>
    <w:rsid w:val="0078024B"/>
    <w:rsid w:val="007808B8"/>
    <w:rsid w:val="00780D40"/>
    <w:rsid w:val="007812EE"/>
    <w:rsid w:val="00782B52"/>
    <w:rsid w:val="00783470"/>
    <w:rsid w:val="007834EE"/>
    <w:rsid w:val="00783537"/>
    <w:rsid w:val="00783FF2"/>
    <w:rsid w:val="00784956"/>
    <w:rsid w:val="00784E7A"/>
    <w:rsid w:val="007850FB"/>
    <w:rsid w:val="0078527D"/>
    <w:rsid w:val="00785355"/>
    <w:rsid w:val="00785A76"/>
    <w:rsid w:val="00785A84"/>
    <w:rsid w:val="00785EA3"/>
    <w:rsid w:val="00785F5C"/>
    <w:rsid w:val="0078605C"/>
    <w:rsid w:val="0078729F"/>
    <w:rsid w:val="007877C4"/>
    <w:rsid w:val="00787852"/>
    <w:rsid w:val="00787B90"/>
    <w:rsid w:val="00787BE3"/>
    <w:rsid w:val="00787D5F"/>
    <w:rsid w:val="007915BC"/>
    <w:rsid w:val="00791E9F"/>
    <w:rsid w:val="007921B2"/>
    <w:rsid w:val="0079357F"/>
    <w:rsid w:val="00794089"/>
    <w:rsid w:val="0079587E"/>
    <w:rsid w:val="007959C7"/>
    <w:rsid w:val="007967FA"/>
    <w:rsid w:val="00797B5D"/>
    <w:rsid w:val="00797E7A"/>
    <w:rsid w:val="00797E8C"/>
    <w:rsid w:val="007A0259"/>
    <w:rsid w:val="007A038B"/>
    <w:rsid w:val="007A0901"/>
    <w:rsid w:val="007A0EA6"/>
    <w:rsid w:val="007A1E46"/>
    <w:rsid w:val="007A1F26"/>
    <w:rsid w:val="007A2B39"/>
    <w:rsid w:val="007A2B96"/>
    <w:rsid w:val="007A2D3C"/>
    <w:rsid w:val="007A2D9E"/>
    <w:rsid w:val="007A2F7F"/>
    <w:rsid w:val="007A39BB"/>
    <w:rsid w:val="007A3D1B"/>
    <w:rsid w:val="007A40D5"/>
    <w:rsid w:val="007A46FA"/>
    <w:rsid w:val="007A4910"/>
    <w:rsid w:val="007A57B2"/>
    <w:rsid w:val="007A6205"/>
    <w:rsid w:val="007A6715"/>
    <w:rsid w:val="007A72FA"/>
    <w:rsid w:val="007A7321"/>
    <w:rsid w:val="007A7792"/>
    <w:rsid w:val="007B0172"/>
    <w:rsid w:val="007B0381"/>
    <w:rsid w:val="007B0C8A"/>
    <w:rsid w:val="007B0F3D"/>
    <w:rsid w:val="007B148D"/>
    <w:rsid w:val="007B174C"/>
    <w:rsid w:val="007B18C8"/>
    <w:rsid w:val="007B194B"/>
    <w:rsid w:val="007B28DE"/>
    <w:rsid w:val="007B3150"/>
    <w:rsid w:val="007B3741"/>
    <w:rsid w:val="007B37ED"/>
    <w:rsid w:val="007B410F"/>
    <w:rsid w:val="007B49FB"/>
    <w:rsid w:val="007B5800"/>
    <w:rsid w:val="007B5943"/>
    <w:rsid w:val="007B5CCD"/>
    <w:rsid w:val="007B5E58"/>
    <w:rsid w:val="007B5FD3"/>
    <w:rsid w:val="007B677D"/>
    <w:rsid w:val="007B6ADB"/>
    <w:rsid w:val="007B7A5F"/>
    <w:rsid w:val="007C0B38"/>
    <w:rsid w:val="007C13B9"/>
    <w:rsid w:val="007C1463"/>
    <w:rsid w:val="007C1C85"/>
    <w:rsid w:val="007C2019"/>
    <w:rsid w:val="007C2205"/>
    <w:rsid w:val="007C2256"/>
    <w:rsid w:val="007C22C5"/>
    <w:rsid w:val="007C23F8"/>
    <w:rsid w:val="007C2AF4"/>
    <w:rsid w:val="007C33A7"/>
    <w:rsid w:val="007C362C"/>
    <w:rsid w:val="007C36BE"/>
    <w:rsid w:val="007C47A2"/>
    <w:rsid w:val="007C4B5F"/>
    <w:rsid w:val="007C4C9F"/>
    <w:rsid w:val="007C52E5"/>
    <w:rsid w:val="007C5E2D"/>
    <w:rsid w:val="007C651E"/>
    <w:rsid w:val="007C6CBA"/>
    <w:rsid w:val="007C79B1"/>
    <w:rsid w:val="007D2522"/>
    <w:rsid w:val="007D2535"/>
    <w:rsid w:val="007D3697"/>
    <w:rsid w:val="007D37B5"/>
    <w:rsid w:val="007D4C63"/>
    <w:rsid w:val="007D4D1F"/>
    <w:rsid w:val="007D53ED"/>
    <w:rsid w:val="007D5495"/>
    <w:rsid w:val="007D6001"/>
    <w:rsid w:val="007D64C9"/>
    <w:rsid w:val="007D6783"/>
    <w:rsid w:val="007D7D72"/>
    <w:rsid w:val="007D7F94"/>
    <w:rsid w:val="007E00A8"/>
    <w:rsid w:val="007E0575"/>
    <w:rsid w:val="007E13AD"/>
    <w:rsid w:val="007E164B"/>
    <w:rsid w:val="007E1A6A"/>
    <w:rsid w:val="007E1B76"/>
    <w:rsid w:val="007E219A"/>
    <w:rsid w:val="007E2304"/>
    <w:rsid w:val="007E2854"/>
    <w:rsid w:val="007E2FD3"/>
    <w:rsid w:val="007E37BF"/>
    <w:rsid w:val="007E42FD"/>
    <w:rsid w:val="007E4397"/>
    <w:rsid w:val="007E4481"/>
    <w:rsid w:val="007E5401"/>
    <w:rsid w:val="007E6593"/>
    <w:rsid w:val="007E65EF"/>
    <w:rsid w:val="007E68E4"/>
    <w:rsid w:val="007E697B"/>
    <w:rsid w:val="007E6C6C"/>
    <w:rsid w:val="007E754B"/>
    <w:rsid w:val="007E76AB"/>
    <w:rsid w:val="007F0254"/>
    <w:rsid w:val="007F0457"/>
    <w:rsid w:val="007F0B68"/>
    <w:rsid w:val="007F0E8F"/>
    <w:rsid w:val="007F1101"/>
    <w:rsid w:val="007F235B"/>
    <w:rsid w:val="007F23B4"/>
    <w:rsid w:val="007F2779"/>
    <w:rsid w:val="007F2CB1"/>
    <w:rsid w:val="007F3492"/>
    <w:rsid w:val="007F35D6"/>
    <w:rsid w:val="007F4007"/>
    <w:rsid w:val="007F547B"/>
    <w:rsid w:val="007F5AF5"/>
    <w:rsid w:val="00800652"/>
    <w:rsid w:val="00800EAE"/>
    <w:rsid w:val="008024E2"/>
    <w:rsid w:val="00802F88"/>
    <w:rsid w:val="0080304C"/>
    <w:rsid w:val="008034AD"/>
    <w:rsid w:val="00803B89"/>
    <w:rsid w:val="00803D20"/>
    <w:rsid w:val="008041AC"/>
    <w:rsid w:val="00805D9F"/>
    <w:rsid w:val="00806348"/>
    <w:rsid w:val="00807213"/>
    <w:rsid w:val="0080739E"/>
    <w:rsid w:val="00807537"/>
    <w:rsid w:val="008077A3"/>
    <w:rsid w:val="00807AB8"/>
    <w:rsid w:val="00810B7A"/>
    <w:rsid w:val="00810CEA"/>
    <w:rsid w:val="00810D72"/>
    <w:rsid w:val="00810F5D"/>
    <w:rsid w:val="008112A0"/>
    <w:rsid w:val="00811A77"/>
    <w:rsid w:val="00811C21"/>
    <w:rsid w:val="008122B5"/>
    <w:rsid w:val="00812A10"/>
    <w:rsid w:val="00812BA2"/>
    <w:rsid w:val="00812EC8"/>
    <w:rsid w:val="00813202"/>
    <w:rsid w:val="0081487F"/>
    <w:rsid w:val="0081506E"/>
    <w:rsid w:val="00815DEF"/>
    <w:rsid w:val="0081696D"/>
    <w:rsid w:val="00816E01"/>
    <w:rsid w:val="008173D0"/>
    <w:rsid w:val="00817E1D"/>
    <w:rsid w:val="008202C3"/>
    <w:rsid w:val="008215B8"/>
    <w:rsid w:val="00822163"/>
    <w:rsid w:val="008221F1"/>
    <w:rsid w:val="0082265A"/>
    <w:rsid w:val="008226CA"/>
    <w:rsid w:val="00822BEB"/>
    <w:rsid w:val="00822C09"/>
    <w:rsid w:val="00823235"/>
    <w:rsid w:val="00823ECA"/>
    <w:rsid w:val="00823FFA"/>
    <w:rsid w:val="008249F1"/>
    <w:rsid w:val="00824AF2"/>
    <w:rsid w:val="00825213"/>
    <w:rsid w:val="00826186"/>
    <w:rsid w:val="0082650E"/>
    <w:rsid w:val="008265A3"/>
    <w:rsid w:val="00826686"/>
    <w:rsid w:val="008269B6"/>
    <w:rsid w:val="00826CBA"/>
    <w:rsid w:val="0082754D"/>
    <w:rsid w:val="00827713"/>
    <w:rsid w:val="00830B23"/>
    <w:rsid w:val="008317BB"/>
    <w:rsid w:val="0083236F"/>
    <w:rsid w:val="008324F2"/>
    <w:rsid w:val="0083393C"/>
    <w:rsid w:val="00834039"/>
    <w:rsid w:val="008341BA"/>
    <w:rsid w:val="0083468B"/>
    <w:rsid w:val="00834E02"/>
    <w:rsid w:val="00835563"/>
    <w:rsid w:val="00835634"/>
    <w:rsid w:val="008358B5"/>
    <w:rsid w:val="00835B6A"/>
    <w:rsid w:val="00836511"/>
    <w:rsid w:val="0083686F"/>
    <w:rsid w:val="00836B02"/>
    <w:rsid w:val="00836EC6"/>
    <w:rsid w:val="00836F49"/>
    <w:rsid w:val="0083741E"/>
    <w:rsid w:val="00837461"/>
    <w:rsid w:val="00837886"/>
    <w:rsid w:val="00837985"/>
    <w:rsid w:val="00840CCD"/>
    <w:rsid w:val="00840E3D"/>
    <w:rsid w:val="00840EB8"/>
    <w:rsid w:val="008412B3"/>
    <w:rsid w:val="00841D8C"/>
    <w:rsid w:val="008421AE"/>
    <w:rsid w:val="00842220"/>
    <w:rsid w:val="00842336"/>
    <w:rsid w:val="008426D7"/>
    <w:rsid w:val="008429C1"/>
    <w:rsid w:val="00842C59"/>
    <w:rsid w:val="00842FAF"/>
    <w:rsid w:val="00843008"/>
    <w:rsid w:val="008430BA"/>
    <w:rsid w:val="00843450"/>
    <w:rsid w:val="00843FB2"/>
    <w:rsid w:val="00844111"/>
    <w:rsid w:val="008441A6"/>
    <w:rsid w:val="0084487D"/>
    <w:rsid w:val="00844A45"/>
    <w:rsid w:val="00844F74"/>
    <w:rsid w:val="00846382"/>
    <w:rsid w:val="008478AD"/>
    <w:rsid w:val="00847A0A"/>
    <w:rsid w:val="00847C8D"/>
    <w:rsid w:val="00847D46"/>
    <w:rsid w:val="00850834"/>
    <w:rsid w:val="008509CB"/>
    <w:rsid w:val="00850F57"/>
    <w:rsid w:val="00851487"/>
    <w:rsid w:val="00853173"/>
    <w:rsid w:val="00853607"/>
    <w:rsid w:val="008536C2"/>
    <w:rsid w:val="00854D14"/>
    <w:rsid w:val="008553FF"/>
    <w:rsid w:val="0085543D"/>
    <w:rsid w:val="008554C4"/>
    <w:rsid w:val="00855F2D"/>
    <w:rsid w:val="0085637F"/>
    <w:rsid w:val="00856813"/>
    <w:rsid w:val="00856DE0"/>
    <w:rsid w:val="00857240"/>
    <w:rsid w:val="008577CB"/>
    <w:rsid w:val="00857FDA"/>
    <w:rsid w:val="008600C7"/>
    <w:rsid w:val="008600D2"/>
    <w:rsid w:val="008601F6"/>
    <w:rsid w:val="00860F88"/>
    <w:rsid w:val="008610C7"/>
    <w:rsid w:val="008617D0"/>
    <w:rsid w:val="008618F5"/>
    <w:rsid w:val="00861A60"/>
    <w:rsid w:val="00862357"/>
    <w:rsid w:val="00862D02"/>
    <w:rsid w:val="008632F3"/>
    <w:rsid w:val="008637B9"/>
    <w:rsid w:val="00864194"/>
    <w:rsid w:val="00864724"/>
    <w:rsid w:val="008647F7"/>
    <w:rsid w:val="00864E85"/>
    <w:rsid w:val="00865BC8"/>
    <w:rsid w:val="00865F2C"/>
    <w:rsid w:val="00866353"/>
    <w:rsid w:val="00866361"/>
    <w:rsid w:val="0086640A"/>
    <w:rsid w:val="00866841"/>
    <w:rsid w:val="00866B62"/>
    <w:rsid w:val="00866BC7"/>
    <w:rsid w:val="00867A0E"/>
    <w:rsid w:val="00867CCB"/>
    <w:rsid w:val="00867E72"/>
    <w:rsid w:val="008700F9"/>
    <w:rsid w:val="00870399"/>
    <w:rsid w:val="008711EC"/>
    <w:rsid w:val="008718FE"/>
    <w:rsid w:val="00871A45"/>
    <w:rsid w:val="00872222"/>
    <w:rsid w:val="008722C0"/>
    <w:rsid w:val="0087270B"/>
    <w:rsid w:val="00872863"/>
    <w:rsid w:val="00872946"/>
    <w:rsid w:val="00872A6D"/>
    <w:rsid w:val="0087304B"/>
    <w:rsid w:val="008733BB"/>
    <w:rsid w:val="008733E0"/>
    <w:rsid w:val="008738F6"/>
    <w:rsid w:val="00873A5D"/>
    <w:rsid w:val="00874667"/>
    <w:rsid w:val="008753E5"/>
    <w:rsid w:val="00875A01"/>
    <w:rsid w:val="00875CEE"/>
    <w:rsid w:val="00876D4D"/>
    <w:rsid w:val="00876E8A"/>
    <w:rsid w:val="0087722E"/>
    <w:rsid w:val="008773E8"/>
    <w:rsid w:val="0087750A"/>
    <w:rsid w:val="00877648"/>
    <w:rsid w:val="00877A37"/>
    <w:rsid w:val="00880667"/>
    <w:rsid w:val="008818B8"/>
    <w:rsid w:val="00881BD3"/>
    <w:rsid w:val="008828A4"/>
    <w:rsid w:val="00882A7D"/>
    <w:rsid w:val="00882CD0"/>
    <w:rsid w:val="00883322"/>
    <w:rsid w:val="00883928"/>
    <w:rsid w:val="00883A88"/>
    <w:rsid w:val="00883BA3"/>
    <w:rsid w:val="00883D3E"/>
    <w:rsid w:val="00883DD1"/>
    <w:rsid w:val="00883DDE"/>
    <w:rsid w:val="008845B2"/>
    <w:rsid w:val="00884EDC"/>
    <w:rsid w:val="00884F75"/>
    <w:rsid w:val="00885542"/>
    <w:rsid w:val="00885D38"/>
    <w:rsid w:val="00885E82"/>
    <w:rsid w:val="00886036"/>
    <w:rsid w:val="008863AD"/>
    <w:rsid w:val="00890165"/>
    <w:rsid w:val="0089097C"/>
    <w:rsid w:val="008909CE"/>
    <w:rsid w:val="00890D1F"/>
    <w:rsid w:val="00890F50"/>
    <w:rsid w:val="008911C6"/>
    <w:rsid w:val="00891A61"/>
    <w:rsid w:val="00891D73"/>
    <w:rsid w:val="00891ED1"/>
    <w:rsid w:val="00892A44"/>
    <w:rsid w:val="00892DAD"/>
    <w:rsid w:val="00892DB8"/>
    <w:rsid w:val="008935E7"/>
    <w:rsid w:val="00893B1C"/>
    <w:rsid w:val="00893B8B"/>
    <w:rsid w:val="008958A0"/>
    <w:rsid w:val="00895FA3"/>
    <w:rsid w:val="0089630A"/>
    <w:rsid w:val="008964EF"/>
    <w:rsid w:val="00896E18"/>
    <w:rsid w:val="008972AA"/>
    <w:rsid w:val="00897352"/>
    <w:rsid w:val="008A088A"/>
    <w:rsid w:val="008A0B4B"/>
    <w:rsid w:val="008A0D68"/>
    <w:rsid w:val="008A16B9"/>
    <w:rsid w:val="008A1A87"/>
    <w:rsid w:val="008A2DE8"/>
    <w:rsid w:val="008A312D"/>
    <w:rsid w:val="008A3E09"/>
    <w:rsid w:val="008A3E57"/>
    <w:rsid w:val="008A4218"/>
    <w:rsid w:val="008A4E29"/>
    <w:rsid w:val="008A529B"/>
    <w:rsid w:val="008A577C"/>
    <w:rsid w:val="008A597D"/>
    <w:rsid w:val="008A6059"/>
    <w:rsid w:val="008A63AF"/>
    <w:rsid w:val="008A6453"/>
    <w:rsid w:val="008A7181"/>
    <w:rsid w:val="008A77A7"/>
    <w:rsid w:val="008A7CA7"/>
    <w:rsid w:val="008A7CE2"/>
    <w:rsid w:val="008A7D7F"/>
    <w:rsid w:val="008B0497"/>
    <w:rsid w:val="008B0E24"/>
    <w:rsid w:val="008B1A12"/>
    <w:rsid w:val="008B2F7F"/>
    <w:rsid w:val="008B3356"/>
    <w:rsid w:val="008B3782"/>
    <w:rsid w:val="008B3B64"/>
    <w:rsid w:val="008B3F34"/>
    <w:rsid w:val="008B4A70"/>
    <w:rsid w:val="008B551B"/>
    <w:rsid w:val="008B6B53"/>
    <w:rsid w:val="008B7760"/>
    <w:rsid w:val="008B7F8F"/>
    <w:rsid w:val="008C0726"/>
    <w:rsid w:val="008C09E1"/>
    <w:rsid w:val="008C0F2B"/>
    <w:rsid w:val="008C1A80"/>
    <w:rsid w:val="008C1D65"/>
    <w:rsid w:val="008C2B8E"/>
    <w:rsid w:val="008C344F"/>
    <w:rsid w:val="008C41D0"/>
    <w:rsid w:val="008C462B"/>
    <w:rsid w:val="008C4EB1"/>
    <w:rsid w:val="008C55B0"/>
    <w:rsid w:val="008C56B9"/>
    <w:rsid w:val="008C58A7"/>
    <w:rsid w:val="008C7487"/>
    <w:rsid w:val="008C79E3"/>
    <w:rsid w:val="008C7C25"/>
    <w:rsid w:val="008D04EC"/>
    <w:rsid w:val="008D051B"/>
    <w:rsid w:val="008D05E0"/>
    <w:rsid w:val="008D0DEC"/>
    <w:rsid w:val="008D1280"/>
    <w:rsid w:val="008D2296"/>
    <w:rsid w:val="008D2600"/>
    <w:rsid w:val="008D2766"/>
    <w:rsid w:val="008D2B13"/>
    <w:rsid w:val="008D2E1E"/>
    <w:rsid w:val="008D3E65"/>
    <w:rsid w:val="008D3F01"/>
    <w:rsid w:val="008D6499"/>
    <w:rsid w:val="008D728D"/>
    <w:rsid w:val="008D748E"/>
    <w:rsid w:val="008D7778"/>
    <w:rsid w:val="008D77E6"/>
    <w:rsid w:val="008D7B3A"/>
    <w:rsid w:val="008E0AC0"/>
    <w:rsid w:val="008E1153"/>
    <w:rsid w:val="008E1199"/>
    <w:rsid w:val="008E1ED9"/>
    <w:rsid w:val="008E221A"/>
    <w:rsid w:val="008E366D"/>
    <w:rsid w:val="008E369F"/>
    <w:rsid w:val="008E3FFE"/>
    <w:rsid w:val="008E56A9"/>
    <w:rsid w:val="008E5B47"/>
    <w:rsid w:val="008E60BE"/>
    <w:rsid w:val="008E6833"/>
    <w:rsid w:val="008E68DB"/>
    <w:rsid w:val="008E6ADA"/>
    <w:rsid w:val="008E6B74"/>
    <w:rsid w:val="008E7C24"/>
    <w:rsid w:val="008F0074"/>
    <w:rsid w:val="008F0FAF"/>
    <w:rsid w:val="008F171A"/>
    <w:rsid w:val="008F21B4"/>
    <w:rsid w:val="008F2C70"/>
    <w:rsid w:val="008F35BE"/>
    <w:rsid w:val="008F3A18"/>
    <w:rsid w:val="008F4222"/>
    <w:rsid w:val="008F46CD"/>
    <w:rsid w:val="008F516F"/>
    <w:rsid w:val="008F58D2"/>
    <w:rsid w:val="008F5D1F"/>
    <w:rsid w:val="008F6480"/>
    <w:rsid w:val="008F7740"/>
    <w:rsid w:val="008F7859"/>
    <w:rsid w:val="0090032B"/>
    <w:rsid w:val="00900CA2"/>
    <w:rsid w:val="009017F1"/>
    <w:rsid w:val="00903155"/>
    <w:rsid w:val="009031B2"/>
    <w:rsid w:val="00903439"/>
    <w:rsid w:val="00903653"/>
    <w:rsid w:val="0090494C"/>
    <w:rsid w:val="00904E4F"/>
    <w:rsid w:val="00905A3B"/>
    <w:rsid w:val="0090625D"/>
    <w:rsid w:val="0090667E"/>
    <w:rsid w:val="009067AF"/>
    <w:rsid w:val="00906E60"/>
    <w:rsid w:val="0090762F"/>
    <w:rsid w:val="00907665"/>
    <w:rsid w:val="009078BF"/>
    <w:rsid w:val="009079BA"/>
    <w:rsid w:val="009079F4"/>
    <w:rsid w:val="009079F8"/>
    <w:rsid w:val="00907B49"/>
    <w:rsid w:val="0091009A"/>
    <w:rsid w:val="00910527"/>
    <w:rsid w:val="00910577"/>
    <w:rsid w:val="00910A52"/>
    <w:rsid w:val="00910A55"/>
    <w:rsid w:val="00911479"/>
    <w:rsid w:val="0091231C"/>
    <w:rsid w:val="00912453"/>
    <w:rsid w:val="0091276F"/>
    <w:rsid w:val="00912ACD"/>
    <w:rsid w:val="0091348E"/>
    <w:rsid w:val="009138AA"/>
    <w:rsid w:val="00913CBD"/>
    <w:rsid w:val="0091484D"/>
    <w:rsid w:val="00914AA9"/>
    <w:rsid w:val="009159B5"/>
    <w:rsid w:val="00915A33"/>
    <w:rsid w:val="00915D48"/>
    <w:rsid w:val="0091644B"/>
    <w:rsid w:val="00916450"/>
    <w:rsid w:val="00916EA0"/>
    <w:rsid w:val="00917250"/>
    <w:rsid w:val="009173D4"/>
    <w:rsid w:val="00917995"/>
    <w:rsid w:val="00917A0F"/>
    <w:rsid w:val="00920276"/>
    <w:rsid w:val="00920A4B"/>
    <w:rsid w:val="00921271"/>
    <w:rsid w:val="009212FC"/>
    <w:rsid w:val="00921C38"/>
    <w:rsid w:val="00921D24"/>
    <w:rsid w:val="00921DDA"/>
    <w:rsid w:val="00925125"/>
    <w:rsid w:val="009254F3"/>
    <w:rsid w:val="009258D1"/>
    <w:rsid w:val="00925E71"/>
    <w:rsid w:val="009261A6"/>
    <w:rsid w:val="0092677A"/>
    <w:rsid w:val="00926C66"/>
    <w:rsid w:val="00926D81"/>
    <w:rsid w:val="00927C4C"/>
    <w:rsid w:val="00927FAA"/>
    <w:rsid w:val="00930FA5"/>
    <w:rsid w:val="00931295"/>
    <w:rsid w:val="00931517"/>
    <w:rsid w:val="009319F8"/>
    <w:rsid w:val="00931ABD"/>
    <w:rsid w:val="00931C23"/>
    <w:rsid w:val="00932076"/>
    <w:rsid w:val="00932334"/>
    <w:rsid w:val="00932A22"/>
    <w:rsid w:val="00932ACF"/>
    <w:rsid w:val="00932CE9"/>
    <w:rsid w:val="00932F4D"/>
    <w:rsid w:val="00932FA8"/>
    <w:rsid w:val="0093329F"/>
    <w:rsid w:val="00933342"/>
    <w:rsid w:val="00933453"/>
    <w:rsid w:val="009338AC"/>
    <w:rsid w:val="0093402E"/>
    <w:rsid w:val="00934DBC"/>
    <w:rsid w:val="00936528"/>
    <w:rsid w:val="00937043"/>
    <w:rsid w:val="00937981"/>
    <w:rsid w:val="00937D49"/>
    <w:rsid w:val="00937ED2"/>
    <w:rsid w:val="0094005B"/>
    <w:rsid w:val="009401E9"/>
    <w:rsid w:val="00940489"/>
    <w:rsid w:val="00940EBC"/>
    <w:rsid w:val="00941231"/>
    <w:rsid w:val="00941783"/>
    <w:rsid w:val="00941C7B"/>
    <w:rsid w:val="00941C9E"/>
    <w:rsid w:val="00941D4D"/>
    <w:rsid w:val="00942453"/>
    <w:rsid w:val="00942999"/>
    <w:rsid w:val="00942F05"/>
    <w:rsid w:val="00943025"/>
    <w:rsid w:val="009434C2"/>
    <w:rsid w:val="009445D3"/>
    <w:rsid w:val="00944736"/>
    <w:rsid w:val="009447B4"/>
    <w:rsid w:val="00944836"/>
    <w:rsid w:val="00944F6A"/>
    <w:rsid w:val="009467D6"/>
    <w:rsid w:val="009476DA"/>
    <w:rsid w:val="00947AA9"/>
    <w:rsid w:val="009506FC"/>
    <w:rsid w:val="00950A75"/>
    <w:rsid w:val="0095118C"/>
    <w:rsid w:val="00951CE4"/>
    <w:rsid w:val="00951FBE"/>
    <w:rsid w:val="00952609"/>
    <w:rsid w:val="00952C9D"/>
    <w:rsid w:val="009548D4"/>
    <w:rsid w:val="00955A8A"/>
    <w:rsid w:val="00955EAE"/>
    <w:rsid w:val="00956B50"/>
    <w:rsid w:val="009604B1"/>
    <w:rsid w:val="009605F8"/>
    <w:rsid w:val="00960606"/>
    <w:rsid w:val="00960927"/>
    <w:rsid w:val="00960989"/>
    <w:rsid w:val="00960A16"/>
    <w:rsid w:val="009614AA"/>
    <w:rsid w:val="00961CE2"/>
    <w:rsid w:val="0096255A"/>
    <w:rsid w:val="00963932"/>
    <w:rsid w:val="0096400D"/>
    <w:rsid w:val="00965901"/>
    <w:rsid w:val="00965BE5"/>
    <w:rsid w:val="00965E5E"/>
    <w:rsid w:val="00965E66"/>
    <w:rsid w:val="00966363"/>
    <w:rsid w:val="00966600"/>
    <w:rsid w:val="00966655"/>
    <w:rsid w:val="009671D9"/>
    <w:rsid w:val="00967876"/>
    <w:rsid w:val="00970137"/>
    <w:rsid w:val="0097078A"/>
    <w:rsid w:val="00970913"/>
    <w:rsid w:val="00971352"/>
    <w:rsid w:val="0097183D"/>
    <w:rsid w:val="0097199A"/>
    <w:rsid w:val="00971AF9"/>
    <w:rsid w:val="00971B9C"/>
    <w:rsid w:val="009729C8"/>
    <w:rsid w:val="00973614"/>
    <w:rsid w:val="00973F69"/>
    <w:rsid w:val="009740A5"/>
    <w:rsid w:val="0097410C"/>
    <w:rsid w:val="0097416D"/>
    <w:rsid w:val="00974BF8"/>
    <w:rsid w:val="009750E8"/>
    <w:rsid w:val="00975E5B"/>
    <w:rsid w:val="009769C7"/>
    <w:rsid w:val="00977C8F"/>
    <w:rsid w:val="00977F94"/>
    <w:rsid w:val="00985830"/>
    <w:rsid w:val="009863E9"/>
    <w:rsid w:val="009867E8"/>
    <w:rsid w:val="00986C9E"/>
    <w:rsid w:val="00986E91"/>
    <w:rsid w:val="009874BC"/>
    <w:rsid w:val="0099053B"/>
    <w:rsid w:val="009905FB"/>
    <w:rsid w:val="009919AC"/>
    <w:rsid w:val="00991F3A"/>
    <w:rsid w:val="009920A4"/>
    <w:rsid w:val="0099219D"/>
    <w:rsid w:val="0099263B"/>
    <w:rsid w:val="009927AD"/>
    <w:rsid w:val="00992D73"/>
    <w:rsid w:val="00992E20"/>
    <w:rsid w:val="0099310C"/>
    <w:rsid w:val="009936FC"/>
    <w:rsid w:val="00993925"/>
    <w:rsid w:val="00993977"/>
    <w:rsid w:val="00993A59"/>
    <w:rsid w:val="00994281"/>
    <w:rsid w:val="0099459B"/>
    <w:rsid w:val="009950BF"/>
    <w:rsid w:val="00995F41"/>
    <w:rsid w:val="00996707"/>
    <w:rsid w:val="00996A19"/>
    <w:rsid w:val="009A05D1"/>
    <w:rsid w:val="009A0F97"/>
    <w:rsid w:val="009A1712"/>
    <w:rsid w:val="009A1928"/>
    <w:rsid w:val="009A1A21"/>
    <w:rsid w:val="009A1BAA"/>
    <w:rsid w:val="009A264E"/>
    <w:rsid w:val="009A28AC"/>
    <w:rsid w:val="009A38AE"/>
    <w:rsid w:val="009A3A5B"/>
    <w:rsid w:val="009A3F2A"/>
    <w:rsid w:val="009A423F"/>
    <w:rsid w:val="009A446B"/>
    <w:rsid w:val="009A5F00"/>
    <w:rsid w:val="009A6C73"/>
    <w:rsid w:val="009B0330"/>
    <w:rsid w:val="009B064A"/>
    <w:rsid w:val="009B073D"/>
    <w:rsid w:val="009B0ED8"/>
    <w:rsid w:val="009B115B"/>
    <w:rsid w:val="009B13EB"/>
    <w:rsid w:val="009B1C7E"/>
    <w:rsid w:val="009B1D77"/>
    <w:rsid w:val="009B23F4"/>
    <w:rsid w:val="009B2AAC"/>
    <w:rsid w:val="009B32E1"/>
    <w:rsid w:val="009B3521"/>
    <w:rsid w:val="009B37A0"/>
    <w:rsid w:val="009B38C9"/>
    <w:rsid w:val="009B3A23"/>
    <w:rsid w:val="009B48B3"/>
    <w:rsid w:val="009B4F19"/>
    <w:rsid w:val="009B541C"/>
    <w:rsid w:val="009B57C6"/>
    <w:rsid w:val="009B59C4"/>
    <w:rsid w:val="009B5A03"/>
    <w:rsid w:val="009B60B2"/>
    <w:rsid w:val="009B65AD"/>
    <w:rsid w:val="009B66C9"/>
    <w:rsid w:val="009B671F"/>
    <w:rsid w:val="009B673F"/>
    <w:rsid w:val="009B6ACC"/>
    <w:rsid w:val="009B6F1C"/>
    <w:rsid w:val="009B7C20"/>
    <w:rsid w:val="009C095D"/>
    <w:rsid w:val="009C1491"/>
    <w:rsid w:val="009C25CD"/>
    <w:rsid w:val="009C347C"/>
    <w:rsid w:val="009C3603"/>
    <w:rsid w:val="009C403E"/>
    <w:rsid w:val="009C4460"/>
    <w:rsid w:val="009C452E"/>
    <w:rsid w:val="009C4CEB"/>
    <w:rsid w:val="009C5535"/>
    <w:rsid w:val="009C5A4F"/>
    <w:rsid w:val="009C5A80"/>
    <w:rsid w:val="009C6532"/>
    <w:rsid w:val="009C6CDF"/>
    <w:rsid w:val="009C7586"/>
    <w:rsid w:val="009C7AF8"/>
    <w:rsid w:val="009D007D"/>
    <w:rsid w:val="009D03DD"/>
    <w:rsid w:val="009D26A5"/>
    <w:rsid w:val="009D2869"/>
    <w:rsid w:val="009D3062"/>
    <w:rsid w:val="009D3710"/>
    <w:rsid w:val="009D4BAB"/>
    <w:rsid w:val="009D532A"/>
    <w:rsid w:val="009D54BD"/>
    <w:rsid w:val="009D5A8F"/>
    <w:rsid w:val="009D67DC"/>
    <w:rsid w:val="009D7192"/>
    <w:rsid w:val="009D7595"/>
    <w:rsid w:val="009D778A"/>
    <w:rsid w:val="009D7B50"/>
    <w:rsid w:val="009D7C17"/>
    <w:rsid w:val="009D7C45"/>
    <w:rsid w:val="009E051F"/>
    <w:rsid w:val="009E0870"/>
    <w:rsid w:val="009E08AE"/>
    <w:rsid w:val="009E0E38"/>
    <w:rsid w:val="009E1A35"/>
    <w:rsid w:val="009E2EDE"/>
    <w:rsid w:val="009E3250"/>
    <w:rsid w:val="009E3514"/>
    <w:rsid w:val="009E3561"/>
    <w:rsid w:val="009E3B34"/>
    <w:rsid w:val="009E3EA3"/>
    <w:rsid w:val="009E408E"/>
    <w:rsid w:val="009E433F"/>
    <w:rsid w:val="009E4577"/>
    <w:rsid w:val="009E4CC0"/>
    <w:rsid w:val="009E523C"/>
    <w:rsid w:val="009E5861"/>
    <w:rsid w:val="009E5B3B"/>
    <w:rsid w:val="009E7329"/>
    <w:rsid w:val="009E76A6"/>
    <w:rsid w:val="009F0926"/>
    <w:rsid w:val="009F09AA"/>
    <w:rsid w:val="009F13E6"/>
    <w:rsid w:val="009F1927"/>
    <w:rsid w:val="009F1EFD"/>
    <w:rsid w:val="009F2A4F"/>
    <w:rsid w:val="009F2C16"/>
    <w:rsid w:val="009F2C1B"/>
    <w:rsid w:val="009F2F45"/>
    <w:rsid w:val="009F315A"/>
    <w:rsid w:val="009F335C"/>
    <w:rsid w:val="009F3414"/>
    <w:rsid w:val="009F3C37"/>
    <w:rsid w:val="009F3FF7"/>
    <w:rsid w:val="009F4DE9"/>
    <w:rsid w:val="009F6590"/>
    <w:rsid w:val="00A00086"/>
    <w:rsid w:val="00A002B5"/>
    <w:rsid w:val="00A00C22"/>
    <w:rsid w:val="00A019A5"/>
    <w:rsid w:val="00A020B1"/>
    <w:rsid w:val="00A0239D"/>
    <w:rsid w:val="00A0260C"/>
    <w:rsid w:val="00A026B5"/>
    <w:rsid w:val="00A02D67"/>
    <w:rsid w:val="00A035F1"/>
    <w:rsid w:val="00A041B5"/>
    <w:rsid w:val="00A049A1"/>
    <w:rsid w:val="00A04F8C"/>
    <w:rsid w:val="00A05158"/>
    <w:rsid w:val="00A052F4"/>
    <w:rsid w:val="00A053F9"/>
    <w:rsid w:val="00A06674"/>
    <w:rsid w:val="00A06A4B"/>
    <w:rsid w:val="00A06CC3"/>
    <w:rsid w:val="00A076FC"/>
    <w:rsid w:val="00A102BF"/>
    <w:rsid w:val="00A10894"/>
    <w:rsid w:val="00A10939"/>
    <w:rsid w:val="00A1165F"/>
    <w:rsid w:val="00A1192A"/>
    <w:rsid w:val="00A11AC7"/>
    <w:rsid w:val="00A11C90"/>
    <w:rsid w:val="00A124A2"/>
    <w:rsid w:val="00A1273F"/>
    <w:rsid w:val="00A12DEC"/>
    <w:rsid w:val="00A134DD"/>
    <w:rsid w:val="00A13BF5"/>
    <w:rsid w:val="00A14837"/>
    <w:rsid w:val="00A14B89"/>
    <w:rsid w:val="00A14D89"/>
    <w:rsid w:val="00A150DE"/>
    <w:rsid w:val="00A155BF"/>
    <w:rsid w:val="00A16253"/>
    <w:rsid w:val="00A1625F"/>
    <w:rsid w:val="00A1626B"/>
    <w:rsid w:val="00A16424"/>
    <w:rsid w:val="00A169ED"/>
    <w:rsid w:val="00A16F44"/>
    <w:rsid w:val="00A17709"/>
    <w:rsid w:val="00A205A3"/>
    <w:rsid w:val="00A208A5"/>
    <w:rsid w:val="00A21281"/>
    <w:rsid w:val="00A225E3"/>
    <w:rsid w:val="00A23A26"/>
    <w:rsid w:val="00A241B0"/>
    <w:rsid w:val="00A24419"/>
    <w:rsid w:val="00A24A41"/>
    <w:rsid w:val="00A24A8F"/>
    <w:rsid w:val="00A24D84"/>
    <w:rsid w:val="00A25205"/>
    <w:rsid w:val="00A2540C"/>
    <w:rsid w:val="00A25708"/>
    <w:rsid w:val="00A25A94"/>
    <w:rsid w:val="00A25BF0"/>
    <w:rsid w:val="00A25CB4"/>
    <w:rsid w:val="00A25FFF"/>
    <w:rsid w:val="00A267CD"/>
    <w:rsid w:val="00A2703F"/>
    <w:rsid w:val="00A273BD"/>
    <w:rsid w:val="00A27712"/>
    <w:rsid w:val="00A3026E"/>
    <w:rsid w:val="00A30999"/>
    <w:rsid w:val="00A30A5E"/>
    <w:rsid w:val="00A3145E"/>
    <w:rsid w:val="00A33668"/>
    <w:rsid w:val="00A33C82"/>
    <w:rsid w:val="00A33D52"/>
    <w:rsid w:val="00A34011"/>
    <w:rsid w:val="00A35015"/>
    <w:rsid w:val="00A35317"/>
    <w:rsid w:val="00A357C9"/>
    <w:rsid w:val="00A36D3B"/>
    <w:rsid w:val="00A3720E"/>
    <w:rsid w:val="00A37722"/>
    <w:rsid w:val="00A379CF"/>
    <w:rsid w:val="00A40DB8"/>
    <w:rsid w:val="00A40DF6"/>
    <w:rsid w:val="00A41757"/>
    <w:rsid w:val="00A41B9A"/>
    <w:rsid w:val="00A420B1"/>
    <w:rsid w:val="00A434C8"/>
    <w:rsid w:val="00A43681"/>
    <w:rsid w:val="00A436D6"/>
    <w:rsid w:val="00A437A2"/>
    <w:rsid w:val="00A445FA"/>
    <w:rsid w:val="00A44B47"/>
    <w:rsid w:val="00A44CF9"/>
    <w:rsid w:val="00A4576A"/>
    <w:rsid w:val="00A45AD0"/>
    <w:rsid w:val="00A45EE9"/>
    <w:rsid w:val="00A4636B"/>
    <w:rsid w:val="00A463E6"/>
    <w:rsid w:val="00A4680E"/>
    <w:rsid w:val="00A46D29"/>
    <w:rsid w:val="00A47069"/>
    <w:rsid w:val="00A477EB"/>
    <w:rsid w:val="00A47F09"/>
    <w:rsid w:val="00A50E07"/>
    <w:rsid w:val="00A523BB"/>
    <w:rsid w:val="00A527E7"/>
    <w:rsid w:val="00A52916"/>
    <w:rsid w:val="00A53316"/>
    <w:rsid w:val="00A53C14"/>
    <w:rsid w:val="00A5487E"/>
    <w:rsid w:val="00A5632C"/>
    <w:rsid w:val="00A56CED"/>
    <w:rsid w:val="00A571BB"/>
    <w:rsid w:val="00A609A6"/>
    <w:rsid w:val="00A60E06"/>
    <w:rsid w:val="00A60FF7"/>
    <w:rsid w:val="00A61410"/>
    <w:rsid w:val="00A6198A"/>
    <w:rsid w:val="00A61AD0"/>
    <w:rsid w:val="00A6227B"/>
    <w:rsid w:val="00A6241D"/>
    <w:rsid w:val="00A6242D"/>
    <w:rsid w:val="00A630DC"/>
    <w:rsid w:val="00A63578"/>
    <w:rsid w:val="00A6385E"/>
    <w:rsid w:val="00A646D6"/>
    <w:rsid w:val="00A6485A"/>
    <w:rsid w:val="00A65108"/>
    <w:rsid w:val="00A66064"/>
    <w:rsid w:val="00A670F8"/>
    <w:rsid w:val="00A678D7"/>
    <w:rsid w:val="00A679A5"/>
    <w:rsid w:val="00A7067F"/>
    <w:rsid w:val="00A707A7"/>
    <w:rsid w:val="00A70ADC"/>
    <w:rsid w:val="00A70F92"/>
    <w:rsid w:val="00A714EE"/>
    <w:rsid w:val="00A7155F"/>
    <w:rsid w:val="00A718FD"/>
    <w:rsid w:val="00A71E40"/>
    <w:rsid w:val="00A72341"/>
    <w:rsid w:val="00A72827"/>
    <w:rsid w:val="00A7398E"/>
    <w:rsid w:val="00A75C4F"/>
    <w:rsid w:val="00A76321"/>
    <w:rsid w:val="00A7726A"/>
    <w:rsid w:val="00A77271"/>
    <w:rsid w:val="00A776ED"/>
    <w:rsid w:val="00A77BAB"/>
    <w:rsid w:val="00A80E50"/>
    <w:rsid w:val="00A8137F"/>
    <w:rsid w:val="00A8169C"/>
    <w:rsid w:val="00A825D6"/>
    <w:rsid w:val="00A83470"/>
    <w:rsid w:val="00A83663"/>
    <w:rsid w:val="00A83A5A"/>
    <w:rsid w:val="00A83B0F"/>
    <w:rsid w:val="00A83B1D"/>
    <w:rsid w:val="00A84216"/>
    <w:rsid w:val="00A844F0"/>
    <w:rsid w:val="00A86D1B"/>
    <w:rsid w:val="00A86EBD"/>
    <w:rsid w:val="00A870E1"/>
    <w:rsid w:val="00A872CE"/>
    <w:rsid w:val="00A875A8"/>
    <w:rsid w:val="00A8779B"/>
    <w:rsid w:val="00A90BFA"/>
    <w:rsid w:val="00A90FB3"/>
    <w:rsid w:val="00A912BA"/>
    <w:rsid w:val="00A91513"/>
    <w:rsid w:val="00A91934"/>
    <w:rsid w:val="00A92346"/>
    <w:rsid w:val="00A9276D"/>
    <w:rsid w:val="00A92BF3"/>
    <w:rsid w:val="00A92DF1"/>
    <w:rsid w:val="00A92E91"/>
    <w:rsid w:val="00A93D8E"/>
    <w:rsid w:val="00A94003"/>
    <w:rsid w:val="00A94170"/>
    <w:rsid w:val="00A943C8"/>
    <w:rsid w:val="00A94548"/>
    <w:rsid w:val="00A950A4"/>
    <w:rsid w:val="00A9520D"/>
    <w:rsid w:val="00A9549F"/>
    <w:rsid w:val="00A9603E"/>
    <w:rsid w:val="00A962F7"/>
    <w:rsid w:val="00A963CA"/>
    <w:rsid w:val="00A96EDD"/>
    <w:rsid w:val="00A9724C"/>
    <w:rsid w:val="00A9747D"/>
    <w:rsid w:val="00A97A43"/>
    <w:rsid w:val="00AA00A6"/>
    <w:rsid w:val="00AA0880"/>
    <w:rsid w:val="00AA0A98"/>
    <w:rsid w:val="00AA101C"/>
    <w:rsid w:val="00AA1CAE"/>
    <w:rsid w:val="00AA206E"/>
    <w:rsid w:val="00AA379B"/>
    <w:rsid w:val="00AA381A"/>
    <w:rsid w:val="00AA4957"/>
    <w:rsid w:val="00AA4DB1"/>
    <w:rsid w:val="00AA50DD"/>
    <w:rsid w:val="00AA559B"/>
    <w:rsid w:val="00AA5935"/>
    <w:rsid w:val="00AA5D4F"/>
    <w:rsid w:val="00AA5FEA"/>
    <w:rsid w:val="00AA63B9"/>
    <w:rsid w:val="00AA63D5"/>
    <w:rsid w:val="00AA692A"/>
    <w:rsid w:val="00AA6BA8"/>
    <w:rsid w:val="00AA7EE7"/>
    <w:rsid w:val="00AA7F5A"/>
    <w:rsid w:val="00AB0157"/>
    <w:rsid w:val="00AB0FC5"/>
    <w:rsid w:val="00AB1263"/>
    <w:rsid w:val="00AB171A"/>
    <w:rsid w:val="00AB1E56"/>
    <w:rsid w:val="00AB2340"/>
    <w:rsid w:val="00AB2C7E"/>
    <w:rsid w:val="00AB2C93"/>
    <w:rsid w:val="00AB33B5"/>
    <w:rsid w:val="00AB38FA"/>
    <w:rsid w:val="00AB3A09"/>
    <w:rsid w:val="00AB3B5F"/>
    <w:rsid w:val="00AB42E6"/>
    <w:rsid w:val="00AB51A1"/>
    <w:rsid w:val="00AB51A5"/>
    <w:rsid w:val="00AB5317"/>
    <w:rsid w:val="00AB5FE4"/>
    <w:rsid w:val="00AB659D"/>
    <w:rsid w:val="00AB6AAF"/>
    <w:rsid w:val="00AB7407"/>
    <w:rsid w:val="00AC00DF"/>
    <w:rsid w:val="00AC1698"/>
    <w:rsid w:val="00AC178B"/>
    <w:rsid w:val="00AC2237"/>
    <w:rsid w:val="00AC229F"/>
    <w:rsid w:val="00AC2347"/>
    <w:rsid w:val="00AC2914"/>
    <w:rsid w:val="00AC430F"/>
    <w:rsid w:val="00AC432C"/>
    <w:rsid w:val="00AC45EA"/>
    <w:rsid w:val="00AC4D78"/>
    <w:rsid w:val="00AC4F39"/>
    <w:rsid w:val="00AC534E"/>
    <w:rsid w:val="00AC56EB"/>
    <w:rsid w:val="00AC6073"/>
    <w:rsid w:val="00AC61AC"/>
    <w:rsid w:val="00AC6823"/>
    <w:rsid w:val="00AC6888"/>
    <w:rsid w:val="00AC6A84"/>
    <w:rsid w:val="00AC6D66"/>
    <w:rsid w:val="00AC6F1D"/>
    <w:rsid w:val="00AC7560"/>
    <w:rsid w:val="00AD10D9"/>
    <w:rsid w:val="00AD17F7"/>
    <w:rsid w:val="00AD3129"/>
    <w:rsid w:val="00AD32D4"/>
    <w:rsid w:val="00AD34D2"/>
    <w:rsid w:val="00AD35B9"/>
    <w:rsid w:val="00AD397F"/>
    <w:rsid w:val="00AD3F03"/>
    <w:rsid w:val="00AD6211"/>
    <w:rsid w:val="00AD65EB"/>
    <w:rsid w:val="00AD6B06"/>
    <w:rsid w:val="00AD7671"/>
    <w:rsid w:val="00AD7725"/>
    <w:rsid w:val="00AD7B48"/>
    <w:rsid w:val="00AD7CE4"/>
    <w:rsid w:val="00AD7E3B"/>
    <w:rsid w:val="00AD7FE7"/>
    <w:rsid w:val="00AE05FB"/>
    <w:rsid w:val="00AE0C9B"/>
    <w:rsid w:val="00AE0DE1"/>
    <w:rsid w:val="00AE1547"/>
    <w:rsid w:val="00AE1D9A"/>
    <w:rsid w:val="00AE2379"/>
    <w:rsid w:val="00AE2411"/>
    <w:rsid w:val="00AE2E51"/>
    <w:rsid w:val="00AE2F8F"/>
    <w:rsid w:val="00AE34B0"/>
    <w:rsid w:val="00AE3855"/>
    <w:rsid w:val="00AE3F28"/>
    <w:rsid w:val="00AE5396"/>
    <w:rsid w:val="00AE53E8"/>
    <w:rsid w:val="00AE6FE4"/>
    <w:rsid w:val="00AE71DD"/>
    <w:rsid w:val="00AE754C"/>
    <w:rsid w:val="00AF1DBE"/>
    <w:rsid w:val="00AF2059"/>
    <w:rsid w:val="00AF2695"/>
    <w:rsid w:val="00AF3506"/>
    <w:rsid w:val="00AF3607"/>
    <w:rsid w:val="00AF3C82"/>
    <w:rsid w:val="00AF3D84"/>
    <w:rsid w:val="00AF3DDD"/>
    <w:rsid w:val="00AF4161"/>
    <w:rsid w:val="00AF5044"/>
    <w:rsid w:val="00AF566E"/>
    <w:rsid w:val="00AF580B"/>
    <w:rsid w:val="00AF5AB8"/>
    <w:rsid w:val="00AF6988"/>
    <w:rsid w:val="00AF6C25"/>
    <w:rsid w:val="00AF6DB0"/>
    <w:rsid w:val="00AF700C"/>
    <w:rsid w:val="00AF7501"/>
    <w:rsid w:val="00AF7724"/>
    <w:rsid w:val="00AF7B0B"/>
    <w:rsid w:val="00AF7FDE"/>
    <w:rsid w:val="00B001D5"/>
    <w:rsid w:val="00B007C8"/>
    <w:rsid w:val="00B02371"/>
    <w:rsid w:val="00B028E8"/>
    <w:rsid w:val="00B03E0E"/>
    <w:rsid w:val="00B03F4A"/>
    <w:rsid w:val="00B040CB"/>
    <w:rsid w:val="00B042DB"/>
    <w:rsid w:val="00B0470F"/>
    <w:rsid w:val="00B04E7A"/>
    <w:rsid w:val="00B0631F"/>
    <w:rsid w:val="00B063C1"/>
    <w:rsid w:val="00B06603"/>
    <w:rsid w:val="00B06DF8"/>
    <w:rsid w:val="00B10157"/>
    <w:rsid w:val="00B101F7"/>
    <w:rsid w:val="00B108E6"/>
    <w:rsid w:val="00B11342"/>
    <w:rsid w:val="00B13018"/>
    <w:rsid w:val="00B13806"/>
    <w:rsid w:val="00B14410"/>
    <w:rsid w:val="00B14BEF"/>
    <w:rsid w:val="00B14C4D"/>
    <w:rsid w:val="00B14C88"/>
    <w:rsid w:val="00B153C0"/>
    <w:rsid w:val="00B15676"/>
    <w:rsid w:val="00B15E61"/>
    <w:rsid w:val="00B17021"/>
    <w:rsid w:val="00B170CE"/>
    <w:rsid w:val="00B2012D"/>
    <w:rsid w:val="00B20F5C"/>
    <w:rsid w:val="00B21024"/>
    <w:rsid w:val="00B21365"/>
    <w:rsid w:val="00B21597"/>
    <w:rsid w:val="00B21648"/>
    <w:rsid w:val="00B2180C"/>
    <w:rsid w:val="00B21C30"/>
    <w:rsid w:val="00B21FD9"/>
    <w:rsid w:val="00B22138"/>
    <w:rsid w:val="00B22752"/>
    <w:rsid w:val="00B231CD"/>
    <w:rsid w:val="00B23452"/>
    <w:rsid w:val="00B235C1"/>
    <w:rsid w:val="00B2381E"/>
    <w:rsid w:val="00B23C8B"/>
    <w:rsid w:val="00B243AE"/>
    <w:rsid w:val="00B24F35"/>
    <w:rsid w:val="00B24FAE"/>
    <w:rsid w:val="00B26724"/>
    <w:rsid w:val="00B2759B"/>
    <w:rsid w:val="00B27710"/>
    <w:rsid w:val="00B27C00"/>
    <w:rsid w:val="00B27F1F"/>
    <w:rsid w:val="00B302F4"/>
    <w:rsid w:val="00B30F9E"/>
    <w:rsid w:val="00B317C1"/>
    <w:rsid w:val="00B32C7E"/>
    <w:rsid w:val="00B32C88"/>
    <w:rsid w:val="00B32CA6"/>
    <w:rsid w:val="00B33519"/>
    <w:rsid w:val="00B33888"/>
    <w:rsid w:val="00B34747"/>
    <w:rsid w:val="00B369B2"/>
    <w:rsid w:val="00B37721"/>
    <w:rsid w:val="00B37AE3"/>
    <w:rsid w:val="00B403E7"/>
    <w:rsid w:val="00B404F6"/>
    <w:rsid w:val="00B4153F"/>
    <w:rsid w:val="00B41847"/>
    <w:rsid w:val="00B421AB"/>
    <w:rsid w:val="00B42E49"/>
    <w:rsid w:val="00B42FA4"/>
    <w:rsid w:val="00B43277"/>
    <w:rsid w:val="00B43E54"/>
    <w:rsid w:val="00B44FE1"/>
    <w:rsid w:val="00B4541A"/>
    <w:rsid w:val="00B4646B"/>
    <w:rsid w:val="00B474A9"/>
    <w:rsid w:val="00B47521"/>
    <w:rsid w:val="00B501E7"/>
    <w:rsid w:val="00B50903"/>
    <w:rsid w:val="00B51947"/>
    <w:rsid w:val="00B5406E"/>
    <w:rsid w:val="00B54830"/>
    <w:rsid w:val="00B54965"/>
    <w:rsid w:val="00B55626"/>
    <w:rsid w:val="00B55A09"/>
    <w:rsid w:val="00B55B2B"/>
    <w:rsid w:val="00B571C1"/>
    <w:rsid w:val="00B60096"/>
    <w:rsid w:val="00B603AD"/>
    <w:rsid w:val="00B60D10"/>
    <w:rsid w:val="00B61346"/>
    <w:rsid w:val="00B61EDC"/>
    <w:rsid w:val="00B61FDF"/>
    <w:rsid w:val="00B62764"/>
    <w:rsid w:val="00B62861"/>
    <w:rsid w:val="00B62CC5"/>
    <w:rsid w:val="00B62D35"/>
    <w:rsid w:val="00B62FFE"/>
    <w:rsid w:val="00B635DF"/>
    <w:rsid w:val="00B63977"/>
    <w:rsid w:val="00B65013"/>
    <w:rsid w:val="00B65142"/>
    <w:rsid w:val="00B65545"/>
    <w:rsid w:val="00B65E31"/>
    <w:rsid w:val="00B66D6B"/>
    <w:rsid w:val="00B67E88"/>
    <w:rsid w:val="00B70A11"/>
    <w:rsid w:val="00B70DFC"/>
    <w:rsid w:val="00B70ECE"/>
    <w:rsid w:val="00B7123A"/>
    <w:rsid w:val="00B7261F"/>
    <w:rsid w:val="00B72BBE"/>
    <w:rsid w:val="00B72E1A"/>
    <w:rsid w:val="00B72F6E"/>
    <w:rsid w:val="00B73A13"/>
    <w:rsid w:val="00B740DF"/>
    <w:rsid w:val="00B7435C"/>
    <w:rsid w:val="00B74DF3"/>
    <w:rsid w:val="00B755F4"/>
    <w:rsid w:val="00B75600"/>
    <w:rsid w:val="00B76473"/>
    <w:rsid w:val="00B76C7A"/>
    <w:rsid w:val="00B76D99"/>
    <w:rsid w:val="00B76F38"/>
    <w:rsid w:val="00B77EEC"/>
    <w:rsid w:val="00B8085D"/>
    <w:rsid w:val="00B8117E"/>
    <w:rsid w:val="00B8120D"/>
    <w:rsid w:val="00B81BF8"/>
    <w:rsid w:val="00B81EFF"/>
    <w:rsid w:val="00B82C5F"/>
    <w:rsid w:val="00B82C77"/>
    <w:rsid w:val="00B82FEB"/>
    <w:rsid w:val="00B831BA"/>
    <w:rsid w:val="00B836BB"/>
    <w:rsid w:val="00B83D72"/>
    <w:rsid w:val="00B83FD3"/>
    <w:rsid w:val="00B84122"/>
    <w:rsid w:val="00B84403"/>
    <w:rsid w:val="00B84450"/>
    <w:rsid w:val="00B84C9A"/>
    <w:rsid w:val="00B84F13"/>
    <w:rsid w:val="00B862B0"/>
    <w:rsid w:val="00B86361"/>
    <w:rsid w:val="00B870CB"/>
    <w:rsid w:val="00B87299"/>
    <w:rsid w:val="00B87777"/>
    <w:rsid w:val="00B87AFD"/>
    <w:rsid w:val="00B93200"/>
    <w:rsid w:val="00B934D6"/>
    <w:rsid w:val="00B93BCE"/>
    <w:rsid w:val="00B948D0"/>
    <w:rsid w:val="00B94A49"/>
    <w:rsid w:val="00B94BDC"/>
    <w:rsid w:val="00B94E67"/>
    <w:rsid w:val="00B94E81"/>
    <w:rsid w:val="00B96058"/>
    <w:rsid w:val="00B96D2D"/>
    <w:rsid w:val="00B97409"/>
    <w:rsid w:val="00B97707"/>
    <w:rsid w:val="00BA0092"/>
    <w:rsid w:val="00BA09CC"/>
    <w:rsid w:val="00BA0AC3"/>
    <w:rsid w:val="00BA1857"/>
    <w:rsid w:val="00BA1C77"/>
    <w:rsid w:val="00BA2964"/>
    <w:rsid w:val="00BA2B7C"/>
    <w:rsid w:val="00BA335B"/>
    <w:rsid w:val="00BA349B"/>
    <w:rsid w:val="00BA3F20"/>
    <w:rsid w:val="00BA44EB"/>
    <w:rsid w:val="00BA476C"/>
    <w:rsid w:val="00BA4C6F"/>
    <w:rsid w:val="00BA522B"/>
    <w:rsid w:val="00BA57C2"/>
    <w:rsid w:val="00BA5B31"/>
    <w:rsid w:val="00BA5C4A"/>
    <w:rsid w:val="00BA5D19"/>
    <w:rsid w:val="00BA61EA"/>
    <w:rsid w:val="00BA667C"/>
    <w:rsid w:val="00BA6CB8"/>
    <w:rsid w:val="00BA754C"/>
    <w:rsid w:val="00BA77EE"/>
    <w:rsid w:val="00BA7853"/>
    <w:rsid w:val="00BA7CA0"/>
    <w:rsid w:val="00BB0033"/>
    <w:rsid w:val="00BB0034"/>
    <w:rsid w:val="00BB0548"/>
    <w:rsid w:val="00BB077F"/>
    <w:rsid w:val="00BB0A64"/>
    <w:rsid w:val="00BB0E43"/>
    <w:rsid w:val="00BB102C"/>
    <w:rsid w:val="00BB142A"/>
    <w:rsid w:val="00BB1E34"/>
    <w:rsid w:val="00BB211F"/>
    <w:rsid w:val="00BB258D"/>
    <w:rsid w:val="00BB2ACE"/>
    <w:rsid w:val="00BB2BE4"/>
    <w:rsid w:val="00BB3384"/>
    <w:rsid w:val="00BB34B9"/>
    <w:rsid w:val="00BB35C2"/>
    <w:rsid w:val="00BB37FF"/>
    <w:rsid w:val="00BB39FC"/>
    <w:rsid w:val="00BB4252"/>
    <w:rsid w:val="00BB53F3"/>
    <w:rsid w:val="00BB553B"/>
    <w:rsid w:val="00BB55A1"/>
    <w:rsid w:val="00BB586F"/>
    <w:rsid w:val="00BB6108"/>
    <w:rsid w:val="00BB68FF"/>
    <w:rsid w:val="00BB7030"/>
    <w:rsid w:val="00BC0487"/>
    <w:rsid w:val="00BC0633"/>
    <w:rsid w:val="00BC0A98"/>
    <w:rsid w:val="00BC0B73"/>
    <w:rsid w:val="00BC0BE4"/>
    <w:rsid w:val="00BC1A3B"/>
    <w:rsid w:val="00BC1D5F"/>
    <w:rsid w:val="00BC28D7"/>
    <w:rsid w:val="00BC35E2"/>
    <w:rsid w:val="00BC3618"/>
    <w:rsid w:val="00BC376C"/>
    <w:rsid w:val="00BC3D91"/>
    <w:rsid w:val="00BC4892"/>
    <w:rsid w:val="00BC4EB5"/>
    <w:rsid w:val="00BC6321"/>
    <w:rsid w:val="00BC63CB"/>
    <w:rsid w:val="00BC7817"/>
    <w:rsid w:val="00BC7AFE"/>
    <w:rsid w:val="00BC7D59"/>
    <w:rsid w:val="00BD0B5F"/>
    <w:rsid w:val="00BD0EC8"/>
    <w:rsid w:val="00BD1025"/>
    <w:rsid w:val="00BD110A"/>
    <w:rsid w:val="00BD1B10"/>
    <w:rsid w:val="00BD20D3"/>
    <w:rsid w:val="00BD345E"/>
    <w:rsid w:val="00BD3819"/>
    <w:rsid w:val="00BD458C"/>
    <w:rsid w:val="00BD484C"/>
    <w:rsid w:val="00BD585C"/>
    <w:rsid w:val="00BD642D"/>
    <w:rsid w:val="00BD6988"/>
    <w:rsid w:val="00BD74D7"/>
    <w:rsid w:val="00BD7B6B"/>
    <w:rsid w:val="00BE007D"/>
    <w:rsid w:val="00BE06D1"/>
    <w:rsid w:val="00BE0896"/>
    <w:rsid w:val="00BE0D56"/>
    <w:rsid w:val="00BE1A77"/>
    <w:rsid w:val="00BE2689"/>
    <w:rsid w:val="00BE2A0C"/>
    <w:rsid w:val="00BE3A1B"/>
    <w:rsid w:val="00BE4742"/>
    <w:rsid w:val="00BE48B2"/>
    <w:rsid w:val="00BE4F89"/>
    <w:rsid w:val="00BE5085"/>
    <w:rsid w:val="00BE50D8"/>
    <w:rsid w:val="00BE525F"/>
    <w:rsid w:val="00BE5781"/>
    <w:rsid w:val="00BE5844"/>
    <w:rsid w:val="00BE5E45"/>
    <w:rsid w:val="00BE67C1"/>
    <w:rsid w:val="00BE6BE6"/>
    <w:rsid w:val="00BE7383"/>
    <w:rsid w:val="00BE7421"/>
    <w:rsid w:val="00BE754D"/>
    <w:rsid w:val="00BF063E"/>
    <w:rsid w:val="00BF0704"/>
    <w:rsid w:val="00BF1782"/>
    <w:rsid w:val="00BF182B"/>
    <w:rsid w:val="00BF1853"/>
    <w:rsid w:val="00BF1DB9"/>
    <w:rsid w:val="00BF400C"/>
    <w:rsid w:val="00BF44A7"/>
    <w:rsid w:val="00BF484A"/>
    <w:rsid w:val="00BF4F82"/>
    <w:rsid w:val="00BF5BBB"/>
    <w:rsid w:val="00BF5CA7"/>
    <w:rsid w:val="00BF6D10"/>
    <w:rsid w:val="00BF6E79"/>
    <w:rsid w:val="00BF70F5"/>
    <w:rsid w:val="00BF735E"/>
    <w:rsid w:val="00BF77C0"/>
    <w:rsid w:val="00BF7ACF"/>
    <w:rsid w:val="00C0074A"/>
    <w:rsid w:val="00C007C1"/>
    <w:rsid w:val="00C00C3B"/>
    <w:rsid w:val="00C00F50"/>
    <w:rsid w:val="00C01060"/>
    <w:rsid w:val="00C0151D"/>
    <w:rsid w:val="00C01822"/>
    <w:rsid w:val="00C018BE"/>
    <w:rsid w:val="00C01C9B"/>
    <w:rsid w:val="00C0222D"/>
    <w:rsid w:val="00C032A2"/>
    <w:rsid w:val="00C032D2"/>
    <w:rsid w:val="00C038B1"/>
    <w:rsid w:val="00C038BD"/>
    <w:rsid w:val="00C03F6C"/>
    <w:rsid w:val="00C05291"/>
    <w:rsid w:val="00C07170"/>
    <w:rsid w:val="00C07ECE"/>
    <w:rsid w:val="00C106FA"/>
    <w:rsid w:val="00C10B12"/>
    <w:rsid w:val="00C1175D"/>
    <w:rsid w:val="00C11D0C"/>
    <w:rsid w:val="00C1203B"/>
    <w:rsid w:val="00C12108"/>
    <w:rsid w:val="00C12164"/>
    <w:rsid w:val="00C121D9"/>
    <w:rsid w:val="00C12B02"/>
    <w:rsid w:val="00C12EBA"/>
    <w:rsid w:val="00C13453"/>
    <w:rsid w:val="00C159B2"/>
    <w:rsid w:val="00C15F40"/>
    <w:rsid w:val="00C15FEE"/>
    <w:rsid w:val="00C169C6"/>
    <w:rsid w:val="00C17096"/>
    <w:rsid w:val="00C171A2"/>
    <w:rsid w:val="00C177F6"/>
    <w:rsid w:val="00C17959"/>
    <w:rsid w:val="00C20A28"/>
    <w:rsid w:val="00C211F0"/>
    <w:rsid w:val="00C211FB"/>
    <w:rsid w:val="00C21825"/>
    <w:rsid w:val="00C220F9"/>
    <w:rsid w:val="00C221CD"/>
    <w:rsid w:val="00C22916"/>
    <w:rsid w:val="00C22BE7"/>
    <w:rsid w:val="00C23A83"/>
    <w:rsid w:val="00C23D7F"/>
    <w:rsid w:val="00C2455D"/>
    <w:rsid w:val="00C2541C"/>
    <w:rsid w:val="00C25E24"/>
    <w:rsid w:val="00C2656F"/>
    <w:rsid w:val="00C267BC"/>
    <w:rsid w:val="00C26862"/>
    <w:rsid w:val="00C270FB"/>
    <w:rsid w:val="00C303C5"/>
    <w:rsid w:val="00C30458"/>
    <w:rsid w:val="00C30EA6"/>
    <w:rsid w:val="00C313DF"/>
    <w:rsid w:val="00C317AD"/>
    <w:rsid w:val="00C31DA6"/>
    <w:rsid w:val="00C31E9E"/>
    <w:rsid w:val="00C323D9"/>
    <w:rsid w:val="00C327C1"/>
    <w:rsid w:val="00C32ED6"/>
    <w:rsid w:val="00C33260"/>
    <w:rsid w:val="00C33456"/>
    <w:rsid w:val="00C33D23"/>
    <w:rsid w:val="00C35F7F"/>
    <w:rsid w:val="00C36FD0"/>
    <w:rsid w:val="00C37350"/>
    <w:rsid w:val="00C379C9"/>
    <w:rsid w:val="00C4003E"/>
    <w:rsid w:val="00C40131"/>
    <w:rsid w:val="00C4075F"/>
    <w:rsid w:val="00C40B89"/>
    <w:rsid w:val="00C40EE1"/>
    <w:rsid w:val="00C42138"/>
    <w:rsid w:val="00C42331"/>
    <w:rsid w:val="00C42CDA"/>
    <w:rsid w:val="00C4444B"/>
    <w:rsid w:val="00C44799"/>
    <w:rsid w:val="00C44E1D"/>
    <w:rsid w:val="00C45174"/>
    <w:rsid w:val="00C4598F"/>
    <w:rsid w:val="00C459A7"/>
    <w:rsid w:val="00C45E32"/>
    <w:rsid w:val="00C462D9"/>
    <w:rsid w:val="00C464A0"/>
    <w:rsid w:val="00C464C3"/>
    <w:rsid w:val="00C47197"/>
    <w:rsid w:val="00C4773B"/>
    <w:rsid w:val="00C47BA9"/>
    <w:rsid w:val="00C50360"/>
    <w:rsid w:val="00C516A3"/>
    <w:rsid w:val="00C51929"/>
    <w:rsid w:val="00C52B4E"/>
    <w:rsid w:val="00C52E8F"/>
    <w:rsid w:val="00C53774"/>
    <w:rsid w:val="00C538D8"/>
    <w:rsid w:val="00C540B5"/>
    <w:rsid w:val="00C54DD4"/>
    <w:rsid w:val="00C54E12"/>
    <w:rsid w:val="00C55468"/>
    <w:rsid w:val="00C55887"/>
    <w:rsid w:val="00C559FC"/>
    <w:rsid w:val="00C5654C"/>
    <w:rsid w:val="00C566ED"/>
    <w:rsid w:val="00C56785"/>
    <w:rsid w:val="00C56DB0"/>
    <w:rsid w:val="00C56E32"/>
    <w:rsid w:val="00C57E20"/>
    <w:rsid w:val="00C60B3F"/>
    <w:rsid w:val="00C61644"/>
    <w:rsid w:val="00C622C3"/>
    <w:rsid w:val="00C6258E"/>
    <w:rsid w:val="00C625C6"/>
    <w:rsid w:val="00C627CD"/>
    <w:rsid w:val="00C628D6"/>
    <w:rsid w:val="00C63375"/>
    <w:rsid w:val="00C636F1"/>
    <w:rsid w:val="00C63BD5"/>
    <w:rsid w:val="00C64776"/>
    <w:rsid w:val="00C64F2B"/>
    <w:rsid w:val="00C6516A"/>
    <w:rsid w:val="00C6521A"/>
    <w:rsid w:val="00C66027"/>
    <w:rsid w:val="00C664A7"/>
    <w:rsid w:val="00C664D7"/>
    <w:rsid w:val="00C66969"/>
    <w:rsid w:val="00C66A6D"/>
    <w:rsid w:val="00C66AF1"/>
    <w:rsid w:val="00C66ECE"/>
    <w:rsid w:val="00C67738"/>
    <w:rsid w:val="00C72D60"/>
    <w:rsid w:val="00C72E31"/>
    <w:rsid w:val="00C72FC2"/>
    <w:rsid w:val="00C73012"/>
    <w:rsid w:val="00C739AB"/>
    <w:rsid w:val="00C744D5"/>
    <w:rsid w:val="00C74906"/>
    <w:rsid w:val="00C753FD"/>
    <w:rsid w:val="00C763DD"/>
    <w:rsid w:val="00C7712A"/>
    <w:rsid w:val="00C773C2"/>
    <w:rsid w:val="00C80358"/>
    <w:rsid w:val="00C81B40"/>
    <w:rsid w:val="00C81FEA"/>
    <w:rsid w:val="00C82252"/>
    <w:rsid w:val="00C82B77"/>
    <w:rsid w:val="00C82FE1"/>
    <w:rsid w:val="00C83220"/>
    <w:rsid w:val="00C837D1"/>
    <w:rsid w:val="00C83969"/>
    <w:rsid w:val="00C855C8"/>
    <w:rsid w:val="00C86C95"/>
    <w:rsid w:val="00C877F2"/>
    <w:rsid w:val="00C87AE9"/>
    <w:rsid w:val="00C907C6"/>
    <w:rsid w:val="00C907F6"/>
    <w:rsid w:val="00C90927"/>
    <w:rsid w:val="00C9230A"/>
    <w:rsid w:val="00C9239B"/>
    <w:rsid w:val="00C92ED5"/>
    <w:rsid w:val="00C92F5B"/>
    <w:rsid w:val="00C93DCD"/>
    <w:rsid w:val="00C943B4"/>
    <w:rsid w:val="00C96076"/>
    <w:rsid w:val="00C962E5"/>
    <w:rsid w:val="00C96672"/>
    <w:rsid w:val="00C97584"/>
    <w:rsid w:val="00C97896"/>
    <w:rsid w:val="00CA00D0"/>
    <w:rsid w:val="00CA05EB"/>
    <w:rsid w:val="00CA12CA"/>
    <w:rsid w:val="00CA134C"/>
    <w:rsid w:val="00CA15AB"/>
    <w:rsid w:val="00CA2971"/>
    <w:rsid w:val="00CA3515"/>
    <w:rsid w:val="00CA3805"/>
    <w:rsid w:val="00CA3A05"/>
    <w:rsid w:val="00CA3BE1"/>
    <w:rsid w:val="00CA3F4D"/>
    <w:rsid w:val="00CA5026"/>
    <w:rsid w:val="00CA5122"/>
    <w:rsid w:val="00CA52B1"/>
    <w:rsid w:val="00CA530D"/>
    <w:rsid w:val="00CA655A"/>
    <w:rsid w:val="00CA6A3F"/>
    <w:rsid w:val="00CA6D68"/>
    <w:rsid w:val="00CA6FE3"/>
    <w:rsid w:val="00CA726F"/>
    <w:rsid w:val="00CB14E9"/>
    <w:rsid w:val="00CB1960"/>
    <w:rsid w:val="00CB318F"/>
    <w:rsid w:val="00CB458F"/>
    <w:rsid w:val="00CB483D"/>
    <w:rsid w:val="00CB4BB3"/>
    <w:rsid w:val="00CB4F40"/>
    <w:rsid w:val="00CB54EA"/>
    <w:rsid w:val="00CB602B"/>
    <w:rsid w:val="00CB6363"/>
    <w:rsid w:val="00CB65BF"/>
    <w:rsid w:val="00CB6C92"/>
    <w:rsid w:val="00CB6D90"/>
    <w:rsid w:val="00CB6EA7"/>
    <w:rsid w:val="00CB72C3"/>
    <w:rsid w:val="00CC0174"/>
    <w:rsid w:val="00CC0A9E"/>
    <w:rsid w:val="00CC0F60"/>
    <w:rsid w:val="00CC138E"/>
    <w:rsid w:val="00CC1925"/>
    <w:rsid w:val="00CC1BC7"/>
    <w:rsid w:val="00CC1C27"/>
    <w:rsid w:val="00CC27E0"/>
    <w:rsid w:val="00CC2941"/>
    <w:rsid w:val="00CC3A81"/>
    <w:rsid w:val="00CC3B46"/>
    <w:rsid w:val="00CC3EF0"/>
    <w:rsid w:val="00CC400B"/>
    <w:rsid w:val="00CC41EB"/>
    <w:rsid w:val="00CC45E4"/>
    <w:rsid w:val="00CC49DB"/>
    <w:rsid w:val="00CC56FE"/>
    <w:rsid w:val="00CC6472"/>
    <w:rsid w:val="00CC6FF4"/>
    <w:rsid w:val="00CC7636"/>
    <w:rsid w:val="00CC7826"/>
    <w:rsid w:val="00CC78BF"/>
    <w:rsid w:val="00CD019F"/>
    <w:rsid w:val="00CD03F4"/>
    <w:rsid w:val="00CD042B"/>
    <w:rsid w:val="00CD04C5"/>
    <w:rsid w:val="00CD23CC"/>
    <w:rsid w:val="00CD262E"/>
    <w:rsid w:val="00CD27C5"/>
    <w:rsid w:val="00CD2938"/>
    <w:rsid w:val="00CD36DD"/>
    <w:rsid w:val="00CD4523"/>
    <w:rsid w:val="00CD4603"/>
    <w:rsid w:val="00CD47DD"/>
    <w:rsid w:val="00CD47DF"/>
    <w:rsid w:val="00CD54B7"/>
    <w:rsid w:val="00CD5805"/>
    <w:rsid w:val="00CD6B02"/>
    <w:rsid w:val="00CD6EA5"/>
    <w:rsid w:val="00CD726A"/>
    <w:rsid w:val="00CD7700"/>
    <w:rsid w:val="00CE0D05"/>
    <w:rsid w:val="00CE0D46"/>
    <w:rsid w:val="00CE116A"/>
    <w:rsid w:val="00CE1507"/>
    <w:rsid w:val="00CE1594"/>
    <w:rsid w:val="00CE1765"/>
    <w:rsid w:val="00CE1C15"/>
    <w:rsid w:val="00CE22CD"/>
    <w:rsid w:val="00CE2B0D"/>
    <w:rsid w:val="00CE2BF5"/>
    <w:rsid w:val="00CE2F82"/>
    <w:rsid w:val="00CE36C0"/>
    <w:rsid w:val="00CE4169"/>
    <w:rsid w:val="00CE422A"/>
    <w:rsid w:val="00CE53A5"/>
    <w:rsid w:val="00CE569D"/>
    <w:rsid w:val="00CE57B4"/>
    <w:rsid w:val="00CE62DD"/>
    <w:rsid w:val="00CE63EC"/>
    <w:rsid w:val="00CE66CF"/>
    <w:rsid w:val="00CE694B"/>
    <w:rsid w:val="00CE7894"/>
    <w:rsid w:val="00CF00B6"/>
    <w:rsid w:val="00CF06A1"/>
    <w:rsid w:val="00CF1467"/>
    <w:rsid w:val="00CF149F"/>
    <w:rsid w:val="00CF1C47"/>
    <w:rsid w:val="00CF1DAE"/>
    <w:rsid w:val="00CF1F65"/>
    <w:rsid w:val="00CF208A"/>
    <w:rsid w:val="00CF26A9"/>
    <w:rsid w:val="00CF29A6"/>
    <w:rsid w:val="00CF2DA3"/>
    <w:rsid w:val="00CF48D6"/>
    <w:rsid w:val="00CF57D6"/>
    <w:rsid w:val="00CF599C"/>
    <w:rsid w:val="00CF5F73"/>
    <w:rsid w:val="00CF62E6"/>
    <w:rsid w:val="00CF6722"/>
    <w:rsid w:val="00CF6BC0"/>
    <w:rsid w:val="00CF6C1B"/>
    <w:rsid w:val="00CF6CE6"/>
    <w:rsid w:val="00CF6E90"/>
    <w:rsid w:val="00CF716E"/>
    <w:rsid w:val="00D00571"/>
    <w:rsid w:val="00D007D0"/>
    <w:rsid w:val="00D0104B"/>
    <w:rsid w:val="00D017A1"/>
    <w:rsid w:val="00D019D5"/>
    <w:rsid w:val="00D01EE9"/>
    <w:rsid w:val="00D01FAE"/>
    <w:rsid w:val="00D021DA"/>
    <w:rsid w:val="00D0279E"/>
    <w:rsid w:val="00D040FE"/>
    <w:rsid w:val="00D048CE"/>
    <w:rsid w:val="00D0511F"/>
    <w:rsid w:val="00D05A52"/>
    <w:rsid w:val="00D05CE2"/>
    <w:rsid w:val="00D06315"/>
    <w:rsid w:val="00D0632C"/>
    <w:rsid w:val="00D06B76"/>
    <w:rsid w:val="00D07572"/>
    <w:rsid w:val="00D078AF"/>
    <w:rsid w:val="00D0793A"/>
    <w:rsid w:val="00D07EDB"/>
    <w:rsid w:val="00D111AE"/>
    <w:rsid w:val="00D113A2"/>
    <w:rsid w:val="00D1173D"/>
    <w:rsid w:val="00D122E2"/>
    <w:rsid w:val="00D12353"/>
    <w:rsid w:val="00D1282B"/>
    <w:rsid w:val="00D128D7"/>
    <w:rsid w:val="00D12D30"/>
    <w:rsid w:val="00D133DC"/>
    <w:rsid w:val="00D13429"/>
    <w:rsid w:val="00D13AC0"/>
    <w:rsid w:val="00D1441C"/>
    <w:rsid w:val="00D14B3A"/>
    <w:rsid w:val="00D153CB"/>
    <w:rsid w:val="00D1555D"/>
    <w:rsid w:val="00D15729"/>
    <w:rsid w:val="00D15D50"/>
    <w:rsid w:val="00D16895"/>
    <w:rsid w:val="00D168FD"/>
    <w:rsid w:val="00D16F64"/>
    <w:rsid w:val="00D17F36"/>
    <w:rsid w:val="00D20B85"/>
    <w:rsid w:val="00D2253C"/>
    <w:rsid w:val="00D22AD4"/>
    <w:rsid w:val="00D22CF7"/>
    <w:rsid w:val="00D23549"/>
    <w:rsid w:val="00D239F5"/>
    <w:rsid w:val="00D2472C"/>
    <w:rsid w:val="00D24EB3"/>
    <w:rsid w:val="00D250C6"/>
    <w:rsid w:val="00D2543B"/>
    <w:rsid w:val="00D25C4C"/>
    <w:rsid w:val="00D25DDD"/>
    <w:rsid w:val="00D264E2"/>
    <w:rsid w:val="00D26591"/>
    <w:rsid w:val="00D266BC"/>
    <w:rsid w:val="00D272EF"/>
    <w:rsid w:val="00D279BA"/>
    <w:rsid w:val="00D27AC4"/>
    <w:rsid w:val="00D30257"/>
    <w:rsid w:val="00D30308"/>
    <w:rsid w:val="00D30FC1"/>
    <w:rsid w:val="00D31330"/>
    <w:rsid w:val="00D313AF"/>
    <w:rsid w:val="00D31D4C"/>
    <w:rsid w:val="00D3202C"/>
    <w:rsid w:val="00D320BF"/>
    <w:rsid w:val="00D32133"/>
    <w:rsid w:val="00D325AC"/>
    <w:rsid w:val="00D32DEE"/>
    <w:rsid w:val="00D3330F"/>
    <w:rsid w:val="00D360AB"/>
    <w:rsid w:val="00D363E1"/>
    <w:rsid w:val="00D365D9"/>
    <w:rsid w:val="00D36636"/>
    <w:rsid w:val="00D3707A"/>
    <w:rsid w:val="00D372A9"/>
    <w:rsid w:val="00D37351"/>
    <w:rsid w:val="00D37573"/>
    <w:rsid w:val="00D37778"/>
    <w:rsid w:val="00D3782F"/>
    <w:rsid w:val="00D379D2"/>
    <w:rsid w:val="00D37D76"/>
    <w:rsid w:val="00D404B5"/>
    <w:rsid w:val="00D404BE"/>
    <w:rsid w:val="00D40A14"/>
    <w:rsid w:val="00D41001"/>
    <w:rsid w:val="00D411E8"/>
    <w:rsid w:val="00D41206"/>
    <w:rsid w:val="00D4277E"/>
    <w:rsid w:val="00D427ED"/>
    <w:rsid w:val="00D42908"/>
    <w:rsid w:val="00D42A04"/>
    <w:rsid w:val="00D42AA1"/>
    <w:rsid w:val="00D42B31"/>
    <w:rsid w:val="00D42EC7"/>
    <w:rsid w:val="00D43038"/>
    <w:rsid w:val="00D433AC"/>
    <w:rsid w:val="00D437CF"/>
    <w:rsid w:val="00D43EEF"/>
    <w:rsid w:val="00D43F98"/>
    <w:rsid w:val="00D447CB"/>
    <w:rsid w:val="00D44D72"/>
    <w:rsid w:val="00D45684"/>
    <w:rsid w:val="00D45AC8"/>
    <w:rsid w:val="00D46040"/>
    <w:rsid w:val="00D46A46"/>
    <w:rsid w:val="00D46C47"/>
    <w:rsid w:val="00D475A7"/>
    <w:rsid w:val="00D47781"/>
    <w:rsid w:val="00D47D16"/>
    <w:rsid w:val="00D504C2"/>
    <w:rsid w:val="00D505F4"/>
    <w:rsid w:val="00D517FE"/>
    <w:rsid w:val="00D51CE1"/>
    <w:rsid w:val="00D52085"/>
    <w:rsid w:val="00D5234D"/>
    <w:rsid w:val="00D53B16"/>
    <w:rsid w:val="00D53BE5"/>
    <w:rsid w:val="00D53E0F"/>
    <w:rsid w:val="00D54214"/>
    <w:rsid w:val="00D542D2"/>
    <w:rsid w:val="00D54409"/>
    <w:rsid w:val="00D5491A"/>
    <w:rsid w:val="00D54AC2"/>
    <w:rsid w:val="00D55F8A"/>
    <w:rsid w:val="00D5602A"/>
    <w:rsid w:val="00D5620B"/>
    <w:rsid w:val="00D562F2"/>
    <w:rsid w:val="00D56344"/>
    <w:rsid w:val="00D56DAC"/>
    <w:rsid w:val="00D571C3"/>
    <w:rsid w:val="00D5759B"/>
    <w:rsid w:val="00D57750"/>
    <w:rsid w:val="00D61B93"/>
    <w:rsid w:val="00D61F6D"/>
    <w:rsid w:val="00D61FE3"/>
    <w:rsid w:val="00D62199"/>
    <w:rsid w:val="00D62BA5"/>
    <w:rsid w:val="00D62EBF"/>
    <w:rsid w:val="00D63444"/>
    <w:rsid w:val="00D6399C"/>
    <w:rsid w:val="00D63A71"/>
    <w:rsid w:val="00D658B3"/>
    <w:rsid w:val="00D662E8"/>
    <w:rsid w:val="00D66C45"/>
    <w:rsid w:val="00D66EF5"/>
    <w:rsid w:val="00D67106"/>
    <w:rsid w:val="00D67E4A"/>
    <w:rsid w:val="00D70096"/>
    <w:rsid w:val="00D704C3"/>
    <w:rsid w:val="00D70784"/>
    <w:rsid w:val="00D70D3F"/>
    <w:rsid w:val="00D712BA"/>
    <w:rsid w:val="00D7157F"/>
    <w:rsid w:val="00D72E03"/>
    <w:rsid w:val="00D741DF"/>
    <w:rsid w:val="00D7496B"/>
    <w:rsid w:val="00D74FF6"/>
    <w:rsid w:val="00D755F2"/>
    <w:rsid w:val="00D75D3B"/>
    <w:rsid w:val="00D76006"/>
    <w:rsid w:val="00D763FD"/>
    <w:rsid w:val="00D77F97"/>
    <w:rsid w:val="00D809E6"/>
    <w:rsid w:val="00D80FF2"/>
    <w:rsid w:val="00D81ABC"/>
    <w:rsid w:val="00D81C2A"/>
    <w:rsid w:val="00D83514"/>
    <w:rsid w:val="00D83599"/>
    <w:rsid w:val="00D83902"/>
    <w:rsid w:val="00D83D5D"/>
    <w:rsid w:val="00D84214"/>
    <w:rsid w:val="00D844BA"/>
    <w:rsid w:val="00D85F0A"/>
    <w:rsid w:val="00D861EB"/>
    <w:rsid w:val="00D87B35"/>
    <w:rsid w:val="00D87E4F"/>
    <w:rsid w:val="00D901D0"/>
    <w:rsid w:val="00D908A3"/>
    <w:rsid w:val="00D90AD1"/>
    <w:rsid w:val="00D91018"/>
    <w:rsid w:val="00D9139E"/>
    <w:rsid w:val="00D918B1"/>
    <w:rsid w:val="00D91CA5"/>
    <w:rsid w:val="00D91F90"/>
    <w:rsid w:val="00D920A4"/>
    <w:rsid w:val="00D92B84"/>
    <w:rsid w:val="00D92E76"/>
    <w:rsid w:val="00D931E5"/>
    <w:rsid w:val="00D93418"/>
    <w:rsid w:val="00D941F7"/>
    <w:rsid w:val="00D96224"/>
    <w:rsid w:val="00D9645D"/>
    <w:rsid w:val="00D967F8"/>
    <w:rsid w:val="00D96A76"/>
    <w:rsid w:val="00DA0E40"/>
    <w:rsid w:val="00DA1049"/>
    <w:rsid w:val="00DA1514"/>
    <w:rsid w:val="00DA15C2"/>
    <w:rsid w:val="00DA2640"/>
    <w:rsid w:val="00DA26BC"/>
    <w:rsid w:val="00DA2928"/>
    <w:rsid w:val="00DA337B"/>
    <w:rsid w:val="00DA3C39"/>
    <w:rsid w:val="00DA3EDB"/>
    <w:rsid w:val="00DA3F5A"/>
    <w:rsid w:val="00DA407C"/>
    <w:rsid w:val="00DA4DDF"/>
    <w:rsid w:val="00DA5FEB"/>
    <w:rsid w:val="00DA67D0"/>
    <w:rsid w:val="00DA7035"/>
    <w:rsid w:val="00DA768A"/>
    <w:rsid w:val="00DB0446"/>
    <w:rsid w:val="00DB0804"/>
    <w:rsid w:val="00DB187F"/>
    <w:rsid w:val="00DB2FC4"/>
    <w:rsid w:val="00DB35B3"/>
    <w:rsid w:val="00DB36F1"/>
    <w:rsid w:val="00DB3741"/>
    <w:rsid w:val="00DB3E62"/>
    <w:rsid w:val="00DB507A"/>
    <w:rsid w:val="00DB5815"/>
    <w:rsid w:val="00DB617B"/>
    <w:rsid w:val="00DB65E5"/>
    <w:rsid w:val="00DB660A"/>
    <w:rsid w:val="00DB6B40"/>
    <w:rsid w:val="00DB771B"/>
    <w:rsid w:val="00DB7EF4"/>
    <w:rsid w:val="00DC0623"/>
    <w:rsid w:val="00DC08FC"/>
    <w:rsid w:val="00DC1302"/>
    <w:rsid w:val="00DC15E9"/>
    <w:rsid w:val="00DC1811"/>
    <w:rsid w:val="00DC1840"/>
    <w:rsid w:val="00DC25F4"/>
    <w:rsid w:val="00DC2D83"/>
    <w:rsid w:val="00DC35D5"/>
    <w:rsid w:val="00DC366D"/>
    <w:rsid w:val="00DC382A"/>
    <w:rsid w:val="00DC3F6D"/>
    <w:rsid w:val="00DC41FE"/>
    <w:rsid w:val="00DC42DB"/>
    <w:rsid w:val="00DC46D5"/>
    <w:rsid w:val="00DC5169"/>
    <w:rsid w:val="00DC5285"/>
    <w:rsid w:val="00DC5694"/>
    <w:rsid w:val="00DC5E7E"/>
    <w:rsid w:val="00DC60B8"/>
    <w:rsid w:val="00DC6286"/>
    <w:rsid w:val="00DC7242"/>
    <w:rsid w:val="00DC7AE2"/>
    <w:rsid w:val="00DD02B2"/>
    <w:rsid w:val="00DD1602"/>
    <w:rsid w:val="00DD1F49"/>
    <w:rsid w:val="00DD2148"/>
    <w:rsid w:val="00DD253F"/>
    <w:rsid w:val="00DD2BF6"/>
    <w:rsid w:val="00DD4F3E"/>
    <w:rsid w:val="00DD5593"/>
    <w:rsid w:val="00DD698B"/>
    <w:rsid w:val="00DD722E"/>
    <w:rsid w:val="00DD7925"/>
    <w:rsid w:val="00DE06F1"/>
    <w:rsid w:val="00DE093B"/>
    <w:rsid w:val="00DE116C"/>
    <w:rsid w:val="00DE12B1"/>
    <w:rsid w:val="00DE13ED"/>
    <w:rsid w:val="00DE14F6"/>
    <w:rsid w:val="00DE18E6"/>
    <w:rsid w:val="00DE1923"/>
    <w:rsid w:val="00DE1EA7"/>
    <w:rsid w:val="00DE2842"/>
    <w:rsid w:val="00DE2B33"/>
    <w:rsid w:val="00DE2F54"/>
    <w:rsid w:val="00DE2FCB"/>
    <w:rsid w:val="00DE3282"/>
    <w:rsid w:val="00DE3CBA"/>
    <w:rsid w:val="00DE4097"/>
    <w:rsid w:val="00DE4302"/>
    <w:rsid w:val="00DE4C04"/>
    <w:rsid w:val="00DE4EED"/>
    <w:rsid w:val="00DE5556"/>
    <w:rsid w:val="00DE638B"/>
    <w:rsid w:val="00DE63E6"/>
    <w:rsid w:val="00DE652D"/>
    <w:rsid w:val="00DE6F42"/>
    <w:rsid w:val="00DE705E"/>
    <w:rsid w:val="00DE72EE"/>
    <w:rsid w:val="00DE7CCF"/>
    <w:rsid w:val="00DF009C"/>
    <w:rsid w:val="00DF0E88"/>
    <w:rsid w:val="00DF1B41"/>
    <w:rsid w:val="00DF2D79"/>
    <w:rsid w:val="00DF317C"/>
    <w:rsid w:val="00DF33BE"/>
    <w:rsid w:val="00DF37E5"/>
    <w:rsid w:val="00DF3FAA"/>
    <w:rsid w:val="00DF44CB"/>
    <w:rsid w:val="00DF46AD"/>
    <w:rsid w:val="00DF4FC9"/>
    <w:rsid w:val="00DF5D29"/>
    <w:rsid w:val="00DF6F8D"/>
    <w:rsid w:val="00DF7121"/>
    <w:rsid w:val="00DF7165"/>
    <w:rsid w:val="00DF7677"/>
    <w:rsid w:val="00DF770F"/>
    <w:rsid w:val="00E00CD6"/>
    <w:rsid w:val="00E022F8"/>
    <w:rsid w:val="00E02582"/>
    <w:rsid w:val="00E030E2"/>
    <w:rsid w:val="00E03276"/>
    <w:rsid w:val="00E032FF"/>
    <w:rsid w:val="00E0331B"/>
    <w:rsid w:val="00E034FE"/>
    <w:rsid w:val="00E03A92"/>
    <w:rsid w:val="00E03D9D"/>
    <w:rsid w:val="00E041E5"/>
    <w:rsid w:val="00E04888"/>
    <w:rsid w:val="00E04F96"/>
    <w:rsid w:val="00E0534B"/>
    <w:rsid w:val="00E06095"/>
    <w:rsid w:val="00E06213"/>
    <w:rsid w:val="00E06D9F"/>
    <w:rsid w:val="00E0763B"/>
    <w:rsid w:val="00E07F49"/>
    <w:rsid w:val="00E10302"/>
    <w:rsid w:val="00E108C7"/>
    <w:rsid w:val="00E10E3E"/>
    <w:rsid w:val="00E113CC"/>
    <w:rsid w:val="00E11606"/>
    <w:rsid w:val="00E11921"/>
    <w:rsid w:val="00E130FE"/>
    <w:rsid w:val="00E1425B"/>
    <w:rsid w:val="00E14405"/>
    <w:rsid w:val="00E14FFB"/>
    <w:rsid w:val="00E15977"/>
    <w:rsid w:val="00E16FC9"/>
    <w:rsid w:val="00E17EC5"/>
    <w:rsid w:val="00E2013F"/>
    <w:rsid w:val="00E20393"/>
    <w:rsid w:val="00E20C6B"/>
    <w:rsid w:val="00E21017"/>
    <w:rsid w:val="00E212FC"/>
    <w:rsid w:val="00E219BA"/>
    <w:rsid w:val="00E21E8E"/>
    <w:rsid w:val="00E228CC"/>
    <w:rsid w:val="00E2290A"/>
    <w:rsid w:val="00E24382"/>
    <w:rsid w:val="00E24E09"/>
    <w:rsid w:val="00E251AF"/>
    <w:rsid w:val="00E2530C"/>
    <w:rsid w:val="00E25913"/>
    <w:rsid w:val="00E25F5E"/>
    <w:rsid w:val="00E26145"/>
    <w:rsid w:val="00E26469"/>
    <w:rsid w:val="00E26AA3"/>
    <w:rsid w:val="00E26BFD"/>
    <w:rsid w:val="00E26D66"/>
    <w:rsid w:val="00E273C8"/>
    <w:rsid w:val="00E279FD"/>
    <w:rsid w:val="00E27E90"/>
    <w:rsid w:val="00E301EB"/>
    <w:rsid w:val="00E30388"/>
    <w:rsid w:val="00E30657"/>
    <w:rsid w:val="00E30835"/>
    <w:rsid w:val="00E30CD1"/>
    <w:rsid w:val="00E310DA"/>
    <w:rsid w:val="00E314FD"/>
    <w:rsid w:val="00E3154D"/>
    <w:rsid w:val="00E32FEA"/>
    <w:rsid w:val="00E336A9"/>
    <w:rsid w:val="00E33D02"/>
    <w:rsid w:val="00E34983"/>
    <w:rsid w:val="00E34C2D"/>
    <w:rsid w:val="00E34F2C"/>
    <w:rsid w:val="00E35195"/>
    <w:rsid w:val="00E35657"/>
    <w:rsid w:val="00E35D79"/>
    <w:rsid w:val="00E36499"/>
    <w:rsid w:val="00E36872"/>
    <w:rsid w:val="00E37075"/>
    <w:rsid w:val="00E37D22"/>
    <w:rsid w:val="00E40B8B"/>
    <w:rsid w:val="00E41F1E"/>
    <w:rsid w:val="00E42561"/>
    <w:rsid w:val="00E437CE"/>
    <w:rsid w:val="00E43DEA"/>
    <w:rsid w:val="00E43F2B"/>
    <w:rsid w:val="00E444DA"/>
    <w:rsid w:val="00E4555A"/>
    <w:rsid w:val="00E4560C"/>
    <w:rsid w:val="00E45EDA"/>
    <w:rsid w:val="00E460BC"/>
    <w:rsid w:val="00E462B9"/>
    <w:rsid w:val="00E4641E"/>
    <w:rsid w:val="00E47084"/>
    <w:rsid w:val="00E47456"/>
    <w:rsid w:val="00E500A5"/>
    <w:rsid w:val="00E50511"/>
    <w:rsid w:val="00E507E7"/>
    <w:rsid w:val="00E50F14"/>
    <w:rsid w:val="00E519AE"/>
    <w:rsid w:val="00E51CF0"/>
    <w:rsid w:val="00E51F84"/>
    <w:rsid w:val="00E520F7"/>
    <w:rsid w:val="00E53DE6"/>
    <w:rsid w:val="00E54A52"/>
    <w:rsid w:val="00E5581F"/>
    <w:rsid w:val="00E56149"/>
    <w:rsid w:val="00E57839"/>
    <w:rsid w:val="00E57AB5"/>
    <w:rsid w:val="00E57AF7"/>
    <w:rsid w:val="00E60ABD"/>
    <w:rsid w:val="00E60BC5"/>
    <w:rsid w:val="00E613B0"/>
    <w:rsid w:val="00E61704"/>
    <w:rsid w:val="00E6241B"/>
    <w:rsid w:val="00E62B98"/>
    <w:rsid w:val="00E631A1"/>
    <w:rsid w:val="00E6370D"/>
    <w:rsid w:val="00E64578"/>
    <w:rsid w:val="00E64CC5"/>
    <w:rsid w:val="00E64FCC"/>
    <w:rsid w:val="00E6510C"/>
    <w:rsid w:val="00E65701"/>
    <w:rsid w:val="00E65A8F"/>
    <w:rsid w:val="00E65DB2"/>
    <w:rsid w:val="00E673DD"/>
    <w:rsid w:val="00E6743C"/>
    <w:rsid w:val="00E703B6"/>
    <w:rsid w:val="00E706FF"/>
    <w:rsid w:val="00E70AD2"/>
    <w:rsid w:val="00E70B88"/>
    <w:rsid w:val="00E72200"/>
    <w:rsid w:val="00E72B1B"/>
    <w:rsid w:val="00E72CF7"/>
    <w:rsid w:val="00E7464E"/>
    <w:rsid w:val="00E7479E"/>
    <w:rsid w:val="00E74A7F"/>
    <w:rsid w:val="00E74CEB"/>
    <w:rsid w:val="00E759E1"/>
    <w:rsid w:val="00E75C09"/>
    <w:rsid w:val="00E75D47"/>
    <w:rsid w:val="00E766F5"/>
    <w:rsid w:val="00E76AD0"/>
    <w:rsid w:val="00E779B7"/>
    <w:rsid w:val="00E8055B"/>
    <w:rsid w:val="00E80702"/>
    <w:rsid w:val="00E80C09"/>
    <w:rsid w:val="00E80DB7"/>
    <w:rsid w:val="00E81126"/>
    <w:rsid w:val="00E82046"/>
    <w:rsid w:val="00E82948"/>
    <w:rsid w:val="00E82E97"/>
    <w:rsid w:val="00E84951"/>
    <w:rsid w:val="00E85712"/>
    <w:rsid w:val="00E85781"/>
    <w:rsid w:val="00E85B0F"/>
    <w:rsid w:val="00E873DE"/>
    <w:rsid w:val="00E90218"/>
    <w:rsid w:val="00E906A4"/>
    <w:rsid w:val="00E90AE9"/>
    <w:rsid w:val="00E910C1"/>
    <w:rsid w:val="00E91178"/>
    <w:rsid w:val="00E913BB"/>
    <w:rsid w:val="00E92098"/>
    <w:rsid w:val="00E92996"/>
    <w:rsid w:val="00E94523"/>
    <w:rsid w:val="00E94B66"/>
    <w:rsid w:val="00E955A9"/>
    <w:rsid w:val="00E95F2E"/>
    <w:rsid w:val="00E9610E"/>
    <w:rsid w:val="00E961A3"/>
    <w:rsid w:val="00E967E5"/>
    <w:rsid w:val="00E96A7E"/>
    <w:rsid w:val="00E96BD5"/>
    <w:rsid w:val="00E96DC9"/>
    <w:rsid w:val="00E96E1A"/>
    <w:rsid w:val="00E9729E"/>
    <w:rsid w:val="00E97553"/>
    <w:rsid w:val="00EA00BE"/>
    <w:rsid w:val="00EA07F9"/>
    <w:rsid w:val="00EA0E72"/>
    <w:rsid w:val="00EA1508"/>
    <w:rsid w:val="00EA1541"/>
    <w:rsid w:val="00EA297B"/>
    <w:rsid w:val="00EA2EAD"/>
    <w:rsid w:val="00EA32E4"/>
    <w:rsid w:val="00EA3856"/>
    <w:rsid w:val="00EA4B45"/>
    <w:rsid w:val="00EA4E79"/>
    <w:rsid w:val="00EA5238"/>
    <w:rsid w:val="00EA5371"/>
    <w:rsid w:val="00EA55BA"/>
    <w:rsid w:val="00EA6068"/>
    <w:rsid w:val="00EA6336"/>
    <w:rsid w:val="00EA63A6"/>
    <w:rsid w:val="00EA63BC"/>
    <w:rsid w:val="00EA67F2"/>
    <w:rsid w:val="00EA6BF7"/>
    <w:rsid w:val="00EA6D73"/>
    <w:rsid w:val="00EA72EA"/>
    <w:rsid w:val="00EA76CD"/>
    <w:rsid w:val="00EA79B9"/>
    <w:rsid w:val="00EA7E36"/>
    <w:rsid w:val="00EB0120"/>
    <w:rsid w:val="00EB02EC"/>
    <w:rsid w:val="00EB0898"/>
    <w:rsid w:val="00EB0D8A"/>
    <w:rsid w:val="00EB10C1"/>
    <w:rsid w:val="00EB1107"/>
    <w:rsid w:val="00EB16F4"/>
    <w:rsid w:val="00EB1CF9"/>
    <w:rsid w:val="00EB1F02"/>
    <w:rsid w:val="00EB20C5"/>
    <w:rsid w:val="00EB224F"/>
    <w:rsid w:val="00EB2CDB"/>
    <w:rsid w:val="00EB2E17"/>
    <w:rsid w:val="00EB306E"/>
    <w:rsid w:val="00EB3EC6"/>
    <w:rsid w:val="00EB3FAB"/>
    <w:rsid w:val="00EB4594"/>
    <w:rsid w:val="00EB532A"/>
    <w:rsid w:val="00EB627B"/>
    <w:rsid w:val="00EB6D94"/>
    <w:rsid w:val="00EB71AF"/>
    <w:rsid w:val="00EB7785"/>
    <w:rsid w:val="00EB7FF2"/>
    <w:rsid w:val="00EC011A"/>
    <w:rsid w:val="00EC1D9A"/>
    <w:rsid w:val="00EC2A05"/>
    <w:rsid w:val="00EC30DC"/>
    <w:rsid w:val="00EC4183"/>
    <w:rsid w:val="00EC48E9"/>
    <w:rsid w:val="00EC496F"/>
    <w:rsid w:val="00EC5253"/>
    <w:rsid w:val="00EC6468"/>
    <w:rsid w:val="00EC6708"/>
    <w:rsid w:val="00EC6C4D"/>
    <w:rsid w:val="00EC7109"/>
    <w:rsid w:val="00EC7796"/>
    <w:rsid w:val="00EC7DD3"/>
    <w:rsid w:val="00ED207C"/>
    <w:rsid w:val="00ED26AC"/>
    <w:rsid w:val="00ED2BB1"/>
    <w:rsid w:val="00ED2D71"/>
    <w:rsid w:val="00ED31E7"/>
    <w:rsid w:val="00ED325A"/>
    <w:rsid w:val="00ED3F41"/>
    <w:rsid w:val="00ED43DE"/>
    <w:rsid w:val="00ED4552"/>
    <w:rsid w:val="00ED46A3"/>
    <w:rsid w:val="00ED5152"/>
    <w:rsid w:val="00ED550E"/>
    <w:rsid w:val="00ED5615"/>
    <w:rsid w:val="00ED5B62"/>
    <w:rsid w:val="00ED5C72"/>
    <w:rsid w:val="00ED692E"/>
    <w:rsid w:val="00ED69AF"/>
    <w:rsid w:val="00ED7159"/>
    <w:rsid w:val="00ED7515"/>
    <w:rsid w:val="00ED7A1C"/>
    <w:rsid w:val="00EE0600"/>
    <w:rsid w:val="00EE0A2F"/>
    <w:rsid w:val="00EE0D7D"/>
    <w:rsid w:val="00EE1295"/>
    <w:rsid w:val="00EE1664"/>
    <w:rsid w:val="00EE1847"/>
    <w:rsid w:val="00EE240E"/>
    <w:rsid w:val="00EE277C"/>
    <w:rsid w:val="00EE2DA4"/>
    <w:rsid w:val="00EE472F"/>
    <w:rsid w:val="00EE4AB2"/>
    <w:rsid w:val="00EE4E0A"/>
    <w:rsid w:val="00EE5170"/>
    <w:rsid w:val="00EE52F9"/>
    <w:rsid w:val="00EE572D"/>
    <w:rsid w:val="00EE688E"/>
    <w:rsid w:val="00EE6A6D"/>
    <w:rsid w:val="00EE6F69"/>
    <w:rsid w:val="00EF02BC"/>
    <w:rsid w:val="00EF02D6"/>
    <w:rsid w:val="00EF03E2"/>
    <w:rsid w:val="00EF0498"/>
    <w:rsid w:val="00EF078E"/>
    <w:rsid w:val="00EF1C84"/>
    <w:rsid w:val="00EF21A8"/>
    <w:rsid w:val="00EF2691"/>
    <w:rsid w:val="00EF2930"/>
    <w:rsid w:val="00EF2ACB"/>
    <w:rsid w:val="00EF2EE7"/>
    <w:rsid w:val="00EF30F5"/>
    <w:rsid w:val="00EF3936"/>
    <w:rsid w:val="00EF4846"/>
    <w:rsid w:val="00EF4A70"/>
    <w:rsid w:val="00EF4F93"/>
    <w:rsid w:val="00EF5026"/>
    <w:rsid w:val="00EF5AF2"/>
    <w:rsid w:val="00EF5DD6"/>
    <w:rsid w:val="00EF6AE5"/>
    <w:rsid w:val="00EF771F"/>
    <w:rsid w:val="00EF7D6A"/>
    <w:rsid w:val="00EF7F8B"/>
    <w:rsid w:val="00F00424"/>
    <w:rsid w:val="00F011C0"/>
    <w:rsid w:val="00F02232"/>
    <w:rsid w:val="00F0232A"/>
    <w:rsid w:val="00F02906"/>
    <w:rsid w:val="00F02D77"/>
    <w:rsid w:val="00F02E44"/>
    <w:rsid w:val="00F03814"/>
    <w:rsid w:val="00F03898"/>
    <w:rsid w:val="00F05553"/>
    <w:rsid w:val="00F055F9"/>
    <w:rsid w:val="00F06AB7"/>
    <w:rsid w:val="00F076CD"/>
    <w:rsid w:val="00F07A09"/>
    <w:rsid w:val="00F10687"/>
    <w:rsid w:val="00F1082B"/>
    <w:rsid w:val="00F1175C"/>
    <w:rsid w:val="00F11C4E"/>
    <w:rsid w:val="00F1281E"/>
    <w:rsid w:val="00F12EFE"/>
    <w:rsid w:val="00F12F94"/>
    <w:rsid w:val="00F1309F"/>
    <w:rsid w:val="00F13630"/>
    <w:rsid w:val="00F1390C"/>
    <w:rsid w:val="00F13B3F"/>
    <w:rsid w:val="00F142AB"/>
    <w:rsid w:val="00F14309"/>
    <w:rsid w:val="00F14392"/>
    <w:rsid w:val="00F14D98"/>
    <w:rsid w:val="00F159DB"/>
    <w:rsid w:val="00F1650B"/>
    <w:rsid w:val="00F172EA"/>
    <w:rsid w:val="00F20C5E"/>
    <w:rsid w:val="00F20E17"/>
    <w:rsid w:val="00F21321"/>
    <w:rsid w:val="00F21DA5"/>
    <w:rsid w:val="00F22382"/>
    <w:rsid w:val="00F226F9"/>
    <w:rsid w:val="00F22741"/>
    <w:rsid w:val="00F23B1F"/>
    <w:rsid w:val="00F24250"/>
    <w:rsid w:val="00F24373"/>
    <w:rsid w:val="00F25587"/>
    <w:rsid w:val="00F2564D"/>
    <w:rsid w:val="00F257FA"/>
    <w:rsid w:val="00F25A76"/>
    <w:rsid w:val="00F26047"/>
    <w:rsid w:val="00F26D64"/>
    <w:rsid w:val="00F27113"/>
    <w:rsid w:val="00F2713C"/>
    <w:rsid w:val="00F27207"/>
    <w:rsid w:val="00F273F5"/>
    <w:rsid w:val="00F2771F"/>
    <w:rsid w:val="00F300EF"/>
    <w:rsid w:val="00F31E5F"/>
    <w:rsid w:val="00F321BA"/>
    <w:rsid w:val="00F32704"/>
    <w:rsid w:val="00F33BDB"/>
    <w:rsid w:val="00F33D97"/>
    <w:rsid w:val="00F34C40"/>
    <w:rsid w:val="00F34D79"/>
    <w:rsid w:val="00F34E94"/>
    <w:rsid w:val="00F35B65"/>
    <w:rsid w:val="00F35E2F"/>
    <w:rsid w:val="00F36564"/>
    <w:rsid w:val="00F36A1D"/>
    <w:rsid w:val="00F36FA3"/>
    <w:rsid w:val="00F37756"/>
    <w:rsid w:val="00F401F5"/>
    <w:rsid w:val="00F40213"/>
    <w:rsid w:val="00F405EB"/>
    <w:rsid w:val="00F40768"/>
    <w:rsid w:val="00F40CF5"/>
    <w:rsid w:val="00F40E60"/>
    <w:rsid w:val="00F427B4"/>
    <w:rsid w:val="00F42B4F"/>
    <w:rsid w:val="00F438D0"/>
    <w:rsid w:val="00F43A2C"/>
    <w:rsid w:val="00F43C32"/>
    <w:rsid w:val="00F43F56"/>
    <w:rsid w:val="00F44278"/>
    <w:rsid w:val="00F44295"/>
    <w:rsid w:val="00F44F0C"/>
    <w:rsid w:val="00F45143"/>
    <w:rsid w:val="00F45BEC"/>
    <w:rsid w:val="00F46068"/>
    <w:rsid w:val="00F4644C"/>
    <w:rsid w:val="00F466D0"/>
    <w:rsid w:val="00F46A60"/>
    <w:rsid w:val="00F475A7"/>
    <w:rsid w:val="00F5172F"/>
    <w:rsid w:val="00F51B65"/>
    <w:rsid w:val="00F51D74"/>
    <w:rsid w:val="00F52AAB"/>
    <w:rsid w:val="00F52EB6"/>
    <w:rsid w:val="00F53068"/>
    <w:rsid w:val="00F54435"/>
    <w:rsid w:val="00F5513E"/>
    <w:rsid w:val="00F55260"/>
    <w:rsid w:val="00F5530D"/>
    <w:rsid w:val="00F55741"/>
    <w:rsid w:val="00F55D79"/>
    <w:rsid w:val="00F560F1"/>
    <w:rsid w:val="00F5699E"/>
    <w:rsid w:val="00F56DD8"/>
    <w:rsid w:val="00F56DF5"/>
    <w:rsid w:val="00F57707"/>
    <w:rsid w:val="00F57B88"/>
    <w:rsid w:val="00F57FD9"/>
    <w:rsid w:val="00F57FE0"/>
    <w:rsid w:val="00F607E5"/>
    <w:rsid w:val="00F617E0"/>
    <w:rsid w:val="00F62149"/>
    <w:rsid w:val="00F6285F"/>
    <w:rsid w:val="00F62AF6"/>
    <w:rsid w:val="00F62F43"/>
    <w:rsid w:val="00F6316B"/>
    <w:rsid w:val="00F63CA1"/>
    <w:rsid w:val="00F6452D"/>
    <w:rsid w:val="00F64EEE"/>
    <w:rsid w:val="00F65252"/>
    <w:rsid w:val="00F65903"/>
    <w:rsid w:val="00F65AE0"/>
    <w:rsid w:val="00F66A6B"/>
    <w:rsid w:val="00F67D36"/>
    <w:rsid w:val="00F717D6"/>
    <w:rsid w:val="00F71EA7"/>
    <w:rsid w:val="00F7248B"/>
    <w:rsid w:val="00F726F4"/>
    <w:rsid w:val="00F7372C"/>
    <w:rsid w:val="00F73797"/>
    <w:rsid w:val="00F737EF"/>
    <w:rsid w:val="00F74E38"/>
    <w:rsid w:val="00F76560"/>
    <w:rsid w:val="00F76D6F"/>
    <w:rsid w:val="00F77266"/>
    <w:rsid w:val="00F773B9"/>
    <w:rsid w:val="00F778B0"/>
    <w:rsid w:val="00F77998"/>
    <w:rsid w:val="00F77B05"/>
    <w:rsid w:val="00F77C85"/>
    <w:rsid w:val="00F77E6A"/>
    <w:rsid w:val="00F77F09"/>
    <w:rsid w:val="00F812BA"/>
    <w:rsid w:val="00F81B99"/>
    <w:rsid w:val="00F82710"/>
    <w:rsid w:val="00F82F70"/>
    <w:rsid w:val="00F83667"/>
    <w:rsid w:val="00F83820"/>
    <w:rsid w:val="00F83B6E"/>
    <w:rsid w:val="00F83BC2"/>
    <w:rsid w:val="00F8405F"/>
    <w:rsid w:val="00F844B8"/>
    <w:rsid w:val="00F8454E"/>
    <w:rsid w:val="00F8489E"/>
    <w:rsid w:val="00F85146"/>
    <w:rsid w:val="00F855EA"/>
    <w:rsid w:val="00F86284"/>
    <w:rsid w:val="00F86A92"/>
    <w:rsid w:val="00F87412"/>
    <w:rsid w:val="00F87975"/>
    <w:rsid w:val="00F87D3B"/>
    <w:rsid w:val="00F87EA9"/>
    <w:rsid w:val="00F9105A"/>
    <w:rsid w:val="00F91477"/>
    <w:rsid w:val="00F9183D"/>
    <w:rsid w:val="00F91F47"/>
    <w:rsid w:val="00F91FC2"/>
    <w:rsid w:val="00F92396"/>
    <w:rsid w:val="00F92D78"/>
    <w:rsid w:val="00F92EC1"/>
    <w:rsid w:val="00F93B41"/>
    <w:rsid w:val="00F94407"/>
    <w:rsid w:val="00F94726"/>
    <w:rsid w:val="00F947A4"/>
    <w:rsid w:val="00F94C47"/>
    <w:rsid w:val="00F959E2"/>
    <w:rsid w:val="00F9613D"/>
    <w:rsid w:val="00F9630E"/>
    <w:rsid w:val="00F96A27"/>
    <w:rsid w:val="00F96B3A"/>
    <w:rsid w:val="00F96F03"/>
    <w:rsid w:val="00F96F08"/>
    <w:rsid w:val="00FA0421"/>
    <w:rsid w:val="00FA079F"/>
    <w:rsid w:val="00FA0DBB"/>
    <w:rsid w:val="00FA10BF"/>
    <w:rsid w:val="00FA1274"/>
    <w:rsid w:val="00FA23D3"/>
    <w:rsid w:val="00FA2F77"/>
    <w:rsid w:val="00FA3389"/>
    <w:rsid w:val="00FA3476"/>
    <w:rsid w:val="00FA4027"/>
    <w:rsid w:val="00FA495F"/>
    <w:rsid w:val="00FA5CB9"/>
    <w:rsid w:val="00FA5F81"/>
    <w:rsid w:val="00FA62A0"/>
    <w:rsid w:val="00FA6F13"/>
    <w:rsid w:val="00FA705F"/>
    <w:rsid w:val="00FB03C5"/>
    <w:rsid w:val="00FB0928"/>
    <w:rsid w:val="00FB0B27"/>
    <w:rsid w:val="00FB0C10"/>
    <w:rsid w:val="00FB0E9D"/>
    <w:rsid w:val="00FB18E0"/>
    <w:rsid w:val="00FB1A7F"/>
    <w:rsid w:val="00FB1F24"/>
    <w:rsid w:val="00FB2437"/>
    <w:rsid w:val="00FB2F87"/>
    <w:rsid w:val="00FB335A"/>
    <w:rsid w:val="00FB3C36"/>
    <w:rsid w:val="00FB4280"/>
    <w:rsid w:val="00FB4351"/>
    <w:rsid w:val="00FB49C6"/>
    <w:rsid w:val="00FB4AE6"/>
    <w:rsid w:val="00FB4B49"/>
    <w:rsid w:val="00FB4B6F"/>
    <w:rsid w:val="00FB4CB5"/>
    <w:rsid w:val="00FB5450"/>
    <w:rsid w:val="00FB5485"/>
    <w:rsid w:val="00FB58D0"/>
    <w:rsid w:val="00FB6529"/>
    <w:rsid w:val="00FB6694"/>
    <w:rsid w:val="00FB7538"/>
    <w:rsid w:val="00FB7CCE"/>
    <w:rsid w:val="00FC0197"/>
    <w:rsid w:val="00FC01C8"/>
    <w:rsid w:val="00FC0AD3"/>
    <w:rsid w:val="00FC1078"/>
    <w:rsid w:val="00FC11BE"/>
    <w:rsid w:val="00FC1EEA"/>
    <w:rsid w:val="00FC1F0D"/>
    <w:rsid w:val="00FC1FD7"/>
    <w:rsid w:val="00FC2905"/>
    <w:rsid w:val="00FC2AB6"/>
    <w:rsid w:val="00FC319A"/>
    <w:rsid w:val="00FC3B6A"/>
    <w:rsid w:val="00FC3FE2"/>
    <w:rsid w:val="00FC4F64"/>
    <w:rsid w:val="00FC5027"/>
    <w:rsid w:val="00FC50C7"/>
    <w:rsid w:val="00FC511D"/>
    <w:rsid w:val="00FC5892"/>
    <w:rsid w:val="00FC6105"/>
    <w:rsid w:val="00FC68BC"/>
    <w:rsid w:val="00FC6A66"/>
    <w:rsid w:val="00FC7192"/>
    <w:rsid w:val="00FC741E"/>
    <w:rsid w:val="00FC7D34"/>
    <w:rsid w:val="00FD0304"/>
    <w:rsid w:val="00FD11D4"/>
    <w:rsid w:val="00FD225D"/>
    <w:rsid w:val="00FD2384"/>
    <w:rsid w:val="00FD30B6"/>
    <w:rsid w:val="00FD3455"/>
    <w:rsid w:val="00FD3604"/>
    <w:rsid w:val="00FD394D"/>
    <w:rsid w:val="00FD3DAF"/>
    <w:rsid w:val="00FD4411"/>
    <w:rsid w:val="00FD46CF"/>
    <w:rsid w:val="00FD60B7"/>
    <w:rsid w:val="00FD65AC"/>
    <w:rsid w:val="00FD7346"/>
    <w:rsid w:val="00FD7A10"/>
    <w:rsid w:val="00FD7D49"/>
    <w:rsid w:val="00FE0412"/>
    <w:rsid w:val="00FE0B54"/>
    <w:rsid w:val="00FE101B"/>
    <w:rsid w:val="00FE10A4"/>
    <w:rsid w:val="00FE1B65"/>
    <w:rsid w:val="00FE266F"/>
    <w:rsid w:val="00FE27FF"/>
    <w:rsid w:val="00FE2D54"/>
    <w:rsid w:val="00FE3064"/>
    <w:rsid w:val="00FE31F2"/>
    <w:rsid w:val="00FE335C"/>
    <w:rsid w:val="00FE3FC7"/>
    <w:rsid w:val="00FE452E"/>
    <w:rsid w:val="00FE489F"/>
    <w:rsid w:val="00FE4AE7"/>
    <w:rsid w:val="00FE4CD3"/>
    <w:rsid w:val="00FE4F38"/>
    <w:rsid w:val="00FE5BD5"/>
    <w:rsid w:val="00FE5EB4"/>
    <w:rsid w:val="00FE601A"/>
    <w:rsid w:val="00FE6A86"/>
    <w:rsid w:val="00FE6FAF"/>
    <w:rsid w:val="00FE6FFF"/>
    <w:rsid w:val="00FE7097"/>
    <w:rsid w:val="00FE7CB9"/>
    <w:rsid w:val="00FE7E09"/>
    <w:rsid w:val="00FF0007"/>
    <w:rsid w:val="00FF053D"/>
    <w:rsid w:val="00FF1042"/>
    <w:rsid w:val="00FF124A"/>
    <w:rsid w:val="00FF20AB"/>
    <w:rsid w:val="00FF24A8"/>
    <w:rsid w:val="00FF2E33"/>
    <w:rsid w:val="00FF34E7"/>
    <w:rsid w:val="00FF3F21"/>
    <w:rsid w:val="00FF4275"/>
    <w:rsid w:val="00FF44EA"/>
    <w:rsid w:val="00FF4A4C"/>
    <w:rsid w:val="00FF4C15"/>
    <w:rsid w:val="00FF59A6"/>
    <w:rsid w:val="00FF6617"/>
    <w:rsid w:val="00FF75BF"/>
    <w:rsid w:val="00FF79A9"/>
    <w:rsid w:val="00FF7A4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E381486"/>
  <w15:docId w15:val="{8F121B96-8349-48A4-8F94-DBB0B90D2B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u-ES" w:eastAsia="es-ES"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uiPriority="9" w:qFormat="1"/>
    <w:lsdException w:name="heading 4" w:semiHidden="1" w:uiPriority="9" w:unhideWhenUsed="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9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99"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aliases w:val="&quot;Cita textual&quot;Normal"/>
    <w:qFormat/>
    <w:rsid w:val="00C21825"/>
    <w:rPr>
      <w:sz w:val="24"/>
      <w:szCs w:val="24"/>
    </w:rPr>
  </w:style>
  <w:style w:type="paragraph" w:styleId="Ttulo1">
    <w:name w:val="heading 1"/>
    <w:basedOn w:val="Normal"/>
    <w:next w:val="Normal"/>
    <w:link w:val="Ttulo1Car"/>
    <w:uiPriority w:val="9"/>
    <w:qFormat/>
    <w:rsid w:val="001C3A32"/>
    <w:pPr>
      <w:keepNext/>
      <w:spacing w:before="240" w:after="60"/>
      <w:outlineLvl w:val="0"/>
    </w:pPr>
    <w:rPr>
      <w:rFonts w:ascii="Arial" w:hAnsi="Arial" w:cs="Arial"/>
      <w:b/>
      <w:bCs/>
      <w:kern w:val="32"/>
      <w:sz w:val="32"/>
      <w:szCs w:val="32"/>
    </w:rPr>
  </w:style>
  <w:style w:type="paragraph" w:styleId="Ttulo2">
    <w:name w:val="heading 2"/>
    <w:basedOn w:val="Normal"/>
    <w:next w:val="Normal"/>
    <w:link w:val="Ttulo2Car"/>
    <w:qFormat/>
    <w:rsid w:val="001C3A32"/>
    <w:pPr>
      <w:keepNext/>
      <w:spacing w:before="240" w:after="60"/>
      <w:outlineLvl w:val="1"/>
    </w:pPr>
    <w:rPr>
      <w:rFonts w:ascii="Arial" w:hAnsi="Arial" w:cs="Arial"/>
      <w:b/>
      <w:bCs/>
      <w:i/>
      <w:iCs/>
      <w:sz w:val="28"/>
      <w:szCs w:val="28"/>
    </w:rPr>
  </w:style>
  <w:style w:type="paragraph" w:styleId="Ttulo3">
    <w:name w:val="heading 3"/>
    <w:basedOn w:val="Normal"/>
    <w:next w:val="Normal"/>
    <w:link w:val="Ttulo3Car"/>
    <w:uiPriority w:val="9"/>
    <w:qFormat/>
    <w:rsid w:val="001C3A32"/>
    <w:pPr>
      <w:keepNext/>
      <w:spacing w:before="240" w:after="60"/>
      <w:outlineLvl w:val="2"/>
    </w:pPr>
    <w:rPr>
      <w:rFonts w:ascii="Arial" w:hAnsi="Arial" w:cs="Arial"/>
      <w:b/>
      <w:bCs/>
      <w:szCs w:val="26"/>
    </w:rPr>
  </w:style>
  <w:style w:type="paragraph" w:styleId="Ttulo4">
    <w:name w:val="heading 4"/>
    <w:basedOn w:val="Normal"/>
    <w:next w:val="Normal"/>
    <w:link w:val="Ttulo4Car"/>
    <w:uiPriority w:val="9"/>
    <w:semiHidden/>
    <w:unhideWhenUsed/>
    <w:qFormat/>
    <w:rsid w:val="00614DC4"/>
    <w:pPr>
      <w:keepNext/>
      <w:spacing w:before="240" w:after="60"/>
      <w:outlineLvl w:val="3"/>
    </w:pPr>
    <w:rPr>
      <w:b/>
      <w:bCs/>
      <w:sz w:val="28"/>
      <w:szCs w:val="28"/>
    </w:rPr>
  </w:style>
  <w:style w:type="paragraph" w:styleId="Ttulo5">
    <w:name w:val="heading 5"/>
    <w:basedOn w:val="Normal"/>
    <w:next w:val="Normal"/>
    <w:link w:val="Ttulo5Car"/>
    <w:uiPriority w:val="9"/>
    <w:qFormat/>
    <w:rsid w:val="001C3A32"/>
    <w:pPr>
      <w:keepNext/>
      <w:tabs>
        <w:tab w:val="left" w:pos="7200"/>
      </w:tabs>
      <w:ind w:right="44"/>
      <w:jc w:val="center"/>
      <w:outlineLvl w:val="4"/>
    </w:pPr>
    <w:rPr>
      <w:b/>
      <w:sz w:val="28"/>
    </w:rPr>
  </w:style>
  <w:style w:type="paragraph" w:styleId="Ttulo6">
    <w:name w:val="heading 6"/>
    <w:basedOn w:val="Normal"/>
    <w:next w:val="Normal"/>
    <w:link w:val="Ttulo6Car"/>
    <w:uiPriority w:val="9"/>
    <w:semiHidden/>
    <w:unhideWhenUsed/>
    <w:qFormat/>
    <w:rsid w:val="00614DC4"/>
    <w:pPr>
      <w:spacing w:before="240" w:after="60"/>
      <w:outlineLvl w:val="5"/>
    </w:pPr>
    <w:rPr>
      <w:b/>
      <w:bCs/>
    </w:rPr>
  </w:style>
  <w:style w:type="paragraph" w:styleId="Ttulo7">
    <w:name w:val="heading 7"/>
    <w:basedOn w:val="Normal"/>
    <w:next w:val="Normal"/>
    <w:link w:val="Ttulo7Car"/>
    <w:uiPriority w:val="9"/>
    <w:semiHidden/>
    <w:unhideWhenUsed/>
    <w:qFormat/>
    <w:rsid w:val="00614DC4"/>
    <w:pPr>
      <w:keepNext/>
      <w:jc w:val="center"/>
      <w:outlineLvl w:val="6"/>
    </w:pPr>
    <w:rPr>
      <w:sz w:val="52"/>
    </w:rPr>
  </w:style>
  <w:style w:type="paragraph" w:styleId="Ttulo8">
    <w:name w:val="heading 8"/>
    <w:basedOn w:val="Normal"/>
    <w:next w:val="Normal"/>
    <w:link w:val="Ttulo8Car"/>
    <w:uiPriority w:val="9"/>
    <w:semiHidden/>
    <w:unhideWhenUsed/>
    <w:qFormat/>
    <w:rsid w:val="00614DC4"/>
    <w:pPr>
      <w:keepNext/>
      <w:snapToGrid w:val="0"/>
      <w:jc w:val="center"/>
      <w:outlineLvl w:val="7"/>
    </w:pPr>
    <w:rPr>
      <w:rFonts w:ascii="Arial" w:hAnsi="Arial"/>
      <w:color w:val="000000"/>
      <w:sz w:val="16"/>
      <w:u w:val="single"/>
    </w:rPr>
  </w:style>
  <w:style w:type="paragraph" w:styleId="Ttulo9">
    <w:name w:val="heading 9"/>
    <w:basedOn w:val="Normal"/>
    <w:next w:val="Normal"/>
    <w:link w:val="Ttulo9Car"/>
    <w:uiPriority w:val="9"/>
    <w:semiHidden/>
    <w:unhideWhenUsed/>
    <w:qFormat/>
    <w:rsid w:val="00614DC4"/>
    <w:pPr>
      <w:keepNext/>
      <w:snapToGrid w:val="0"/>
      <w:jc w:val="center"/>
      <w:outlineLvl w:val="8"/>
    </w:pPr>
    <w:rPr>
      <w:rFonts w:ascii="Arial" w:hAnsi="Arial"/>
      <w:b/>
      <w:color w:val="00000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uatexto">
    <w:name w:val="cuatexto"/>
    <w:basedOn w:val="texto"/>
    <w:uiPriority w:val="99"/>
    <w:qFormat/>
    <w:rsid w:val="00075677"/>
    <w:pPr>
      <w:keepLines/>
      <w:tabs>
        <w:tab w:val="right" w:pos="2835"/>
        <w:tab w:val="right" w:pos="3969"/>
        <w:tab w:val="right" w:pos="5103"/>
        <w:tab w:val="right" w:pos="6237"/>
        <w:tab w:val="right" w:pos="7371"/>
      </w:tabs>
      <w:spacing w:line="240" w:lineRule="atLeast"/>
      <w:ind w:firstLine="0"/>
    </w:pPr>
    <w:rPr>
      <w:rFonts w:ascii="Arial Narrow" w:hAnsi="Arial Narrow"/>
      <w:sz w:val="20"/>
    </w:rPr>
  </w:style>
  <w:style w:type="paragraph" w:customStyle="1" w:styleId="recomen">
    <w:name w:val="recomen"/>
    <w:basedOn w:val="texto"/>
    <w:link w:val="recomenCar"/>
    <w:rsid w:val="001D4F09"/>
    <w:pPr>
      <w:numPr>
        <w:numId w:val="1"/>
      </w:numPr>
      <w:tabs>
        <w:tab w:val="clear" w:pos="1948"/>
        <w:tab w:val="clear" w:pos="2835"/>
        <w:tab w:val="clear" w:pos="3969"/>
        <w:tab w:val="clear" w:pos="5103"/>
        <w:tab w:val="clear" w:pos="6237"/>
        <w:tab w:val="clear" w:pos="7371"/>
        <w:tab w:val="num" w:pos="360"/>
      </w:tabs>
      <w:ind w:left="0" w:firstLine="284"/>
    </w:pPr>
    <w:rPr>
      <w:i/>
    </w:rPr>
  </w:style>
  <w:style w:type="paragraph" w:customStyle="1" w:styleId="portada">
    <w:name w:val="portada"/>
    <w:basedOn w:val="Normal"/>
    <w:uiPriority w:val="99"/>
    <w:rsid w:val="00FF4A4C"/>
    <w:pPr>
      <w:spacing w:before="60"/>
      <w:ind w:left="4536"/>
    </w:pPr>
    <w:rPr>
      <w:rFonts w:ascii="ITCCentury Book" w:hAnsi="ITCCentury Book"/>
      <w:sz w:val="60"/>
    </w:rPr>
  </w:style>
  <w:style w:type="paragraph" w:customStyle="1" w:styleId="texto">
    <w:name w:val="texto"/>
    <w:basedOn w:val="Normal"/>
    <w:link w:val="textoCar"/>
    <w:qFormat/>
    <w:rsid w:val="001D4F09"/>
    <w:pPr>
      <w:tabs>
        <w:tab w:val="center" w:pos="2835"/>
        <w:tab w:val="center" w:pos="3969"/>
        <w:tab w:val="center" w:pos="5103"/>
        <w:tab w:val="center" w:pos="6237"/>
        <w:tab w:val="center" w:pos="7371"/>
      </w:tabs>
      <w:ind w:firstLine="284"/>
    </w:pPr>
    <w:rPr>
      <w:spacing w:val="6"/>
      <w:sz w:val="26"/>
    </w:rPr>
  </w:style>
  <w:style w:type="paragraph" w:customStyle="1" w:styleId="atitulo1">
    <w:name w:val="atitulo1"/>
    <w:basedOn w:val="Ttulo1"/>
    <w:link w:val="atitulo1Car"/>
    <w:qFormat/>
    <w:rsid w:val="004B2F01"/>
    <w:pPr>
      <w:spacing w:before="0" w:after="240"/>
      <w:outlineLvl w:val="9"/>
    </w:pPr>
    <w:rPr>
      <w:rFonts w:cs="Times New Roman"/>
      <w:bCs w:val="0"/>
      <w:color w:val="000000"/>
      <w:kern w:val="28"/>
      <w:sz w:val="25"/>
      <w:szCs w:val="26"/>
    </w:rPr>
  </w:style>
  <w:style w:type="paragraph" w:customStyle="1" w:styleId="atitulo2">
    <w:name w:val="atitulo2"/>
    <w:basedOn w:val="atitulo1"/>
    <w:link w:val="atitulo2Car"/>
    <w:qFormat/>
    <w:rsid w:val="004B2F01"/>
    <w:rPr>
      <w:b w:val="0"/>
      <w:bCs/>
      <w:iCs/>
      <w:spacing w:val="10"/>
    </w:rPr>
  </w:style>
  <w:style w:type="paragraph" w:customStyle="1" w:styleId="atitulo3">
    <w:name w:val="atitulo3"/>
    <w:basedOn w:val="atitulo2"/>
    <w:link w:val="atitulo3Car"/>
    <w:qFormat/>
    <w:rsid w:val="004B2F01"/>
    <w:rPr>
      <w:bCs w:val="0"/>
      <w:i/>
    </w:rPr>
  </w:style>
  <w:style w:type="paragraph" w:styleId="TDC1">
    <w:name w:val="toc 1"/>
    <w:basedOn w:val="Normal"/>
    <w:next w:val="Normal"/>
    <w:autoRedefine/>
    <w:uiPriority w:val="39"/>
    <w:rsid w:val="00C31E9E"/>
    <w:pPr>
      <w:tabs>
        <w:tab w:val="right" w:leader="dot" w:pos="8930"/>
      </w:tabs>
      <w:spacing w:before="60" w:after="40"/>
    </w:pPr>
    <w:rPr>
      <w:rFonts w:ascii="Arial Narrow" w:hAnsi="Arial Narrow"/>
      <w:smallCaps/>
      <w:noProof/>
      <w:sz w:val="22"/>
    </w:rPr>
  </w:style>
  <w:style w:type="paragraph" w:styleId="TDC2">
    <w:name w:val="toc 2"/>
    <w:basedOn w:val="Normal"/>
    <w:next w:val="Normal"/>
    <w:autoRedefine/>
    <w:uiPriority w:val="39"/>
    <w:rsid w:val="00477C53"/>
    <w:pPr>
      <w:tabs>
        <w:tab w:val="right" w:leader="dot" w:pos="8930"/>
      </w:tabs>
      <w:ind w:left="378"/>
    </w:pPr>
    <w:rPr>
      <w:rFonts w:ascii="Arial Narrow" w:hAnsi="Arial Narrow"/>
      <w:sz w:val="22"/>
    </w:rPr>
  </w:style>
  <w:style w:type="paragraph" w:styleId="Textodeglobo">
    <w:name w:val="Balloon Text"/>
    <w:basedOn w:val="Normal"/>
    <w:link w:val="TextodegloboCar"/>
    <w:uiPriority w:val="99"/>
    <w:semiHidden/>
    <w:rsid w:val="000A4697"/>
    <w:rPr>
      <w:rFonts w:ascii="Tahoma" w:hAnsi="Tahoma" w:cs="Tahoma"/>
      <w:sz w:val="16"/>
      <w:szCs w:val="16"/>
    </w:rPr>
  </w:style>
  <w:style w:type="paragraph" w:styleId="Encabezado">
    <w:name w:val="header"/>
    <w:basedOn w:val="Descripcin"/>
    <w:link w:val="EncabezadoCar"/>
    <w:uiPriority w:val="99"/>
    <w:rsid w:val="00CA3515"/>
    <w:pPr>
      <w:tabs>
        <w:tab w:val="center" w:pos="4252"/>
        <w:tab w:val="right" w:pos="8504"/>
      </w:tabs>
      <w:spacing w:after="60"/>
      <w:jc w:val="center"/>
    </w:pPr>
    <w:rPr>
      <w:b w:val="0"/>
      <w:caps/>
      <w:sz w:val="14"/>
      <w:szCs w:val="12"/>
    </w:rPr>
  </w:style>
  <w:style w:type="paragraph" w:styleId="Piedepgina">
    <w:name w:val="footer"/>
    <w:basedOn w:val="texto"/>
    <w:link w:val="PiedepginaCar"/>
    <w:uiPriority w:val="99"/>
    <w:rsid w:val="001D4F09"/>
    <w:pPr>
      <w:tabs>
        <w:tab w:val="center" w:pos="4252"/>
        <w:tab w:val="right" w:pos="8504"/>
      </w:tabs>
      <w:spacing w:after="80"/>
      <w:ind w:firstLine="0"/>
    </w:pPr>
    <w:rPr>
      <w:sz w:val="20"/>
      <w:szCs w:val="20"/>
    </w:rPr>
  </w:style>
  <w:style w:type="character" w:styleId="Nmerodepgina">
    <w:name w:val="page number"/>
    <w:rsid w:val="001D4F09"/>
    <w:rPr>
      <w:rFonts w:ascii="Times New Roman" w:hAnsi="Times New Roman"/>
      <w:sz w:val="24"/>
      <w:szCs w:val="20"/>
    </w:rPr>
  </w:style>
  <w:style w:type="paragraph" w:customStyle="1" w:styleId="Citatextual">
    <w:name w:val="«Citatextual»"/>
    <w:basedOn w:val="texto"/>
    <w:uiPriority w:val="99"/>
    <w:rsid w:val="00337493"/>
    <w:pPr>
      <w:spacing w:after="90"/>
    </w:pPr>
    <w:rPr>
      <w:sz w:val="20"/>
    </w:rPr>
  </w:style>
  <w:style w:type="paragraph" w:customStyle="1" w:styleId="ndice">
    <w:name w:val="índice"/>
    <w:basedOn w:val="atitulo1"/>
    <w:uiPriority w:val="99"/>
    <w:rsid w:val="007446E8"/>
    <w:pPr>
      <w:jc w:val="center"/>
    </w:pPr>
    <w:rPr>
      <w:caps/>
    </w:rPr>
  </w:style>
  <w:style w:type="paragraph" w:customStyle="1" w:styleId="Fechaportada">
    <w:name w:val="Fechaportada"/>
    <w:basedOn w:val="texto"/>
    <w:uiPriority w:val="99"/>
    <w:rsid w:val="00FF4A4C"/>
    <w:pPr>
      <w:tabs>
        <w:tab w:val="clear" w:pos="2835"/>
        <w:tab w:val="clear" w:pos="3969"/>
        <w:tab w:val="clear" w:pos="5103"/>
        <w:tab w:val="clear" w:pos="6237"/>
        <w:tab w:val="clear" w:pos="7371"/>
      </w:tabs>
      <w:ind w:firstLine="0"/>
      <w:jc w:val="right"/>
    </w:pPr>
    <w:rPr>
      <w:i/>
      <w:sz w:val="28"/>
      <w:szCs w:val="28"/>
    </w:rPr>
  </w:style>
  <w:style w:type="paragraph" w:styleId="Descripcin">
    <w:name w:val="caption"/>
    <w:basedOn w:val="Normal"/>
    <w:next w:val="Normal"/>
    <w:uiPriority w:val="99"/>
    <w:qFormat/>
    <w:rsid w:val="00891D73"/>
    <w:rPr>
      <w:b/>
      <w:bCs/>
    </w:rPr>
  </w:style>
  <w:style w:type="paragraph" w:customStyle="1" w:styleId="BorradorProvisional">
    <w:name w:val="Borrador/Provisional"/>
    <w:basedOn w:val="texto"/>
    <w:uiPriority w:val="99"/>
    <w:rsid w:val="001D4F09"/>
    <w:pPr>
      <w:tabs>
        <w:tab w:val="clear" w:pos="2835"/>
        <w:tab w:val="clear" w:pos="3969"/>
        <w:tab w:val="clear" w:pos="5103"/>
        <w:tab w:val="clear" w:pos="6237"/>
        <w:tab w:val="clear" w:pos="7371"/>
      </w:tabs>
      <w:ind w:left="4394" w:firstLine="0"/>
    </w:pPr>
    <w:rPr>
      <w:rFonts w:ascii="Arial" w:hAnsi="Arial"/>
      <w:b/>
      <w:color w:val="808080"/>
      <w:sz w:val="40"/>
    </w:rPr>
  </w:style>
  <w:style w:type="character" w:styleId="Hipervnculo">
    <w:name w:val="Hyperlink"/>
    <w:uiPriority w:val="99"/>
    <w:rsid w:val="003C6E1D"/>
    <w:rPr>
      <w:color w:val="0000FF"/>
      <w:u w:val="single"/>
    </w:rPr>
  </w:style>
  <w:style w:type="character" w:customStyle="1" w:styleId="textoCar">
    <w:name w:val="texto Car"/>
    <w:link w:val="texto"/>
    <w:qFormat/>
    <w:rsid w:val="001D4F09"/>
    <w:rPr>
      <w:spacing w:val="6"/>
      <w:sz w:val="26"/>
      <w:szCs w:val="24"/>
      <w:lang w:val="eu-ES" w:eastAsia="en-US" w:bidi="ar-SA"/>
    </w:rPr>
  </w:style>
  <w:style w:type="paragraph" w:customStyle="1" w:styleId="atitulo4">
    <w:name w:val="atitulo4"/>
    <w:basedOn w:val="atitulo3"/>
    <w:uiPriority w:val="99"/>
    <w:qFormat/>
    <w:rsid w:val="001D4F09"/>
  </w:style>
  <w:style w:type="paragraph" w:customStyle="1" w:styleId="cuadroCabe">
    <w:name w:val="cuadroCabe"/>
    <w:basedOn w:val="cuatexto"/>
    <w:qFormat/>
    <w:rsid w:val="00075677"/>
    <w:rPr>
      <w:rFonts w:ascii="Arial" w:hAnsi="Arial"/>
      <w:sz w:val="18"/>
    </w:rPr>
  </w:style>
  <w:style w:type="paragraph" w:customStyle="1" w:styleId="Portada0">
    <w:name w:val="Portada"/>
    <w:basedOn w:val="portada"/>
    <w:uiPriority w:val="99"/>
    <w:rsid w:val="00FF4A4C"/>
    <w:pPr>
      <w:ind w:left="4396" w:right="-1051"/>
    </w:pPr>
  </w:style>
  <w:style w:type="table" w:styleId="Tablaconcuadrcula">
    <w:name w:val="Table Grid"/>
    <w:basedOn w:val="Tablanormal"/>
    <w:rsid w:val="00E33D02"/>
    <w:pPr>
      <w:spacing w:after="140"/>
      <w:ind w:firstLine="567"/>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stiloPortada">
    <w:name w:val="Estilo Portada"/>
    <w:basedOn w:val="Portada0"/>
    <w:uiPriority w:val="99"/>
    <w:rsid w:val="001D4F09"/>
    <w:rPr>
      <w:rFonts w:ascii="Times New Roman" w:hAnsi="Times New Roman"/>
      <w:b/>
    </w:rPr>
  </w:style>
  <w:style w:type="paragraph" w:customStyle="1" w:styleId="CuadroTtulo">
    <w:name w:val="CuadroTítulo"/>
    <w:basedOn w:val="cuadroCabe"/>
    <w:uiPriority w:val="99"/>
    <w:rsid w:val="00C622C3"/>
    <w:rPr>
      <w:sz w:val="20"/>
    </w:rPr>
  </w:style>
  <w:style w:type="paragraph" w:styleId="TDC3">
    <w:name w:val="toc 3"/>
    <w:basedOn w:val="atitulo3"/>
    <w:autoRedefine/>
    <w:uiPriority w:val="39"/>
    <w:rsid w:val="00477C53"/>
    <w:pPr>
      <w:tabs>
        <w:tab w:val="right" w:leader="dot" w:pos="8930"/>
      </w:tabs>
      <w:spacing w:after="60"/>
      <w:ind w:left="1022"/>
    </w:pPr>
    <w:rPr>
      <w:rFonts w:ascii="Arial Narrow" w:hAnsi="Arial Narrow"/>
      <w:noProof/>
      <w:spacing w:val="-6"/>
      <w:w w:val="101"/>
      <w:sz w:val="22"/>
      <w:szCs w:val="22"/>
    </w:rPr>
  </w:style>
  <w:style w:type="paragraph" w:styleId="TDC4">
    <w:name w:val="toc 4"/>
    <w:basedOn w:val="Normal"/>
    <w:next w:val="Normal"/>
    <w:autoRedefine/>
    <w:uiPriority w:val="99"/>
    <w:semiHidden/>
    <w:rsid w:val="00BC376C"/>
    <w:pPr>
      <w:tabs>
        <w:tab w:val="right" w:leader="dot" w:pos="8930"/>
      </w:tabs>
      <w:ind w:left="567"/>
    </w:pPr>
    <w:rPr>
      <w:rFonts w:ascii="Arial Narrow" w:hAnsi="Arial Narrow"/>
    </w:rPr>
  </w:style>
  <w:style w:type="character" w:customStyle="1" w:styleId="Ttulo4Car">
    <w:name w:val="Título 4 Car"/>
    <w:basedOn w:val="Fuentedeprrafopredeter"/>
    <w:link w:val="Ttulo4"/>
    <w:uiPriority w:val="9"/>
    <w:semiHidden/>
    <w:rsid w:val="00614DC4"/>
    <w:rPr>
      <w:b/>
      <w:bCs/>
      <w:sz w:val="28"/>
      <w:szCs w:val="28"/>
      <w:lang w:val="eu-ES" w:eastAsia="en-US"/>
    </w:rPr>
  </w:style>
  <w:style w:type="character" w:customStyle="1" w:styleId="Ttulo6Car">
    <w:name w:val="Título 6 Car"/>
    <w:basedOn w:val="Fuentedeprrafopredeter"/>
    <w:link w:val="Ttulo6"/>
    <w:uiPriority w:val="9"/>
    <w:semiHidden/>
    <w:rsid w:val="00614DC4"/>
    <w:rPr>
      <w:rFonts w:ascii="Calibri" w:hAnsi="Calibri"/>
      <w:b/>
      <w:bCs/>
      <w:sz w:val="22"/>
      <w:szCs w:val="22"/>
      <w:lang w:val="eu-ES" w:eastAsia="en-US"/>
    </w:rPr>
  </w:style>
  <w:style w:type="character" w:customStyle="1" w:styleId="Ttulo7Car">
    <w:name w:val="Título 7 Car"/>
    <w:basedOn w:val="Fuentedeprrafopredeter"/>
    <w:link w:val="Ttulo7"/>
    <w:uiPriority w:val="9"/>
    <w:semiHidden/>
    <w:rsid w:val="00614DC4"/>
    <w:rPr>
      <w:sz w:val="52"/>
    </w:rPr>
  </w:style>
  <w:style w:type="character" w:customStyle="1" w:styleId="Ttulo8Car">
    <w:name w:val="Título 8 Car"/>
    <w:basedOn w:val="Fuentedeprrafopredeter"/>
    <w:link w:val="Ttulo8"/>
    <w:uiPriority w:val="9"/>
    <w:semiHidden/>
    <w:rsid w:val="00614DC4"/>
    <w:rPr>
      <w:rFonts w:ascii="Arial" w:hAnsi="Arial"/>
      <w:color w:val="000000"/>
      <w:sz w:val="16"/>
      <w:u w:val="single"/>
    </w:rPr>
  </w:style>
  <w:style w:type="character" w:customStyle="1" w:styleId="Ttulo9Car">
    <w:name w:val="Título 9 Car"/>
    <w:basedOn w:val="Fuentedeprrafopredeter"/>
    <w:link w:val="Ttulo9"/>
    <w:uiPriority w:val="9"/>
    <w:semiHidden/>
    <w:rsid w:val="00614DC4"/>
    <w:rPr>
      <w:rFonts w:ascii="Arial" w:hAnsi="Arial"/>
      <w:b/>
      <w:color w:val="000000"/>
    </w:rPr>
  </w:style>
  <w:style w:type="character" w:customStyle="1" w:styleId="Ttulo1Car">
    <w:name w:val="Título 1 Car"/>
    <w:basedOn w:val="Fuentedeprrafopredeter"/>
    <w:link w:val="Ttulo1"/>
    <w:uiPriority w:val="9"/>
    <w:rsid w:val="00614DC4"/>
    <w:rPr>
      <w:rFonts w:ascii="Arial" w:hAnsi="Arial" w:cs="Arial"/>
      <w:b/>
      <w:bCs/>
      <w:kern w:val="32"/>
      <w:sz w:val="32"/>
      <w:szCs w:val="32"/>
      <w:lang w:val="eu-ES" w:eastAsia="en-US"/>
    </w:rPr>
  </w:style>
  <w:style w:type="character" w:customStyle="1" w:styleId="Ttulo2Car">
    <w:name w:val="Título 2 Car"/>
    <w:basedOn w:val="Fuentedeprrafopredeter"/>
    <w:link w:val="Ttulo2"/>
    <w:rsid w:val="00614DC4"/>
    <w:rPr>
      <w:rFonts w:ascii="Arial" w:hAnsi="Arial" w:cs="Arial"/>
      <w:b/>
      <w:bCs/>
      <w:i/>
      <w:iCs/>
      <w:sz w:val="28"/>
      <w:szCs w:val="28"/>
      <w:lang w:val="eu-ES" w:eastAsia="en-US"/>
    </w:rPr>
  </w:style>
  <w:style w:type="character" w:customStyle="1" w:styleId="Ttulo3Car">
    <w:name w:val="Título 3 Car"/>
    <w:basedOn w:val="Fuentedeprrafopredeter"/>
    <w:link w:val="Ttulo3"/>
    <w:uiPriority w:val="9"/>
    <w:rsid w:val="00614DC4"/>
    <w:rPr>
      <w:rFonts w:ascii="Arial" w:hAnsi="Arial" w:cs="Arial"/>
      <w:b/>
      <w:bCs/>
      <w:szCs w:val="26"/>
      <w:lang w:val="eu-ES" w:eastAsia="en-US"/>
    </w:rPr>
  </w:style>
  <w:style w:type="character" w:customStyle="1" w:styleId="Ttulo5Car">
    <w:name w:val="Título 5 Car"/>
    <w:basedOn w:val="Fuentedeprrafopredeter"/>
    <w:link w:val="Ttulo5"/>
    <w:uiPriority w:val="9"/>
    <w:rsid w:val="00614DC4"/>
    <w:rPr>
      <w:b/>
      <w:sz w:val="28"/>
      <w:lang w:eastAsia="en-US"/>
    </w:rPr>
  </w:style>
  <w:style w:type="character" w:styleId="Hipervnculovisitado">
    <w:name w:val="FollowedHyperlink"/>
    <w:uiPriority w:val="99"/>
    <w:semiHidden/>
    <w:unhideWhenUsed/>
    <w:rsid w:val="00614DC4"/>
    <w:rPr>
      <w:color w:val="800080"/>
      <w:u w:val="single"/>
    </w:rPr>
  </w:style>
  <w:style w:type="character" w:styleId="nfasis">
    <w:name w:val="Emphasis"/>
    <w:basedOn w:val="Fuentedeprrafopredeter"/>
    <w:uiPriority w:val="20"/>
    <w:qFormat/>
    <w:rsid w:val="00614DC4"/>
    <w:rPr>
      <w:rFonts w:ascii="Times New Roman" w:hAnsi="Times New Roman" w:cs="Times New Roman" w:hint="default"/>
      <w:i/>
      <w:iCs/>
    </w:rPr>
  </w:style>
  <w:style w:type="character" w:styleId="Fuerte">
    <w:name w:val="Strong"/>
    <w:basedOn w:val="Fuentedeprrafopredeter"/>
    <w:uiPriority w:val="22"/>
    <w:qFormat/>
    <w:rsid w:val="00614DC4"/>
    <w:rPr>
      <w:rFonts w:ascii="Times New Roman" w:hAnsi="Times New Roman" w:cs="Times New Roman" w:hint="default"/>
      <w:b/>
      <w:bCs w:val="0"/>
    </w:rPr>
  </w:style>
  <w:style w:type="paragraph" w:customStyle="1" w:styleId="msonormal0">
    <w:name w:val="msonormal"/>
    <w:basedOn w:val="Normal"/>
    <w:uiPriority w:val="99"/>
    <w:rsid w:val="00614DC4"/>
    <w:pPr>
      <w:spacing w:before="100" w:beforeAutospacing="1" w:after="100" w:afterAutospacing="1"/>
    </w:pPr>
    <w:rPr>
      <w:rFonts w:ascii="Verdana" w:hAnsi="Verdana"/>
      <w:sz w:val="11"/>
      <w:szCs w:val="11"/>
    </w:rPr>
  </w:style>
  <w:style w:type="paragraph" w:styleId="NormalWeb">
    <w:name w:val="Normal (Web)"/>
    <w:basedOn w:val="Normal"/>
    <w:uiPriority w:val="99"/>
    <w:semiHidden/>
    <w:unhideWhenUsed/>
    <w:rsid w:val="00614DC4"/>
    <w:pPr>
      <w:spacing w:before="100" w:beforeAutospacing="1" w:after="100" w:afterAutospacing="1"/>
    </w:pPr>
    <w:rPr>
      <w:rFonts w:ascii="Verdana" w:hAnsi="Verdana"/>
      <w:sz w:val="11"/>
      <w:szCs w:val="11"/>
    </w:rPr>
  </w:style>
  <w:style w:type="paragraph" w:styleId="Textonotapie">
    <w:name w:val="footnote text"/>
    <w:basedOn w:val="Normal"/>
    <w:link w:val="TextonotapieCar"/>
    <w:uiPriority w:val="99"/>
    <w:unhideWhenUsed/>
    <w:rsid w:val="00214DCA"/>
    <w:rPr>
      <w:sz w:val="20"/>
    </w:rPr>
  </w:style>
  <w:style w:type="character" w:customStyle="1" w:styleId="TextonotapieCar">
    <w:name w:val="Texto nota pie Car"/>
    <w:basedOn w:val="Fuentedeprrafopredeter"/>
    <w:link w:val="Textonotapie"/>
    <w:uiPriority w:val="99"/>
    <w:rsid w:val="00214DCA"/>
    <w:rPr>
      <w:szCs w:val="24"/>
    </w:rPr>
  </w:style>
  <w:style w:type="paragraph" w:styleId="Textocomentario">
    <w:name w:val="annotation text"/>
    <w:basedOn w:val="Normal"/>
    <w:link w:val="TextocomentarioCar"/>
    <w:uiPriority w:val="99"/>
    <w:unhideWhenUsed/>
    <w:rsid w:val="00614DC4"/>
  </w:style>
  <w:style w:type="character" w:customStyle="1" w:styleId="TextocomentarioCar">
    <w:name w:val="Texto comentario Car"/>
    <w:basedOn w:val="Fuentedeprrafopredeter"/>
    <w:link w:val="Textocomentario"/>
    <w:uiPriority w:val="99"/>
    <w:rsid w:val="00614DC4"/>
    <w:rPr>
      <w:lang w:val="eu-ES" w:eastAsia="en-US"/>
    </w:rPr>
  </w:style>
  <w:style w:type="character" w:customStyle="1" w:styleId="EncabezadoCar">
    <w:name w:val="Encabezado Car"/>
    <w:basedOn w:val="Fuentedeprrafopredeter"/>
    <w:link w:val="Encabezado"/>
    <w:uiPriority w:val="99"/>
    <w:rsid w:val="00614DC4"/>
    <w:rPr>
      <w:bCs/>
      <w:caps/>
      <w:sz w:val="14"/>
      <w:szCs w:val="12"/>
      <w:lang w:val="eu-ES" w:eastAsia="en-US"/>
    </w:rPr>
  </w:style>
  <w:style w:type="paragraph" w:styleId="Textonotaalfinal">
    <w:name w:val="endnote text"/>
    <w:basedOn w:val="Normal"/>
    <w:link w:val="TextonotaalfinalCar"/>
    <w:uiPriority w:val="99"/>
    <w:semiHidden/>
    <w:unhideWhenUsed/>
    <w:rsid w:val="00614DC4"/>
  </w:style>
  <w:style w:type="character" w:customStyle="1" w:styleId="TextonotaalfinalCar">
    <w:name w:val="Texto nota al final Car"/>
    <w:basedOn w:val="Fuentedeprrafopredeter"/>
    <w:link w:val="Textonotaalfinal"/>
    <w:uiPriority w:val="99"/>
    <w:semiHidden/>
    <w:rsid w:val="00614DC4"/>
    <w:rPr>
      <w:lang w:val="eu-ES" w:eastAsia="en-US"/>
    </w:rPr>
  </w:style>
  <w:style w:type="paragraph" w:styleId="Listaconvietas">
    <w:name w:val="List Bullet"/>
    <w:basedOn w:val="Normal"/>
    <w:autoRedefine/>
    <w:uiPriority w:val="99"/>
    <w:semiHidden/>
    <w:unhideWhenUsed/>
    <w:rsid w:val="00614DC4"/>
    <w:pPr>
      <w:numPr>
        <w:numId w:val="2"/>
      </w:numPr>
      <w:spacing w:before="120" w:after="120"/>
    </w:pPr>
    <w:rPr>
      <w:rFonts w:ascii="Arial" w:hAnsi="Arial"/>
      <w:sz w:val="22"/>
    </w:rPr>
  </w:style>
  <w:style w:type="paragraph" w:styleId="Ttulo">
    <w:name w:val="Title"/>
    <w:basedOn w:val="Normal"/>
    <w:next w:val="Normal"/>
    <w:link w:val="TtuloCar"/>
    <w:uiPriority w:val="10"/>
    <w:qFormat/>
    <w:rsid w:val="00614DC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614DC4"/>
    <w:rPr>
      <w:rFonts w:asciiTheme="majorHAnsi" w:eastAsiaTheme="majorEastAsia" w:hAnsiTheme="majorHAnsi" w:cstheme="majorBidi"/>
      <w:color w:val="17365D" w:themeColor="text2" w:themeShade="BF"/>
      <w:spacing w:val="5"/>
      <w:kern w:val="28"/>
      <w:sz w:val="52"/>
      <w:szCs w:val="52"/>
      <w:lang w:val="eu-ES" w:eastAsia="en-US"/>
    </w:rPr>
  </w:style>
  <w:style w:type="paragraph" w:styleId="Textoindependiente">
    <w:name w:val="Body Text"/>
    <w:basedOn w:val="Normal"/>
    <w:link w:val="TextoindependienteCar"/>
    <w:uiPriority w:val="1"/>
    <w:unhideWhenUsed/>
    <w:qFormat/>
    <w:rsid w:val="00614DC4"/>
    <w:rPr>
      <w:rFonts w:ascii="Arial" w:hAnsi="Arial"/>
    </w:rPr>
  </w:style>
  <w:style w:type="character" w:customStyle="1" w:styleId="TextoindependienteCar">
    <w:name w:val="Texto independiente Car"/>
    <w:basedOn w:val="Fuentedeprrafopredeter"/>
    <w:link w:val="Textoindependiente"/>
    <w:uiPriority w:val="1"/>
    <w:rsid w:val="00614DC4"/>
    <w:rPr>
      <w:rFonts w:ascii="Arial" w:hAnsi="Arial"/>
      <w:sz w:val="24"/>
      <w:lang w:val="eu-ES"/>
    </w:rPr>
  </w:style>
  <w:style w:type="paragraph" w:styleId="Sangradetextonormal">
    <w:name w:val="Body Text Indent"/>
    <w:basedOn w:val="Normal"/>
    <w:link w:val="SangradetextonormalCar"/>
    <w:uiPriority w:val="99"/>
    <w:semiHidden/>
    <w:unhideWhenUsed/>
    <w:rsid w:val="00614DC4"/>
    <w:pPr>
      <w:spacing w:line="307" w:lineRule="auto"/>
      <w:ind w:firstLine="708"/>
    </w:pPr>
    <w:rPr>
      <w:rFonts w:ascii="Arial" w:hAnsi="Arial"/>
    </w:rPr>
  </w:style>
  <w:style w:type="character" w:customStyle="1" w:styleId="SangradetextonormalCar">
    <w:name w:val="Sangría de texto normal Car"/>
    <w:basedOn w:val="Fuentedeprrafopredeter"/>
    <w:link w:val="Sangradetextonormal"/>
    <w:uiPriority w:val="99"/>
    <w:semiHidden/>
    <w:rsid w:val="00614DC4"/>
    <w:rPr>
      <w:rFonts w:ascii="Arial" w:hAnsi="Arial"/>
      <w:sz w:val="22"/>
      <w:lang w:val="eu-ES"/>
    </w:rPr>
  </w:style>
  <w:style w:type="paragraph" w:styleId="Subttulo">
    <w:name w:val="Subtitle"/>
    <w:basedOn w:val="Normal"/>
    <w:next w:val="Normal"/>
    <w:link w:val="SubttuloCar"/>
    <w:uiPriority w:val="11"/>
    <w:qFormat/>
    <w:rsid w:val="00614DC4"/>
    <w:rPr>
      <w:rFonts w:asciiTheme="majorHAnsi" w:eastAsiaTheme="majorEastAsia" w:hAnsiTheme="majorHAnsi" w:cstheme="majorBidi"/>
      <w:i/>
      <w:iCs/>
      <w:color w:val="4F81BD" w:themeColor="accent1"/>
      <w:spacing w:val="15"/>
    </w:rPr>
  </w:style>
  <w:style w:type="character" w:customStyle="1" w:styleId="SubttuloCar">
    <w:name w:val="Subtítulo Car"/>
    <w:basedOn w:val="Fuentedeprrafopredeter"/>
    <w:link w:val="Subttulo"/>
    <w:uiPriority w:val="11"/>
    <w:rsid w:val="00614DC4"/>
    <w:rPr>
      <w:rFonts w:asciiTheme="majorHAnsi" w:eastAsiaTheme="majorEastAsia" w:hAnsiTheme="majorHAnsi" w:cstheme="majorBidi"/>
      <w:i/>
      <w:iCs/>
      <w:color w:val="4F81BD" w:themeColor="accent1"/>
      <w:spacing w:val="15"/>
      <w:sz w:val="24"/>
      <w:szCs w:val="24"/>
      <w:lang w:val="eu-ES" w:eastAsia="en-US"/>
    </w:rPr>
  </w:style>
  <w:style w:type="paragraph" w:styleId="Textoindependiente2">
    <w:name w:val="Body Text 2"/>
    <w:basedOn w:val="Normal"/>
    <w:link w:val="Textoindependiente2Car"/>
    <w:uiPriority w:val="99"/>
    <w:semiHidden/>
    <w:unhideWhenUsed/>
    <w:rsid w:val="00614DC4"/>
    <w:pPr>
      <w:spacing w:line="307" w:lineRule="auto"/>
    </w:pPr>
    <w:rPr>
      <w:rFonts w:ascii="Arial" w:hAnsi="Arial"/>
    </w:rPr>
  </w:style>
  <w:style w:type="character" w:customStyle="1" w:styleId="Textoindependiente2Car">
    <w:name w:val="Texto independiente 2 Car"/>
    <w:basedOn w:val="Fuentedeprrafopredeter"/>
    <w:link w:val="Textoindependiente2"/>
    <w:uiPriority w:val="99"/>
    <w:semiHidden/>
    <w:rsid w:val="00614DC4"/>
    <w:rPr>
      <w:rFonts w:ascii="Arial" w:hAnsi="Arial"/>
      <w:lang w:val="eu-ES"/>
    </w:rPr>
  </w:style>
  <w:style w:type="paragraph" w:styleId="Textoindependiente3">
    <w:name w:val="Body Text 3"/>
    <w:basedOn w:val="Normal"/>
    <w:link w:val="Textoindependiente3Car"/>
    <w:uiPriority w:val="99"/>
    <w:semiHidden/>
    <w:unhideWhenUsed/>
    <w:rsid w:val="00614DC4"/>
    <w:pPr>
      <w:spacing w:line="307" w:lineRule="auto"/>
    </w:pPr>
    <w:rPr>
      <w:sz w:val="18"/>
    </w:rPr>
  </w:style>
  <w:style w:type="character" w:customStyle="1" w:styleId="Textoindependiente3Car">
    <w:name w:val="Texto independiente 3 Car"/>
    <w:basedOn w:val="Fuentedeprrafopredeter"/>
    <w:link w:val="Textoindependiente3"/>
    <w:uiPriority w:val="99"/>
    <w:semiHidden/>
    <w:rsid w:val="00614DC4"/>
    <w:rPr>
      <w:sz w:val="18"/>
      <w:lang w:val="eu-ES"/>
    </w:rPr>
  </w:style>
  <w:style w:type="paragraph" w:styleId="Sangra2detindependiente">
    <w:name w:val="Body Text Indent 2"/>
    <w:basedOn w:val="Normal"/>
    <w:link w:val="Sangra2detindependienteCar"/>
    <w:uiPriority w:val="99"/>
    <w:semiHidden/>
    <w:unhideWhenUsed/>
    <w:rsid w:val="00614DC4"/>
    <w:pPr>
      <w:spacing w:line="307" w:lineRule="auto"/>
      <w:ind w:left="426"/>
    </w:pPr>
    <w:rPr>
      <w:rFonts w:ascii="Arial" w:hAnsi="Arial"/>
    </w:rPr>
  </w:style>
  <w:style w:type="character" w:customStyle="1" w:styleId="Sangra2detindependienteCar">
    <w:name w:val="Sangría 2 de t. independiente Car"/>
    <w:basedOn w:val="Fuentedeprrafopredeter"/>
    <w:link w:val="Sangra2detindependiente"/>
    <w:uiPriority w:val="99"/>
    <w:semiHidden/>
    <w:rsid w:val="00614DC4"/>
    <w:rPr>
      <w:rFonts w:ascii="Arial" w:hAnsi="Arial"/>
      <w:lang w:val="eu-ES"/>
    </w:rPr>
  </w:style>
  <w:style w:type="paragraph" w:styleId="Sangra3detindependiente">
    <w:name w:val="Body Text Indent 3"/>
    <w:basedOn w:val="Normal"/>
    <w:link w:val="Sangra3detindependienteCar"/>
    <w:uiPriority w:val="99"/>
    <w:semiHidden/>
    <w:unhideWhenUsed/>
    <w:rsid w:val="00614DC4"/>
    <w:pPr>
      <w:spacing w:line="307" w:lineRule="auto"/>
      <w:ind w:left="426"/>
    </w:pPr>
    <w:rPr>
      <w:rFonts w:ascii="Arial" w:hAnsi="Arial"/>
    </w:rPr>
  </w:style>
  <w:style w:type="character" w:customStyle="1" w:styleId="Sangra3detindependienteCar">
    <w:name w:val="Sangría 3 de t. independiente Car"/>
    <w:basedOn w:val="Fuentedeprrafopredeter"/>
    <w:link w:val="Sangra3detindependiente"/>
    <w:uiPriority w:val="99"/>
    <w:semiHidden/>
    <w:rsid w:val="00614DC4"/>
    <w:rPr>
      <w:rFonts w:ascii="Arial" w:hAnsi="Arial"/>
      <w:sz w:val="22"/>
      <w:lang w:val="eu-ES"/>
    </w:rPr>
  </w:style>
  <w:style w:type="paragraph" w:styleId="Mapadeldocumento">
    <w:name w:val="Document Map"/>
    <w:basedOn w:val="Normal"/>
    <w:link w:val="MapadeldocumentoCar"/>
    <w:uiPriority w:val="99"/>
    <w:semiHidden/>
    <w:unhideWhenUsed/>
    <w:rsid w:val="00614DC4"/>
    <w:pPr>
      <w:shd w:val="clear" w:color="auto" w:fill="000080"/>
    </w:pPr>
    <w:rPr>
      <w:rFonts w:ascii="Tahoma" w:hAnsi="Tahoma"/>
    </w:rPr>
  </w:style>
  <w:style w:type="character" w:customStyle="1" w:styleId="MapadeldocumentoCar">
    <w:name w:val="Mapa del documento Car"/>
    <w:basedOn w:val="Fuentedeprrafopredeter"/>
    <w:link w:val="Mapadeldocumento"/>
    <w:uiPriority w:val="99"/>
    <w:semiHidden/>
    <w:rsid w:val="00614DC4"/>
    <w:rPr>
      <w:rFonts w:ascii="Tahoma" w:hAnsi="Tahoma"/>
      <w:shd w:val="clear" w:color="auto" w:fill="000080"/>
      <w:lang w:val="eu-ES"/>
    </w:rPr>
  </w:style>
  <w:style w:type="paragraph" w:styleId="Textosinformato">
    <w:name w:val="Plain Text"/>
    <w:basedOn w:val="Normal"/>
    <w:link w:val="TextosinformatoCar"/>
    <w:uiPriority w:val="99"/>
    <w:semiHidden/>
    <w:unhideWhenUsed/>
    <w:rsid w:val="00614DC4"/>
    <w:rPr>
      <w:rFonts w:eastAsiaTheme="minorHAnsi" w:cstheme="minorBidi"/>
      <w:szCs w:val="21"/>
    </w:rPr>
  </w:style>
  <w:style w:type="character" w:customStyle="1" w:styleId="TextosinformatoCar">
    <w:name w:val="Texto sin formato Car"/>
    <w:basedOn w:val="Fuentedeprrafopredeter"/>
    <w:link w:val="Textosinformato"/>
    <w:uiPriority w:val="99"/>
    <w:semiHidden/>
    <w:rsid w:val="00614DC4"/>
    <w:rPr>
      <w:rFonts w:ascii="Calibri" w:eastAsiaTheme="minorHAnsi" w:hAnsi="Calibri" w:cstheme="minorBidi"/>
      <w:sz w:val="22"/>
      <w:szCs w:val="21"/>
      <w:lang w:eastAsia="en-US"/>
    </w:rPr>
  </w:style>
  <w:style w:type="paragraph" w:styleId="Asuntodelcomentario">
    <w:name w:val="annotation subject"/>
    <w:basedOn w:val="Textocomentario"/>
    <w:next w:val="Textocomentario"/>
    <w:link w:val="AsuntodelcomentarioCar"/>
    <w:uiPriority w:val="99"/>
    <w:semiHidden/>
    <w:unhideWhenUsed/>
    <w:rsid w:val="00614DC4"/>
    <w:rPr>
      <w:b/>
      <w:bCs/>
    </w:rPr>
  </w:style>
  <w:style w:type="character" w:customStyle="1" w:styleId="AsuntodelcomentarioCar">
    <w:name w:val="Asunto del comentario Car"/>
    <w:basedOn w:val="TextocomentarioCar"/>
    <w:link w:val="Asuntodelcomentario"/>
    <w:uiPriority w:val="99"/>
    <w:semiHidden/>
    <w:rsid w:val="00614DC4"/>
    <w:rPr>
      <w:b/>
      <w:bCs/>
      <w:lang w:val="eu-ES" w:eastAsia="en-US"/>
    </w:rPr>
  </w:style>
  <w:style w:type="character" w:customStyle="1" w:styleId="TextodegloboCar">
    <w:name w:val="Texto de globo Car"/>
    <w:basedOn w:val="Fuentedeprrafopredeter"/>
    <w:link w:val="Textodeglobo"/>
    <w:uiPriority w:val="99"/>
    <w:semiHidden/>
    <w:rsid w:val="00614DC4"/>
    <w:rPr>
      <w:rFonts w:ascii="Tahoma" w:hAnsi="Tahoma" w:cs="Tahoma"/>
      <w:sz w:val="16"/>
      <w:szCs w:val="16"/>
      <w:lang w:val="eu-ES" w:eastAsia="en-US"/>
    </w:rPr>
  </w:style>
  <w:style w:type="paragraph" w:styleId="Prrafodelista">
    <w:name w:val="List Paragraph"/>
    <w:aliases w:val="Guión"/>
    <w:basedOn w:val="Normal"/>
    <w:link w:val="PrrafodelistaCar"/>
    <w:uiPriority w:val="1"/>
    <w:qFormat/>
    <w:rsid w:val="00614DC4"/>
    <w:pPr>
      <w:ind w:left="720"/>
      <w:contextualSpacing/>
    </w:pPr>
  </w:style>
  <w:style w:type="paragraph" w:styleId="Cita">
    <w:name w:val="Quote"/>
    <w:basedOn w:val="Normal"/>
    <w:next w:val="Normal"/>
    <w:link w:val="CitaCar"/>
    <w:uiPriority w:val="29"/>
    <w:qFormat/>
    <w:rsid w:val="00614DC4"/>
    <w:rPr>
      <w:i/>
      <w:iCs/>
      <w:color w:val="000000" w:themeColor="text1"/>
    </w:rPr>
  </w:style>
  <w:style w:type="character" w:customStyle="1" w:styleId="CitaCar">
    <w:name w:val="Cita Car"/>
    <w:basedOn w:val="Fuentedeprrafopredeter"/>
    <w:link w:val="Cita"/>
    <w:uiPriority w:val="29"/>
    <w:rsid w:val="00614DC4"/>
    <w:rPr>
      <w:i/>
      <w:iCs/>
      <w:color w:val="000000" w:themeColor="text1"/>
      <w:lang w:val="eu-ES" w:eastAsia="en-US"/>
    </w:rPr>
  </w:style>
  <w:style w:type="character" w:customStyle="1" w:styleId="atitulo1Car">
    <w:name w:val="atitulo1 Car"/>
    <w:basedOn w:val="Fuentedeprrafopredeter"/>
    <w:link w:val="atitulo1"/>
    <w:qFormat/>
    <w:locked/>
    <w:rsid w:val="00614DC4"/>
    <w:rPr>
      <w:rFonts w:ascii="Arial" w:hAnsi="Arial"/>
      <w:b/>
      <w:color w:val="000000"/>
      <w:kern w:val="28"/>
      <w:sz w:val="25"/>
      <w:szCs w:val="26"/>
      <w:lang w:val="eu-ES" w:eastAsia="en-US"/>
    </w:rPr>
  </w:style>
  <w:style w:type="character" w:customStyle="1" w:styleId="atitulo2Car">
    <w:name w:val="atitulo2 Car"/>
    <w:link w:val="atitulo2"/>
    <w:locked/>
    <w:rsid w:val="00614DC4"/>
    <w:rPr>
      <w:rFonts w:ascii="Arial" w:hAnsi="Arial"/>
      <w:bCs/>
      <w:iCs/>
      <w:color w:val="000000"/>
      <w:spacing w:val="10"/>
      <w:kern w:val="28"/>
      <w:sz w:val="25"/>
      <w:szCs w:val="26"/>
      <w:lang w:val="eu-ES" w:eastAsia="en-US"/>
    </w:rPr>
  </w:style>
  <w:style w:type="character" w:customStyle="1" w:styleId="atitulo3Car">
    <w:name w:val="atitulo3 Car"/>
    <w:link w:val="atitulo3"/>
    <w:locked/>
    <w:rsid w:val="00614DC4"/>
    <w:rPr>
      <w:rFonts w:ascii="Arial" w:hAnsi="Arial"/>
      <w:i/>
      <w:iCs/>
      <w:color w:val="000000"/>
      <w:spacing w:val="10"/>
      <w:kern w:val="28"/>
      <w:sz w:val="25"/>
      <w:szCs w:val="26"/>
      <w:lang w:val="eu-ES" w:eastAsia="en-US"/>
    </w:rPr>
  </w:style>
  <w:style w:type="paragraph" w:customStyle="1" w:styleId="cuatitul">
    <w:name w:val="cuatitul"/>
    <w:basedOn w:val="Normal"/>
    <w:uiPriority w:val="99"/>
    <w:rsid w:val="00614DC4"/>
    <w:pPr>
      <w:spacing w:after="60"/>
      <w:jc w:val="center"/>
    </w:pPr>
    <w:rPr>
      <w:rFonts w:ascii="GillSans" w:hAnsi="GillSans"/>
      <w:sz w:val="22"/>
    </w:rPr>
  </w:style>
  <w:style w:type="paragraph" w:customStyle="1" w:styleId="Tabla">
    <w:name w:val="Tabla"/>
    <w:basedOn w:val="Normal"/>
    <w:uiPriority w:val="99"/>
    <w:rsid w:val="00614DC4"/>
    <w:rPr>
      <w:rFonts w:ascii="Arial" w:hAnsi="Arial"/>
      <w:sz w:val="16"/>
    </w:rPr>
  </w:style>
  <w:style w:type="paragraph" w:customStyle="1" w:styleId="recomendaciones">
    <w:name w:val="recomendaciones"/>
    <w:uiPriority w:val="99"/>
    <w:rsid w:val="00614DC4"/>
    <w:pPr>
      <w:spacing w:after="140"/>
      <w:ind w:left="1418" w:firstLine="284"/>
      <w:jc w:val="both"/>
    </w:pPr>
    <w:rPr>
      <w:rFonts w:ascii="ITCCentury Book" w:hAnsi="ITCCentury Book"/>
      <w:i/>
      <w:color w:val="000000"/>
      <w:sz w:val="24"/>
    </w:rPr>
  </w:style>
  <w:style w:type="paragraph" w:customStyle="1" w:styleId="norma1">
    <w:name w:val="norma1"/>
    <w:basedOn w:val="Normal"/>
    <w:uiPriority w:val="99"/>
    <w:rsid w:val="00614DC4"/>
    <w:pPr>
      <w:spacing w:after="240"/>
    </w:pPr>
    <w:rPr>
      <w:b/>
      <w:bCs/>
      <w:caps/>
    </w:rPr>
  </w:style>
  <w:style w:type="paragraph" w:customStyle="1" w:styleId="Default">
    <w:name w:val="Default"/>
    <w:rsid w:val="00614DC4"/>
    <w:pPr>
      <w:autoSpaceDE w:val="0"/>
      <w:autoSpaceDN w:val="0"/>
      <w:adjustRightInd w:val="0"/>
    </w:pPr>
    <w:rPr>
      <w:rFonts w:ascii="Arial" w:hAnsi="Arial" w:cs="Arial"/>
      <w:color w:val="000000"/>
      <w:sz w:val="24"/>
      <w:szCs w:val="24"/>
    </w:rPr>
  </w:style>
  <w:style w:type="paragraph" w:customStyle="1" w:styleId="Pa9">
    <w:name w:val="Pa9"/>
    <w:basedOn w:val="Default"/>
    <w:next w:val="Default"/>
    <w:uiPriority w:val="99"/>
    <w:rsid w:val="00614DC4"/>
    <w:pPr>
      <w:spacing w:line="201" w:lineRule="atLeast"/>
    </w:pPr>
    <w:rPr>
      <w:rFonts w:cs="Times New Roman"/>
      <w:color w:val="auto"/>
    </w:rPr>
  </w:style>
  <w:style w:type="paragraph" w:customStyle="1" w:styleId="Estndar">
    <w:name w:val="Estándar"/>
    <w:uiPriority w:val="99"/>
    <w:rsid w:val="00614DC4"/>
    <w:pPr>
      <w:snapToGrid w:val="0"/>
    </w:pPr>
    <w:rPr>
      <w:rFonts w:ascii="CG Omega" w:hAnsi="CG Omega"/>
      <w:color w:val="000000"/>
      <w:sz w:val="22"/>
    </w:rPr>
  </w:style>
  <w:style w:type="paragraph" w:customStyle="1" w:styleId="Pa8">
    <w:name w:val="Pa8"/>
    <w:basedOn w:val="Default"/>
    <w:next w:val="Default"/>
    <w:uiPriority w:val="99"/>
    <w:rsid w:val="00614DC4"/>
    <w:pPr>
      <w:spacing w:line="201" w:lineRule="atLeast"/>
    </w:pPr>
    <w:rPr>
      <w:rFonts w:cs="Times New Roman"/>
      <w:color w:val="auto"/>
    </w:rPr>
  </w:style>
  <w:style w:type="paragraph" w:customStyle="1" w:styleId="foral-f-parrafo-c">
    <w:name w:val="foral-f-parrafo-c"/>
    <w:basedOn w:val="Normal"/>
    <w:rsid w:val="00614DC4"/>
    <w:pPr>
      <w:spacing w:after="240"/>
    </w:pPr>
  </w:style>
  <w:style w:type="paragraph" w:customStyle="1" w:styleId="foral-f-parrafo-3lineas-t5-c">
    <w:name w:val="foral-f-parrafo-3lineas-t5-c"/>
    <w:basedOn w:val="Normal"/>
    <w:rsid w:val="00614DC4"/>
    <w:pPr>
      <w:spacing w:after="240"/>
    </w:pPr>
  </w:style>
  <w:style w:type="paragraph" w:customStyle="1" w:styleId="aaa">
    <w:name w:val="aaa"/>
    <w:basedOn w:val="Normal"/>
    <w:uiPriority w:val="99"/>
    <w:rsid w:val="00614DC4"/>
    <w:pPr>
      <w:tabs>
        <w:tab w:val="left" w:pos="587"/>
        <w:tab w:val="left" w:pos="1418"/>
        <w:tab w:val="left" w:pos="2835"/>
        <w:tab w:val="left" w:pos="4253"/>
        <w:tab w:val="left" w:pos="5670"/>
      </w:tabs>
      <w:spacing w:line="360" w:lineRule="auto"/>
      <w:ind w:left="587" w:hanging="587"/>
    </w:pPr>
    <w:rPr>
      <w:rFonts w:ascii="ITCCentury Book" w:hAnsi="ITCCentury Book"/>
      <w:spacing w:val="-3"/>
    </w:rPr>
  </w:style>
  <w:style w:type="paragraph" w:customStyle="1" w:styleId="INF-TEXTO">
    <w:name w:val="INF-TEXTO"/>
    <w:uiPriority w:val="99"/>
    <w:rsid w:val="00614DC4"/>
    <w:pPr>
      <w:tabs>
        <w:tab w:val="left" w:pos="992"/>
      </w:tabs>
      <w:spacing w:after="300" w:line="340" w:lineRule="exact"/>
      <w:ind w:firstLine="567"/>
      <w:jc w:val="both"/>
    </w:pPr>
    <w:rPr>
      <w:rFonts w:ascii="Arial" w:hAnsi="Arial"/>
      <w:sz w:val="24"/>
    </w:rPr>
  </w:style>
  <w:style w:type="paragraph" w:customStyle="1" w:styleId="ANUEVO">
    <w:name w:val="A.NUEVO"/>
    <w:basedOn w:val="Normal"/>
    <w:uiPriority w:val="99"/>
    <w:rsid w:val="00614DC4"/>
    <w:pPr>
      <w:widowControl w:val="0"/>
      <w:overflowPunct w:val="0"/>
      <w:autoSpaceDE w:val="0"/>
      <w:autoSpaceDN w:val="0"/>
      <w:adjustRightInd w:val="0"/>
    </w:pPr>
    <w:rPr>
      <w:rFonts w:ascii="Arial" w:hAnsi="Arial"/>
      <w:i/>
      <w:color w:val="0000FF"/>
      <w:sz w:val="17"/>
    </w:rPr>
  </w:style>
  <w:style w:type="paragraph" w:customStyle="1" w:styleId="xa1">
    <w:name w:val="xa1"/>
    <w:basedOn w:val="Normal"/>
    <w:rsid w:val="00614DC4"/>
    <w:pPr>
      <w:spacing w:after="240"/>
      <w:ind w:left="200" w:right="50"/>
    </w:pPr>
  </w:style>
  <w:style w:type="paragraph" w:customStyle="1" w:styleId="xl1">
    <w:name w:val="xl1"/>
    <w:basedOn w:val="Normal"/>
    <w:rsid w:val="00614DC4"/>
    <w:pPr>
      <w:spacing w:after="240"/>
      <w:ind w:left="200" w:right="50" w:hanging="150"/>
    </w:pPr>
  </w:style>
  <w:style w:type="paragraph" w:customStyle="1" w:styleId="xl2">
    <w:name w:val="xl2"/>
    <w:basedOn w:val="Normal"/>
    <w:uiPriority w:val="99"/>
    <w:rsid w:val="00614DC4"/>
    <w:pPr>
      <w:spacing w:after="240"/>
      <w:ind w:left="350" w:right="50" w:hanging="150"/>
    </w:pPr>
  </w:style>
  <w:style w:type="paragraph" w:customStyle="1" w:styleId="Pa7">
    <w:name w:val="Pa7"/>
    <w:basedOn w:val="Default"/>
    <w:next w:val="Default"/>
    <w:uiPriority w:val="99"/>
    <w:rsid w:val="00614DC4"/>
    <w:pPr>
      <w:spacing w:line="201" w:lineRule="atLeast"/>
    </w:pPr>
    <w:rPr>
      <w:rFonts w:cs="Times New Roman"/>
      <w:color w:val="auto"/>
    </w:rPr>
  </w:style>
  <w:style w:type="paragraph" w:customStyle="1" w:styleId="ParrafoClausulas">
    <w:name w:val="ParrafoClausulas"/>
    <w:basedOn w:val="Normal"/>
    <w:uiPriority w:val="99"/>
    <w:rsid w:val="00614DC4"/>
    <w:pPr>
      <w:tabs>
        <w:tab w:val="left" w:pos="720"/>
        <w:tab w:val="center" w:pos="3888"/>
      </w:tabs>
      <w:spacing w:after="120" w:line="340" w:lineRule="atLeast"/>
      <w:ind w:firstLine="720"/>
    </w:pPr>
    <w:rPr>
      <w:rFonts w:ascii="Arial" w:hAnsi="Arial"/>
      <w:sz w:val="22"/>
    </w:rPr>
  </w:style>
  <w:style w:type="paragraph" w:customStyle="1" w:styleId="Cuadropequea9centradonegrita6">
    <w:name w:val="Cuadro pequeña 9 centrado negrita6"/>
    <w:basedOn w:val="Normal"/>
    <w:autoRedefine/>
    <w:uiPriority w:val="99"/>
    <w:rsid w:val="00614DC4"/>
    <w:pPr>
      <w:tabs>
        <w:tab w:val="left" w:pos="851"/>
      </w:tabs>
      <w:autoSpaceDE w:val="0"/>
      <w:autoSpaceDN w:val="0"/>
      <w:adjustRightInd w:val="0"/>
      <w:spacing w:before="120" w:after="60"/>
      <w:jc w:val="center"/>
    </w:pPr>
    <w:rPr>
      <w:rFonts w:ascii="Arial" w:hAnsi="Arial" w:cs="Arial"/>
      <w:b/>
      <w:bCs/>
      <w:sz w:val="18"/>
    </w:rPr>
  </w:style>
  <w:style w:type="paragraph" w:customStyle="1" w:styleId="Cuadropequea9centradonegrita31">
    <w:name w:val="Cuadro pequeña 9 centrado negrita31"/>
    <w:basedOn w:val="Normal"/>
    <w:autoRedefine/>
    <w:uiPriority w:val="99"/>
    <w:rsid w:val="00614DC4"/>
    <w:pPr>
      <w:widowControl w:val="0"/>
      <w:tabs>
        <w:tab w:val="left" w:pos="851"/>
      </w:tabs>
      <w:autoSpaceDE w:val="0"/>
      <w:autoSpaceDN w:val="0"/>
      <w:adjustRightInd w:val="0"/>
      <w:spacing w:before="120" w:after="60"/>
      <w:jc w:val="center"/>
    </w:pPr>
    <w:rPr>
      <w:rFonts w:ascii="Arial" w:hAnsi="Arial" w:cs="Arial"/>
      <w:b/>
      <w:bCs/>
      <w:sz w:val="18"/>
    </w:rPr>
  </w:style>
  <w:style w:type="paragraph" w:customStyle="1" w:styleId="Cuadropequea931">
    <w:name w:val="Cuadro pequeña 931"/>
    <w:basedOn w:val="Normal"/>
    <w:autoRedefine/>
    <w:uiPriority w:val="99"/>
    <w:rsid w:val="00614DC4"/>
    <w:pPr>
      <w:widowControl w:val="0"/>
      <w:tabs>
        <w:tab w:val="left" w:pos="284"/>
        <w:tab w:val="num" w:pos="1610"/>
      </w:tabs>
      <w:autoSpaceDE w:val="0"/>
      <w:autoSpaceDN w:val="0"/>
      <w:adjustRightInd w:val="0"/>
      <w:spacing w:before="40" w:after="60"/>
    </w:pPr>
    <w:rPr>
      <w:rFonts w:ascii="Arial" w:hAnsi="Arial" w:cs="Arial"/>
      <w:bCs/>
      <w:sz w:val="18"/>
    </w:rPr>
  </w:style>
  <w:style w:type="character" w:customStyle="1" w:styleId="Cuadropequea9izda12Car">
    <w:name w:val="Cuadro pequeña 9 izda12 Car"/>
    <w:link w:val="Cuadropequea9izda12"/>
    <w:locked/>
    <w:rsid w:val="00614DC4"/>
    <w:rPr>
      <w:rFonts w:ascii="Arial" w:hAnsi="Arial" w:cs="Arial"/>
      <w:b/>
      <w:bCs/>
      <w:sz w:val="18"/>
      <w:lang w:val="eu-ES"/>
    </w:rPr>
  </w:style>
  <w:style w:type="paragraph" w:customStyle="1" w:styleId="Cuadropequea9izda12">
    <w:name w:val="Cuadro pequeña 9 izda12"/>
    <w:basedOn w:val="Normal"/>
    <w:link w:val="Cuadropequea9izda12Car"/>
    <w:autoRedefine/>
    <w:rsid w:val="00614DC4"/>
    <w:pPr>
      <w:widowControl w:val="0"/>
      <w:tabs>
        <w:tab w:val="left" w:pos="851"/>
      </w:tabs>
      <w:autoSpaceDE w:val="0"/>
      <w:autoSpaceDN w:val="0"/>
      <w:adjustRightInd w:val="0"/>
      <w:spacing w:before="120" w:after="60"/>
    </w:pPr>
    <w:rPr>
      <w:rFonts w:ascii="Arial" w:hAnsi="Arial" w:cs="Arial"/>
      <w:b/>
      <w:bCs/>
      <w:sz w:val="18"/>
    </w:rPr>
  </w:style>
  <w:style w:type="paragraph" w:customStyle="1" w:styleId="Cuadropequea9dcha11">
    <w:name w:val="Cuadro pequeña 9 dcha11"/>
    <w:basedOn w:val="Normal"/>
    <w:autoRedefine/>
    <w:uiPriority w:val="99"/>
    <w:rsid w:val="00614DC4"/>
    <w:pPr>
      <w:widowControl w:val="0"/>
      <w:tabs>
        <w:tab w:val="left" w:pos="851"/>
      </w:tabs>
      <w:autoSpaceDE w:val="0"/>
      <w:autoSpaceDN w:val="0"/>
      <w:adjustRightInd w:val="0"/>
      <w:spacing w:before="40" w:after="60"/>
      <w:jc w:val="right"/>
    </w:pPr>
    <w:rPr>
      <w:rFonts w:ascii="Arial" w:hAnsi="Arial" w:cs="Arial"/>
      <w:bCs/>
      <w:sz w:val="18"/>
    </w:rPr>
  </w:style>
  <w:style w:type="paragraph" w:customStyle="1" w:styleId="Cuadropequea9negrita11">
    <w:name w:val="Cuadro pequeña 9 negrita11"/>
    <w:basedOn w:val="Normal"/>
    <w:uiPriority w:val="99"/>
    <w:rsid w:val="00614DC4"/>
    <w:pPr>
      <w:widowControl w:val="0"/>
      <w:tabs>
        <w:tab w:val="left" w:pos="426"/>
        <w:tab w:val="right" w:pos="3686"/>
        <w:tab w:val="right" w:pos="4041"/>
        <w:tab w:val="right" w:pos="4820"/>
        <w:tab w:val="right" w:pos="5103"/>
        <w:tab w:val="right" w:pos="6237"/>
        <w:tab w:val="right" w:pos="7230"/>
        <w:tab w:val="right" w:pos="8505"/>
        <w:tab w:val="left" w:pos="8535"/>
        <w:tab w:val="right" w:pos="10773"/>
        <w:tab w:val="right" w:pos="11907"/>
        <w:tab w:val="right" w:pos="13041"/>
        <w:tab w:val="right" w:pos="14175"/>
        <w:tab w:val="right" w:pos="15168"/>
      </w:tabs>
      <w:autoSpaceDE w:val="0"/>
      <w:autoSpaceDN w:val="0"/>
      <w:adjustRightInd w:val="0"/>
      <w:snapToGrid w:val="0"/>
      <w:spacing w:before="40" w:after="60"/>
      <w:jc w:val="right"/>
    </w:pPr>
    <w:rPr>
      <w:rFonts w:ascii="Arial" w:hAnsi="Arial" w:cs="Arial"/>
      <w:b/>
      <w:bCs/>
      <w:color w:val="000000"/>
      <w:position w:val="6"/>
      <w:sz w:val="18"/>
    </w:rPr>
  </w:style>
  <w:style w:type="paragraph" w:customStyle="1" w:styleId="simple">
    <w:name w:val="simple"/>
    <w:basedOn w:val="Normal"/>
    <w:uiPriority w:val="99"/>
    <w:rsid w:val="00614DC4"/>
    <w:pPr>
      <w:spacing w:before="100" w:beforeAutospacing="1" w:after="100" w:afterAutospacing="1"/>
    </w:pPr>
  </w:style>
  <w:style w:type="paragraph" w:customStyle="1" w:styleId="ML">
    <w:name w:val="M/L"/>
    <w:basedOn w:val="Normal"/>
    <w:uiPriority w:val="99"/>
    <w:rsid w:val="00614DC4"/>
    <w:pPr>
      <w:spacing w:line="307" w:lineRule="auto"/>
      <w:ind w:left="-851"/>
    </w:pPr>
    <w:rPr>
      <w:rFonts w:ascii="Arial" w:hAnsi="Arial"/>
      <w:b/>
      <w:caps/>
      <w:sz w:val="28"/>
    </w:rPr>
  </w:style>
  <w:style w:type="paragraph" w:customStyle="1" w:styleId="c20">
    <w:name w:val="c20"/>
    <w:basedOn w:val="Normal"/>
    <w:uiPriority w:val="99"/>
    <w:rsid w:val="00614DC4"/>
    <w:pPr>
      <w:spacing w:before="100" w:beforeAutospacing="1" w:after="100" w:afterAutospacing="1"/>
    </w:pPr>
  </w:style>
  <w:style w:type="paragraph" w:customStyle="1" w:styleId="AVIEJO">
    <w:name w:val="A.VIEJO"/>
    <w:basedOn w:val="Normal"/>
    <w:uiPriority w:val="99"/>
    <w:rsid w:val="00614DC4"/>
    <w:pPr>
      <w:widowControl w:val="0"/>
      <w:overflowPunct w:val="0"/>
      <w:autoSpaceDE w:val="0"/>
      <w:autoSpaceDN w:val="0"/>
      <w:adjustRightInd w:val="0"/>
      <w:ind w:left="709"/>
    </w:pPr>
    <w:rPr>
      <w:rFonts w:ascii="Arial" w:hAnsi="Arial"/>
      <w:i/>
      <w:noProof/>
      <w:color w:val="008080"/>
      <w:sz w:val="17"/>
    </w:rPr>
  </w:style>
  <w:style w:type="paragraph" w:customStyle="1" w:styleId="a">
    <w:name w:val="a"/>
    <w:basedOn w:val="Normal"/>
    <w:uiPriority w:val="99"/>
    <w:rsid w:val="00614DC4"/>
    <w:pPr>
      <w:spacing w:before="100" w:beforeAutospacing="1" w:after="100" w:afterAutospacing="1"/>
    </w:pPr>
  </w:style>
  <w:style w:type="paragraph" w:customStyle="1" w:styleId="PARA">
    <w:name w:val="PARA"/>
    <w:basedOn w:val="Normal"/>
    <w:uiPriority w:val="99"/>
    <w:rsid w:val="00614DC4"/>
    <w:pPr>
      <w:spacing w:line="240" w:lineRule="atLeast"/>
    </w:pPr>
    <w:rPr>
      <w:rFonts w:ascii="Arial" w:hAnsi="Arial"/>
    </w:rPr>
  </w:style>
  <w:style w:type="paragraph" w:customStyle="1" w:styleId="anadir1">
    <w:name w:val="anadir1"/>
    <w:basedOn w:val="Normal"/>
    <w:uiPriority w:val="99"/>
    <w:rsid w:val="00614DC4"/>
    <w:pPr>
      <w:spacing w:after="240"/>
      <w:ind w:right="240"/>
      <w:jc w:val="right"/>
    </w:pPr>
    <w:rPr>
      <w:sz w:val="22"/>
      <w:szCs w:val="22"/>
    </w:rPr>
  </w:style>
  <w:style w:type="character" w:customStyle="1" w:styleId="textoplanoCar">
    <w:name w:val="texto plano Car"/>
    <w:link w:val="textoplano"/>
    <w:locked/>
    <w:rsid w:val="00614DC4"/>
    <w:rPr>
      <w:rFonts w:ascii="Arial" w:hAnsi="Arial" w:cs="Arial"/>
      <w:color w:val="000000"/>
      <w:sz w:val="19"/>
      <w:lang w:eastAsia="en-US"/>
    </w:rPr>
  </w:style>
  <w:style w:type="paragraph" w:customStyle="1" w:styleId="textoplano">
    <w:name w:val="texto plano"/>
    <w:basedOn w:val="Normal"/>
    <w:link w:val="textoplanoCar"/>
    <w:qFormat/>
    <w:rsid w:val="00614DC4"/>
    <w:pPr>
      <w:spacing w:before="60" w:after="100" w:line="240" w:lineRule="exact"/>
      <w:ind w:left="2971"/>
      <w:textboxTightWrap w:val="allLines"/>
    </w:pPr>
    <w:rPr>
      <w:rFonts w:ascii="Arial" w:hAnsi="Arial" w:cs="Arial"/>
      <w:color w:val="000000"/>
      <w:sz w:val="19"/>
    </w:rPr>
  </w:style>
  <w:style w:type="paragraph" w:customStyle="1" w:styleId="norma">
    <w:name w:val="norma"/>
    <w:basedOn w:val="Normal"/>
    <w:uiPriority w:val="99"/>
    <w:rsid w:val="00614DC4"/>
  </w:style>
  <w:style w:type="paragraph" w:customStyle="1" w:styleId="tabla10">
    <w:name w:val="tabla10"/>
    <w:uiPriority w:val="99"/>
    <w:rsid w:val="00614DC4"/>
    <w:pPr>
      <w:tabs>
        <w:tab w:val="left" w:pos="567"/>
        <w:tab w:val="left" w:pos="1134"/>
      </w:tabs>
      <w:snapToGrid w:val="0"/>
    </w:pPr>
    <w:rPr>
      <w:rFonts w:ascii="CG Times" w:hAnsi="CG Times"/>
      <w:color w:val="000000"/>
    </w:rPr>
  </w:style>
  <w:style w:type="paragraph" w:customStyle="1" w:styleId="parrafo2">
    <w:name w:val="parrafo_2"/>
    <w:basedOn w:val="Normal"/>
    <w:uiPriority w:val="99"/>
    <w:rsid w:val="00614DC4"/>
    <w:pPr>
      <w:spacing w:before="100" w:beforeAutospacing="1" w:after="100" w:afterAutospacing="1"/>
    </w:pPr>
  </w:style>
  <w:style w:type="paragraph" w:customStyle="1" w:styleId="parrafo">
    <w:name w:val="parrafo"/>
    <w:basedOn w:val="Normal"/>
    <w:rsid w:val="00614DC4"/>
    <w:pPr>
      <w:spacing w:before="100" w:beforeAutospacing="1" w:after="100" w:afterAutospacing="1"/>
    </w:pPr>
  </w:style>
  <w:style w:type="character" w:styleId="Refdenotaalpie">
    <w:name w:val="footnote reference"/>
    <w:uiPriority w:val="99"/>
    <w:unhideWhenUsed/>
    <w:rsid w:val="00614DC4"/>
    <w:rPr>
      <w:vertAlign w:val="superscript"/>
    </w:rPr>
  </w:style>
  <w:style w:type="character" w:styleId="Refdecomentario">
    <w:name w:val="annotation reference"/>
    <w:basedOn w:val="Fuentedeprrafopredeter"/>
    <w:uiPriority w:val="99"/>
    <w:semiHidden/>
    <w:unhideWhenUsed/>
    <w:rsid w:val="00614DC4"/>
    <w:rPr>
      <w:sz w:val="16"/>
      <w:szCs w:val="16"/>
    </w:rPr>
  </w:style>
  <w:style w:type="character" w:styleId="Refdenotaalfinal">
    <w:name w:val="endnote reference"/>
    <w:semiHidden/>
    <w:unhideWhenUsed/>
    <w:rsid w:val="00614DC4"/>
    <w:rPr>
      <w:vertAlign w:val="superscript"/>
    </w:rPr>
  </w:style>
  <w:style w:type="character" w:styleId="nfasissutil">
    <w:name w:val="Subtle Emphasis"/>
    <w:basedOn w:val="Fuentedeprrafopredeter"/>
    <w:uiPriority w:val="19"/>
    <w:qFormat/>
    <w:rsid w:val="00614DC4"/>
    <w:rPr>
      <w:i/>
      <w:iCs/>
      <w:color w:val="808080" w:themeColor="text1" w:themeTint="7F"/>
    </w:rPr>
  </w:style>
  <w:style w:type="character" w:styleId="nfasisintenso">
    <w:name w:val="Intense Emphasis"/>
    <w:basedOn w:val="Fuentedeprrafopredeter"/>
    <w:uiPriority w:val="21"/>
    <w:qFormat/>
    <w:rsid w:val="00614DC4"/>
    <w:rPr>
      <w:b/>
      <w:bCs/>
      <w:i/>
      <w:iCs/>
      <w:color w:val="4F81BD" w:themeColor="accent1"/>
    </w:rPr>
  </w:style>
  <w:style w:type="character" w:styleId="Referenciasutil">
    <w:name w:val="Subtle Reference"/>
    <w:basedOn w:val="Fuentedeprrafopredeter"/>
    <w:uiPriority w:val="31"/>
    <w:qFormat/>
    <w:rsid w:val="00614DC4"/>
    <w:rPr>
      <w:smallCaps/>
      <w:color w:val="C0504D" w:themeColor="accent2"/>
      <w:u w:val="single"/>
    </w:rPr>
  </w:style>
  <w:style w:type="character" w:styleId="Referenciaintensa">
    <w:name w:val="Intense Reference"/>
    <w:basedOn w:val="Fuentedeprrafopredeter"/>
    <w:uiPriority w:val="32"/>
    <w:qFormat/>
    <w:rsid w:val="00614DC4"/>
    <w:rPr>
      <w:b/>
      <w:bCs/>
      <w:smallCaps/>
      <w:color w:val="C0504D" w:themeColor="accent2"/>
      <w:spacing w:val="5"/>
      <w:u w:val="single"/>
    </w:rPr>
  </w:style>
  <w:style w:type="character" w:customStyle="1" w:styleId="PiedepginaCar">
    <w:name w:val="Pie de página Car"/>
    <w:basedOn w:val="Fuentedeprrafopredeter"/>
    <w:link w:val="Piedepgina"/>
    <w:uiPriority w:val="99"/>
    <w:rsid w:val="00614DC4"/>
    <w:rPr>
      <w:spacing w:val="6"/>
      <w:lang w:val="eu-ES" w:eastAsia="en-US"/>
    </w:rPr>
  </w:style>
  <w:style w:type="character" w:customStyle="1" w:styleId="recomenCar">
    <w:name w:val="recomen Car"/>
    <w:link w:val="recomen"/>
    <w:locked/>
    <w:rsid w:val="00614DC4"/>
    <w:rPr>
      <w:i/>
      <w:spacing w:val="6"/>
      <w:sz w:val="26"/>
      <w:szCs w:val="24"/>
    </w:rPr>
  </w:style>
  <w:style w:type="character" w:customStyle="1" w:styleId="A5">
    <w:name w:val="A5"/>
    <w:rsid w:val="00614DC4"/>
    <w:rPr>
      <w:rFonts w:ascii="Arial" w:hAnsi="Arial" w:cs="Arial" w:hint="default"/>
      <w:color w:val="000000"/>
      <w:sz w:val="16"/>
      <w:szCs w:val="16"/>
    </w:rPr>
  </w:style>
  <w:style w:type="character" w:customStyle="1" w:styleId="searchterm2">
    <w:name w:val="searchterm2"/>
    <w:rsid w:val="00614DC4"/>
    <w:rPr>
      <w:b/>
      <w:bCs/>
      <w:color w:val="000000"/>
      <w:shd w:val="clear" w:color="auto" w:fill="FFFFBF"/>
    </w:rPr>
  </w:style>
  <w:style w:type="character" w:customStyle="1" w:styleId="CuadropequeacentradonegritaCar6">
    <w:name w:val="Cuadro pequeña centrado negrita Car6"/>
    <w:rsid w:val="00614DC4"/>
    <w:rPr>
      <w:rFonts w:ascii="Arial" w:hAnsi="Arial" w:cs="Arial" w:hint="default"/>
      <w:b/>
      <w:bCs w:val="0"/>
      <w:snapToGrid w:val="0"/>
      <w:position w:val="6"/>
      <w:sz w:val="18"/>
      <w:lang w:val="eu-ES" w:eastAsia="es-ES" w:bidi="ar-SA"/>
    </w:rPr>
  </w:style>
  <w:style w:type="character" w:customStyle="1" w:styleId="searchterm">
    <w:name w:val="searchterm"/>
    <w:rsid w:val="00614DC4"/>
  </w:style>
  <w:style w:type="character" w:customStyle="1" w:styleId="rubrica">
    <w:name w:val="rubrica"/>
    <w:rsid w:val="00614DC4"/>
  </w:style>
  <w:style w:type="character" w:customStyle="1" w:styleId="highlight">
    <w:name w:val="highlight"/>
    <w:rsid w:val="00614DC4"/>
  </w:style>
  <w:style w:type="character" w:customStyle="1" w:styleId="hithighligh1">
    <w:name w:val="hithighligh1"/>
    <w:rsid w:val="00614DC4"/>
    <w:rPr>
      <w:shd w:val="clear" w:color="auto" w:fill="FCFE7C"/>
    </w:rPr>
  </w:style>
  <w:style w:type="character" w:customStyle="1" w:styleId="corchete-llamada1">
    <w:name w:val="corchete-llamada1"/>
    <w:basedOn w:val="Fuentedeprrafopredeter"/>
    <w:rsid w:val="00614DC4"/>
    <w:rPr>
      <w:vanish/>
      <w:webHidden w:val="0"/>
      <w:specVanish/>
    </w:rPr>
  </w:style>
  <w:style w:type="character" w:customStyle="1" w:styleId="st1">
    <w:name w:val="st1"/>
    <w:basedOn w:val="Fuentedeprrafopredeter"/>
    <w:rsid w:val="00614DC4"/>
  </w:style>
  <w:style w:type="character" w:customStyle="1" w:styleId="apple-converted-space">
    <w:name w:val="apple-converted-space"/>
    <w:basedOn w:val="Fuentedeprrafopredeter"/>
    <w:rsid w:val="00614DC4"/>
  </w:style>
  <w:style w:type="character" w:customStyle="1" w:styleId="post-created">
    <w:name w:val="post-created"/>
    <w:basedOn w:val="Fuentedeprrafopredeter"/>
    <w:rsid w:val="00614DC4"/>
  </w:style>
  <w:style w:type="character" w:customStyle="1" w:styleId="markedcontent">
    <w:name w:val="markedcontent"/>
    <w:basedOn w:val="Fuentedeprrafopredeter"/>
    <w:rsid w:val="00614DC4"/>
  </w:style>
  <w:style w:type="table" w:styleId="Tablaconcolumnas1">
    <w:name w:val="Table Columns 1"/>
    <w:basedOn w:val="Tablanormal"/>
    <w:semiHidden/>
    <w:unhideWhenUsed/>
    <w:rsid w:val="00614DC4"/>
    <w:rPr>
      <w:b/>
      <w:bCs/>
    </w:rPr>
    <w:tblPr>
      <w:tblStyleColBandSize w:val="1"/>
      <w:tblInd w:w="0" w:type="nil"/>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efectos3D2">
    <w:name w:val="Table 3D effects 2"/>
    <w:basedOn w:val="Tablanormal"/>
    <w:semiHidden/>
    <w:unhideWhenUsed/>
    <w:rsid w:val="00614DC4"/>
    <w:tblPr>
      <w:tblStyleRowBandSize w:val="1"/>
      <w:tblInd w:w="0" w:type="nil"/>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elegante">
    <w:name w:val="Table Elegant"/>
    <w:basedOn w:val="Tablanormal"/>
    <w:semiHidden/>
    <w:unhideWhenUsed/>
    <w:rsid w:val="00614DC4"/>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styleId="Sombreadoclaro">
    <w:name w:val="Light Shading"/>
    <w:aliases w:val="tabla informe"/>
    <w:basedOn w:val="Tablanormal"/>
    <w:uiPriority w:val="60"/>
    <w:semiHidden/>
    <w:unhideWhenUsed/>
    <w:rsid w:val="00614DC4"/>
    <w:rPr>
      <w:rFonts w:ascii="Arial Narrow" w:eastAsiaTheme="minorHAnsi" w:hAnsi="Arial Narrow" w:cstheme="minorBidi"/>
      <w:color w:val="000000" w:themeColor="text1" w:themeShade="BF"/>
      <w:szCs w:val="22"/>
      <w:lang w:eastAsia="en-US"/>
    </w:rPr>
    <w:tblPr>
      <w:tblStyleRowBandSize w:val="1"/>
      <w:tblStyleColBandSize w:val="1"/>
      <w:tblInd w:w="0" w:type="nil"/>
      <w:tblBorders>
        <w:top w:val="single" w:sz="8" w:space="0" w:color="000000" w:themeColor="text1"/>
        <w:bottom w:val="single" w:sz="8" w:space="0" w:color="000000" w:themeColor="text1"/>
      </w:tblBorders>
    </w:tblPr>
    <w:tcPr>
      <w:vAlign w:val="center"/>
    </w:tcPr>
    <w:tblStylePr w:type="firstRow">
      <w:pPr>
        <w:spacing w:beforeLines="0" w:before="0" w:beforeAutospacing="0" w:afterLines="0" w:after="0" w:afterAutospacing="0" w:line="240" w:lineRule="auto"/>
        <w:jc w:val="right"/>
      </w:pPr>
      <w:rPr>
        <w:rFonts w:ascii="Arial" w:hAnsi="Arial" w:cs="Arial" w:hint="default"/>
        <w:b w:val="0"/>
        <w:bCs/>
        <w:sz w:val="18"/>
        <w:szCs w:val="18"/>
      </w:rPr>
      <w:tblPr/>
      <w:tcPr>
        <w:shd w:val="clear" w:color="auto" w:fill="8DB3E2" w:themeFill="text2" w:themeFillTint="66"/>
      </w:tcPr>
    </w:tblStylePr>
    <w:tblStylePr w:type="lastRow">
      <w:pPr>
        <w:spacing w:beforeLines="0" w:before="0" w:beforeAutospacing="0" w:afterLines="0" w:after="0" w:afterAutospacing="0" w:line="240" w:lineRule="auto"/>
        <w:jc w:val="right"/>
      </w:pPr>
      <w:rPr>
        <w:rFonts w:ascii="Arial" w:hAnsi="Arial" w:cs="Arial" w:hint="default"/>
        <w:b w:val="0"/>
        <w:bCs/>
        <w:sz w:val="18"/>
        <w:szCs w:val="18"/>
      </w:rPr>
      <w:tblPr/>
      <w:tcPr>
        <w:shd w:val="clear" w:color="auto" w:fill="8DB3E2" w:themeFill="text2" w:themeFillTint="66"/>
      </w:tcPr>
    </w:tblStylePr>
    <w:tblStylePr w:type="firstCol">
      <w:pPr>
        <w:jc w:val="left"/>
      </w:pPr>
      <w:rPr>
        <w:b w:val="0"/>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pPr>
        <w:jc w:val="right"/>
      </w:pPr>
      <w:rPr>
        <w:rFonts w:ascii="Arial Narrow" w:hAnsi="Arial Narrow" w:hint="default"/>
        <w:b w:val="0"/>
        <w:sz w:val="20"/>
        <w:szCs w:val="20"/>
      </w:rPr>
      <w:tblPr/>
      <w:tcPr>
        <w:tcBorders>
          <w:top w:val="single" w:sz="2" w:space="0" w:color="auto"/>
          <w:left w:val="nil"/>
          <w:bottom w:val="single" w:sz="2" w:space="0" w:color="auto"/>
          <w:right w:val="nil"/>
          <w:insideH w:val="nil"/>
          <w:insideV w:val="nil"/>
          <w:tl2br w:val="nil"/>
          <w:tr2bl w:val="nil"/>
        </w:tcBorders>
      </w:tcPr>
    </w:tblStylePr>
    <w:tblStylePr w:type="band2Horz">
      <w:pPr>
        <w:jc w:val="right"/>
      </w:pPr>
      <w:rPr>
        <w:rFonts w:ascii="Arial Narrow" w:hAnsi="Arial Narrow" w:hint="default"/>
        <w:b w:val="0"/>
        <w:sz w:val="20"/>
        <w:szCs w:val="20"/>
      </w:rPr>
      <w:tblPr/>
      <w:tcPr>
        <w:tcBorders>
          <w:bottom w:val="nil"/>
        </w:tcBorders>
      </w:tcPr>
    </w:tblStylePr>
  </w:style>
  <w:style w:type="table" w:customStyle="1" w:styleId="Tablaconcuadrcula1">
    <w:name w:val="Tabla con cuadrícula1"/>
    <w:basedOn w:val="Tablanormal"/>
    <w:uiPriority w:val="59"/>
    <w:rsid w:val="00614DC4"/>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uiPriority w:val="59"/>
    <w:rsid w:val="00614DC4"/>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uiPriority w:val="59"/>
    <w:rsid w:val="00614DC4"/>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uiPriority w:val="59"/>
    <w:rsid w:val="00614DC4"/>
    <w:rPr>
      <w:rFonts w:asciiTheme="minorHAnsi" w:eastAsiaTheme="minorHAns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rsid w:val="00614DC4"/>
    <w:pPr>
      <w:spacing w:after="140"/>
      <w:ind w:firstLine="567"/>
      <w:jc w:val="both"/>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qFormat/>
    <w:rsid w:val="00614DC4"/>
    <w:pPr>
      <w:autoSpaceDE w:val="0"/>
      <w:autoSpaceDN w:val="0"/>
      <w:adjustRightInd w:val="0"/>
      <w:spacing w:line="276" w:lineRule="auto"/>
    </w:pPr>
    <w:rPr>
      <w:rFonts w:ascii="Verdana" w:hAnsi="Verdana"/>
      <w:color w:val="000000"/>
      <w:sz w:val="24"/>
      <w:szCs w:val="24"/>
      <w:u w:color="000000"/>
    </w:rPr>
    <w:tblPr>
      <w:tblCellMar>
        <w:top w:w="0" w:type="dxa"/>
        <w:left w:w="0" w:type="dxa"/>
        <w:bottom w:w="0" w:type="dxa"/>
        <w:right w:w="0" w:type="dxa"/>
      </w:tblCellMar>
    </w:tblPr>
  </w:style>
  <w:style w:type="character" w:customStyle="1" w:styleId="PrrafodelistaCar">
    <w:name w:val="Párrafo de lista Car"/>
    <w:aliases w:val="Guión Car"/>
    <w:basedOn w:val="Fuentedeprrafopredeter"/>
    <w:link w:val="Prrafodelista"/>
    <w:uiPriority w:val="34"/>
    <w:locked/>
    <w:rsid w:val="004E3964"/>
    <w:rPr>
      <w:lang w:val="eu-ES" w:eastAsia="en-US"/>
    </w:rPr>
  </w:style>
  <w:style w:type="paragraph" w:styleId="Listaconvietas2">
    <w:name w:val="List Bullet 2"/>
    <w:basedOn w:val="Normal"/>
    <w:semiHidden/>
    <w:unhideWhenUsed/>
    <w:rsid w:val="00D264E2"/>
    <w:pPr>
      <w:numPr>
        <w:numId w:val="7"/>
      </w:numPr>
      <w:contextualSpacing/>
    </w:pPr>
  </w:style>
  <w:style w:type="table" w:customStyle="1" w:styleId="Tablaconcuadrcula5">
    <w:name w:val="Tabla con cuadrícula5"/>
    <w:basedOn w:val="Tablanormal"/>
    <w:next w:val="Tablaconcuadrcula"/>
    <w:uiPriority w:val="59"/>
    <w:rsid w:val="00BD345E"/>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i-provider">
    <w:name w:val="ui-provider"/>
    <w:basedOn w:val="Fuentedeprrafopredeter"/>
    <w:rsid w:val="00AC2914"/>
  </w:style>
  <w:style w:type="paragraph" w:customStyle="1" w:styleId="paragraph">
    <w:name w:val="paragraph"/>
    <w:basedOn w:val="Normal"/>
    <w:rsid w:val="0040097F"/>
    <w:pPr>
      <w:spacing w:before="100" w:beforeAutospacing="1" w:after="100" w:afterAutospacing="1"/>
    </w:pPr>
  </w:style>
  <w:style w:type="character" w:customStyle="1" w:styleId="normaltextrun">
    <w:name w:val="normaltextrun"/>
    <w:basedOn w:val="Fuentedeprrafopredeter"/>
    <w:rsid w:val="0040097F"/>
  </w:style>
  <w:style w:type="character" w:customStyle="1" w:styleId="eop">
    <w:name w:val="eop"/>
    <w:basedOn w:val="Fuentedeprrafopredeter"/>
    <w:rsid w:val="0040097F"/>
  </w:style>
  <w:style w:type="paragraph" w:customStyle="1" w:styleId="TableParagraph">
    <w:name w:val="Table Paragraph"/>
    <w:basedOn w:val="Normal"/>
    <w:uiPriority w:val="1"/>
    <w:qFormat/>
    <w:rsid w:val="00C07ECE"/>
    <w:pPr>
      <w:widowControl w:val="0"/>
      <w:autoSpaceDE w:val="0"/>
      <w:autoSpaceDN w:val="0"/>
    </w:pPr>
    <w:rPr>
      <w:rFonts w:ascii="Arial MT" w:eastAsia="Arial MT" w:hAnsi="Arial MT" w:cs="Arial MT"/>
      <w:sz w:val="22"/>
      <w:szCs w:val="22"/>
      <w:lang w:eastAsia="en-US"/>
    </w:rPr>
  </w:style>
  <w:style w:type="paragraph" w:customStyle="1" w:styleId="titulo">
    <w:name w:val="titulo"/>
    <w:basedOn w:val="Normal"/>
    <w:rsid w:val="00950A75"/>
    <w:pPr>
      <w:spacing w:before="100" w:beforeAutospacing="1" w:after="100" w:afterAutospacing="1"/>
    </w:pPr>
  </w:style>
  <w:style w:type="table" w:customStyle="1" w:styleId="Tablaconcuadrcula6">
    <w:name w:val="Tabla con cuadrícula6"/>
    <w:basedOn w:val="Tablanormal"/>
    <w:next w:val="Tablaconcuadrcula"/>
    <w:rsid w:val="00F617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basedOn w:val="Normal"/>
    <w:rsid w:val="00AA0A98"/>
    <w:pPr>
      <w:spacing w:before="100" w:beforeAutospacing="1" w:after="100" w:afterAutospacing="1"/>
    </w:pPr>
  </w:style>
  <w:style w:type="paragraph" w:customStyle="1" w:styleId="Listaconvietas-Tipo2-Nivel2">
    <w:name w:val="Lista con viñetas - Tipo 2 - Nivel 2"/>
    <w:basedOn w:val="Normal"/>
    <w:link w:val="Listaconvietas-Tipo2-Nivel2Car"/>
    <w:rsid w:val="005F5AD5"/>
    <w:pPr>
      <w:numPr>
        <w:numId w:val="16"/>
      </w:numPr>
      <w:spacing w:after="120"/>
      <w:jc w:val="both"/>
    </w:pPr>
    <w:rPr>
      <w:sz w:val="22"/>
      <w:szCs w:val="20"/>
    </w:rPr>
  </w:style>
  <w:style w:type="character" w:customStyle="1" w:styleId="Listaconvietas-Tipo2-Nivel2Car">
    <w:name w:val="Lista con viñetas - Tipo 2 - Nivel 2 Car"/>
    <w:link w:val="Listaconvietas-Tipo2-Nivel2"/>
    <w:rsid w:val="005F5AD5"/>
    <w:rPr>
      <w:sz w:val="22"/>
      <w:lang w:val="eu-ES"/>
    </w:rPr>
  </w:style>
  <w:style w:type="numbering" w:customStyle="1" w:styleId="Sinlista1">
    <w:name w:val="Sin lista1"/>
    <w:next w:val="Sinlista"/>
    <w:uiPriority w:val="99"/>
    <w:semiHidden/>
    <w:unhideWhenUsed/>
    <w:rsid w:val="00E314FD"/>
  </w:style>
  <w:style w:type="character" w:styleId="Textodelmarcadordeposicin">
    <w:name w:val="Placeholder Text"/>
    <w:basedOn w:val="Fuentedeprrafopredeter"/>
    <w:uiPriority w:val="99"/>
    <w:semiHidden/>
    <w:rsid w:val="00E314FD"/>
    <w:rPr>
      <w:color w:val="808080"/>
    </w:rPr>
  </w:style>
  <w:style w:type="paragraph" w:styleId="TtuloTDC">
    <w:name w:val="TOC Heading"/>
    <w:basedOn w:val="Ttulo1"/>
    <w:next w:val="Normal"/>
    <w:uiPriority w:val="39"/>
    <w:unhideWhenUsed/>
    <w:qFormat/>
    <w:rsid w:val="00E314FD"/>
    <w:pPr>
      <w:keepLines/>
      <w:spacing w:after="0" w:line="259" w:lineRule="auto"/>
      <w:outlineLvl w:val="9"/>
    </w:pPr>
    <w:rPr>
      <w:rFonts w:asciiTheme="majorHAnsi" w:eastAsiaTheme="majorEastAsia" w:hAnsiTheme="majorHAnsi" w:cstheme="majorBidi"/>
      <w:b w:val="0"/>
      <w:bCs w:val="0"/>
      <w:color w:val="365F91" w:themeColor="accent1" w:themeShade="BF"/>
      <w:kern w:val="0"/>
    </w:rPr>
  </w:style>
  <w:style w:type="numbering" w:customStyle="1" w:styleId="Sinlista11">
    <w:name w:val="Sin lista11"/>
    <w:next w:val="Sinlista"/>
    <w:uiPriority w:val="99"/>
    <w:semiHidden/>
    <w:unhideWhenUsed/>
    <w:rsid w:val="006F5AFC"/>
  </w:style>
  <w:style w:type="paragraph" w:styleId="Sinespaciado">
    <w:name w:val="No Spacing"/>
    <w:uiPriority w:val="1"/>
    <w:qFormat/>
    <w:rsid w:val="00B55B2B"/>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60191">
      <w:bodyDiv w:val="1"/>
      <w:marLeft w:val="0"/>
      <w:marRight w:val="0"/>
      <w:marTop w:val="0"/>
      <w:marBottom w:val="0"/>
      <w:divBdr>
        <w:top w:val="none" w:sz="0" w:space="0" w:color="auto"/>
        <w:left w:val="none" w:sz="0" w:space="0" w:color="auto"/>
        <w:bottom w:val="none" w:sz="0" w:space="0" w:color="auto"/>
        <w:right w:val="none" w:sz="0" w:space="0" w:color="auto"/>
      </w:divBdr>
    </w:div>
    <w:div w:id="5796214">
      <w:bodyDiv w:val="1"/>
      <w:marLeft w:val="0"/>
      <w:marRight w:val="0"/>
      <w:marTop w:val="0"/>
      <w:marBottom w:val="0"/>
      <w:divBdr>
        <w:top w:val="none" w:sz="0" w:space="0" w:color="auto"/>
        <w:left w:val="none" w:sz="0" w:space="0" w:color="auto"/>
        <w:bottom w:val="none" w:sz="0" w:space="0" w:color="auto"/>
        <w:right w:val="none" w:sz="0" w:space="0" w:color="auto"/>
      </w:divBdr>
    </w:div>
    <w:div w:id="6182593">
      <w:bodyDiv w:val="1"/>
      <w:marLeft w:val="0"/>
      <w:marRight w:val="0"/>
      <w:marTop w:val="0"/>
      <w:marBottom w:val="0"/>
      <w:divBdr>
        <w:top w:val="none" w:sz="0" w:space="0" w:color="auto"/>
        <w:left w:val="none" w:sz="0" w:space="0" w:color="auto"/>
        <w:bottom w:val="none" w:sz="0" w:space="0" w:color="auto"/>
        <w:right w:val="none" w:sz="0" w:space="0" w:color="auto"/>
      </w:divBdr>
    </w:div>
    <w:div w:id="6253517">
      <w:bodyDiv w:val="1"/>
      <w:marLeft w:val="0"/>
      <w:marRight w:val="0"/>
      <w:marTop w:val="0"/>
      <w:marBottom w:val="0"/>
      <w:divBdr>
        <w:top w:val="none" w:sz="0" w:space="0" w:color="auto"/>
        <w:left w:val="none" w:sz="0" w:space="0" w:color="auto"/>
        <w:bottom w:val="none" w:sz="0" w:space="0" w:color="auto"/>
        <w:right w:val="none" w:sz="0" w:space="0" w:color="auto"/>
      </w:divBdr>
    </w:div>
    <w:div w:id="11155486">
      <w:bodyDiv w:val="1"/>
      <w:marLeft w:val="0"/>
      <w:marRight w:val="0"/>
      <w:marTop w:val="0"/>
      <w:marBottom w:val="0"/>
      <w:divBdr>
        <w:top w:val="none" w:sz="0" w:space="0" w:color="auto"/>
        <w:left w:val="none" w:sz="0" w:space="0" w:color="auto"/>
        <w:bottom w:val="none" w:sz="0" w:space="0" w:color="auto"/>
        <w:right w:val="none" w:sz="0" w:space="0" w:color="auto"/>
      </w:divBdr>
    </w:div>
    <w:div w:id="13775326">
      <w:bodyDiv w:val="1"/>
      <w:marLeft w:val="0"/>
      <w:marRight w:val="0"/>
      <w:marTop w:val="0"/>
      <w:marBottom w:val="0"/>
      <w:divBdr>
        <w:top w:val="none" w:sz="0" w:space="0" w:color="auto"/>
        <w:left w:val="none" w:sz="0" w:space="0" w:color="auto"/>
        <w:bottom w:val="none" w:sz="0" w:space="0" w:color="auto"/>
        <w:right w:val="none" w:sz="0" w:space="0" w:color="auto"/>
      </w:divBdr>
    </w:div>
    <w:div w:id="15083953">
      <w:bodyDiv w:val="1"/>
      <w:marLeft w:val="0"/>
      <w:marRight w:val="0"/>
      <w:marTop w:val="0"/>
      <w:marBottom w:val="0"/>
      <w:divBdr>
        <w:top w:val="none" w:sz="0" w:space="0" w:color="auto"/>
        <w:left w:val="none" w:sz="0" w:space="0" w:color="auto"/>
        <w:bottom w:val="none" w:sz="0" w:space="0" w:color="auto"/>
        <w:right w:val="none" w:sz="0" w:space="0" w:color="auto"/>
      </w:divBdr>
    </w:div>
    <w:div w:id="21051785">
      <w:bodyDiv w:val="1"/>
      <w:marLeft w:val="0"/>
      <w:marRight w:val="0"/>
      <w:marTop w:val="0"/>
      <w:marBottom w:val="0"/>
      <w:divBdr>
        <w:top w:val="none" w:sz="0" w:space="0" w:color="auto"/>
        <w:left w:val="none" w:sz="0" w:space="0" w:color="auto"/>
        <w:bottom w:val="none" w:sz="0" w:space="0" w:color="auto"/>
        <w:right w:val="none" w:sz="0" w:space="0" w:color="auto"/>
      </w:divBdr>
    </w:div>
    <w:div w:id="21253516">
      <w:bodyDiv w:val="1"/>
      <w:marLeft w:val="0"/>
      <w:marRight w:val="0"/>
      <w:marTop w:val="0"/>
      <w:marBottom w:val="0"/>
      <w:divBdr>
        <w:top w:val="none" w:sz="0" w:space="0" w:color="auto"/>
        <w:left w:val="none" w:sz="0" w:space="0" w:color="auto"/>
        <w:bottom w:val="none" w:sz="0" w:space="0" w:color="auto"/>
        <w:right w:val="none" w:sz="0" w:space="0" w:color="auto"/>
      </w:divBdr>
    </w:div>
    <w:div w:id="21365212">
      <w:bodyDiv w:val="1"/>
      <w:marLeft w:val="0"/>
      <w:marRight w:val="0"/>
      <w:marTop w:val="0"/>
      <w:marBottom w:val="0"/>
      <w:divBdr>
        <w:top w:val="none" w:sz="0" w:space="0" w:color="auto"/>
        <w:left w:val="none" w:sz="0" w:space="0" w:color="auto"/>
        <w:bottom w:val="none" w:sz="0" w:space="0" w:color="auto"/>
        <w:right w:val="none" w:sz="0" w:space="0" w:color="auto"/>
      </w:divBdr>
    </w:div>
    <w:div w:id="29689775">
      <w:bodyDiv w:val="1"/>
      <w:marLeft w:val="0"/>
      <w:marRight w:val="0"/>
      <w:marTop w:val="0"/>
      <w:marBottom w:val="0"/>
      <w:divBdr>
        <w:top w:val="none" w:sz="0" w:space="0" w:color="auto"/>
        <w:left w:val="none" w:sz="0" w:space="0" w:color="auto"/>
        <w:bottom w:val="none" w:sz="0" w:space="0" w:color="auto"/>
        <w:right w:val="none" w:sz="0" w:space="0" w:color="auto"/>
      </w:divBdr>
    </w:div>
    <w:div w:id="30151814">
      <w:bodyDiv w:val="1"/>
      <w:marLeft w:val="0"/>
      <w:marRight w:val="0"/>
      <w:marTop w:val="0"/>
      <w:marBottom w:val="0"/>
      <w:divBdr>
        <w:top w:val="none" w:sz="0" w:space="0" w:color="auto"/>
        <w:left w:val="none" w:sz="0" w:space="0" w:color="auto"/>
        <w:bottom w:val="none" w:sz="0" w:space="0" w:color="auto"/>
        <w:right w:val="none" w:sz="0" w:space="0" w:color="auto"/>
      </w:divBdr>
    </w:div>
    <w:div w:id="37315357">
      <w:bodyDiv w:val="1"/>
      <w:marLeft w:val="0"/>
      <w:marRight w:val="0"/>
      <w:marTop w:val="0"/>
      <w:marBottom w:val="0"/>
      <w:divBdr>
        <w:top w:val="none" w:sz="0" w:space="0" w:color="auto"/>
        <w:left w:val="none" w:sz="0" w:space="0" w:color="auto"/>
        <w:bottom w:val="none" w:sz="0" w:space="0" w:color="auto"/>
        <w:right w:val="none" w:sz="0" w:space="0" w:color="auto"/>
      </w:divBdr>
    </w:div>
    <w:div w:id="44568503">
      <w:bodyDiv w:val="1"/>
      <w:marLeft w:val="0"/>
      <w:marRight w:val="0"/>
      <w:marTop w:val="0"/>
      <w:marBottom w:val="0"/>
      <w:divBdr>
        <w:top w:val="none" w:sz="0" w:space="0" w:color="auto"/>
        <w:left w:val="none" w:sz="0" w:space="0" w:color="auto"/>
        <w:bottom w:val="none" w:sz="0" w:space="0" w:color="auto"/>
        <w:right w:val="none" w:sz="0" w:space="0" w:color="auto"/>
      </w:divBdr>
    </w:div>
    <w:div w:id="45572389">
      <w:bodyDiv w:val="1"/>
      <w:marLeft w:val="0"/>
      <w:marRight w:val="0"/>
      <w:marTop w:val="0"/>
      <w:marBottom w:val="0"/>
      <w:divBdr>
        <w:top w:val="none" w:sz="0" w:space="0" w:color="auto"/>
        <w:left w:val="none" w:sz="0" w:space="0" w:color="auto"/>
        <w:bottom w:val="none" w:sz="0" w:space="0" w:color="auto"/>
        <w:right w:val="none" w:sz="0" w:space="0" w:color="auto"/>
      </w:divBdr>
    </w:div>
    <w:div w:id="48112952">
      <w:bodyDiv w:val="1"/>
      <w:marLeft w:val="0"/>
      <w:marRight w:val="0"/>
      <w:marTop w:val="0"/>
      <w:marBottom w:val="0"/>
      <w:divBdr>
        <w:top w:val="none" w:sz="0" w:space="0" w:color="auto"/>
        <w:left w:val="none" w:sz="0" w:space="0" w:color="auto"/>
        <w:bottom w:val="none" w:sz="0" w:space="0" w:color="auto"/>
        <w:right w:val="none" w:sz="0" w:space="0" w:color="auto"/>
      </w:divBdr>
    </w:div>
    <w:div w:id="50082816">
      <w:bodyDiv w:val="1"/>
      <w:marLeft w:val="0"/>
      <w:marRight w:val="0"/>
      <w:marTop w:val="0"/>
      <w:marBottom w:val="0"/>
      <w:divBdr>
        <w:top w:val="none" w:sz="0" w:space="0" w:color="auto"/>
        <w:left w:val="none" w:sz="0" w:space="0" w:color="auto"/>
        <w:bottom w:val="none" w:sz="0" w:space="0" w:color="auto"/>
        <w:right w:val="none" w:sz="0" w:space="0" w:color="auto"/>
      </w:divBdr>
    </w:div>
    <w:div w:id="63647265">
      <w:bodyDiv w:val="1"/>
      <w:marLeft w:val="0"/>
      <w:marRight w:val="0"/>
      <w:marTop w:val="0"/>
      <w:marBottom w:val="0"/>
      <w:divBdr>
        <w:top w:val="none" w:sz="0" w:space="0" w:color="auto"/>
        <w:left w:val="none" w:sz="0" w:space="0" w:color="auto"/>
        <w:bottom w:val="none" w:sz="0" w:space="0" w:color="auto"/>
        <w:right w:val="none" w:sz="0" w:space="0" w:color="auto"/>
      </w:divBdr>
    </w:div>
    <w:div w:id="80178759">
      <w:bodyDiv w:val="1"/>
      <w:marLeft w:val="0"/>
      <w:marRight w:val="0"/>
      <w:marTop w:val="0"/>
      <w:marBottom w:val="0"/>
      <w:divBdr>
        <w:top w:val="none" w:sz="0" w:space="0" w:color="auto"/>
        <w:left w:val="none" w:sz="0" w:space="0" w:color="auto"/>
        <w:bottom w:val="none" w:sz="0" w:space="0" w:color="auto"/>
        <w:right w:val="none" w:sz="0" w:space="0" w:color="auto"/>
      </w:divBdr>
    </w:div>
    <w:div w:id="82652282">
      <w:bodyDiv w:val="1"/>
      <w:marLeft w:val="0"/>
      <w:marRight w:val="0"/>
      <w:marTop w:val="0"/>
      <w:marBottom w:val="0"/>
      <w:divBdr>
        <w:top w:val="none" w:sz="0" w:space="0" w:color="auto"/>
        <w:left w:val="none" w:sz="0" w:space="0" w:color="auto"/>
        <w:bottom w:val="none" w:sz="0" w:space="0" w:color="auto"/>
        <w:right w:val="none" w:sz="0" w:space="0" w:color="auto"/>
      </w:divBdr>
    </w:div>
    <w:div w:id="85925456">
      <w:bodyDiv w:val="1"/>
      <w:marLeft w:val="0"/>
      <w:marRight w:val="0"/>
      <w:marTop w:val="0"/>
      <w:marBottom w:val="0"/>
      <w:divBdr>
        <w:top w:val="none" w:sz="0" w:space="0" w:color="auto"/>
        <w:left w:val="none" w:sz="0" w:space="0" w:color="auto"/>
        <w:bottom w:val="none" w:sz="0" w:space="0" w:color="auto"/>
        <w:right w:val="none" w:sz="0" w:space="0" w:color="auto"/>
      </w:divBdr>
    </w:div>
    <w:div w:id="88087647">
      <w:bodyDiv w:val="1"/>
      <w:marLeft w:val="0"/>
      <w:marRight w:val="0"/>
      <w:marTop w:val="0"/>
      <w:marBottom w:val="0"/>
      <w:divBdr>
        <w:top w:val="none" w:sz="0" w:space="0" w:color="auto"/>
        <w:left w:val="none" w:sz="0" w:space="0" w:color="auto"/>
        <w:bottom w:val="none" w:sz="0" w:space="0" w:color="auto"/>
        <w:right w:val="none" w:sz="0" w:space="0" w:color="auto"/>
      </w:divBdr>
    </w:div>
    <w:div w:id="93940132">
      <w:bodyDiv w:val="1"/>
      <w:marLeft w:val="0"/>
      <w:marRight w:val="0"/>
      <w:marTop w:val="0"/>
      <w:marBottom w:val="0"/>
      <w:divBdr>
        <w:top w:val="none" w:sz="0" w:space="0" w:color="auto"/>
        <w:left w:val="none" w:sz="0" w:space="0" w:color="auto"/>
        <w:bottom w:val="none" w:sz="0" w:space="0" w:color="auto"/>
        <w:right w:val="none" w:sz="0" w:space="0" w:color="auto"/>
      </w:divBdr>
    </w:div>
    <w:div w:id="95564861">
      <w:bodyDiv w:val="1"/>
      <w:marLeft w:val="0"/>
      <w:marRight w:val="0"/>
      <w:marTop w:val="0"/>
      <w:marBottom w:val="0"/>
      <w:divBdr>
        <w:top w:val="none" w:sz="0" w:space="0" w:color="auto"/>
        <w:left w:val="none" w:sz="0" w:space="0" w:color="auto"/>
        <w:bottom w:val="none" w:sz="0" w:space="0" w:color="auto"/>
        <w:right w:val="none" w:sz="0" w:space="0" w:color="auto"/>
      </w:divBdr>
    </w:div>
    <w:div w:id="98985524">
      <w:bodyDiv w:val="1"/>
      <w:marLeft w:val="0"/>
      <w:marRight w:val="0"/>
      <w:marTop w:val="0"/>
      <w:marBottom w:val="0"/>
      <w:divBdr>
        <w:top w:val="none" w:sz="0" w:space="0" w:color="auto"/>
        <w:left w:val="none" w:sz="0" w:space="0" w:color="auto"/>
        <w:bottom w:val="none" w:sz="0" w:space="0" w:color="auto"/>
        <w:right w:val="none" w:sz="0" w:space="0" w:color="auto"/>
      </w:divBdr>
    </w:div>
    <w:div w:id="99178930">
      <w:bodyDiv w:val="1"/>
      <w:marLeft w:val="0"/>
      <w:marRight w:val="0"/>
      <w:marTop w:val="0"/>
      <w:marBottom w:val="0"/>
      <w:divBdr>
        <w:top w:val="none" w:sz="0" w:space="0" w:color="auto"/>
        <w:left w:val="none" w:sz="0" w:space="0" w:color="auto"/>
        <w:bottom w:val="none" w:sz="0" w:space="0" w:color="auto"/>
        <w:right w:val="none" w:sz="0" w:space="0" w:color="auto"/>
      </w:divBdr>
    </w:div>
    <w:div w:id="103574077">
      <w:bodyDiv w:val="1"/>
      <w:marLeft w:val="0"/>
      <w:marRight w:val="0"/>
      <w:marTop w:val="0"/>
      <w:marBottom w:val="0"/>
      <w:divBdr>
        <w:top w:val="none" w:sz="0" w:space="0" w:color="auto"/>
        <w:left w:val="none" w:sz="0" w:space="0" w:color="auto"/>
        <w:bottom w:val="none" w:sz="0" w:space="0" w:color="auto"/>
        <w:right w:val="none" w:sz="0" w:space="0" w:color="auto"/>
      </w:divBdr>
      <w:divsChild>
        <w:div w:id="496191123">
          <w:marLeft w:val="0"/>
          <w:marRight w:val="0"/>
          <w:marTop w:val="0"/>
          <w:marBottom w:val="0"/>
          <w:divBdr>
            <w:top w:val="none" w:sz="0" w:space="0" w:color="auto"/>
            <w:left w:val="none" w:sz="0" w:space="0" w:color="auto"/>
            <w:bottom w:val="none" w:sz="0" w:space="0" w:color="auto"/>
            <w:right w:val="none" w:sz="0" w:space="0" w:color="auto"/>
          </w:divBdr>
          <w:divsChild>
            <w:div w:id="1111170714">
              <w:marLeft w:val="0"/>
              <w:marRight w:val="0"/>
              <w:marTop w:val="30"/>
              <w:marBottom w:val="30"/>
              <w:divBdr>
                <w:top w:val="none" w:sz="0" w:space="0" w:color="auto"/>
                <w:left w:val="none" w:sz="0" w:space="0" w:color="auto"/>
                <w:bottom w:val="none" w:sz="0" w:space="0" w:color="auto"/>
                <w:right w:val="none" w:sz="0" w:space="0" w:color="auto"/>
              </w:divBdr>
              <w:divsChild>
                <w:div w:id="23795305">
                  <w:marLeft w:val="0"/>
                  <w:marRight w:val="0"/>
                  <w:marTop w:val="0"/>
                  <w:marBottom w:val="0"/>
                  <w:divBdr>
                    <w:top w:val="none" w:sz="0" w:space="0" w:color="auto"/>
                    <w:left w:val="none" w:sz="0" w:space="0" w:color="auto"/>
                    <w:bottom w:val="none" w:sz="0" w:space="0" w:color="auto"/>
                    <w:right w:val="none" w:sz="0" w:space="0" w:color="auto"/>
                  </w:divBdr>
                  <w:divsChild>
                    <w:div w:id="2078625227">
                      <w:marLeft w:val="0"/>
                      <w:marRight w:val="0"/>
                      <w:marTop w:val="0"/>
                      <w:marBottom w:val="0"/>
                      <w:divBdr>
                        <w:top w:val="none" w:sz="0" w:space="0" w:color="auto"/>
                        <w:left w:val="none" w:sz="0" w:space="0" w:color="auto"/>
                        <w:bottom w:val="none" w:sz="0" w:space="0" w:color="auto"/>
                        <w:right w:val="none" w:sz="0" w:space="0" w:color="auto"/>
                      </w:divBdr>
                    </w:div>
                  </w:divsChild>
                </w:div>
                <w:div w:id="78066483">
                  <w:marLeft w:val="0"/>
                  <w:marRight w:val="0"/>
                  <w:marTop w:val="0"/>
                  <w:marBottom w:val="0"/>
                  <w:divBdr>
                    <w:top w:val="none" w:sz="0" w:space="0" w:color="auto"/>
                    <w:left w:val="none" w:sz="0" w:space="0" w:color="auto"/>
                    <w:bottom w:val="none" w:sz="0" w:space="0" w:color="auto"/>
                    <w:right w:val="none" w:sz="0" w:space="0" w:color="auto"/>
                  </w:divBdr>
                  <w:divsChild>
                    <w:div w:id="165024055">
                      <w:marLeft w:val="0"/>
                      <w:marRight w:val="0"/>
                      <w:marTop w:val="0"/>
                      <w:marBottom w:val="0"/>
                      <w:divBdr>
                        <w:top w:val="none" w:sz="0" w:space="0" w:color="auto"/>
                        <w:left w:val="none" w:sz="0" w:space="0" w:color="auto"/>
                        <w:bottom w:val="none" w:sz="0" w:space="0" w:color="auto"/>
                        <w:right w:val="none" w:sz="0" w:space="0" w:color="auto"/>
                      </w:divBdr>
                    </w:div>
                  </w:divsChild>
                </w:div>
                <w:div w:id="470825517">
                  <w:marLeft w:val="0"/>
                  <w:marRight w:val="0"/>
                  <w:marTop w:val="0"/>
                  <w:marBottom w:val="0"/>
                  <w:divBdr>
                    <w:top w:val="none" w:sz="0" w:space="0" w:color="auto"/>
                    <w:left w:val="none" w:sz="0" w:space="0" w:color="auto"/>
                    <w:bottom w:val="none" w:sz="0" w:space="0" w:color="auto"/>
                    <w:right w:val="none" w:sz="0" w:space="0" w:color="auto"/>
                  </w:divBdr>
                  <w:divsChild>
                    <w:div w:id="1150945815">
                      <w:marLeft w:val="0"/>
                      <w:marRight w:val="0"/>
                      <w:marTop w:val="0"/>
                      <w:marBottom w:val="0"/>
                      <w:divBdr>
                        <w:top w:val="none" w:sz="0" w:space="0" w:color="auto"/>
                        <w:left w:val="none" w:sz="0" w:space="0" w:color="auto"/>
                        <w:bottom w:val="none" w:sz="0" w:space="0" w:color="auto"/>
                        <w:right w:val="none" w:sz="0" w:space="0" w:color="auto"/>
                      </w:divBdr>
                    </w:div>
                  </w:divsChild>
                </w:div>
                <w:div w:id="621159163">
                  <w:marLeft w:val="0"/>
                  <w:marRight w:val="0"/>
                  <w:marTop w:val="0"/>
                  <w:marBottom w:val="0"/>
                  <w:divBdr>
                    <w:top w:val="none" w:sz="0" w:space="0" w:color="auto"/>
                    <w:left w:val="none" w:sz="0" w:space="0" w:color="auto"/>
                    <w:bottom w:val="none" w:sz="0" w:space="0" w:color="auto"/>
                    <w:right w:val="none" w:sz="0" w:space="0" w:color="auto"/>
                  </w:divBdr>
                  <w:divsChild>
                    <w:div w:id="1016226010">
                      <w:marLeft w:val="0"/>
                      <w:marRight w:val="0"/>
                      <w:marTop w:val="0"/>
                      <w:marBottom w:val="0"/>
                      <w:divBdr>
                        <w:top w:val="none" w:sz="0" w:space="0" w:color="auto"/>
                        <w:left w:val="none" w:sz="0" w:space="0" w:color="auto"/>
                        <w:bottom w:val="none" w:sz="0" w:space="0" w:color="auto"/>
                        <w:right w:val="none" w:sz="0" w:space="0" w:color="auto"/>
                      </w:divBdr>
                    </w:div>
                  </w:divsChild>
                </w:div>
                <w:div w:id="813641530">
                  <w:marLeft w:val="0"/>
                  <w:marRight w:val="0"/>
                  <w:marTop w:val="0"/>
                  <w:marBottom w:val="0"/>
                  <w:divBdr>
                    <w:top w:val="none" w:sz="0" w:space="0" w:color="auto"/>
                    <w:left w:val="none" w:sz="0" w:space="0" w:color="auto"/>
                    <w:bottom w:val="none" w:sz="0" w:space="0" w:color="auto"/>
                    <w:right w:val="none" w:sz="0" w:space="0" w:color="auto"/>
                  </w:divBdr>
                  <w:divsChild>
                    <w:div w:id="1304965435">
                      <w:marLeft w:val="0"/>
                      <w:marRight w:val="0"/>
                      <w:marTop w:val="0"/>
                      <w:marBottom w:val="0"/>
                      <w:divBdr>
                        <w:top w:val="none" w:sz="0" w:space="0" w:color="auto"/>
                        <w:left w:val="none" w:sz="0" w:space="0" w:color="auto"/>
                        <w:bottom w:val="none" w:sz="0" w:space="0" w:color="auto"/>
                        <w:right w:val="none" w:sz="0" w:space="0" w:color="auto"/>
                      </w:divBdr>
                    </w:div>
                  </w:divsChild>
                </w:div>
                <w:div w:id="917980465">
                  <w:marLeft w:val="0"/>
                  <w:marRight w:val="0"/>
                  <w:marTop w:val="0"/>
                  <w:marBottom w:val="0"/>
                  <w:divBdr>
                    <w:top w:val="none" w:sz="0" w:space="0" w:color="auto"/>
                    <w:left w:val="none" w:sz="0" w:space="0" w:color="auto"/>
                    <w:bottom w:val="none" w:sz="0" w:space="0" w:color="auto"/>
                    <w:right w:val="none" w:sz="0" w:space="0" w:color="auto"/>
                  </w:divBdr>
                  <w:divsChild>
                    <w:div w:id="1712069505">
                      <w:marLeft w:val="0"/>
                      <w:marRight w:val="0"/>
                      <w:marTop w:val="0"/>
                      <w:marBottom w:val="0"/>
                      <w:divBdr>
                        <w:top w:val="none" w:sz="0" w:space="0" w:color="auto"/>
                        <w:left w:val="none" w:sz="0" w:space="0" w:color="auto"/>
                        <w:bottom w:val="none" w:sz="0" w:space="0" w:color="auto"/>
                        <w:right w:val="none" w:sz="0" w:space="0" w:color="auto"/>
                      </w:divBdr>
                    </w:div>
                  </w:divsChild>
                </w:div>
                <w:div w:id="1046416603">
                  <w:marLeft w:val="0"/>
                  <w:marRight w:val="0"/>
                  <w:marTop w:val="0"/>
                  <w:marBottom w:val="0"/>
                  <w:divBdr>
                    <w:top w:val="none" w:sz="0" w:space="0" w:color="auto"/>
                    <w:left w:val="none" w:sz="0" w:space="0" w:color="auto"/>
                    <w:bottom w:val="none" w:sz="0" w:space="0" w:color="auto"/>
                    <w:right w:val="none" w:sz="0" w:space="0" w:color="auto"/>
                  </w:divBdr>
                  <w:divsChild>
                    <w:div w:id="1673295458">
                      <w:marLeft w:val="0"/>
                      <w:marRight w:val="0"/>
                      <w:marTop w:val="0"/>
                      <w:marBottom w:val="0"/>
                      <w:divBdr>
                        <w:top w:val="none" w:sz="0" w:space="0" w:color="auto"/>
                        <w:left w:val="none" w:sz="0" w:space="0" w:color="auto"/>
                        <w:bottom w:val="none" w:sz="0" w:space="0" w:color="auto"/>
                        <w:right w:val="none" w:sz="0" w:space="0" w:color="auto"/>
                      </w:divBdr>
                    </w:div>
                  </w:divsChild>
                </w:div>
                <w:div w:id="1166555606">
                  <w:marLeft w:val="0"/>
                  <w:marRight w:val="0"/>
                  <w:marTop w:val="0"/>
                  <w:marBottom w:val="0"/>
                  <w:divBdr>
                    <w:top w:val="none" w:sz="0" w:space="0" w:color="auto"/>
                    <w:left w:val="none" w:sz="0" w:space="0" w:color="auto"/>
                    <w:bottom w:val="none" w:sz="0" w:space="0" w:color="auto"/>
                    <w:right w:val="none" w:sz="0" w:space="0" w:color="auto"/>
                  </w:divBdr>
                  <w:divsChild>
                    <w:div w:id="1732802006">
                      <w:marLeft w:val="0"/>
                      <w:marRight w:val="0"/>
                      <w:marTop w:val="0"/>
                      <w:marBottom w:val="0"/>
                      <w:divBdr>
                        <w:top w:val="none" w:sz="0" w:space="0" w:color="auto"/>
                        <w:left w:val="none" w:sz="0" w:space="0" w:color="auto"/>
                        <w:bottom w:val="none" w:sz="0" w:space="0" w:color="auto"/>
                        <w:right w:val="none" w:sz="0" w:space="0" w:color="auto"/>
                      </w:divBdr>
                    </w:div>
                  </w:divsChild>
                </w:div>
                <w:div w:id="1216624910">
                  <w:marLeft w:val="0"/>
                  <w:marRight w:val="0"/>
                  <w:marTop w:val="0"/>
                  <w:marBottom w:val="0"/>
                  <w:divBdr>
                    <w:top w:val="none" w:sz="0" w:space="0" w:color="auto"/>
                    <w:left w:val="none" w:sz="0" w:space="0" w:color="auto"/>
                    <w:bottom w:val="none" w:sz="0" w:space="0" w:color="auto"/>
                    <w:right w:val="none" w:sz="0" w:space="0" w:color="auto"/>
                  </w:divBdr>
                  <w:divsChild>
                    <w:div w:id="945774153">
                      <w:marLeft w:val="0"/>
                      <w:marRight w:val="0"/>
                      <w:marTop w:val="0"/>
                      <w:marBottom w:val="0"/>
                      <w:divBdr>
                        <w:top w:val="none" w:sz="0" w:space="0" w:color="auto"/>
                        <w:left w:val="none" w:sz="0" w:space="0" w:color="auto"/>
                        <w:bottom w:val="none" w:sz="0" w:space="0" w:color="auto"/>
                        <w:right w:val="none" w:sz="0" w:space="0" w:color="auto"/>
                      </w:divBdr>
                    </w:div>
                  </w:divsChild>
                </w:div>
                <w:div w:id="1678189346">
                  <w:marLeft w:val="0"/>
                  <w:marRight w:val="0"/>
                  <w:marTop w:val="0"/>
                  <w:marBottom w:val="0"/>
                  <w:divBdr>
                    <w:top w:val="none" w:sz="0" w:space="0" w:color="auto"/>
                    <w:left w:val="none" w:sz="0" w:space="0" w:color="auto"/>
                    <w:bottom w:val="none" w:sz="0" w:space="0" w:color="auto"/>
                    <w:right w:val="none" w:sz="0" w:space="0" w:color="auto"/>
                  </w:divBdr>
                  <w:divsChild>
                    <w:div w:id="339813294">
                      <w:marLeft w:val="0"/>
                      <w:marRight w:val="0"/>
                      <w:marTop w:val="0"/>
                      <w:marBottom w:val="0"/>
                      <w:divBdr>
                        <w:top w:val="none" w:sz="0" w:space="0" w:color="auto"/>
                        <w:left w:val="none" w:sz="0" w:space="0" w:color="auto"/>
                        <w:bottom w:val="none" w:sz="0" w:space="0" w:color="auto"/>
                        <w:right w:val="none" w:sz="0" w:space="0" w:color="auto"/>
                      </w:divBdr>
                    </w:div>
                  </w:divsChild>
                </w:div>
                <w:div w:id="1942569961">
                  <w:marLeft w:val="0"/>
                  <w:marRight w:val="0"/>
                  <w:marTop w:val="0"/>
                  <w:marBottom w:val="0"/>
                  <w:divBdr>
                    <w:top w:val="none" w:sz="0" w:space="0" w:color="auto"/>
                    <w:left w:val="none" w:sz="0" w:space="0" w:color="auto"/>
                    <w:bottom w:val="none" w:sz="0" w:space="0" w:color="auto"/>
                    <w:right w:val="none" w:sz="0" w:space="0" w:color="auto"/>
                  </w:divBdr>
                  <w:divsChild>
                    <w:div w:id="1864584791">
                      <w:marLeft w:val="0"/>
                      <w:marRight w:val="0"/>
                      <w:marTop w:val="0"/>
                      <w:marBottom w:val="0"/>
                      <w:divBdr>
                        <w:top w:val="none" w:sz="0" w:space="0" w:color="auto"/>
                        <w:left w:val="none" w:sz="0" w:space="0" w:color="auto"/>
                        <w:bottom w:val="none" w:sz="0" w:space="0" w:color="auto"/>
                        <w:right w:val="none" w:sz="0" w:space="0" w:color="auto"/>
                      </w:divBdr>
                    </w:div>
                  </w:divsChild>
                </w:div>
                <w:div w:id="1953583473">
                  <w:marLeft w:val="0"/>
                  <w:marRight w:val="0"/>
                  <w:marTop w:val="0"/>
                  <w:marBottom w:val="0"/>
                  <w:divBdr>
                    <w:top w:val="none" w:sz="0" w:space="0" w:color="auto"/>
                    <w:left w:val="none" w:sz="0" w:space="0" w:color="auto"/>
                    <w:bottom w:val="none" w:sz="0" w:space="0" w:color="auto"/>
                    <w:right w:val="none" w:sz="0" w:space="0" w:color="auto"/>
                  </w:divBdr>
                  <w:divsChild>
                    <w:div w:id="1636137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6674804">
          <w:marLeft w:val="0"/>
          <w:marRight w:val="0"/>
          <w:marTop w:val="0"/>
          <w:marBottom w:val="0"/>
          <w:divBdr>
            <w:top w:val="none" w:sz="0" w:space="0" w:color="auto"/>
            <w:left w:val="none" w:sz="0" w:space="0" w:color="auto"/>
            <w:bottom w:val="none" w:sz="0" w:space="0" w:color="auto"/>
            <w:right w:val="none" w:sz="0" w:space="0" w:color="auto"/>
          </w:divBdr>
          <w:divsChild>
            <w:div w:id="1753619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65823">
      <w:bodyDiv w:val="1"/>
      <w:marLeft w:val="0"/>
      <w:marRight w:val="0"/>
      <w:marTop w:val="0"/>
      <w:marBottom w:val="0"/>
      <w:divBdr>
        <w:top w:val="none" w:sz="0" w:space="0" w:color="auto"/>
        <w:left w:val="none" w:sz="0" w:space="0" w:color="auto"/>
        <w:bottom w:val="none" w:sz="0" w:space="0" w:color="auto"/>
        <w:right w:val="none" w:sz="0" w:space="0" w:color="auto"/>
      </w:divBdr>
    </w:div>
    <w:div w:id="106393543">
      <w:bodyDiv w:val="1"/>
      <w:marLeft w:val="0"/>
      <w:marRight w:val="0"/>
      <w:marTop w:val="0"/>
      <w:marBottom w:val="0"/>
      <w:divBdr>
        <w:top w:val="none" w:sz="0" w:space="0" w:color="auto"/>
        <w:left w:val="none" w:sz="0" w:space="0" w:color="auto"/>
        <w:bottom w:val="none" w:sz="0" w:space="0" w:color="auto"/>
        <w:right w:val="none" w:sz="0" w:space="0" w:color="auto"/>
      </w:divBdr>
    </w:div>
    <w:div w:id="109401520">
      <w:bodyDiv w:val="1"/>
      <w:marLeft w:val="0"/>
      <w:marRight w:val="0"/>
      <w:marTop w:val="0"/>
      <w:marBottom w:val="0"/>
      <w:divBdr>
        <w:top w:val="none" w:sz="0" w:space="0" w:color="auto"/>
        <w:left w:val="none" w:sz="0" w:space="0" w:color="auto"/>
        <w:bottom w:val="none" w:sz="0" w:space="0" w:color="auto"/>
        <w:right w:val="none" w:sz="0" w:space="0" w:color="auto"/>
      </w:divBdr>
    </w:div>
    <w:div w:id="111244314">
      <w:bodyDiv w:val="1"/>
      <w:marLeft w:val="0"/>
      <w:marRight w:val="0"/>
      <w:marTop w:val="0"/>
      <w:marBottom w:val="0"/>
      <w:divBdr>
        <w:top w:val="none" w:sz="0" w:space="0" w:color="auto"/>
        <w:left w:val="none" w:sz="0" w:space="0" w:color="auto"/>
        <w:bottom w:val="none" w:sz="0" w:space="0" w:color="auto"/>
        <w:right w:val="none" w:sz="0" w:space="0" w:color="auto"/>
      </w:divBdr>
    </w:div>
    <w:div w:id="111753372">
      <w:bodyDiv w:val="1"/>
      <w:marLeft w:val="0"/>
      <w:marRight w:val="0"/>
      <w:marTop w:val="0"/>
      <w:marBottom w:val="0"/>
      <w:divBdr>
        <w:top w:val="none" w:sz="0" w:space="0" w:color="auto"/>
        <w:left w:val="none" w:sz="0" w:space="0" w:color="auto"/>
        <w:bottom w:val="none" w:sz="0" w:space="0" w:color="auto"/>
        <w:right w:val="none" w:sz="0" w:space="0" w:color="auto"/>
      </w:divBdr>
    </w:div>
    <w:div w:id="112526860">
      <w:bodyDiv w:val="1"/>
      <w:marLeft w:val="0"/>
      <w:marRight w:val="0"/>
      <w:marTop w:val="0"/>
      <w:marBottom w:val="0"/>
      <w:divBdr>
        <w:top w:val="none" w:sz="0" w:space="0" w:color="auto"/>
        <w:left w:val="none" w:sz="0" w:space="0" w:color="auto"/>
        <w:bottom w:val="none" w:sz="0" w:space="0" w:color="auto"/>
        <w:right w:val="none" w:sz="0" w:space="0" w:color="auto"/>
      </w:divBdr>
    </w:div>
    <w:div w:id="112942185">
      <w:bodyDiv w:val="1"/>
      <w:marLeft w:val="0"/>
      <w:marRight w:val="0"/>
      <w:marTop w:val="0"/>
      <w:marBottom w:val="0"/>
      <w:divBdr>
        <w:top w:val="none" w:sz="0" w:space="0" w:color="auto"/>
        <w:left w:val="none" w:sz="0" w:space="0" w:color="auto"/>
        <w:bottom w:val="none" w:sz="0" w:space="0" w:color="auto"/>
        <w:right w:val="none" w:sz="0" w:space="0" w:color="auto"/>
      </w:divBdr>
    </w:div>
    <w:div w:id="119033323">
      <w:bodyDiv w:val="1"/>
      <w:marLeft w:val="0"/>
      <w:marRight w:val="0"/>
      <w:marTop w:val="0"/>
      <w:marBottom w:val="0"/>
      <w:divBdr>
        <w:top w:val="none" w:sz="0" w:space="0" w:color="auto"/>
        <w:left w:val="none" w:sz="0" w:space="0" w:color="auto"/>
        <w:bottom w:val="none" w:sz="0" w:space="0" w:color="auto"/>
        <w:right w:val="none" w:sz="0" w:space="0" w:color="auto"/>
      </w:divBdr>
    </w:div>
    <w:div w:id="122509324">
      <w:bodyDiv w:val="1"/>
      <w:marLeft w:val="0"/>
      <w:marRight w:val="0"/>
      <w:marTop w:val="0"/>
      <w:marBottom w:val="0"/>
      <w:divBdr>
        <w:top w:val="none" w:sz="0" w:space="0" w:color="auto"/>
        <w:left w:val="none" w:sz="0" w:space="0" w:color="auto"/>
        <w:bottom w:val="none" w:sz="0" w:space="0" w:color="auto"/>
        <w:right w:val="none" w:sz="0" w:space="0" w:color="auto"/>
      </w:divBdr>
    </w:div>
    <w:div w:id="124861021">
      <w:bodyDiv w:val="1"/>
      <w:marLeft w:val="0"/>
      <w:marRight w:val="0"/>
      <w:marTop w:val="0"/>
      <w:marBottom w:val="0"/>
      <w:divBdr>
        <w:top w:val="none" w:sz="0" w:space="0" w:color="auto"/>
        <w:left w:val="none" w:sz="0" w:space="0" w:color="auto"/>
        <w:bottom w:val="none" w:sz="0" w:space="0" w:color="auto"/>
        <w:right w:val="none" w:sz="0" w:space="0" w:color="auto"/>
      </w:divBdr>
    </w:div>
    <w:div w:id="129057596">
      <w:bodyDiv w:val="1"/>
      <w:marLeft w:val="0"/>
      <w:marRight w:val="0"/>
      <w:marTop w:val="0"/>
      <w:marBottom w:val="0"/>
      <w:divBdr>
        <w:top w:val="none" w:sz="0" w:space="0" w:color="auto"/>
        <w:left w:val="none" w:sz="0" w:space="0" w:color="auto"/>
        <w:bottom w:val="none" w:sz="0" w:space="0" w:color="auto"/>
        <w:right w:val="none" w:sz="0" w:space="0" w:color="auto"/>
      </w:divBdr>
    </w:div>
    <w:div w:id="135880544">
      <w:bodyDiv w:val="1"/>
      <w:marLeft w:val="0"/>
      <w:marRight w:val="0"/>
      <w:marTop w:val="0"/>
      <w:marBottom w:val="0"/>
      <w:divBdr>
        <w:top w:val="none" w:sz="0" w:space="0" w:color="auto"/>
        <w:left w:val="none" w:sz="0" w:space="0" w:color="auto"/>
        <w:bottom w:val="none" w:sz="0" w:space="0" w:color="auto"/>
        <w:right w:val="none" w:sz="0" w:space="0" w:color="auto"/>
      </w:divBdr>
    </w:div>
    <w:div w:id="136724003">
      <w:bodyDiv w:val="1"/>
      <w:marLeft w:val="0"/>
      <w:marRight w:val="0"/>
      <w:marTop w:val="0"/>
      <w:marBottom w:val="0"/>
      <w:divBdr>
        <w:top w:val="none" w:sz="0" w:space="0" w:color="auto"/>
        <w:left w:val="none" w:sz="0" w:space="0" w:color="auto"/>
        <w:bottom w:val="none" w:sz="0" w:space="0" w:color="auto"/>
        <w:right w:val="none" w:sz="0" w:space="0" w:color="auto"/>
      </w:divBdr>
    </w:div>
    <w:div w:id="137306045">
      <w:bodyDiv w:val="1"/>
      <w:marLeft w:val="0"/>
      <w:marRight w:val="0"/>
      <w:marTop w:val="0"/>
      <w:marBottom w:val="0"/>
      <w:divBdr>
        <w:top w:val="none" w:sz="0" w:space="0" w:color="auto"/>
        <w:left w:val="none" w:sz="0" w:space="0" w:color="auto"/>
        <w:bottom w:val="none" w:sz="0" w:space="0" w:color="auto"/>
        <w:right w:val="none" w:sz="0" w:space="0" w:color="auto"/>
      </w:divBdr>
    </w:div>
    <w:div w:id="140076325">
      <w:bodyDiv w:val="1"/>
      <w:marLeft w:val="0"/>
      <w:marRight w:val="0"/>
      <w:marTop w:val="0"/>
      <w:marBottom w:val="0"/>
      <w:divBdr>
        <w:top w:val="none" w:sz="0" w:space="0" w:color="auto"/>
        <w:left w:val="none" w:sz="0" w:space="0" w:color="auto"/>
        <w:bottom w:val="none" w:sz="0" w:space="0" w:color="auto"/>
        <w:right w:val="none" w:sz="0" w:space="0" w:color="auto"/>
      </w:divBdr>
      <w:divsChild>
        <w:div w:id="1055664565">
          <w:marLeft w:val="0"/>
          <w:marRight w:val="0"/>
          <w:marTop w:val="0"/>
          <w:marBottom w:val="0"/>
          <w:divBdr>
            <w:top w:val="none" w:sz="0" w:space="0" w:color="auto"/>
            <w:left w:val="none" w:sz="0" w:space="0" w:color="auto"/>
            <w:bottom w:val="none" w:sz="0" w:space="0" w:color="auto"/>
            <w:right w:val="none" w:sz="0" w:space="0" w:color="auto"/>
          </w:divBdr>
        </w:div>
      </w:divsChild>
    </w:div>
    <w:div w:id="153496205">
      <w:bodyDiv w:val="1"/>
      <w:marLeft w:val="0"/>
      <w:marRight w:val="0"/>
      <w:marTop w:val="0"/>
      <w:marBottom w:val="0"/>
      <w:divBdr>
        <w:top w:val="none" w:sz="0" w:space="0" w:color="auto"/>
        <w:left w:val="none" w:sz="0" w:space="0" w:color="auto"/>
        <w:bottom w:val="none" w:sz="0" w:space="0" w:color="auto"/>
        <w:right w:val="none" w:sz="0" w:space="0" w:color="auto"/>
      </w:divBdr>
    </w:div>
    <w:div w:id="154077514">
      <w:bodyDiv w:val="1"/>
      <w:marLeft w:val="0"/>
      <w:marRight w:val="0"/>
      <w:marTop w:val="0"/>
      <w:marBottom w:val="0"/>
      <w:divBdr>
        <w:top w:val="none" w:sz="0" w:space="0" w:color="auto"/>
        <w:left w:val="none" w:sz="0" w:space="0" w:color="auto"/>
        <w:bottom w:val="none" w:sz="0" w:space="0" w:color="auto"/>
        <w:right w:val="none" w:sz="0" w:space="0" w:color="auto"/>
      </w:divBdr>
    </w:div>
    <w:div w:id="156191009">
      <w:bodyDiv w:val="1"/>
      <w:marLeft w:val="0"/>
      <w:marRight w:val="0"/>
      <w:marTop w:val="0"/>
      <w:marBottom w:val="0"/>
      <w:divBdr>
        <w:top w:val="none" w:sz="0" w:space="0" w:color="auto"/>
        <w:left w:val="none" w:sz="0" w:space="0" w:color="auto"/>
        <w:bottom w:val="none" w:sz="0" w:space="0" w:color="auto"/>
        <w:right w:val="none" w:sz="0" w:space="0" w:color="auto"/>
      </w:divBdr>
    </w:div>
    <w:div w:id="158739396">
      <w:bodyDiv w:val="1"/>
      <w:marLeft w:val="0"/>
      <w:marRight w:val="0"/>
      <w:marTop w:val="0"/>
      <w:marBottom w:val="0"/>
      <w:divBdr>
        <w:top w:val="none" w:sz="0" w:space="0" w:color="auto"/>
        <w:left w:val="none" w:sz="0" w:space="0" w:color="auto"/>
        <w:bottom w:val="none" w:sz="0" w:space="0" w:color="auto"/>
        <w:right w:val="none" w:sz="0" w:space="0" w:color="auto"/>
      </w:divBdr>
    </w:div>
    <w:div w:id="159732532">
      <w:bodyDiv w:val="1"/>
      <w:marLeft w:val="0"/>
      <w:marRight w:val="0"/>
      <w:marTop w:val="0"/>
      <w:marBottom w:val="0"/>
      <w:divBdr>
        <w:top w:val="none" w:sz="0" w:space="0" w:color="auto"/>
        <w:left w:val="none" w:sz="0" w:space="0" w:color="auto"/>
        <w:bottom w:val="none" w:sz="0" w:space="0" w:color="auto"/>
        <w:right w:val="none" w:sz="0" w:space="0" w:color="auto"/>
      </w:divBdr>
    </w:div>
    <w:div w:id="170947963">
      <w:bodyDiv w:val="1"/>
      <w:marLeft w:val="0"/>
      <w:marRight w:val="0"/>
      <w:marTop w:val="0"/>
      <w:marBottom w:val="0"/>
      <w:divBdr>
        <w:top w:val="none" w:sz="0" w:space="0" w:color="auto"/>
        <w:left w:val="none" w:sz="0" w:space="0" w:color="auto"/>
        <w:bottom w:val="none" w:sz="0" w:space="0" w:color="auto"/>
        <w:right w:val="none" w:sz="0" w:space="0" w:color="auto"/>
      </w:divBdr>
    </w:div>
    <w:div w:id="173541873">
      <w:bodyDiv w:val="1"/>
      <w:marLeft w:val="0"/>
      <w:marRight w:val="0"/>
      <w:marTop w:val="0"/>
      <w:marBottom w:val="0"/>
      <w:divBdr>
        <w:top w:val="none" w:sz="0" w:space="0" w:color="auto"/>
        <w:left w:val="none" w:sz="0" w:space="0" w:color="auto"/>
        <w:bottom w:val="none" w:sz="0" w:space="0" w:color="auto"/>
        <w:right w:val="none" w:sz="0" w:space="0" w:color="auto"/>
      </w:divBdr>
    </w:div>
    <w:div w:id="178853274">
      <w:bodyDiv w:val="1"/>
      <w:marLeft w:val="0"/>
      <w:marRight w:val="0"/>
      <w:marTop w:val="0"/>
      <w:marBottom w:val="0"/>
      <w:divBdr>
        <w:top w:val="none" w:sz="0" w:space="0" w:color="auto"/>
        <w:left w:val="none" w:sz="0" w:space="0" w:color="auto"/>
        <w:bottom w:val="none" w:sz="0" w:space="0" w:color="auto"/>
        <w:right w:val="none" w:sz="0" w:space="0" w:color="auto"/>
      </w:divBdr>
    </w:div>
    <w:div w:id="179009387">
      <w:bodyDiv w:val="1"/>
      <w:marLeft w:val="0"/>
      <w:marRight w:val="0"/>
      <w:marTop w:val="0"/>
      <w:marBottom w:val="0"/>
      <w:divBdr>
        <w:top w:val="none" w:sz="0" w:space="0" w:color="auto"/>
        <w:left w:val="none" w:sz="0" w:space="0" w:color="auto"/>
        <w:bottom w:val="none" w:sz="0" w:space="0" w:color="auto"/>
        <w:right w:val="none" w:sz="0" w:space="0" w:color="auto"/>
      </w:divBdr>
    </w:div>
    <w:div w:id="179247502">
      <w:bodyDiv w:val="1"/>
      <w:marLeft w:val="0"/>
      <w:marRight w:val="0"/>
      <w:marTop w:val="0"/>
      <w:marBottom w:val="0"/>
      <w:divBdr>
        <w:top w:val="none" w:sz="0" w:space="0" w:color="auto"/>
        <w:left w:val="none" w:sz="0" w:space="0" w:color="auto"/>
        <w:bottom w:val="none" w:sz="0" w:space="0" w:color="auto"/>
        <w:right w:val="none" w:sz="0" w:space="0" w:color="auto"/>
      </w:divBdr>
    </w:div>
    <w:div w:id="181868843">
      <w:bodyDiv w:val="1"/>
      <w:marLeft w:val="0"/>
      <w:marRight w:val="0"/>
      <w:marTop w:val="0"/>
      <w:marBottom w:val="0"/>
      <w:divBdr>
        <w:top w:val="none" w:sz="0" w:space="0" w:color="auto"/>
        <w:left w:val="none" w:sz="0" w:space="0" w:color="auto"/>
        <w:bottom w:val="none" w:sz="0" w:space="0" w:color="auto"/>
        <w:right w:val="none" w:sz="0" w:space="0" w:color="auto"/>
      </w:divBdr>
    </w:div>
    <w:div w:id="183372399">
      <w:bodyDiv w:val="1"/>
      <w:marLeft w:val="0"/>
      <w:marRight w:val="0"/>
      <w:marTop w:val="0"/>
      <w:marBottom w:val="0"/>
      <w:divBdr>
        <w:top w:val="none" w:sz="0" w:space="0" w:color="auto"/>
        <w:left w:val="none" w:sz="0" w:space="0" w:color="auto"/>
        <w:bottom w:val="none" w:sz="0" w:space="0" w:color="auto"/>
        <w:right w:val="none" w:sz="0" w:space="0" w:color="auto"/>
      </w:divBdr>
    </w:div>
    <w:div w:id="183713870">
      <w:bodyDiv w:val="1"/>
      <w:marLeft w:val="0"/>
      <w:marRight w:val="0"/>
      <w:marTop w:val="0"/>
      <w:marBottom w:val="0"/>
      <w:divBdr>
        <w:top w:val="none" w:sz="0" w:space="0" w:color="auto"/>
        <w:left w:val="none" w:sz="0" w:space="0" w:color="auto"/>
        <w:bottom w:val="none" w:sz="0" w:space="0" w:color="auto"/>
        <w:right w:val="none" w:sz="0" w:space="0" w:color="auto"/>
      </w:divBdr>
    </w:div>
    <w:div w:id="186188220">
      <w:bodyDiv w:val="1"/>
      <w:marLeft w:val="0"/>
      <w:marRight w:val="0"/>
      <w:marTop w:val="0"/>
      <w:marBottom w:val="0"/>
      <w:divBdr>
        <w:top w:val="none" w:sz="0" w:space="0" w:color="auto"/>
        <w:left w:val="none" w:sz="0" w:space="0" w:color="auto"/>
        <w:bottom w:val="none" w:sz="0" w:space="0" w:color="auto"/>
        <w:right w:val="none" w:sz="0" w:space="0" w:color="auto"/>
      </w:divBdr>
    </w:div>
    <w:div w:id="187334562">
      <w:bodyDiv w:val="1"/>
      <w:marLeft w:val="0"/>
      <w:marRight w:val="0"/>
      <w:marTop w:val="0"/>
      <w:marBottom w:val="0"/>
      <w:divBdr>
        <w:top w:val="none" w:sz="0" w:space="0" w:color="auto"/>
        <w:left w:val="none" w:sz="0" w:space="0" w:color="auto"/>
        <w:bottom w:val="none" w:sz="0" w:space="0" w:color="auto"/>
        <w:right w:val="none" w:sz="0" w:space="0" w:color="auto"/>
      </w:divBdr>
    </w:div>
    <w:div w:id="189951820">
      <w:bodyDiv w:val="1"/>
      <w:marLeft w:val="0"/>
      <w:marRight w:val="0"/>
      <w:marTop w:val="0"/>
      <w:marBottom w:val="0"/>
      <w:divBdr>
        <w:top w:val="none" w:sz="0" w:space="0" w:color="auto"/>
        <w:left w:val="none" w:sz="0" w:space="0" w:color="auto"/>
        <w:bottom w:val="none" w:sz="0" w:space="0" w:color="auto"/>
        <w:right w:val="none" w:sz="0" w:space="0" w:color="auto"/>
      </w:divBdr>
    </w:div>
    <w:div w:id="193883419">
      <w:bodyDiv w:val="1"/>
      <w:marLeft w:val="0"/>
      <w:marRight w:val="0"/>
      <w:marTop w:val="0"/>
      <w:marBottom w:val="0"/>
      <w:divBdr>
        <w:top w:val="none" w:sz="0" w:space="0" w:color="auto"/>
        <w:left w:val="none" w:sz="0" w:space="0" w:color="auto"/>
        <w:bottom w:val="none" w:sz="0" w:space="0" w:color="auto"/>
        <w:right w:val="none" w:sz="0" w:space="0" w:color="auto"/>
      </w:divBdr>
    </w:div>
    <w:div w:id="194075355">
      <w:bodyDiv w:val="1"/>
      <w:marLeft w:val="0"/>
      <w:marRight w:val="0"/>
      <w:marTop w:val="0"/>
      <w:marBottom w:val="0"/>
      <w:divBdr>
        <w:top w:val="none" w:sz="0" w:space="0" w:color="auto"/>
        <w:left w:val="none" w:sz="0" w:space="0" w:color="auto"/>
        <w:bottom w:val="none" w:sz="0" w:space="0" w:color="auto"/>
        <w:right w:val="none" w:sz="0" w:space="0" w:color="auto"/>
      </w:divBdr>
    </w:div>
    <w:div w:id="197865277">
      <w:bodyDiv w:val="1"/>
      <w:marLeft w:val="0"/>
      <w:marRight w:val="0"/>
      <w:marTop w:val="0"/>
      <w:marBottom w:val="0"/>
      <w:divBdr>
        <w:top w:val="none" w:sz="0" w:space="0" w:color="auto"/>
        <w:left w:val="none" w:sz="0" w:space="0" w:color="auto"/>
        <w:bottom w:val="none" w:sz="0" w:space="0" w:color="auto"/>
        <w:right w:val="none" w:sz="0" w:space="0" w:color="auto"/>
      </w:divBdr>
    </w:div>
    <w:div w:id="198863431">
      <w:bodyDiv w:val="1"/>
      <w:marLeft w:val="0"/>
      <w:marRight w:val="0"/>
      <w:marTop w:val="0"/>
      <w:marBottom w:val="0"/>
      <w:divBdr>
        <w:top w:val="none" w:sz="0" w:space="0" w:color="auto"/>
        <w:left w:val="none" w:sz="0" w:space="0" w:color="auto"/>
        <w:bottom w:val="none" w:sz="0" w:space="0" w:color="auto"/>
        <w:right w:val="none" w:sz="0" w:space="0" w:color="auto"/>
      </w:divBdr>
    </w:div>
    <w:div w:id="199051546">
      <w:bodyDiv w:val="1"/>
      <w:marLeft w:val="0"/>
      <w:marRight w:val="0"/>
      <w:marTop w:val="0"/>
      <w:marBottom w:val="0"/>
      <w:divBdr>
        <w:top w:val="none" w:sz="0" w:space="0" w:color="auto"/>
        <w:left w:val="none" w:sz="0" w:space="0" w:color="auto"/>
        <w:bottom w:val="none" w:sz="0" w:space="0" w:color="auto"/>
        <w:right w:val="none" w:sz="0" w:space="0" w:color="auto"/>
      </w:divBdr>
    </w:div>
    <w:div w:id="203643447">
      <w:bodyDiv w:val="1"/>
      <w:marLeft w:val="0"/>
      <w:marRight w:val="0"/>
      <w:marTop w:val="0"/>
      <w:marBottom w:val="0"/>
      <w:divBdr>
        <w:top w:val="none" w:sz="0" w:space="0" w:color="auto"/>
        <w:left w:val="none" w:sz="0" w:space="0" w:color="auto"/>
        <w:bottom w:val="none" w:sz="0" w:space="0" w:color="auto"/>
        <w:right w:val="none" w:sz="0" w:space="0" w:color="auto"/>
      </w:divBdr>
    </w:div>
    <w:div w:id="209615672">
      <w:bodyDiv w:val="1"/>
      <w:marLeft w:val="0"/>
      <w:marRight w:val="0"/>
      <w:marTop w:val="0"/>
      <w:marBottom w:val="0"/>
      <w:divBdr>
        <w:top w:val="none" w:sz="0" w:space="0" w:color="auto"/>
        <w:left w:val="none" w:sz="0" w:space="0" w:color="auto"/>
        <w:bottom w:val="none" w:sz="0" w:space="0" w:color="auto"/>
        <w:right w:val="none" w:sz="0" w:space="0" w:color="auto"/>
      </w:divBdr>
    </w:div>
    <w:div w:id="209852711">
      <w:bodyDiv w:val="1"/>
      <w:marLeft w:val="0"/>
      <w:marRight w:val="0"/>
      <w:marTop w:val="0"/>
      <w:marBottom w:val="0"/>
      <w:divBdr>
        <w:top w:val="none" w:sz="0" w:space="0" w:color="auto"/>
        <w:left w:val="none" w:sz="0" w:space="0" w:color="auto"/>
        <w:bottom w:val="none" w:sz="0" w:space="0" w:color="auto"/>
        <w:right w:val="none" w:sz="0" w:space="0" w:color="auto"/>
      </w:divBdr>
    </w:div>
    <w:div w:id="212470220">
      <w:bodyDiv w:val="1"/>
      <w:marLeft w:val="0"/>
      <w:marRight w:val="0"/>
      <w:marTop w:val="0"/>
      <w:marBottom w:val="0"/>
      <w:divBdr>
        <w:top w:val="none" w:sz="0" w:space="0" w:color="auto"/>
        <w:left w:val="none" w:sz="0" w:space="0" w:color="auto"/>
        <w:bottom w:val="none" w:sz="0" w:space="0" w:color="auto"/>
        <w:right w:val="none" w:sz="0" w:space="0" w:color="auto"/>
      </w:divBdr>
    </w:div>
    <w:div w:id="212546650">
      <w:bodyDiv w:val="1"/>
      <w:marLeft w:val="0"/>
      <w:marRight w:val="0"/>
      <w:marTop w:val="0"/>
      <w:marBottom w:val="0"/>
      <w:divBdr>
        <w:top w:val="none" w:sz="0" w:space="0" w:color="auto"/>
        <w:left w:val="none" w:sz="0" w:space="0" w:color="auto"/>
        <w:bottom w:val="none" w:sz="0" w:space="0" w:color="auto"/>
        <w:right w:val="none" w:sz="0" w:space="0" w:color="auto"/>
      </w:divBdr>
    </w:div>
    <w:div w:id="214388051">
      <w:bodyDiv w:val="1"/>
      <w:marLeft w:val="0"/>
      <w:marRight w:val="0"/>
      <w:marTop w:val="0"/>
      <w:marBottom w:val="0"/>
      <w:divBdr>
        <w:top w:val="none" w:sz="0" w:space="0" w:color="auto"/>
        <w:left w:val="none" w:sz="0" w:space="0" w:color="auto"/>
        <w:bottom w:val="none" w:sz="0" w:space="0" w:color="auto"/>
        <w:right w:val="none" w:sz="0" w:space="0" w:color="auto"/>
      </w:divBdr>
    </w:div>
    <w:div w:id="216480185">
      <w:bodyDiv w:val="1"/>
      <w:marLeft w:val="0"/>
      <w:marRight w:val="0"/>
      <w:marTop w:val="0"/>
      <w:marBottom w:val="0"/>
      <w:divBdr>
        <w:top w:val="none" w:sz="0" w:space="0" w:color="auto"/>
        <w:left w:val="none" w:sz="0" w:space="0" w:color="auto"/>
        <w:bottom w:val="none" w:sz="0" w:space="0" w:color="auto"/>
        <w:right w:val="none" w:sz="0" w:space="0" w:color="auto"/>
      </w:divBdr>
    </w:div>
    <w:div w:id="217475974">
      <w:bodyDiv w:val="1"/>
      <w:marLeft w:val="0"/>
      <w:marRight w:val="0"/>
      <w:marTop w:val="0"/>
      <w:marBottom w:val="0"/>
      <w:divBdr>
        <w:top w:val="none" w:sz="0" w:space="0" w:color="auto"/>
        <w:left w:val="none" w:sz="0" w:space="0" w:color="auto"/>
        <w:bottom w:val="none" w:sz="0" w:space="0" w:color="auto"/>
        <w:right w:val="none" w:sz="0" w:space="0" w:color="auto"/>
      </w:divBdr>
    </w:div>
    <w:div w:id="219369887">
      <w:bodyDiv w:val="1"/>
      <w:marLeft w:val="0"/>
      <w:marRight w:val="0"/>
      <w:marTop w:val="0"/>
      <w:marBottom w:val="0"/>
      <w:divBdr>
        <w:top w:val="none" w:sz="0" w:space="0" w:color="auto"/>
        <w:left w:val="none" w:sz="0" w:space="0" w:color="auto"/>
        <w:bottom w:val="none" w:sz="0" w:space="0" w:color="auto"/>
        <w:right w:val="none" w:sz="0" w:space="0" w:color="auto"/>
      </w:divBdr>
    </w:div>
    <w:div w:id="219707704">
      <w:bodyDiv w:val="1"/>
      <w:marLeft w:val="0"/>
      <w:marRight w:val="0"/>
      <w:marTop w:val="0"/>
      <w:marBottom w:val="0"/>
      <w:divBdr>
        <w:top w:val="none" w:sz="0" w:space="0" w:color="auto"/>
        <w:left w:val="none" w:sz="0" w:space="0" w:color="auto"/>
        <w:bottom w:val="none" w:sz="0" w:space="0" w:color="auto"/>
        <w:right w:val="none" w:sz="0" w:space="0" w:color="auto"/>
      </w:divBdr>
    </w:div>
    <w:div w:id="222645819">
      <w:bodyDiv w:val="1"/>
      <w:marLeft w:val="0"/>
      <w:marRight w:val="0"/>
      <w:marTop w:val="0"/>
      <w:marBottom w:val="0"/>
      <w:divBdr>
        <w:top w:val="none" w:sz="0" w:space="0" w:color="auto"/>
        <w:left w:val="none" w:sz="0" w:space="0" w:color="auto"/>
        <w:bottom w:val="none" w:sz="0" w:space="0" w:color="auto"/>
        <w:right w:val="none" w:sz="0" w:space="0" w:color="auto"/>
      </w:divBdr>
    </w:div>
    <w:div w:id="225922424">
      <w:bodyDiv w:val="1"/>
      <w:marLeft w:val="0"/>
      <w:marRight w:val="0"/>
      <w:marTop w:val="0"/>
      <w:marBottom w:val="0"/>
      <w:divBdr>
        <w:top w:val="none" w:sz="0" w:space="0" w:color="auto"/>
        <w:left w:val="none" w:sz="0" w:space="0" w:color="auto"/>
        <w:bottom w:val="none" w:sz="0" w:space="0" w:color="auto"/>
        <w:right w:val="none" w:sz="0" w:space="0" w:color="auto"/>
      </w:divBdr>
    </w:div>
    <w:div w:id="226571898">
      <w:bodyDiv w:val="1"/>
      <w:marLeft w:val="0"/>
      <w:marRight w:val="0"/>
      <w:marTop w:val="0"/>
      <w:marBottom w:val="0"/>
      <w:divBdr>
        <w:top w:val="none" w:sz="0" w:space="0" w:color="auto"/>
        <w:left w:val="none" w:sz="0" w:space="0" w:color="auto"/>
        <w:bottom w:val="none" w:sz="0" w:space="0" w:color="auto"/>
        <w:right w:val="none" w:sz="0" w:space="0" w:color="auto"/>
      </w:divBdr>
    </w:div>
    <w:div w:id="230430235">
      <w:bodyDiv w:val="1"/>
      <w:marLeft w:val="0"/>
      <w:marRight w:val="0"/>
      <w:marTop w:val="0"/>
      <w:marBottom w:val="0"/>
      <w:divBdr>
        <w:top w:val="none" w:sz="0" w:space="0" w:color="auto"/>
        <w:left w:val="none" w:sz="0" w:space="0" w:color="auto"/>
        <w:bottom w:val="none" w:sz="0" w:space="0" w:color="auto"/>
        <w:right w:val="none" w:sz="0" w:space="0" w:color="auto"/>
      </w:divBdr>
    </w:div>
    <w:div w:id="236600819">
      <w:bodyDiv w:val="1"/>
      <w:marLeft w:val="0"/>
      <w:marRight w:val="0"/>
      <w:marTop w:val="0"/>
      <w:marBottom w:val="0"/>
      <w:divBdr>
        <w:top w:val="none" w:sz="0" w:space="0" w:color="auto"/>
        <w:left w:val="none" w:sz="0" w:space="0" w:color="auto"/>
        <w:bottom w:val="none" w:sz="0" w:space="0" w:color="auto"/>
        <w:right w:val="none" w:sz="0" w:space="0" w:color="auto"/>
      </w:divBdr>
    </w:div>
    <w:div w:id="236987338">
      <w:bodyDiv w:val="1"/>
      <w:marLeft w:val="0"/>
      <w:marRight w:val="0"/>
      <w:marTop w:val="0"/>
      <w:marBottom w:val="0"/>
      <w:divBdr>
        <w:top w:val="none" w:sz="0" w:space="0" w:color="auto"/>
        <w:left w:val="none" w:sz="0" w:space="0" w:color="auto"/>
        <w:bottom w:val="none" w:sz="0" w:space="0" w:color="auto"/>
        <w:right w:val="none" w:sz="0" w:space="0" w:color="auto"/>
      </w:divBdr>
    </w:div>
    <w:div w:id="239757608">
      <w:bodyDiv w:val="1"/>
      <w:marLeft w:val="0"/>
      <w:marRight w:val="0"/>
      <w:marTop w:val="0"/>
      <w:marBottom w:val="0"/>
      <w:divBdr>
        <w:top w:val="none" w:sz="0" w:space="0" w:color="auto"/>
        <w:left w:val="none" w:sz="0" w:space="0" w:color="auto"/>
        <w:bottom w:val="none" w:sz="0" w:space="0" w:color="auto"/>
        <w:right w:val="none" w:sz="0" w:space="0" w:color="auto"/>
      </w:divBdr>
    </w:div>
    <w:div w:id="240219350">
      <w:bodyDiv w:val="1"/>
      <w:marLeft w:val="0"/>
      <w:marRight w:val="0"/>
      <w:marTop w:val="0"/>
      <w:marBottom w:val="0"/>
      <w:divBdr>
        <w:top w:val="none" w:sz="0" w:space="0" w:color="auto"/>
        <w:left w:val="none" w:sz="0" w:space="0" w:color="auto"/>
        <w:bottom w:val="none" w:sz="0" w:space="0" w:color="auto"/>
        <w:right w:val="none" w:sz="0" w:space="0" w:color="auto"/>
      </w:divBdr>
    </w:div>
    <w:div w:id="240868562">
      <w:bodyDiv w:val="1"/>
      <w:marLeft w:val="0"/>
      <w:marRight w:val="0"/>
      <w:marTop w:val="0"/>
      <w:marBottom w:val="0"/>
      <w:divBdr>
        <w:top w:val="none" w:sz="0" w:space="0" w:color="auto"/>
        <w:left w:val="none" w:sz="0" w:space="0" w:color="auto"/>
        <w:bottom w:val="none" w:sz="0" w:space="0" w:color="auto"/>
        <w:right w:val="none" w:sz="0" w:space="0" w:color="auto"/>
      </w:divBdr>
    </w:div>
    <w:div w:id="243491058">
      <w:bodyDiv w:val="1"/>
      <w:marLeft w:val="0"/>
      <w:marRight w:val="0"/>
      <w:marTop w:val="0"/>
      <w:marBottom w:val="0"/>
      <w:divBdr>
        <w:top w:val="none" w:sz="0" w:space="0" w:color="auto"/>
        <w:left w:val="none" w:sz="0" w:space="0" w:color="auto"/>
        <w:bottom w:val="none" w:sz="0" w:space="0" w:color="auto"/>
        <w:right w:val="none" w:sz="0" w:space="0" w:color="auto"/>
      </w:divBdr>
    </w:div>
    <w:div w:id="248198758">
      <w:bodyDiv w:val="1"/>
      <w:marLeft w:val="0"/>
      <w:marRight w:val="0"/>
      <w:marTop w:val="0"/>
      <w:marBottom w:val="0"/>
      <w:divBdr>
        <w:top w:val="none" w:sz="0" w:space="0" w:color="auto"/>
        <w:left w:val="none" w:sz="0" w:space="0" w:color="auto"/>
        <w:bottom w:val="none" w:sz="0" w:space="0" w:color="auto"/>
        <w:right w:val="none" w:sz="0" w:space="0" w:color="auto"/>
      </w:divBdr>
    </w:div>
    <w:div w:id="248470730">
      <w:bodyDiv w:val="1"/>
      <w:marLeft w:val="0"/>
      <w:marRight w:val="0"/>
      <w:marTop w:val="0"/>
      <w:marBottom w:val="0"/>
      <w:divBdr>
        <w:top w:val="none" w:sz="0" w:space="0" w:color="auto"/>
        <w:left w:val="none" w:sz="0" w:space="0" w:color="auto"/>
        <w:bottom w:val="none" w:sz="0" w:space="0" w:color="auto"/>
        <w:right w:val="none" w:sz="0" w:space="0" w:color="auto"/>
      </w:divBdr>
    </w:div>
    <w:div w:id="249780759">
      <w:bodyDiv w:val="1"/>
      <w:marLeft w:val="0"/>
      <w:marRight w:val="0"/>
      <w:marTop w:val="0"/>
      <w:marBottom w:val="0"/>
      <w:divBdr>
        <w:top w:val="none" w:sz="0" w:space="0" w:color="auto"/>
        <w:left w:val="none" w:sz="0" w:space="0" w:color="auto"/>
        <w:bottom w:val="none" w:sz="0" w:space="0" w:color="auto"/>
        <w:right w:val="none" w:sz="0" w:space="0" w:color="auto"/>
      </w:divBdr>
    </w:div>
    <w:div w:id="250895248">
      <w:bodyDiv w:val="1"/>
      <w:marLeft w:val="0"/>
      <w:marRight w:val="0"/>
      <w:marTop w:val="0"/>
      <w:marBottom w:val="0"/>
      <w:divBdr>
        <w:top w:val="none" w:sz="0" w:space="0" w:color="auto"/>
        <w:left w:val="none" w:sz="0" w:space="0" w:color="auto"/>
        <w:bottom w:val="none" w:sz="0" w:space="0" w:color="auto"/>
        <w:right w:val="none" w:sz="0" w:space="0" w:color="auto"/>
      </w:divBdr>
    </w:div>
    <w:div w:id="252784222">
      <w:bodyDiv w:val="1"/>
      <w:marLeft w:val="0"/>
      <w:marRight w:val="0"/>
      <w:marTop w:val="0"/>
      <w:marBottom w:val="0"/>
      <w:divBdr>
        <w:top w:val="none" w:sz="0" w:space="0" w:color="auto"/>
        <w:left w:val="none" w:sz="0" w:space="0" w:color="auto"/>
        <w:bottom w:val="none" w:sz="0" w:space="0" w:color="auto"/>
        <w:right w:val="none" w:sz="0" w:space="0" w:color="auto"/>
      </w:divBdr>
    </w:div>
    <w:div w:id="258098458">
      <w:bodyDiv w:val="1"/>
      <w:marLeft w:val="0"/>
      <w:marRight w:val="0"/>
      <w:marTop w:val="0"/>
      <w:marBottom w:val="0"/>
      <w:divBdr>
        <w:top w:val="none" w:sz="0" w:space="0" w:color="auto"/>
        <w:left w:val="none" w:sz="0" w:space="0" w:color="auto"/>
        <w:bottom w:val="none" w:sz="0" w:space="0" w:color="auto"/>
        <w:right w:val="none" w:sz="0" w:space="0" w:color="auto"/>
      </w:divBdr>
    </w:div>
    <w:div w:id="260455693">
      <w:bodyDiv w:val="1"/>
      <w:marLeft w:val="0"/>
      <w:marRight w:val="0"/>
      <w:marTop w:val="0"/>
      <w:marBottom w:val="0"/>
      <w:divBdr>
        <w:top w:val="none" w:sz="0" w:space="0" w:color="auto"/>
        <w:left w:val="none" w:sz="0" w:space="0" w:color="auto"/>
        <w:bottom w:val="none" w:sz="0" w:space="0" w:color="auto"/>
        <w:right w:val="none" w:sz="0" w:space="0" w:color="auto"/>
      </w:divBdr>
    </w:div>
    <w:div w:id="265427981">
      <w:bodyDiv w:val="1"/>
      <w:marLeft w:val="0"/>
      <w:marRight w:val="0"/>
      <w:marTop w:val="0"/>
      <w:marBottom w:val="0"/>
      <w:divBdr>
        <w:top w:val="none" w:sz="0" w:space="0" w:color="auto"/>
        <w:left w:val="none" w:sz="0" w:space="0" w:color="auto"/>
        <w:bottom w:val="none" w:sz="0" w:space="0" w:color="auto"/>
        <w:right w:val="none" w:sz="0" w:space="0" w:color="auto"/>
      </w:divBdr>
    </w:div>
    <w:div w:id="273556581">
      <w:bodyDiv w:val="1"/>
      <w:marLeft w:val="0"/>
      <w:marRight w:val="0"/>
      <w:marTop w:val="0"/>
      <w:marBottom w:val="0"/>
      <w:divBdr>
        <w:top w:val="none" w:sz="0" w:space="0" w:color="auto"/>
        <w:left w:val="none" w:sz="0" w:space="0" w:color="auto"/>
        <w:bottom w:val="none" w:sz="0" w:space="0" w:color="auto"/>
        <w:right w:val="none" w:sz="0" w:space="0" w:color="auto"/>
      </w:divBdr>
    </w:div>
    <w:div w:id="275647960">
      <w:bodyDiv w:val="1"/>
      <w:marLeft w:val="0"/>
      <w:marRight w:val="0"/>
      <w:marTop w:val="0"/>
      <w:marBottom w:val="0"/>
      <w:divBdr>
        <w:top w:val="none" w:sz="0" w:space="0" w:color="auto"/>
        <w:left w:val="none" w:sz="0" w:space="0" w:color="auto"/>
        <w:bottom w:val="none" w:sz="0" w:space="0" w:color="auto"/>
        <w:right w:val="none" w:sz="0" w:space="0" w:color="auto"/>
      </w:divBdr>
    </w:div>
    <w:div w:id="278145612">
      <w:bodyDiv w:val="1"/>
      <w:marLeft w:val="0"/>
      <w:marRight w:val="0"/>
      <w:marTop w:val="0"/>
      <w:marBottom w:val="0"/>
      <w:divBdr>
        <w:top w:val="none" w:sz="0" w:space="0" w:color="auto"/>
        <w:left w:val="none" w:sz="0" w:space="0" w:color="auto"/>
        <w:bottom w:val="none" w:sz="0" w:space="0" w:color="auto"/>
        <w:right w:val="none" w:sz="0" w:space="0" w:color="auto"/>
      </w:divBdr>
    </w:div>
    <w:div w:id="278336270">
      <w:bodyDiv w:val="1"/>
      <w:marLeft w:val="0"/>
      <w:marRight w:val="0"/>
      <w:marTop w:val="0"/>
      <w:marBottom w:val="0"/>
      <w:divBdr>
        <w:top w:val="none" w:sz="0" w:space="0" w:color="auto"/>
        <w:left w:val="none" w:sz="0" w:space="0" w:color="auto"/>
        <w:bottom w:val="none" w:sz="0" w:space="0" w:color="auto"/>
        <w:right w:val="none" w:sz="0" w:space="0" w:color="auto"/>
      </w:divBdr>
    </w:div>
    <w:div w:id="281034028">
      <w:bodyDiv w:val="1"/>
      <w:marLeft w:val="0"/>
      <w:marRight w:val="0"/>
      <w:marTop w:val="0"/>
      <w:marBottom w:val="0"/>
      <w:divBdr>
        <w:top w:val="none" w:sz="0" w:space="0" w:color="auto"/>
        <w:left w:val="none" w:sz="0" w:space="0" w:color="auto"/>
        <w:bottom w:val="none" w:sz="0" w:space="0" w:color="auto"/>
        <w:right w:val="none" w:sz="0" w:space="0" w:color="auto"/>
      </w:divBdr>
    </w:div>
    <w:div w:id="285239662">
      <w:bodyDiv w:val="1"/>
      <w:marLeft w:val="0"/>
      <w:marRight w:val="0"/>
      <w:marTop w:val="0"/>
      <w:marBottom w:val="0"/>
      <w:divBdr>
        <w:top w:val="none" w:sz="0" w:space="0" w:color="auto"/>
        <w:left w:val="none" w:sz="0" w:space="0" w:color="auto"/>
        <w:bottom w:val="none" w:sz="0" w:space="0" w:color="auto"/>
        <w:right w:val="none" w:sz="0" w:space="0" w:color="auto"/>
      </w:divBdr>
    </w:div>
    <w:div w:id="285628696">
      <w:bodyDiv w:val="1"/>
      <w:marLeft w:val="0"/>
      <w:marRight w:val="0"/>
      <w:marTop w:val="0"/>
      <w:marBottom w:val="0"/>
      <w:divBdr>
        <w:top w:val="none" w:sz="0" w:space="0" w:color="auto"/>
        <w:left w:val="none" w:sz="0" w:space="0" w:color="auto"/>
        <w:bottom w:val="none" w:sz="0" w:space="0" w:color="auto"/>
        <w:right w:val="none" w:sz="0" w:space="0" w:color="auto"/>
      </w:divBdr>
    </w:div>
    <w:div w:id="290944244">
      <w:bodyDiv w:val="1"/>
      <w:marLeft w:val="0"/>
      <w:marRight w:val="0"/>
      <w:marTop w:val="0"/>
      <w:marBottom w:val="0"/>
      <w:divBdr>
        <w:top w:val="none" w:sz="0" w:space="0" w:color="auto"/>
        <w:left w:val="none" w:sz="0" w:space="0" w:color="auto"/>
        <w:bottom w:val="none" w:sz="0" w:space="0" w:color="auto"/>
        <w:right w:val="none" w:sz="0" w:space="0" w:color="auto"/>
      </w:divBdr>
    </w:div>
    <w:div w:id="300158753">
      <w:bodyDiv w:val="1"/>
      <w:marLeft w:val="0"/>
      <w:marRight w:val="0"/>
      <w:marTop w:val="0"/>
      <w:marBottom w:val="0"/>
      <w:divBdr>
        <w:top w:val="none" w:sz="0" w:space="0" w:color="auto"/>
        <w:left w:val="none" w:sz="0" w:space="0" w:color="auto"/>
        <w:bottom w:val="none" w:sz="0" w:space="0" w:color="auto"/>
        <w:right w:val="none" w:sz="0" w:space="0" w:color="auto"/>
      </w:divBdr>
    </w:div>
    <w:div w:id="301737777">
      <w:bodyDiv w:val="1"/>
      <w:marLeft w:val="0"/>
      <w:marRight w:val="0"/>
      <w:marTop w:val="0"/>
      <w:marBottom w:val="0"/>
      <w:divBdr>
        <w:top w:val="none" w:sz="0" w:space="0" w:color="auto"/>
        <w:left w:val="none" w:sz="0" w:space="0" w:color="auto"/>
        <w:bottom w:val="none" w:sz="0" w:space="0" w:color="auto"/>
        <w:right w:val="none" w:sz="0" w:space="0" w:color="auto"/>
      </w:divBdr>
    </w:div>
    <w:div w:id="302543080">
      <w:bodyDiv w:val="1"/>
      <w:marLeft w:val="0"/>
      <w:marRight w:val="0"/>
      <w:marTop w:val="0"/>
      <w:marBottom w:val="0"/>
      <w:divBdr>
        <w:top w:val="none" w:sz="0" w:space="0" w:color="auto"/>
        <w:left w:val="none" w:sz="0" w:space="0" w:color="auto"/>
        <w:bottom w:val="none" w:sz="0" w:space="0" w:color="auto"/>
        <w:right w:val="none" w:sz="0" w:space="0" w:color="auto"/>
      </w:divBdr>
    </w:div>
    <w:div w:id="303241418">
      <w:bodyDiv w:val="1"/>
      <w:marLeft w:val="0"/>
      <w:marRight w:val="0"/>
      <w:marTop w:val="0"/>
      <w:marBottom w:val="0"/>
      <w:divBdr>
        <w:top w:val="none" w:sz="0" w:space="0" w:color="auto"/>
        <w:left w:val="none" w:sz="0" w:space="0" w:color="auto"/>
        <w:bottom w:val="none" w:sz="0" w:space="0" w:color="auto"/>
        <w:right w:val="none" w:sz="0" w:space="0" w:color="auto"/>
      </w:divBdr>
    </w:div>
    <w:div w:id="309015694">
      <w:bodyDiv w:val="1"/>
      <w:marLeft w:val="0"/>
      <w:marRight w:val="0"/>
      <w:marTop w:val="0"/>
      <w:marBottom w:val="0"/>
      <w:divBdr>
        <w:top w:val="none" w:sz="0" w:space="0" w:color="auto"/>
        <w:left w:val="none" w:sz="0" w:space="0" w:color="auto"/>
        <w:bottom w:val="none" w:sz="0" w:space="0" w:color="auto"/>
        <w:right w:val="none" w:sz="0" w:space="0" w:color="auto"/>
      </w:divBdr>
    </w:div>
    <w:div w:id="313072646">
      <w:bodyDiv w:val="1"/>
      <w:marLeft w:val="0"/>
      <w:marRight w:val="0"/>
      <w:marTop w:val="0"/>
      <w:marBottom w:val="0"/>
      <w:divBdr>
        <w:top w:val="none" w:sz="0" w:space="0" w:color="auto"/>
        <w:left w:val="none" w:sz="0" w:space="0" w:color="auto"/>
        <w:bottom w:val="none" w:sz="0" w:space="0" w:color="auto"/>
        <w:right w:val="none" w:sz="0" w:space="0" w:color="auto"/>
      </w:divBdr>
    </w:div>
    <w:div w:id="315957796">
      <w:bodyDiv w:val="1"/>
      <w:marLeft w:val="0"/>
      <w:marRight w:val="0"/>
      <w:marTop w:val="0"/>
      <w:marBottom w:val="0"/>
      <w:divBdr>
        <w:top w:val="none" w:sz="0" w:space="0" w:color="auto"/>
        <w:left w:val="none" w:sz="0" w:space="0" w:color="auto"/>
        <w:bottom w:val="none" w:sz="0" w:space="0" w:color="auto"/>
        <w:right w:val="none" w:sz="0" w:space="0" w:color="auto"/>
      </w:divBdr>
    </w:div>
    <w:div w:id="329723205">
      <w:bodyDiv w:val="1"/>
      <w:marLeft w:val="0"/>
      <w:marRight w:val="0"/>
      <w:marTop w:val="0"/>
      <w:marBottom w:val="0"/>
      <w:divBdr>
        <w:top w:val="none" w:sz="0" w:space="0" w:color="auto"/>
        <w:left w:val="none" w:sz="0" w:space="0" w:color="auto"/>
        <w:bottom w:val="none" w:sz="0" w:space="0" w:color="auto"/>
        <w:right w:val="none" w:sz="0" w:space="0" w:color="auto"/>
      </w:divBdr>
    </w:div>
    <w:div w:id="331492028">
      <w:bodyDiv w:val="1"/>
      <w:marLeft w:val="0"/>
      <w:marRight w:val="0"/>
      <w:marTop w:val="0"/>
      <w:marBottom w:val="0"/>
      <w:divBdr>
        <w:top w:val="none" w:sz="0" w:space="0" w:color="auto"/>
        <w:left w:val="none" w:sz="0" w:space="0" w:color="auto"/>
        <w:bottom w:val="none" w:sz="0" w:space="0" w:color="auto"/>
        <w:right w:val="none" w:sz="0" w:space="0" w:color="auto"/>
      </w:divBdr>
    </w:div>
    <w:div w:id="332877969">
      <w:bodyDiv w:val="1"/>
      <w:marLeft w:val="0"/>
      <w:marRight w:val="0"/>
      <w:marTop w:val="0"/>
      <w:marBottom w:val="0"/>
      <w:divBdr>
        <w:top w:val="none" w:sz="0" w:space="0" w:color="auto"/>
        <w:left w:val="none" w:sz="0" w:space="0" w:color="auto"/>
        <w:bottom w:val="none" w:sz="0" w:space="0" w:color="auto"/>
        <w:right w:val="none" w:sz="0" w:space="0" w:color="auto"/>
      </w:divBdr>
    </w:div>
    <w:div w:id="335838891">
      <w:bodyDiv w:val="1"/>
      <w:marLeft w:val="0"/>
      <w:marRight w:val="0"/>
      <w:marTop w:val="0"/>
      <w:marBottom w:val="0"/>
      <w:divBdr>
        <w:top w:val="none" w:sz="0" w:space="0" w:color="auto"/>
        <w:left w:val="none" w:sz="0" w:space="0" w:color="auto"/>
        <w:bottom w:val="none" w:sz="0" w:space="0" w:color="auto"/>
        <w:right w:val="none" w:sz="0" w:space="0" w:color="auto"/>
      </w:divBdr>
    </w:div>
    <w:div w:id="340470745">
      <w:bodyDiv w:val="1"/>
      <w:marLeft w:val="0"/>
      <w:marRight w:val="0"/>
      <w:marTop w:val="0"/>
      <w:marBottom w:val="0"/>
      <w:divBdr>
        <w:top w:val="none" w:sz="0" w:space="0" w:color="auto"/>
        <w:left w:val="none" w:sz="0" w:space="0" w:color="auto"/>
        <w:bottom w:val="none" w:sz="0" w:space="0" w:color="auto"/>
        <w:right w:val="none" w:sz="0" w:space="0" w:color="auto"/>
      </w:divBdr>
    </w:div>
    <w:div w:id="340552083">
      <w:bodyDiv w:val="1"/>
      <w:marLeft w:val="0"/>
      <w:marRight w:val="0"/>
      <w:marTop w:val="0"/>
      <w:marBottom w:val="0"/>
      <w:divBdr>
        <w:top w:val="none" w:sz="0" w:space="0" w:color="auto"/>
        <w:left w:val="none" w:sz="0" w:space="0" w:color="auto"/>
        <w:bottom w:val="none" w:sz="0" w:space="0" w:color="auto"/>
        <w:right w:val="none" w:sz="0" w:space="0" w:color="auto"/>
      </w:divBdr>
    </w:div>
    <w:div w:id="342318048">
      <w:bodyDiv w:val="1"/>
      <w:marLeft w:val="0"/>
      <w:marRight w:val="0"/>
      <w:marTop w:val="0"/>
      <w:marBottom w:val="0"/>
      <w:divBdr>
        <w:top w:val="none" w:sz="0" w:space="0" w:color="auto"/>
        <w:left w:val="none" w:sz="0" w:space="0" w:color="auto"/>
        <w:bottom w:val="none" w:sz="0" w:space="0" w:color="auto"/>
        <w:right w:val="none" w:sz="0" w:space="0" w:color="auto"/>
      </w:divBdr>
    </w:div>
    <w:div w:id="344326832">
      <w:bodyDiv w:val="1"/>
      <w:marLeft w:val="0"/>
      <w:marRight w:val="0"/>
      <w:marTop w:val="0"/>
      <w:marBottom w:val="0"/>
      <w:divBdr>
        <w:top w:val="none" w:sz="0" w:space="0" w:color="auto"/>
        <w:left w:val="none" w:sz="0" w:space="0" w:color="auto"/>
        <w:bottom w:val="none" w:sz="0" w:space="0" w:color="auto"/>
        <w:right w:val="none" w:sz="0" w:space="0" w:color="auto"/>
      </w:divBdr>
    </w:div>
    <w:div w:id="345598404">
      <w:bodyDiv w:val="1"/>
      <w:marLeft w:val="0"/>
      <w:marRight w:val="0"/>
      <w:marTop w:val="0"/>
      <w:marBottom w:val="0"/>
      <w:divBdr>
        <w:top w:val="none" w:sz="0" w:space="0" w:color="auto"/>
        <w:left w:val="none" w:sz="0" w:space="0" w:color="auto"/>
        <w:bottom w:val="none" w:sz="0" w:space="0" w:color="auto"/>
        <w:right w:val="none" w:sz="0" w:space="0" w:color="auto"/>
      </w:divBdr>
    </w:div>
    <w:div w:id="347604148">
      <w:bodyDiv w:val="1"/>
      <w:marLeft w:val="0"/>
      <w:marRight w:val="0"/>
      <w:marTop w:val="0"/>
      <w:marBottom w:val="0"/>
      <w:divBdr>
        <w:top w:val="none" w:sz="0" w:space="0" w:color="auto"/>
        <w:left w:val="none" w:sz="0" w:space="0" w:color="auto"/>
        <w:bottom w:val="none" w:sz="0" w:space="0" w:color="auto"/>
        <w:right w:val="none" w:sz="0" w:space="0" w:color="auto"/>
      </w:divBdr>
    </w:div>
    <w:div w:id="352271582">
      <w:bodyDiv w:val="1"/>
      <w:marLeft w:val="0"/>
      <w:marRight w:val="0"/>
      <w:marTop w:val="0"/>
      <w:marBottom w:val="0"/>
      <w:divBdr>
        <w:top w:val="none" w:sz="0" w:space="0" w:color="auto"/>
        <w:left w:val="none" w:sz="0" w:space="0" w:color="auto"/>
        <w:bottom w:val="none" w:sz="0" w:space="0" w:color="auto"/>
        <w:right w:val="none" w:sz="0" w:space="0" w:color="auto"/>
      </w:divBdr>
    </w:div>
    <w:div w:id="359666738">
      <w:bodyDiv w:val="1"/>
      <w:marLeft w:val="0"/>
      <w:marRight w:val="0"/>
      <w:marTop w:val="0"/>
      <w:marBottom w:val="0"/>
      <w:divBdr>
        <w:top w:val="none" w:sz="0" w:space="0" w:color="auto"/>
        <w:left w:val="none" w:sz="0" w:space="0" w:color="auto"/>
        <w:bottom w:val="none" w:sz="0" w:space="0" w:color="auto"/>
        <w:right w:val="none" w:sz="0" w:space="0" w:color="auto"/>
      </w:divBdr>
    </w:div>
    <w:div w:id="364791873">
      <w:bodyDiv w:val="1"/>
      <w:marLeft w:val="0"/>
      <w:marRight w:val="0"/>
      <w:marTop w:val="0"/>
      <w:marBottom w:val="0"/>
      <w:divBdr>
        <w:top w:val="none" w:sz="0" w:space="0" w:color="auto"/>
        <w:left w:val="none" w:sz="0" w:space="0" w:color="auto"/>
        <w:bottom w:val="none" w:sz="0" w:space="0" w:color="auto"/>
        <w:right w:val="none" w:sz="0" w:space="0" w:color="auto"/>
      </w:divBdr>
    </w:div>
    <w:div w:id="365450433">
      <w:bodyDiv w:val="1"/>
      <w:marLeft w:val="0"/>
      <w:marRight w:val="0"/>
      <w:marTop w:val="0"/>
      <w:marBottom w:val="0"/>
      <w:divBdr>
        <w:top w:val="none" w:sz="0" w:space="0" w:color="auto"/>
        <w:left w:val="none" w:sz="0" w:space="0" w:color="auto"/>
        <w:bottom w:val="none" w:sz="0" w:space="0" w:color="auto"/>
        <w:right w:val="none" w:sz="0" w:space="0" w:color="auto"/>
      </w:divBdr>
    </w:div>
    <w:div w:id="371537164">
      <w:bodyDiv w:val="1"/>
      <w:marLeft w:val="0"/>
      <w:marRight w:val="0"/>
      <w:marTop w:val="0"/>
      <w:marBottom w:val="0"/>
      <w:divBdr>
        <w:top w:val="none" w:sz="0" w:space="0" w:color="auto"/>
        <w:left w:val="none" w:sz="0" w:space="0" w:color="auto"/>
        <w:bottom w:val="none" w:sz="0" w:space="0" w:color="auto"/>
        <w:right w:val="none" w:sz="0" w:space="0" w:color="auto"/>
      </w:divBdr>
    </w:div>
    <w:div w:id="379785843">
      <w:bodyDiv w:val="1"/>
      <w:marLeft w:val="0"/>
      <w:marRight w:val="0"/>
      <w:marTop w:val="0"/>
      <w:marBottom w:val="0"/>
      <w:divBdr>
        <w:top w:val="none" w:sz="0" w:space="0" w:color="auto"/>
        <w:left w:val="none" w:sz="0" w:space="0" w:color="auto"/>
        <w:bottom w:val="none" w:sz="0" w:space="0" w:color="auto"/>
        <w:right w:val="none" w:sz="0" w:space="0" w:color="auto"/>
      </w:divBdr>
    </w:div>
    <w:div w:id="380517301">
      <w:bodyDiv w:val="1"/>
      <w:marLeft w:val="0"/>
      <w:marRight w:val="0"/>
      <w:marTop w:val="0"/>
      <w:marBottom w:val="0"/>
      <w:divBdr>
        <w:top w:val="none" w:sz="0" w:space="0" w:color="auto"/>
        <w:left w:val="none" w:sz="0" w:space="0" w:color="auto"/>
        <w:bottom w:val="none" w:sz="0" w:space="0" w:color="auto"/>
        <w:right w:val="none" w:sz="0" w:space="0" w:color="auto"/>
      </w:divBdr>
    </w:div>
    <w:div w:id="381950770">
      <w:bodyDiv w:val="1"/>
      <w:marLeft w:val="0"/>
      <w:marRight w:val="0"/>
      <w:marTop w:val="0"/>
      <w:marBottom w:val="0"/>
      <w:divBdr>
        <w:top w:val="none" w:sz="0" w:space="0" w:color="auto"/>
        <w:left w:val="none" w:sz="0" w:space="0" w:color="auto"/>
        <w:bottom w:val="none" w:sz="0" w:space="0" w:color="auto"/>
        <w:right w:val="none" w:sz="0" w:space="0" w:color="auto"/>
      </w:divBdr>
    </w:div>
    <w:div w:id="387993712">
      <w:bodyDiv w:val="1"/>
      <w:marLeft w:val="0"/>
      <w:marRight w:val="0"/>
      <w:marTop w:val="0"/>
      <w:marBottom w:val="0"/>
      <w:divBdr>
        <w:top w:val="none" w:sz="0" w:space="0" w:color="auto"/>
        <w:left w:val="none" w:sz="0" w:space="0" w:color="auto"/>
        <w:bottom w:val="none" w:sz="0" w:space="0" w:color="auto"/>
        <w:right w:val="none" w:sz="0" w:space="0" w:color="auto"/>
      </w:divBdr>
    </w:div>
    <w:div w:id="397364959">
      <w:bodyDiv w:val="1"/>
      <w:marLeft w:val="0"/>
      <w:marRight w:val="0"/>
      <w:marTop w:val="0"/>
      <w:marBottom w:val="0"/>
      <w:divBdr>
        <w:top w:val="none" w:sz="0" w:space="0" w:color="auto"/>
        <w:left w:val="none" w:sz="0" w:space="0" w:color="auto"/>
        <w:bottom w:val="none" w:sz="0" w:space="0" w:color="auto"/>
        <w:right w:val="none" w:sz="0" w:space="0" w:color="auto"/>
      </w:divBdr>
    </w:div>
    <w:div w:id="400644840">
      <w:bodyDiv w:val="1"/>
      <w:marLeft w:val="0"/>
      <w:marRight w:val="0"/>
      <w:marTop w:val="0"/>
      <w:marBottom w:val="0"/>
      <w:divBdr>
        <w:top w:val="none" w:sz="0" w:space="0" w:color="auto"/>
        <w:left w:val="none" w:sz="0" w:space="0" w:color="auto"/>
        <w:bottom w:val="none" w:sz="0" w:space="0" w:color="auto"/>
        <w:right w:val="none" w:sz="0" w:space="0" w:color="auto"/>
      </w:divBdr>
    </w:div>
    <w:div w:id="404837079">
      <w:bodyDiv w:val="1"/>
      <w:marLeft w:val="0"/>
      <w:marRight w:val="0"/>
      <w:marTop w:val="0"/>
      <w:marBottom w:val="0"/>
      <w:divBdr>
        <w:top w:val="none" w:sz="0" w:space="0" w:color="auto"/>
        <w:left w:val="none" w:sz="0" w:space="0" w:color="auto"/>
        <w:bottom w:val="none" w:sz="0" w:space="0" w:color="auto"/>
        <w:right w:val="none" w:sz="0" w:space="0" w:color="auto"/>
      </w:divBdr>
    </w:div>
    <w:div w:id="406533013">
      <w:bodyDiv w:val="1"/>
      <w:marLeft w:val="0"/>
      <w:marRight w:val="0"/>
      <w:marTop w:val="0"/>
      <w:marBottom w:val="0"/>
      <w:divBdr>
        <w:top w:val="none" w:sz="0" w:space="0" w:color="auto"/>
        <w:left w:val="none" w:sz="0" w:space="0" w:color="auto"/>
        <w:bottom w:val="none" w:sz="0" w:space="0" w:color="auto"/>
        <w:right w:val="none" w:sz="0" w:space="0" w:color="auto"/>
      </w:divBdr>
    </w:div>
    <w:div w:id="406610392">
      <w:bodyDiv w:val="1"/>
      <w:marLeft w:val="0"/>
      <w:marRight w:val="0"/>
      <w:marTop w:val="0"/>
      <w:marBottom w:val="0"/>
      <w:divBdr>
        <w:top w:val="none" w:sz="0" w:space="0" w:color="auto"/>
        <w:left w:val="none" w:sz="0" w:space="0" w:color="auto"/>
        <w:bottom w:val="none" w:sz="0" w:space="0" w:color="auto"/>
        <w:right w:val="none" w:sz="0" w:space="0" w:color="auto"/>
      </w:divBdr>
    </w:div>
    <w:div w:id="408504479">
      <w:bodyDiv w:val="1"/>
      <w:marLeft w:val="0"/>
      <w:marRight w:val="0"/>
      <w:marTop w:val="0"/>
      <w:marBottom w:val="0"/>
      <w:divBdr>
        <w:top w:val="none" w:sz="0" w:space="0" w:color="auto"/>
        <w:left w:val="none" w:sz="0" w:space="0" w:color="auto"/>
        <w:bottom w:val="none" w:sz="0" w:space="0" w:color="auto"/>
        <w:right w:val="none" w:sz="0" w:space="0" w:color="auto"/>
      </w:divBdr>
    </w:div>
    <w:div w:id="410002414">
      <w:bodyDiv w:val="1"/>
      <w:marLeft w:val="0"/>
      <w:marRight w:val="0"/>
      <w:marTop w:val="0"/>
      <w:marBottom w:val="0"/>
      <w:divBdr>
        <w:top w:val="none" w:sz="0" w:space="0" w:color="auto"/>
        <w:left w:val="none" w:sz="0" w:space="0" w:color="auto"/>
        <w:bottom w:val="none" w:sz="0" w:space="0" w:color="auto"/>
        <w:right w:val="none" w:sz="0" w:space="0" w:color="auto"/>
      </w:divBdr>
    </w:div>
    <w:div w:id="411126983">
      <w:bodyDiv w:val="1"/>
      <w:marLeft w:val="0"/>
      <w:marRight w:val="0"/>
      <w:marTop w:val="0"/>
      <w:marBottom w:val="0"/>
      <w:divBdr>
        <w:top w:val="none" w:sz="0" w:space="0" w:color="auto"/>
        <w:left w:val="none" w:sz="0" w:space="0" w:color="auto"/>
        <w:bottom w:val="none" w:sz="0" w:space="0" w:color="auto"/>
        <w:right w:val="none" w:sz="0" w:space="0" w:color="auto"/>
      </w:divBdr>
    </w:div>
    <w:div w:id="415368174">
      <w:bodyDiv w:val="1"/>
      <w:marLeft w:val="0"/>
      <w:marRight w:val="0"/>
      <w:marTop w:val="0"/>
      <w:marBottom w:val="0"/>
      <w:divBdr>
        <w:top w:val="none" w:sz="0" w:space="0" w:color="auto"/>
        <w:left w:val="none" w:sz="0" w:space="0" w:color="auto"/>
        <w:bottom w:val="none" w:sz="0" w:space="0" w:color="auto"/>
        <w:right w:val="none" w:sz="0" w:space="0" w:color="auto"/>
      </w:divBdr>
    </w:div>
    <w:div w:id="418792758">
      <w:bodyDiv w:val="1"/>
      <w:marLeft w:val="0"/>
      <w:marRight w:val="0"/>
      <w:marTop w:val="0"/>
      <w:marBottom w:val="0"/>
      <w:divBdr>
        <w:top w:val="none" w:sz="0" w:space="0" w:color="auto"/>
        <w:left w:val="none" w:sz="0" w:space="0" w:color="auto"/>
        <w:bottom w:val="none" w:sz="0" w:space="0" w:color="auto"/>
        <w:right w:val="none" w:sz="0" w:space="0" w:color="auto"/>
      </w:divBdr>
    </w:div>
    <w:div w:id="422189982">
      <w:bodyDiv w:val="1"/>
      <w:marLeft w:val="0"/>
      <w:marRight w:val="0"/>
      <w:marTop w:val="0"/>
      <w:marBottom w:val="0"/>
      <w:divBdr>
        <w:top w:val="none" w:sz="0" w:space="0" w:color="auto"/>
        <w:left w:val="none" w:sz="0" w:space="0" w:color="auto"/>
        <w:bottom w:val="none" w:sz="0" w:space="0" w:color="auto"/>
        <w:right w:val="none" w:sz="0" w:space="0" w:color="auto"/>
      </w:divBdr>
    </w:div>
    <w:div w:id="424422469">
      <w:bodyDiv w:val="1"/>
      <w:marLeft w:val="0"/>
      <w:marRight w:val="0"/>
      <w:marTop w:val="0"/>
      <w:marBottom w:val="0"/>
      <w:divBdr>
        <w:top w:val="none" w:sz="0" w:space="0" w:color="auto"/>
        <w:left w:val="none" w:sz="0" w:space="0" w:color="auto"/>
        <w:bottom w:val="none" w:sz="0" w:space="0" w:color="auto"/>
        <w:right w:val="none" w:sz="0" w:space="0" w:color="auto"/>
      </w:divBdr>
    </w:div>
    <w:div w:id="428160799">
      <w:bodyDiv w:val="1"/>
      <w:marLeft w:val="0"/>
      <w:marRight w:val="0"/>
      <w:marTop w:val="0"/>
      <w:marBottom w:val="0"/>
      <w:divBdr>
        <w:top w:val="none" w:sz="0" w:space="0" w:color="auto"/>
        <w:left w:val="none" w:sz="0" w:space="0" w:color="auto"/>
        <w:bottom w:val="none" w:sz="0" w:space="0" w:color="auto"/>
        <w:right w:val="none" w:sz="0" w:space="0" w:color="auto"/>
      </w:divBdr>
    </w:div>
    <w:div w:id="431247669">
      <w:bodyDiv w:val="1"/>
      <w:marLeft w:val="0"/>
      <w:marRight w:val="0"/>
      <w:marTop w:val="0"/>
      <w:marBottom w:val="0"/>
      <w:divBdr>
        <w:top w:val="none" w:sz="0" w:space="0" w:color="auto"/>
        <w:left w:val="none" w:sz="0" w:space="0" w:color="auto"/>
        <w:bottom w:val="none" w:sz="0" w:space="0" w:color="auto"/>
        <w:right w:val="none" w:sz="0" w:space="0" w:color="auto"/>
      </w:divBdr>
    </w:div>
    <w:div w:id="432476101">
      <w:bodyDiv w:val="1"/>
      <w:marLeft w:val="0"/>
      <w:marRight w:val="0"/>
      <w:marTop w:val="0"/>
      <w:marBottom w:val="0"/>
      <w:divBdr>
        <w:top w:val="none" w:sz="0" w:space="0" w:color="auto"/>
        <w:left w:val="none" w:sz="0" w:space="0" w:color="auto"/>
        <w:bottom w:val="none" w:sz="0" w:space="0" w:color="auto"/>
        <w:right w:val="none" w:sz="0" w:space="0" w:color="auto"/>
      </w:divBdr>
    </w:div>
    <w:div w:id="436022937">
      <w:bodyDiv w:val="1"/>
      <w:marLeft w:val="0"/>
      <w:marRight w:val="0"/>
      <w:marTop w:val="0"/>
      <w:marBottom w:val="0"/>
      <w:divBdr>
        <w:top w:val="none" w:sz="0" w:space="0" w:color="auto"/>
        <w:left w:val="none" w:sz="0" w:space="0" w:color="auto"/>
        <w:bottom w:val="none" w:sz="0" w:space="0" w:color="auto"/>
        <w:right w:val="none" w:sz="0" w:space="0" w:color="auto"/>
      </w:divBdr>
    </w:div>
    <w:div w:id="437942993">
      <w:bodyDiv w:val="1"/>
      <w:marLeft w:val="0"/>
      <w:marRight w:val="0"/>
      <w:marTop w:val="0"/>
      <w:marBottom w:val="0"/>
      <w:divBdr>
        <w:top w:val="none" w:sz="0" w:space="0" w:color="auto"/>
        <w:left w:val="none" w:sz="0" w:space="0" w:color="auto"/>
        <w:bottom w:val="none" w:sz="0" w:space="0" w:color="auto"/>
        <w:right w:val="none" w:sz="0" w:space="0" w:color="auto"/>
      </w:divBdr>
    </w:div>
    <w:div w:id="438332849">
      <w:bodyDiv w:val="1"/>
      <w:marLeft w:val="0"/>
      <w:marRight w:val="0"/>
      <w:marTop w:val="0"/>
      <w:marBottom w:val="0"/>
      <w:divBdr>
        <w:top w:val="none" w:sz="0" w:space="0" w:color="auto"/>
        <w:left w:val="none" w:sz="0" w:space="0" w:color="auto"/>
        <w:bottom w:val="none" w:sz="0" w:space="0" w:color="auto"/>
        <w:right w:val="none" w:sz="0" w:space="0" w:color="auto"/>
      </w:divBdr>
    </w:div>
    <w:div w:id="440538771">
      <w:bodyDiv w:val="1"/>
      <w:marLeft w:val="0"/>
      <w:marRight w:val="0"/>
      <w:marTop w:val="0"/>
      <w:marBottom w:val="0"/>
      <w:divBdr>
        <w:top w:val="none" w:sz="0" w:space="0" w:color="auto"/>
        <w:left w:val="none" w:sz="0" w:space="0" w:color="auto"/>
        <w:bottom w:val="none" w:sz="0" w:space="0" w:color="auto"/>
        <w:right w:val="none" w:sz="0" w:space="0" w:color="auto"/>
      </w:divBdr>
    </w:div>
    <w:div w:id="441731201">
      <w:bodyDiv w:val="1"/>
      <w:marLeft w:val="0"/>
      <w:marRight w:val="0"/>
      <w:marTop w:val="0"/>
      <w:marBottom w:val="0"/>
      <w:divBdr>
        <w:top w:val="none" w:sz="0" w:space="0" w:color="auto"/>
        <w:left w:val="none" w:sz="0" w:space="0" w:color="auto"/>
        <w:bottom w:val="none" w:sz="0" w:space="0" w:color="auto"/>
        <w:right w:val="none" w:sz="0" w:space="0" w:color="auto"/>
      </w:divBdr>
    </w:div>
    <w:div w:id="447429772">
      <w:bodyDiv w:val="1"/>
      <w:marLeft w:val="0"/>
      <w:marRight w:val="0"/>
      <w:marTop w:val="0"/>
      <w:marBottom w:val="0"/>
      <w:divBdr>
        <w:top w:val="none" w:sz="0" w:space="0" w:color="auto"/>
        <w:left w:val="none" w:sz="0" w:space="0" w:color="auto"/>
        <w:bottom w:val="none" w:sz="0" w:space="0" w:color="auto"/>
        <w:right w:val="none" w:sz="0" w:space="0" w:color="auto"/>
      </w:divBdr>
    </w:div>
    <w:div w:id="447550740">
      <w:bodyDiv w:val="1"/>
      <w:marLeft w:val="0"/>
      <w:marRight w:val="0"/>
      <w:marTop w:val="0"/>
      <w:marBottom w:val="0"/>
      <w:divBdr>
        <w:top w:val="none" w:sz="0" w:space="0" w:color="auto"/>
        <w:left w:val="none" w:sz="0" w:space="0" w:color="auto"/>
        <w:bottom w:val="none" w:sz="0" w:space="0" w:color="auto"/>
        <w:right w:val="none" w:sz="0" w:space="0" w:color="auto"/>
      </w:divBdr>
    </w:div>
    <w:div w:id="448016724">
      <w:bodyDiv w:val="1"/>
      <w:marLeft w:val="0"/>
      <w:marRight w:val="0"/>
      <w:marTop w:val="0"/>
      <w:marBottom w:val="0"/>
      <w:divBdr>
        <w:top w:val="none" w:sz="0" w:space="0" w:color="auto"/>
        <w:left w:val="none" w:sz="0" w:space="0" w:color="auto"/>
        <w:bottom w:val="none" w:sz="0" w:space="0" w:color="auto"/>
        <w:right w:val="none" w:sz="0" w:space="0" w:color="auto"/>
      </w:divBdr>
    </w:div>
    <w:div w:id="455291395">
      <w:bodyDiv w:val="1"/>
      <w:marLeft w:val="0"/>
      <w:marRight w:val="0"/>
      <w:marTop w:val="0"/>
      <w:marBottom w:val="0"/>
      <w:divBdr>
        <w:top w:val="none" w:sz="0" w:space="0" w:color="auto"/>
        <w:left w:val="none" w:sz="0" w:space="0" w:color="auto"/>
        <w:bottom w:val="none" w:sz="0" w:space="0" w:color="auto"/>
        <w:right w:val="none" w:sz="0" w:space="0" w:color="auto"/>
      </w:divBdr>
    </w:div>
    <w:div w:id="460271944">
      <w:bodyDiv w:val="1"/>
      <w:marLeft w:val="0"/>
      <w:marRight w:val="0"/>
      <w:marTop w:val="0"/>
      <w:marBottom w:val="0"/>
      <w:divBdr>
        <w:top w:val="none" w:sz="0" w:space="0" w:color="auto"/>
        <w:left w:val="none" w:sz="0" w:space="0" w:color="auto"/>
        <w:bottom w:val="none" w:sz="0" w:space="0" w:color="auto"/>
        <w:right w:val="none" w:sz="0" w:space="0" w:color="auto"/>
      </w:divBdr>
    </w:div>
    <w:div w:id="460419759">
      <w:bodyDiv w:val="1"/>
      <w:marLeft w:val="0"/>
      <w:marRight w:val="0"/>
      <w:marTop w:val="0"/>
      <w:marBottom w:val="0"/>
      <w:divBdr>
        <w:top w:val="none" w:sz="0" w:space="0" w:color="auto"/>
        <w:left w:val="none" w:sz="0" w:space="0" w:color="auto"/>
        <w:bottom w:val="none" w:sz="0" w:space="0" w:color="auto"/>
        <w:right w:val="none" w:sz="0" w:space="0" w:color="auto"/>
      </w:divBdr>
    </w:div>
    <w:div w:id="462619527">
      <w:bodyDiv w:val="1"/>
      <w:marLeft w:val="0"/>
      <w:marRight w:val="0"/>
      <w:marTop w:val="0"/>
      <w:marBottom w:val="0"/>
      <w:divBdr>
        <w:top w:val="none" w:sz="0" w:space="0" w:color="auto"/>
        <w:left w:val="none" w:sz="0" w:space="0" w:color="auto"/>
        <w:bottom w:val="none" w:sz="0" w:space="0" w:color="auto"/>
        <w:right w:val="none" w:sz="0" w:space="0" w:color="auto"/>
      </w:divBdr>
    </w:div>
    <w:div w:id="469858687">
      <w:bodyDiv w:val="1"/>
      <w:marLeft w:val="0"/>
      <w:marRight w:val="0"/>
      <w:marTop w:val="0"/>
      <w:marBottom w:val="0"/>
      <w:divBdr>
        <w:top w:val="none" w:sz="0" w:space="0" w:color="auto"/>
        <w:left w:val="none" w:sz="0" w:space="0" w:color="auto"/>
        <w:bottom w:val="none" w:sz="0" w:space="0" w:color="auto"/>
        <w:right w:val="none" w:sz="0" w:space="0" w:color="auto"/>
      </w:divBdr>
    </w:div>
    <w:div w:id="470557237">
      <w:bodyDiv w:val="1"/>
      <w:marLeft w:val="0"/>
      <w:marRight w:val="0"/>
      <w:marTop w:val="0"/>
      <w:marBottom w:val="0"/>
      <w:divBdr>
        <w:top w:val="none" w:sz="0" w:space="0" w:color="auto"/>
        <w:left w:val="none" w:sz="0" w:space="0" w:color="auto"/>
        <w:bottom w:val="none" w:sz="0" w:space="0" w:color="auto"/>
        <w:right w:val="none" w:sz="0" w:space="0" w:color="auto"/>
      </w:divBdr>
    </w:div>
    <w:div w:id="471870037">
      <w:bodyDiv w:val="1"/>
      <w:marLeft w:val="0"/>
      <w:marRight w:val="0"/>
      <w:marTop w:val="0"/>
      <w:marBottom w:val="0"/>
      <w:divBdr>
        <w:top w:val="none" w:sz="0" w:space="0" w:color="auto"/>
        <w:left w:val="none" w:sz="0" w:space="0" w:color="auto"/>
        <w:bottom w:val="none" w:sz="0" w:space="0" w:color="auto"/>
        <w:right w:val="none" w:sz="0" w:space="0" w:color="auto"/>
      </w:divBdr>
    </w:div>
    <w:div w:id="477115969">
      <w:bodyDiv w:val="1"/>
      <w:marLeft w:val="0"/>
      <w:marRight w:val="0"/>
      <w:marTop w:val="0"/>
      <w:marBottom w:val="0"/>
      <w:divBdr>
        <w:top w:val="none" w:sz="0" w:space="0" w:color="auto"/>
        <w:left w:val="none" w:sz="0" w:space="0" w:color="auto"/>
        <w:bottom w:val="none" w:sz="0" w:space="0" w:color="auto"/>
        <w:right w:val="none" w:sz="0" w:space="0" w:color="auto"/>
      </w:divBdr>
    </w:div>
    <w:div w:id="478809643">
      <w:bodyDiv w:val="1"/>
      <w:marLeft w:val="0"/>
      <w:marRight w:val="0"/>
      <w:marTop w:val="0"/>
      <w:marBottom w:val="0"/>
      <w:divBdr>
        <w:top w:val="none" w:sz="0" w:space="0" w:color="auto"/>
        <w:left w:val="none" w:sz="0" w:space="0" w:color="auto"/>
        <w:bottom w:val="none" w:sz="0" w:space="0" w:color="auto"/>
        <w:right w:val="none" w:sz="0" w:space="0" w:color="auto"/>
      </w:divBdr>
    </w:div>
    <w:div w:id="484858226">
      <w:bodyDiv w:val="1"/>
      <w:marLeft w:val="0"/>
      <w:marRight w:val="0"/>
      <w:marTop w:val="0"/>
      <w:marBottom w:val="0"/>
      <w:divBdr>
        <w:top w:val="none" w:sz="0" w:space="0" w:color="auto"/>
        <w:left w:val="none" w:sz="0" w:space="0" w:color="auto"/>
        <w:bottom w:val="none" w:sz="0" w:space="0" w:color="auto"/>
        <w:right w:val="none" w:sz="0" w:space="0" w:color="auto"/>
      </w:divBdr>
    </w:div>
    <w:div w:id="489059739">
      <w:bodyDiv w:val="1"/>
      <w:marLeft w:val="0"/>
      <w:marRight w:val="0"/>
      <w:marTop w:val="0"/>
      <w:marBottom w:val="0"/>
      <w:divBdr>
        <w:top w:val="none" w:sz="0" w:space="0" w:color="auto"/>
        <w:left w:val="none" w:sz="0" w:space="0" w:color="auto"/>
        <w:bottom w:val="none" w:sz="0" w:space="0" w:color="auto"/>
        <w:right w:val="none" w:sz="0" w:space="0" w:color="auto"/>
      </w:divBdr>
    </w:div>
    <w:div w:id="503517287">
      <w:bodyDiv w:val="1"/>
      <w:marLeft w:val="0"/>
      <w:marRight w:val="0"/>
      <w:marTop w:val="0"/>
      <w:marBottom w:val="0"/>
      <w:divBdr>
        <w:top w:val="none" w:sz="0" w:space="0" w:color="auto"/>
        <w:left w:val="none" w:sz="0" w:space="0" w:color="auto"/>
        <w:bottom w:val="none" w:sz="0" w:space="0" w:color="auto"/>
        <w:right w:val="none" w:sz="0" w:space="0" w:color="auto"/>
      </w:divBdr>
    </w:div>
    <w:div w:id="507839144">
      <w:bodyDiv w:val="1"/>
      <w:marLeft w:val="0"/>
      <w:marRight w:val="0"/>
      <w:marTop w:val="0"/>
      <w:marBottom w:val="0"/>
      <w:divBdr>
        <w:top w:val="none" w:sz="0" w:space="0" w:color="auto"/>
        <w:left w:val="none" w:sz="0" w:space="0" w:color="auto"/>
        <w:bottom w:val="none" w:sz="0" w:space="0" w:color="auto"/>
        <w:right w:val="none" w:sz="0" w:space="0" w:color="auto"/>
      </w:divBdr>
    </w:div>
    <w:div w:id="508522345">
      <w:bodyDiv w:val="1"/>
      <w:marLeft w:val="0"/>
      <w:marRight w:val="0"/>
      <w:marTop w:val="0"/>
      <w:marBottom w:val="0"/>
      <w:divBdr>
        <w:top w:val="none" w:sz="0" w:space="0" w:color="auto"/>
        <w:left w:val="none" w:sz="0" w:space="0" w:color="auto"/>
        <w:bottom w:val="none" w:sz="0" w:space="0" w:color="auto"/>
        <w:right w:val="none" w:sz="0" w:space="0" w:color="auto"/>
      </w:divBdr>
    </w:div>
    <w:div w:id="514686419">
      <w:bodyDiv w:val="1"/>
      <w:marLeft w:val="0"/>
      <w:marRight w:val="0"/>
      <w:marTop w:val="0"/>
      <w:marBottom w:val="0"/>
      <w:divBdr>
        <w:top w:val="none" w:sz="0" w:space="0" w:color="auto"/>
        <w:left w:val="none" w:sz="0" w:space="0" w:color="auto"/>
        <w:bottom w:val="none" w:sz="0" w:space="0" w:color="auto"/>
        <w:right w:val="none" w:sz="0" w:space="0" w:color="auto"/>
      </w:divBdr>
    </w:div>
    <w:div w:id="518936104">
      <w:bodyDiv w:val="1"/>
      <w:marLeft w:val="0"/>
      <w:marRight w:val="0"/>
      <w:marTop w:val="0"/>
      <w:marBottom w:val="0"/>
      <w:divBdr>
        <w:top w:val="none" w:sz="0" w:space="0" w:color="auto"/>
        <w:left w:val="none" w:sz="0" w:space="0" w:color="auto"/>
        <w:bottom w:val="none" w:sz="0" w:space="0" w:color="auto"/>
        <w:right w:val="none" w:sz="0" w:space="0" w:color="auto"/>
      </w:divBdr>
    </w:div>
    <w:div w:id="522977317">
      <w:bodyDiv w:val="1"/>
      <w:marLeft w:val="0"/>
      <w:marRight w:val="0"/>
      <w:marTop w:val="0"/>
      <w:marBottom w:val="0"/>
      <w:divBdr>
        <w:top w:val="none" w:sz="0" w:space="0" w:color="auto"/>
        <w:left w:val="none" w:sz="0" w:space="0" w:color="auto"/>
        <w:bottom w:val="none" w:sz="0" w:space="0" w:color="auto"/>
        <w:right w:val="none" w:sz="0" w:space="0" w:color="auto"/>
      </w:divBdr>
    </w:div>
    <w:div w:id="529034709">
      <w:bodyDiv w:val="1"/>
      <w:marLeft w:val="0"/>
      <w:marRight w:val="0"/>
      <w:marTop w:val="0"/>
      <w:marBottom w:val="0"/>
      <w:divBdr>
        <w:top w:val="none" w:sz="0" w:space="0" w:color="auto"/>
        <w:left w:val="none" w:sz="0" w:space="0" w:color="auto"/>
        <w:bottom w:val="none" w:sz="0" w:space="0" w:color="auto"/>
        <w:right w:val="none" w:sz="0" w:space="0" w:color="auto"/>
      </w:divBdr>
    </w:div>
    <w:div w:id="529681591">
      <w:bodyDiv w:val="1"/>
      <w:marLeft w:val="0"/>
      <w:marRight w:val="0"/>
      <w:marTop w:val="0"/>
      <w:marBottom w:val="0"/>
      <w:divBdr>
        <w:top w:val="none" w:sz="0" w:space="0" w:color="auto"/>
        <w:left w:val="none" w:sz="0" w:space="0" w:color="auto"/>
        <w:bottom w:val="none" w:sz="0" w:space="0" w:color="auto"/>
        <w:right w:val="none" w:sz="0" w:space="0" w:color="auto"/>
      </w:divBdr>
    </w:div>
    <w:div w:id="538709657">
      <w:bodyDiv w:val="1"/>
      <w:marLeft w:val="0"/>
      <w:marRight w:val="0"/>
      <w:marTop w:val="0"/>
      <w:marBottom w:val="0"/>
      <w:divBdr>
        <w:top w:val="none" w:sz="0" w:space="0" w:color="auto"/>
        <w:left w:val="none" w:sz="0" w:space="0" w:color="auto"/>
        <w:bottom w:val="none" w:sz="0" w:space="0" w:color="auto"/>
        <w:right w:val="none" w:sz="0" w:space="0" w:color="auto"/>
      </w:divBdr>
    </w:div>
    <w:div w:id="542058810">
      <w:bodyDiv w:val="1"/>
      <w:marLeft w:val="0"/>
      <w:marRight w:val="0"/>
      <w:marTop w:val="0"/>
      <w:marBottom w:val="0"/>
      <w:divBdr>
        <w:top w:val="none" w:sz="0" w:space="0" w:color="auto"/>
        <w:left w:val="none" w:sz="0" w:space="0" w:color="auto"/>
        <w:bottom w:val="none" w:sz="0" w:space="0" w:color="auto"/>
        <w:right w:val="none" w:sz="0" w:space="0" w:color="auto"/>
      </w:divBdr>
    </w:div>
    <w:div w:id="542329635">
      <w:bodyDiv w:val="1"/>
      <w:marLeft w:val="0"/>
      <w:marRight w:val="0"/>
      <w:marTop w:val="0"/>
      <w:marBottom w:val="0"/>
      <w:divBdr>
        <w:top w:val="none" w:sz="0" w:space="0" w:color="auto"/>
        <w:left w:val="none" w:sz="0" w:space="0" w:color="auto"/>
        <w:bottom w:val="none" w:sz="0" w:space="0" w:color="auto"/>
        <w:right w:val="none" w:sz="0" w:space="0" w:color="auto"/>
      </w:divBdr>
    </w:div>
    <w:div w:id="542793044">
      <w:bodyDiv w:val="1"/>
      <w:marLeft w:val="0"/>
      <w:marRight w:val="0"/>
      <w:marTop w:val="0"/>
      <w:marBottom w:val="0"/>
      <w:divBdr>
        <w:top w:val="none" w:sz="0" w:space="0" w:color="auto"/>
        <w:left w:val="none" w:sz="0" w:space="0" w:color="auto"/>
        <w:bottom w:val="none" w:sz="0" w:space="0" w:color="auto"/>
        <w:right w:val="none" w:sz="0" w:space="0" w:color="auto"/>
      </w:divBdr>
    </w:div>
    <w:div w:id="543491717">
      <w:bodyDiv w:val="1"/>
      <w:marLeft w:val="0"/>
      <w:marRight w:val="0"/>
      <w:marTop w:val="0"/>
      <w:marBottom w:val="0"/>
      <w:divBdr>
        <w:top w:val="none" w:sz="0" w:space="0" w:color="auto"/>
        <w:left w:val="none" w:sz="0" w:space="0" w:color="auto"/>
        <w:bottom w:val="none" w:sz="0" w:space="0" w:color="auto"/>
        <w:right w:val="none" w:sz="0" w:space="0" w:color="auto"/>
      </w:divBdr>
    </w:div>
    <w:div w:id="563302086">
      <w:bodyDiv w:val="1"/>
      <w:marLeft w:val="0"/>
      <w:marRight w:val="0"/>
      <w:marTop w:val="0"/>
      <w:marBottom w:val="0"/>
      <w:divBdr>
        <w:top w:val="none" w:sz="0" w:space="0" w:color="auto"/>
        <w:left w:val="none" w:sz="0" w:space="0" w:color="auto"/>
        <w:bottom w:val="none" w:sz="0" w:space="0" w:color="auto"/>
        <w:right w:val="none" w:sz="0" w:space="0" w:color="auto"/>
      </w:divBdr>
    </w:div>
    <w:div w:id="568619686">
      <w:bodyDiv w:val="1"/>
      <w:marLeft w:val="0"/>
      <w:marRight w:val="0"/>
      <w:marTop w:val="0"/>
      <w:marBottom w:val="0"/>
      <w:divBdr>
        <w:top w:val="none" w:sz="0" w:space="0" w:color="auto"/>
        <w:left w:val="none" w:sz="0" w:space="0" w:color="auto"/>
        <w:bottom w:val="none" w:sz="0" w:space="0" w:color="auto"/>
        <w:right w:val="none" w:sz="0" w:space="0" w:color="auto"/>
      </w:divBdr>
    </w:div>
    <w:div w:id="568808575">
      <w:bodyDiv w:val="1"/>
      <w:marLeft w:val="0"/>
      <w:marRight w:val="0"/>
      <w:marTop w:val="0"/>
      <w:marBottom w:val="0"/>
      <w:divBdr>
        <w:top w:val="none" w:sz="0" w:space="0" w:color="auto"/>
        <w:left w:val="none" w:sz="0" w:space="0" w:color="auto"/>
        <w:bottom w:val="none" w:sz="0" w:space="0" w:color="auto"/>
        <w:right w:val="none" w:sz="0" w:space="0" w:color="auto"/>
      </w:divBdr>
    </w:div>
    <w:div w:id="572469951">
      <w:bodyDiv w:val="1"/>
      <w:marLeft w:val="0"/>
      <w:marRight w:val="0"/>
      <w:marTop w:val="0"/>
      <w:marBottom w:val="0"/>
      <w:divBdr>
        <w:top w:val="none" w:sz="0" w:space="0" w:color="auto"/>
        <w:left w:val="none" w:sz="0" w:space="0" w:color="auto"/>
        <w:bottom w:val="none" w:sz="0" w:space="0" w:color="auto"/>
        <w:right w:val="none" w:sz="0" w:space="0" w:color="auto"/>
      </w:divBdr>
    </w:div>
    <w:div w:id="578255448">
      <w:bodyDiv w:val="1"/>
      <w:marLeft w:val="0"/>
      <w:marRight w:val="0"/>
      <w:marTop w:val="0"/>
      <w:marBottom w:val="0"/>
      <w:divBdr>
        <w:top w:val="none" w:sz="0" w:space="0" w:color="auto"/>
        <w:left w:val="none" w:sz="0" w:space="0" w:color="auto"/>
        <w:bottom w:val="none" w:sz="0" w:space="0" w:color="auto"/>
        <w:right w:val="none" w:sz="0" w:space="0" w:color="auto"/>
      </w:divBdr>
    </w:div>
    <w:div w:id="579871747">
      <w:bodyDiv w:val="1"/>
      <w:marLeft w:val="0"/>
      <w:marRight w:val="0"/>
      <w:marTop w:val="0"/>
      <w:marBottom w:val="0"/>
      <w:divBdr>
        <w:top w:val="none" w:sz="0" w:space="0" w:color="auto"/>
        <w:left w:val="none" w:sz="0" w:space="0" w:color="auto"/>
        <w:bottom w:val="none" w:sz="0" w:space="0" w:color="auto"/>
        <w:right w:val="none" w:sz="0" w:space="0" w:color="auto"/>
      </w:divBdr>
    </w:div>
    <w:div w:id="580335761">
      <w:bodyDiv w:val="1"/>
      <w:marLeft w:val="0"/>
      <w:marRight w:val="0"/>
      <w:marTop w:val="0"/>
      <w:marBottom w:val="0"/>
      <w:divBdr>
        <w:top w:val="none" w:sz="0" w:space="0" w:color="auto"/>
        <w:left w:val="none" w:sz="0" w:space="0" w:color="auto"/>
        <w:bottom w:val="none" w:sz="0" w:space="0" w:color="auto"/>
        <w:right w:val="none" w:sz="0" w:space="0" w:color="auto"/>
      </w:divBdr>
    </w:div>
    <w:div w:id="581062449">
      <w:bodyDiv w:val="1"/>
      <w:marLeft w:val="0"/>
      <w:marRight w:val="0"/>
      <w:marTop w:val="0"/>
      <w:marBottom w:val="0"/>
      <w:divBdr>
        <w:top w:val="none" w:sz="0" w:space="0" w:color="auto"/>
        <w:left w:val="none" w:sz="0" w:space="0" w:color="auto"/>
        <w:bottom w:val="none" w:sz="0" w:space="0" w:color="auto"/>
        <w:right w:val="none" w:sz="0" w:space="0" w:color="auto"/>
      </w:divBdr>
    </w:div>
    <w:div w:id="582880259">
      <w:bodyDiv w:val="1"/>
      <w:marLeft w:val="0"/>
      <w:marRight w:val="0"/>
      <w:marTop w:val="0"/>
      <w:marBottom w:val="0"/>
      <w:divBdr>
        <w:top w:val="none" w:sz="0" w:space="0" w:color="auto"/>
        <w:left w:val="none" w:sz="0" w:space="0" w:color="auto"/>
        <w:bottom w:val="none" w:sz="0" w:space="0" w:color="auto"/>
        <w:right w:val="none" w:sz="0" w:space="0" w:color="auto"/>
      </w:divBdr>
    </w:div>
    <w:div w:id="588274533">
      <w:bodyDiv w:val="1"/>
      <w:marLeft w:val="0"/>
      <w:marRight w:val="0"/>
      <w:marTop w:val="0"/>
      <w:marBottom w:val="0"/>
      <w:divBdr>
        <w:top w:val="none" w:sz="0" w:space="0" w:color="auto"/>
        <w:left w:val="none" w:sz="0" w:space="0" w:color="auto"/>
        <w:bottom w:val="none" w:sz="0" w:space="0" w:color="auto"/>
        <w:right w:val="none" w:sz="0" w:space="0" w:color="auto"/>
      </w:divBdr>
    </w:div>
    <w:div w:id="590313433">
      <w:bodyDiv w:val="1"/>
      <w:marLeft w:val="0"/>
      <w:marRight w:val="0"/>
      <w:marTop w:val="0"/>
      <w:marBottom w:val="0"/>
      <w:divBdr>
        <w:top w:val="none" w:sz="0" w:space="0" w:color="auto"/>
        <w:left w:val="none" w:sz="0" w:space="0" w:color="auto"/>
        <w:bottom w:val="none" w:sz="0" w:space="0" w:color="auto"/>
        <w:right w:val="none" w:sz="0" w:space="0" w:color="auto"/>
      </w:divBdr>
    </w:div>
    <w:div w:id="591167392">
      <w:bodyDiv w:val="1"/>
      <w:marLeft w:val="0"/>
      <w:marRight w:val="0"/>
      <w:marTop w:val="0"/>
      <w:marBottom w:val="0"/>
      <w:divBdr>
        <w:top w:val="none" w:sz="0" w:space="0" w:color="auto"/>
        <w:left w:val="none" w:sz="0" w:space="0" w:color="auto"/>
        <w:bottom w:val="none" w:sz="0" w:space="0" w:color="auto"/>
        <w:right w:val="none" w:sz="0" w:space="0" w:color="auto"/>
      </w:divBdr>
    </w:div>
    <w:div w:id="591813797">
      <w:bodyDiv w:val="1"/>
      <w:marLeft w:val="0"/>
      <w:marRight w:val="0"/>
      <w:marTop w:val="0"/>
      <w:marBottom w:val="0"/>
      <w:divBdr>
        <w:top w:val="none" w:sz="0" w:space="0" w:color="auto"/>
        <w:left w:val="none" w:sz="0" w:space="0" w:color="auto"/>
        <w:bottom w:val="none" w:sz="0" w:space="0" w:color="auto"/>
        <w:right w:val="none" w:sz="0" w:space="0" w:color="auto"/>
      </w:divBdr>
    </w:div>
    <w:div w:id="592281069">
      <w:bodyDiv w:val="1"/>
      <w:marLeft w:val="0"/>
      <w:marRight w:val="0"/>
      <w:marTop w:val="0"/>
      <w:marBottom w:val="0"/>
      <w:divBdr>
        <w:top w:val="none" w:sz="0" w:space="0" w:color="auto"/>
        <w:left w:val="none" w:sz="0" w:space="0" w:color="auto"/>
        <w:bottom w:val="none" w:sz="0" w:space="0" w:color="auto"/>
        <w:right w:val="none" w:sz="0" w:space="0" w:color="auto"/>
      </w:divBdr>
    </w:div>
    <w:div w:id="594437995">
      <w:bodyDiv w:val="1"/>
      <w:marLeft w:val="0"/>
      <w:marRight w:val="0"/>
      <w:marTop w:val="0"/>
      <w:marBottom w:val="0"/>
      <w:divBdr>
        <w:top w:val="none" w:sz="0" w:space="0" w:color="auto"/>
        <w:left w:val="none" w:sz="0" w:space="0" w:color="auto"/>
        <w:bottom w:val="none" w:sz="0" w:space="0" w:color="auto"/>
        <w:right w:val="none" w:sz="0" w:space="0" w:color="auto"/>
      </w:divBdr>
    </w:div>
    <w:div w:id="599873108">
      <w:bodyDiv w:val="1"/>
      <w:marLeft w:val="0"/>
      <w:marRight w:val="0"/>
      <w:marTop w:val="0"/>
      <w:marBottom w:val="0"/>
      <w:divBdr>
        <w:top w:val="none" w:sz="0" w:space="0" w:color="auto"/>
        <w:left w:val="none" w:sz="0" w:space="0" w:color="auto"/>
        <w:bottom w:val="none" w:sz="0" w:space="0" w:color="auto"/>
        <w:right w:val="none" w:sz="0" w:space="0" w:color="auto"/>
      </w:divBdr>
    </w:div>
    <w:div w:id="606037710">
      <w:bodyDiv w:val="1"/>
      <w:marLeft w:val="0"/>
      <w:marRight w:val="0"/>
      <w:marTop w:val="0"/>
      <w:marBottom w:val="0"/>
      <w:divBdr>
        <w:top w:val="none" w:sz="0" w:space="0" w:color="auto"/>
        <w:left w:val="none" w:sz="0" w:space="0" w:color="auto"/>
        <w:bottom w:val="none" w:sz="0" w:space="0" w:color="auto"/>
        <w:right w:val="none" w:sz="0" w:space="0" w:color="auto"/>
      </w:divBdr>
    </w:div>
    <w:div w:id="607808999">
      <w:bodyDiv w:val="1"/>
      <w:marLeft w:val="0"/>
      <w:marRight w:val="0"/>
      <w:marTop w:val="0"/>
      <w:marBottom w:val="0"/>
      <w:divBdr>
        <w:top w:val="none" w:sz="0" w:space="0" w:color="auto"/>
        <w:left w:val="none" w:sz="0" w:space="0" w:color="auto"/>
        <w:bottom w:val="none" w:sz="0" w:space="0" w:color="auto"/>
        <w:right w:val="none" w:sz="0" w:space="0" w:color="auto"/>
      </w:divBdr>
    </w:div>
    <w:div w:id="614556945">
      <w:bodyDiv w:val="1"/>
      <w:marLeft w:val="0"/>
      <w:marRight w:val="0"/>
      <w:marTop w:val="0"/>
      <w:marBottom w:val="0"/>
      <w:divBdr>
        <w:top w:val="none" w:sz="0" w:space="0" w:color="auto"/>
        <w:left w:val="none" w:sz="0" w:space="0" w:color="auto"/>
        <w:bottom w:val="none" w:sz="0" w:space="0" w:color="auto"/>
        <w:right w:val="none" w:sz="0" w:space="0" w:color="auto"/>
      </w:divBdr>
    </w:div>
    <w:div w:id="621494222">
      <w:bodyDiv w:val="1"/>
      <w:marLeft w:val="0"/>
      <w:marRight w:val="0"/>
      <w:marTop w:val="0"/>
      <w:marBottom w:val="0"/>
      <w:divBdr>
        <w:top w:val="none" w:sz="0" w:space="0" w:color="auto"/>
        <w:left w:val="none" w:sz="0" w:space="0" w:color="auto"/>
        <w:bottom w:val="none" w:sz="0" w:space="0" w:color="auto"/>
        <w:right w:val="none" w:sz="0" w:space="0" w:color="auto"/>
      </w:divBdr>
    </w:div>
    <w:div w:id="627129089">
      <w:bodyDiv w:val="1"/>
      <w:marLeft w:val="0"/>
      <w:marRight w:val="0"/>
      <w:marTop w:val="0"/>
      <w:marBottom w:val="0"/>
      <w:divBdr>
        <w:top w:val="none" w:sz="0" w:space="0" w:color="auto"/>
        <w:left w:val="none" w:sz="0" w:space="0" w:color="auto"/>
        <w:bottom w:val="none" w:sz="0" w:space="0" w:color="auto"/>
        <w:right w:val="none" w:sz="0" w:space="0" w:color="auto"/>
      </w:divBdr>
    </w:div>
    <w:div w:id="631710990">
      <w:bodyDiv w:val="1"/>
      <w:marLeft w:val="0"/>
      <w:marRight w:val="0"/>
      <w:marTop w:val="0"/>
      <w:marBottom w:val="0"/>
      <w:divBdr>
        <w:top w:val="none" w:sz="0" w:space="0" w:color="auto"/>
        <w:left w:val="none" w:sz="0" w:space="0" w:color="auto"/>
        <w:bottom w:val="none" w:sz="0" w:space="0" w:color="auto"/>
        <w:right w:val="none" w:sz="0" w:space="0" w:color="auto"/>
      </w:divBdr>
    </w:div>
    <w:div w:id="636034022">
      <w:bodyDiv w:val="1"/>
      <w:marLeft w:val="0"/>
      <w:marRight w:val="0"/>
      <w:marTop w:val="0"/>
      <w:marBottom w:val="0"/>
      <w:divBdr>
        <w:top w:val="none" w:sz="0" w:space="0" w:color="auto"/>
        <w:left w:val="none" w:sz="0" w:space="0" w:color="auto"/>
        <w:bottom w:val="none" w:sz="0" w:space="0" w:color="auto"/>
        <w:right w:val="none" w:sz="0" w:space="0" w:color="auto"/>
      </w:divBdr>
    </w:div>
    <w:div w:id="643125262">
      <w:bodyDiv w:val="1"/>
      <w:marLeft w:val="0"/>
      <w:marRight w:val="0"/>
      <w:marTop w:val="0"/>
      <w:marBottom w:val="0"/>
      <w:divBdr>
        <w:top w:val="none" w:sz="0" w:space="0" w:color="auto"/>
        <w:left w:val="none" w:sz="0" w:space="0" w:color="auto"/>
        <w:bottom w:val="none" w:sz="0" w:space="0" w:color="auto"/>
        <w:right w:val="none" w:sz="0" w:space="0" w:color="auto"/>
      </w:divBdr>
    </w:div>
    <w:div w:id="649792113">
      <w:bodyDiv w:val="1"/>
      <w:marLeft w:val="0"/>
      <w:marRight w:val="0"/>
      <w:marTop w:val="0"/>
      <w:marBottom w:val="0"/>
      <w:divBdr>
        <w:top w:val="none" w:sz="0" w:space="0" w:color="auto"/>
        <w:left w:val="none" w:sz="0" w:space="0" w:color="auto"/>
        <w:bottom w:val="none" w:sz="0" w:space="0" w:color="auto"/>
        <w:right w:val="none" w:sz="0" w:space="0" w:color="auto"/>
      </w:divBdr>
    </w:div>
    <w:div w:id="652563482">
      <w:bodyDiv w:val="1"/>
      <w:marLeft w:val="0"/>
      <w:marRight w:val="0"/>
      <w:marTop w:val="0"/>
      <w:marBottom w:val="0"/>
      <w:divBdr>
        <w:top w:val="none" w:sz="0" w:space="0" w:color="auto"/>
        <w:left w:val="none" w:sz="0" w:space="0" w:color="auto"/>
        <w:bottom w:val="none" w:sz="0" w:space="0" w:color="auto"/>
        <w:right w:val="none" w:sz="0" w:space="0" w:color="auto"/>
      </w:divBdr>
    </w:div>
    <w:div w:id="655374425">
      <w:bodyDiv w:val="1"/>
      <w:marLeft w:val="0"/>
      <w:marRight w:val="0"/>
      <w:marTop w:val="0"/>
      <w:marBottom w:val="0"/>
      <w:divBdr>
        <w:top w:val="none" w:sz="0" w:space="0" w:color="auto"/>
        <w:left w:val="none" w:sz="0" w:space="0" w:color="auto"/>
        <w:bottom w:val="none" w:sz="0" w:space="0" w:color="auto"/>
        <w:right w:val="none" w:sz="0" w:space="0" w:color="auto"/>
      </w:divBdr>
    </w:div>
    <w:div w:id="659308663">
      <w:bodyDiv w:val="1"/>
      <w:marLeft w:val="0"/>
      <w:marRight w:val="0"/>
      <w:marTop w:val="0"/>
      <w:marBottom w:val="0"/>
      <w:divBdr>
        <w:top w:val="none" w:sz="0" w:space="0" w:color="auto"/>
        <w:left w:val="none" w:sz="0" w:space="0" w:color="auto"/>
        <w:bottom w:val="none" w:sz="0" w:space="0" w:color="auto"/>
        <w:right w:val="none" w:sz="0" w:space="0" w:color="auto"/>
      </w:divBdr>
    </w:div>
    <w:div w:id="661741921">
      <w:bodyDiv w:val="1"/>
      <w:marLeft w:val="0"/>
      <w:marRight w:val="0"/>
      <w:marTop w:val="0"/>
      <w:marBottom w:val="0"/>
      <w:divBdr>
        <w:top w:val="none" w:sz="0" w:space="0" w:color="auto"/>
        <w:left w:val="none" w:sz="0" w:space="0" w:color="auto"/>
        <w:bottom w:val="none" w:sz="0" w:space="0" w:color="auto"/>
        <w:right w:val="none" w:sz="0" w:space="0" w:color="auto"/>
      </w:divBdr>
    </w:div>
    <w:div w:id="662701876">
      <w:bodyDiv w:val="1"/>
      <w:marLeft w:val="0"/>
      <w:marRight w:val="0"/>
      <w:marTop w:val="0"/>
      <w:marBottom w:val="0"/>
      <w:divBdr>
        <w:top w:val="none" w:sz="0" w:space="0" w:color="auto"/>
        <w:left w:val="none" w:sz="0" w:space="0" w:color="auto"/>
        <w:bottom w:val="none" w:sz="0" w:space="0" w:color="auto"/>
        <w:right w:val="none" w:sz="0" w:space="0" w:color="auto"/>
      </w:divBdr>
    </w:div>
    <w:div w:id="668875404">
      <w:bodyDiv w:val="1"/>
      <w:marLeft w:val="0"/>
      <w:marRight w:val="0"/>
      <w:marTop w:val="0"/>
      <w:marBottom w:val="0"/>
      <w:divBdr>
        <w:top w:val="none" w:sz="0" w:space="0" w:color="auto"/>
        <w:left w:val="none" w:sz="0" w:space="0" w:color="auto"/>
        <w:bottom w:val="none" w:sz="0" w:space="0" w:color="auto"/>
        <w:right w:val="none" w:sz="0" w:space="0" w:color="auto"/>
      </w:divBdr>
    </w:div>
    <w:div w:id="672340785">
      <w:bodyDiv w:val="1"/>
      <w:marLeft w:val="0"/>
      <w:marRight w:val="0"/>
      <w:marTop w:val="0"/>
      <w:marBottom w:val="0"/>
      <w:divBdr>
        <w:top w:val="none" w:sz="0" w:space="0" w:color="auto"/>
        <w:left w:val="none" w:sz="0" w:space="0" w:color="auto"/>
        <w:bottom w:val="none" w:sz="0" w:space="0" w:color="auto"/>
        <w:right w:val="none" w:sz="0" w:space="0" w:color="auto"/>
      </w:divBdr>
    </w:div>
    <w:div w:id="678241342">
      <w:bodyDiv w:val="1"/>
      <w:marLeft w:val="0"/>
      <w:marRight w:val="0"/>
      <w:marTop w:val="0"/>
      <w:marBottom w:val="0"/>
      <w:divBdr>
        <w:top w:val="none" w:sz="0" w:space="0" w:color="auto"/>
        <w:left w:val="none" w:sz="0" w:space="0" w:color="auto"/>
        <w:bottom w:val="none" w:sz="0" w:space="0" w:color="auto"/>
        <w:right w:val="none" w:sz="0" w:space="0" w:color="auto"/>
      </w:divBdr>
    </w:div>
    <w:div w:id="685520999">
      <w:bodyDiv w:val="1"/>
      <w:marLeft w:val="0"/>
      <w:marRight w:val="0"/>
      <w:marTop w:val="0"/>
      <w:marBottom w:val="0"/>
      <w:divBdr>
        <w:top w:val="none" w:sz="0" w:space="0" w:color="auto"/>
        <w:left w:val="none" w:sz="0" w:space="0" w:color="auto"/>
        <w:bottom w:val="none" w:sz="0" w:space="0" w:color="auto"/>
        <w:right w:val="none" w:sz="0" w:space="0" w:color="auto"/>
      </w:divBdr>
    </w:div>
    <w:div w:id="686636096">
      <w:bodyDiv w:val="1"/>
      <w:marLeft w:val="0"/>
      <w:marRight w:val="0"/>
      <w:marTop w:val="0"/>
      <w:marBottom w:val="0"/>
      <w:divBdr>
        <w:top w:val="none" w:sz="0" w:space="0" w:color="auto"/>
        <w:left w:val="none" w:sz="0" w:space="0" w:color="auto"/>
        <w:bottom w:val="none" w:sz="0" w:space="0" w:color="auto"/>
        <w:right w:val="none" w:sz="0" w:space="0" w:color="auto"/>
      </w:divBdr>
    </w:div>
    <w:div w:id="693574816">
      <w:bodyDiv w:val="1"/>
      <w:marLeft w:val="0"/>
      <w:marRight w:val="0"/>
      <w:marTop w:val="0"/>
      <w:marBottom w:val="0"/>
      <w:divBdr>
        <w:top w:val="none" w:sz="0" w:space="0" w:color="auto"/>
        <w:left w:val="none" w:sz="0" w:space="0" w:color="auto"/>
        <w:bottom w:val="none" w:sz="0" w:space="0" w:color="auto"/>
        <w:right w:val="none" w:sz="0" w:space="0" w:color="auto"/>
      </w:divBdr>
    </w:div>
    <w:div w:id="699621666">
      <w:bodyDiv w:val="1"/>
      <w:marLeft w:val="0"/>
      <w:marRight w:val="0"/>
      <w:marTop w:val="0"/>
      <w:marBottom w:val="0"/>
      <w:divBdr>
        <w:top w:val="none" w:sz="0" w:space="0" w:color="auto"/>
        <w:left w:val="none" w:sz="0" w:space="0" w:color="auto"/>
        <w:bottom w:val="none" w:sz="0" w:space="0" w:color="auto"/>
        <w:right w:val="none" w:sz="0" w:space="0" w:color="auto"/>
      </w:divBdr>
    </w:div>
    <w:div w:id="703674443">
      <w:bodyDiv w:val="1"/>
      <w:marLeft w:val="0"/>
      <w:marRight w:val="0"/>
      <w:marTop w:val="0"/>
      <w:marBottom w:val="0"/>
      <w:divBdr>
        <w:top w:val="none" w:sz="0" w:space="0" w:color="auto"/>
        <w:left w:val="none" w:sz="0" w:space="0" w:color="auto"/>
        <w:bottom w:val="none" w:sz="0" w:space="0" w:color="auto"/>
        <w:right w:val="none" w:sz="0" w:space="0" w:color="auto"/>
      </w:divBdr>
    </w:div>
    <w:div w:id="708337345">
      <w:bodyDiv w:val="1"/>
      <w:marLeft w:val="0"/>
      <w:marRight w:val="0"/>
      <w:marTop w:val="0"/>
      <w:marBottom w:val="0"/>
      <w:divBdr>
        <w:top w:val="none" w:sz="0" w:space="0" w:color="auto"/>
        <w:left w:val="none" w:sz="0" w:space="0" w:color="auto"/>
        <w:bottom w:val="none" w:sz="0" w:space="0" w:color="auto"/>
        <w:right w:val="none" w:sz="0" w:space="0" w:color="auto"/>
      </w:divBdr>
    </w:div>
    <w:div w:id="709038855">
      <w:bodyDiv w:val="1"/>
      <w:marLeft w:val="0"/>
      <w:marRight w:val="0"/>
      <w:marTop w:val="0"/>
      <w:marBottom w:val="0"/>
      <w:divBdr>
        <w:top w:val="none" w:sz="0" w:space="0" w:color="auto"/>
        <w:left w:val="none" w:sz="0" w:space="0" w:color="auto"/>
        <w:bottom w:val="none" w:sz="0" w:space="0" w:color="auto"/>
        <w:right w:val="none" w:sz="0" w:space="0" w:color="auto"/>
      </w:divBdr>
    </w:div>
    <w:div w:id="714155735">
      <w:bodyDiv w:val="1"/>
      <w:marLeft w:val="0"/>
      <w:marRight w:val="0"/>
      <w:marTop w:val="0"/>
      <w:marBottom w:val="0"/>
      <w:divBdr>
        <w:top w:val="none" w:sz="0" w:space="0" w:color="auto"/>
        <w:left w:val="none" w:sz="0" w:space="0" w:color="auto"/>
        <w:bottom w:val="none" w:sz="0" w:space="0" w:color="auto"/>
        <w:right w:val="none" w:sz="0" w:space="0" w:color="auto"/>
      </w:divBdr>
    </w:div>
    <w:div w:id="714279429">
      <w:bodyDiv w:val="1"/>
      <w:marLeft w:val="0"/>
      <w:marRight w:val="0"/>
      <w:marTop w:val="0"/>
      <w:marBottom w:val="0"/>
      <w:divBdr>
        <w:top w:val="none" w:sz="0" w:space="0" w:color="auto"/>
        <w:left w:val="none" w:sz="0" w:space="0" w:color="auto"/>
        <w:bottom w:val="none" w:sz="0" w:space="0" w:color="auto"/>
        <w:right w:val="none" w:sz="0" w:space="0" w:color="auto"/>
      </w:divBdr>
    </w:div>
    <w:div w:id="730927621">
      <w:bodyDiv w:val="1"/>
      <w:marLeft w:val="0"/>
      <w:marRight w:val="0"/>
      <w:marTop w:val="0"/>
      <w:marBottom w:val="0"/>
      <w:divBdr>
        <w:top w:val="none" w:sz="0" w:space="0" w:color="auto"/>
        <w:left w:val="none" w:sz="0" w:space="0" w:color="auto"/>
        <w:bottom w:val="none" w:sz="0" w:space="0" w:color="auto"/>
        <w:right w:val="none" w:sz="0" w:space="0" w:color="auto"/>
      </w:divBdr>
    </w:div>
    <w:div w:id="734401527">
      <w:bodyDiv w:val="1"/>
      <w:marLeft w:val="0"/>
      <w:marRight w:val="0"/>
      <w:marTop w:val="0"/>
      <w:marBottom w:val="0"/>
      <w:divBdr>
        <w:top w:val="none" w:sz="0" w:space="0" w:color="auto"/>
        <w:left w:val="none" w:sz="0" w:space="0" w:color="auto"/>
        <w:bottom w:val="none" w:sz="0" w:space="0" w:color="auto"/>
        <w:right w:val="none" w:sz="0" w:space="0" w:color="auto"/>
      </w:divBdr>
    </w:div>
    <w:div w:id="737095186">
      <w:bodyDiv w:val="1"/>
      <w:marLeft w:val="0"/>
      <w:marRight w:val="0"/>
      <w:marTop w:val="0"/>
      <w:marBottom w:val="0"/>
      <w:divBdr>
        <w:top w:val="none" w:sz="0" w:space="0" w:color="auto"/>
        <w:left w:val="none" w:sz="0" w:space="0" w:color="auto"/>
        <w:bottom w:val="none" w:sz="0" w:space="0" w:color="auto"/>
        <w:right w:val="none" w:sz="0" w:space="0" w:color="auto"/>
      </w:divBdr>
    </w:div>
    <w:div w:id="737632437">
      <w:bodyDiv w:val="1"/>
      <w:marLeft w:val="0"/>
      <w:marRight w:val="0"/>
      <w:marTop w:val="0"/>
      <w:marBottom w:val="0"/>
      <w:divBdr>
        <w:top w:val="none" w:sz="0" w:space="0" w:color="auto"/>
        <w:left w:val="none" w:sz="0" w:space="0" w:color="auto"/>
        <w:bottom w:val="none" w:sz="0" w:space="0" w:color="auto"/>
        <w:right w:val="none" w:sz="0" w:space="0" w:color="auto"/>
      </w:divBdr>
    </w:div>
    <w:div w:id="738598315">
      <w:bodyDiv w:val="1"/>
      <w:marLeft w:val="0"/>
      <w:marRight w:val="0"/>
      <w:marTop w:val="0"/>
      <w:marBottom w:val="0"/>
      <w:divBdr>
        <w:top w:val="none" w:sz="0" w:space="0" w:color="auto"/>
        <w:left w:val="none" w:sz="0" w:space="0" w:color="auto"/>
        <w:bottom w:val="none" w:sz="0" w:space="0" w:color="auto"/>
        <w:right w:val="none" w:sz="0" w:space="0" w:color="auto"/>
      </w:divBdr>
    </w:div>
    <w:div w:id="739792581">
      <w:bodyDiv w:val="1"/>
      <w:marLeft w:val="0"/>
      <w:marRight w:val="0"/>
      <w:marTop w:val="0"/>
      <w:marBottom w:val="0"/>
      <w:divBdr>
        <w:top w:val="none" w:sz="0" w:space="0" w:color="auto"/>
        <w:left w:val="none" w:sz="0" w:space="0" w:color="auto"/>
        <w:bottom w:val="none" w:sz="0" w:space="0" w:color="auto"/>
        <w:right w:val="none" w:sz="0" w:space="0" w:color="auto"/>
      </w:divBdr>
    </w:div>
    <w:div w:id="740106568">
      <w:bodyDiv w:val="1"/>
      <w:marLeft w:val="0"/>
      <w:marRight w:val="0"/>
      <w:marTop w:val="0"/>
      <w:marBottom w:val="0"/>
      <w:divBdr>
        <w:top w:val="none" w:sz="0" w:space="0" w:color="auto"/>
        <w:left w:val="none" w:sz="0" w:space="0" w:color="auto"/>
        <w:bottom w:val="none" w:sz="0" w:space="0" w:color="auto"/>
        <w:right w:val="none" w:sz="0" w:space="0" w:color="auto"/>
      </w:divBdr>
    </w:div>
    <w:div w:id="747189677">
      <w:bodyDiv w:val="1"/>
      <w:marLeft w:val="0"/>
      <w:marRight w:val="0"/>
      <w:marTop w:val="0"/>
      <w:marBottom w:val="0"/>
      <w:divBdr>
        <w:top w:val="none" w:sz="0" w:space="0" w:color="auto"/>
        <w:left w:val="none" w:sz="0" w:space="0" w:color="auto"/>
        <w:bottom w:val="none" w:sz="0" w:space="0" w:color="auto"/>
        <w:right w:val="none" w:sz="0" w:space="0" w:color="auto"/>
      </w:divBdr>
    </w:div>
    <w:div w:id="748161737">
      <w:bodyDiv w:val="1"/>
      <w:marLeft w:val="0"/>
      <w:marRight w:val="0"/>
      <w:marTop w:val="0"/>
      <w:marBottom w:val="0"/>
      <w:divBdr>
        <w:top w:val="none" w:sz="0" w:space="0" w:color="auto"/>
        <w:left w:val="none" w:sz="0" w:space="0" w:color="auto"/>
        <w:bottom w:val="none" w:sz="0" w:space="0" w:color="auto"/>
        <w:right w:val="none" w:sz="0" w:space="0" w:color="auto"/>
      </w:divBdr>
    </w:div>
    <w:div w:id="748772414">
      <w:bodyDiv w:val="1"/>
      <w:marLeft w:val="0"/>
      <w:marRight w:val="0"/>
      <w:marTop w:val="0"/>
      <w:marBottom w:val="0"/>
      <w:divBdr>
        <w:top w:val="none" w:sz="0" w:space="0" w:color="auto"/>
        <w:left w:val="none" w:sz="0" w:space="0" w:color="auto"/>
        <w:bottom w:val="none" w:sz="0" w:space="0" w:color="auto"/>
        <w:right w:val="none" w:sz="0" w:space="0" w:color="auto"/>
      </w:divBdr>
    </w:div>
    <w:div w:id="751049110">
      <w:bodyDiv w:val="1"/>
      <w:marLeft w:val="0"/>
      <w:marRight w:val="0"/>
      <w:marTop w:val="0"/>
      <w:marBottom w:val="0"/>
      <w:divBdr>
        <w:top w:val="none" w:sz="0" w:space="0" w:color="auto"/>
        <w:left w:val="none" w:sz="0" w:space="0" w:color="auto"/>
        <w:bottom w:val="none" w:sz="0" w:space="0" w:color="auto"/>
        <w:right w:val="none" w:sz="0" w:space="0" w:color="auto"/>
      </w:divBdr>
    </w:div>
    <w:div w:id="754591783">
      <w:bodyDiv w:val="1"/>
      <w:marLeft w:val="0"/>
      <w:marRight w:val="0"/>
      <w:marTop w:val="0"/>
      <w:marBottom w:val="0"/>
      <w:divBdr>
        <w:top w:val="none" w:sz="0" w:space="0" w:color="auto"/>
        <w:left w:val="none" w:sz="0" w:space="0" w:color="auto"/>
        <w:bottom w:val="none" w:sz="0" w:space="0" w:color="auto"/>
        <w:right w:val="none" w:sz="0" w:space="0" w:color="auto"/>
      </w:divBdr>
    </w:div>
    <w:div w:id="754784507">
      <w:bodyDiv w:val="1"/>
      <w:marLeft w:val="0"/>
      <w:marRight w:val="0"/>
      <w:marTop w:val="0"/>
      <w:marBottom w:val="0"/>
      <w:divBdr>
        <w:top w:val="none" w:sz="0" w:space="0" w:color="auto"/>
        <w:left w:val="none" w:sz="0" w:space="0" w:color="auto"/>
        <w:bottom w:val="none" w:sz="0" w:space="0" w:color="auto"/>
        <w:right w:val="none" w:sz="0" w:space="0" w:color="auto"/>
      </w:divBdr>
    </w:div>
    <w:div w:id="755131315">
      <w:bodyDiv w:val="1"/>
      <w:marLeft w:val="0"/>
      <w:marRight w:val="0"/>
      <w:marTop w:val="0"/>
      <w:marBottom w:val="0"/>
      <w:divBdr>
        <w:top w:val="none" w:sz="0" w:space="0" w:color="auto"/>
        <w:left w:val="none" w:sz="0" w:space="0" w:color="auto"/>
        <w:bottom w:val="none" w:sz="0" w:space="0" w:color="auto"/>
        <w:right w:val="none" w:sz="0" w:space="0" w:color="auto"/>
      </w:divBdr>
    </w:div>
    <w:div w:id="755857172">
      <w:bodyDiv w:val="1"/>
      <w:marLeft w:val="0"/>
      <w:marRight w:val="0"/>
      <w:marTop w:val="0"/>
      <w:marBottom w:val="0"/>
      <w:divBdr>
        <w:top w:val="none" w:sz="0" w:space="0" w:color="auto"/>
        <w:left w:val="none" w:sz="0" w:space="0" w:color="auto"/>
        <w:bottom w:val="none" w:sz="0" w:space="0" w:color="auto"/>
        <w:right w:val="none" w:sz="0" w:space="0" w:color="auto"/>
      </w:divBdr>
    </w:div>
    <w:div w:id="761880931">
      <w:bodyDiv w:val="1"/>
      <w:marLeft w:val="0"/>
      <w:marRight w:val="0"/>
      <w:marTop w:val="0"/>
      <w:marBottom w:val="0"/>
      <w:divBdr>
        <w:top w:val="none" w:sz="0" w:space="0" w:color="auto"/>
        <w:left w:val="none" w:sz="0" w:space="0" w:color="auto"/>
        <w:bottom w:val="none" w:sz="0" w:space="0" w:color="auto"/>
        <w:right w:val="none" w:sz="0" w:space="0" w:color="auto"/>
      </w:divBdr>
    </w:div>
    <w:div w:id="765921569">
      <w:bodyDiv w:val="1"/>
      <w:marLeft w:val="0"/>
      <w:marRight w:val="0"/>
      <w:marTop w:val="0"/>
      <w:marBottom w:val="0"/>
      <w:divBdr>
        <w:top w:val="none" w:sz="0" w:space="0" w:color="auto"/>
        <w:left w:val="none" w:sz="0" w:space="0" w:color="auto"/>
        <w:bottom w:val="none" w:sz="0" w:space="0" w:color="auto"/>
        <w:right w:val="none" w:sz="0" w:space="0" w:color="auto"/>
      </w:divBdr>
    </w:div>
    <w:div w:id="770858750">
      <w:bodyDiv w:val="1"/>
      <w:marLeft w:val="0"/>
      <w:marRight w:val="0"/>
      <w:marTop w:val="0"/>
      <w:marBottom w:val="0"/>
      <w:divBdr>
        <w:top w:val="none" w:sz="0" w:space="0" w:color="auto"/>
        <w:left w:val="none" w:sz="0" w:space="0" w:color="auto"/>
        <w:bottom w:val="none" w:sz="0" w:space="0" w:color="auto"/>
        <w:right w:val="none" w:sz="0" w:space="0" w:color="auto"/>
      </w:divBdr>
    </w:div>
    <w:div w:id="779684194">
      <w:bodyDiv w:val="1"/>
      <w:marLeft w:val="0"/>
      <w:marRight w:val="0"/>
      <w:marTop w:val="0"/>
      <w:marBottom w:val="0"/>
      <w:divBdr>
        <w:top w:val="none" w:sz="0" w:space="0" w:color="auto"/>
        <w:left w:val="none" w:sz="0" w:space="0" w:color="auto"/>
        <w:bottom w:val="none" w:sz="0" w:space="0" w:color="auto"/>
        <w:right w:val="none" w:sz="0" w:space="0" w:color="auto"/>
      </w:divBdr>
    </w:div>
    <w:div w:id="783117411">
      <w:bodyDiv w:val="1"/>
      <w:marLeft w:val="0"/>
      <w:marRight w:val="0"/>
      <w:marTop w:val="0"/>
      <w:marBottom w:val="0"/>
      <w:divBdr>
        <w:top w:val="none" w:sz="0" w:space="0" w:color="auto"/>
        <w:left w:val="none" w:sz="0" w:space="0" w:color="auto"/>
        <w:bottom w:val="none" w:sz="0" w:space="0" w:color="auto"/>
        <w:right w:val="none" w:sz="0" w:space="0" w:color="auto"/>
      </w:divBdr>
    </w:div>
    <w:div w:id="783502872">
      <w:bodyDiv w:val="1"/>
      <w:marLeft w:val="0"/>
      <w:marRight w:val="0"/>
      <w:marTop w:val="0"/>
      <w:marBottom w:val="0"/>
      <w:divBdr>
        <w:top w:val="none" w:sz="0" w:space="0" w:color="auto"/>
        <w:left w:val="none" w:sz="0" w:space="0" w:color="auto"/>
        <w:bottom w:val="none" w:sz="0" w:space="0" w:color="auto"/>
        <w:right w:val="none" w:sz="0" w:space="0" w:color="auto"/>
      </w:divBdr>
    </w:div>
    <w:div w:id="784009586">
      <w:bodyDiv w:val="1"/>
      <w:marLeft w:val="0"/>
      <w:marRight w:val="0"/>
      <w:marTop w:val="0"/>
      <w:marBottom w:val="0"/>
      <w:divBdr>
        <w:top w:val="none" w:sz="0" w:space="0" w:color="auto"/>
        <w:left w:val="none" w:sz="0" w:space="0" w:color="auto"/>
        <w:bottom w:val="none" w:sz="0" w:space="0" w:color="auto"/>
        <w:right w:val="none" w:sz="0" w:space="0" w:color="auto"/>
      </w:divBdr>
    </w:div>
    <w:div w:id="788857447">
      <w:bodyDiv w:val="1"/>
      <w:marLeft w:val="0"/>
      <w:marRight w:val="0"/>
      <w:marTop w:val="0"/>
      <w:marBottom w:val="0"/>
      <w:divBdr>
        <w:top w:val="none" w:sz="0" w:space="0" w:color="auto"/>
        <w:left w:val="none" w:sz="0" w:space="0" w:color="auto"/>
        <w:bottom w:val="none" w:sz="0" w:space="0" w:color="auto"/>
        <w:right w:val="none" w:sz="0" w:space="0" w:color="auto"/>
      </w:divBdr>
    </w:div>
    <w:div w:id="790516342">
      <w:bodyDiv w:val="1"/>
      <w:marLeft w:val="0"/>
      <w:marRight w:val="0"/>
      <w:marTop w:val="0"/>
      <w:marBottom w:val="0"/>
      <w:divBdr>
        <w:top w:val="none" w:sz="0" w:space="0" w:color="auto"/>
        <w:left w:val="none" w:sz="0" w:space="0" w:color="auto"/>
        <w:bottom w:val="none" w:sz="0" w:space="0" w:color="auto"/>
        <w:right w:val="none" w:sz="0" w:space="0" w:color="auto"/>
      </w:divBdr>
    </w:div>
    <w:div w:id="804855930">
      <w:bodyDiv w:val="1"/>
      <w:marLeft w:val="0"/>
      <w:marRight w:val="0"/>
      <w:marTop w:val="0"/>
      <w:marBottom w:val="0"/>
      <w:divBdr>
        <w:top w:val="none" w:sz="0" w:space="0" w:color="auto"/>
        <w:left w:val="none" w:sz="0" w:space="0" w:color="auto"/>
        <w:bottom w:val="none" w:sz="0" w:space="0" w:color="auto"/>
        <w:right w:val="none" w:sz="0" w:space="0" w:color="auto"/>
      </w:divBdr>
    </w:div>
    <w:div w:id="812912350">
      <w:bodyDiv w:val="1"/>
      <w:marLeft w:val="0"/>
      <w:marRight w:val="0"/>
      <w:marTop w:val="0"/>
      <w:marBottom w:val="0"/>
      <w:divBdr>
        <w:top w:val="none" w:sz="0" w:space="0" w:color="auto"/>
        <w:left w:val="none" w:sz="0" w:space="0" w:color="auto"/>
        <w:bottom w:val="none" w:sz="0" w:space="0" w:color="auto"/>
        <w:right w:val="none" w:sz="0" w:space="0" w:color="auto"/>
      </w:divBdr>
    </w:div>
    <w:div w:id="813177505">
      <w:bodyDiv w:val="1"/>
      <w:marLeft w:val="0"/>
      <w:marRight w:val="0"/>
      <w:marTop w:val="0"/>
      <w:marBottom w:val="0"/>
      <w:divBdr>
        <w:top w:val="none" w:sz="0" w:space="0" w:color="auto"/>
        <w:left w:val="none" w:sz="0" w:space="0" w:color="auto"/>
        <w:bottom w:val="none" w:sz="0" w:space="0" w:color="auto"/>
        <w:right w:val="none" w:sz="0" w:space="0" w:color="auto"/>
      </w:divBdr>
    </w:div>
    <w:div w:id="813792247">
      <w:bodyDiv w:val="1"/>
      <w:marLeft w:val="0"/>
      <w:marRight w:val="0"/>
      <w:marTop w:val="0"/>
      <w:marBottom w:val="0"/>
      <w:divBdr>
        <w:top w:val="none" w:sz="0" w:space="0" w:color="auto"/>
        <w:left w:val="none" w:sz="0" w:space="0" w:color="auto"/>
        <w:bottom w:val="none" w:sz="0" w:space="0" w:color="auto"/>
        <w:right w:val="none" w:sz="0" w:space="0" w:color="auto"/>
      </w:divBdr>
    </w:div>
    <w:div w:id="814418889">
      <w:bodyDiv w:val="1"/>
      <w:marLeft w:val="0"/>
      <w:marRight w:val="0"/>
      <w:marTop w:val="0"/>
      <w:marBottom w:val="0"/>
      <w:divBdr>
        <w:top w:val="none" w:sz="0" w:space="0" w:color="auto"/>
        <w:left w:val="none" w:sz="0" w:space="0" w:color="auto"/>
        <w:bottom w:val="none" w:sz="0" w:space="0" w:color="auto"/>
        <w:right w:val="none" w:sz="0" w:space="0" w:color="auto"/>
      </w:divBdr>
    </w:div>
    <w:div w:id="823935314">
      <w:bodyDiv w:val="1"/>
      <w:marLeft w:val="0"/>
      <w:marRight w:val="0"/>
      <w:marTop w:val="0"/>
      <w:marBottom w:val="0"/>
      <w:divBdr>
        <w:top w:val="none" w:sz="0" w:space="0" w:color="auto"/>
        <w:left w:val="none" w:sz="0" w:space="0" w:color="auto"/>
        <w:bottom w:val="none" w:sz="0" w:space="0" w:color="auto"/>
        <w:right w:val="none" w:sz="0" w:space="0" w:color="auto"/>
      </w:divBdr>
    </w:div>
    <w:div w:id="826357256">
      <w:bodyDiv w:val="1"/>
      <w:marLeft w:val="0"/>
      <w:marRight w:val="0"/>
      <w:marTop w:val="0"/>
      <w:marBottom w:val="0"/>
      <w:divBdr>
        <w:top w:val="none" w:sz="0" w:space="0" w:color="auto"/>
        <w:left w:val="none" w:sz="0" w:space="0" w:color="auto"/>
        <w:bottom w:val="none" w:sz="0" w:space="0" w:color="auto"/>
        <w:right w:val="none" w:sz="0" w:space="0" w:color="auto"/>
      </w:divBdr>
    </w:div>
    <w:div w:id="828787472">
      <w:bodyDiv w:val="1"/>
      <w:marLeft w:val="0"/>
      <w:marRight w:val="0"/>
      <w:marTop w:val="0"/>
      <w:marBottom w:val="0"/>
      <w:divBdr>
        <w:top w:val="none" w:sz="0" w:space="0" w:color="auto"/>
        <w:left w:val="none" w:sz="0" w:space="0" w:color="auto"/>
        <w:bottom w:val="none" w:sz="0" w:space="0" w:color="auto"/>
        <w:right w:val="none" w:sz="0" w:space="0" w:color="auto"/>
      </w:divBdr>
    </w:div>
    <w:div w:id="828861212">
      <w:bodyDiv w:val="1"/>
      <w:marLeft w:val="0"/>
      <w:marRight w:val="0"/>
      <w:marTop w:val="0"/>
      <w:marBottom w:val="0"/>
      <w:divBdr>
        <w:top w:val="none" w:sz="0" w:space="0" w:color="auto"/>
        <w:left w:val="none" w:sz="0" w:space="0" w:color="auto"/>
        <w:bottom w:val="none" w:sz="0" w:space="0" w:color="auto"/>
        <w:right w:val="none" w:sz="0" w:space="0" w:color="auto"/>
      </w:divBdr>
    </w:div>
    <w:div w:id="830559401">
      <w:bodyDiv w:val="1"/>
      <w:marLeft w:val="0"/>
      <w:marRight w:val="0"/>
      <w:marTop w:val="0"/>
      <w:marBottom w:val="0"/>
      <w:divBdr>
        <w:top w:val="none" w:sz="0" w:space="0" w:color="auto"/>
        <w:left w:val="none" w:sz="0" w:space="0" w:color="auto"/>
        <w:bottom w:val="none" w:sz="0" w:space="0" w:color="auto"/>
        <w:right w:val="none" w:sz="0" w:space="0" w:color="auto"/>
      </w:divBdr>
    </w:div>
    <w:div w:id="847451906">
      <w:bodyDiv w:val="1"/>
      <w:marLeft w:val="0"/>
      <w:marRight w:val="0"/>
      <w:marTop w:val="0"/>
      <w:marBottom w:val="0"/>
      <w:divBdr>
        <w:top w:val="none" w:sz="0" w:space="0" w:color="auto"/>
        <w:left w:val="none" w:sz="0" w:space="0" w:color="auto"/>
        <w:bottom w:val="none" w:sz="0" w:space="0" w:color="auto"/>
        <w:right w:val="none" w:sz="0" w:space="0" w:color="auto"/>
      </w:divBdr>
    </w:div>
    <w:div w:id="849225145">
      <w:bodyDiv w:val="1"/>
      <w:marLeft w:val="0"/>
      <w:marRight w:val="0"/>
      <w:marTop w:val="0"/>
      <w:marBottom w:val="0"/>
      <w:divBdr>
        <w:top w:val="none" w:sz="0" w:space="0" w:color="auto"/>
        <w:left w:val="none" w:sz="0" w:space="0" w:color="auto"/>
        <w:bottom w:val="none" w:sz="0" w:space="0" w:color="auto"/>
        <w:right w:val="none" w:sz="0" w:space="0" w:color="auto"/>
      </w:divBdr>
    </w:div>
    <w:div w:id="853374626">
      <w:bodyDiv w:val="1"/>
      <w:marLeft w:val="0"/>
      <w:marRight w:val="0"/>
      <w:marTop w:val="0"/>
      <w:marBottom w:val="0"/>
      <w:divBdr>
        <w:top w:val="none" w:sz="0" w:space="0" w:color="auto"/>
        <w:left w:val="none" w:sz="0" w:space="0" w:color="auto"/>
        <w:bottom w:val="none" w:sz="0" w:space="0" w:color="auto"/>
        <w:right w:val="none" w:sz="0" w:space="0" w:color="auto"/>
      </w:divBdr>
    </w:div>
    <w:div w:id="855577057">
      <w:bodyDiv w:val="1"/>
      <w:marLeft w:val="0"/>
      <w:marRight w:val="0"/>
      <w:marTop w:val="0"/>
      <w:marBottom w:val="0"/>
      <w:divBdr>
        <w:top w:val="none" w:sz="0" w:space="0" w:color="auto"/>
        <w:left w:val="none" w:sz="0" w:space="0" w:color="auto"/>
        <w:bottom w:val="none" w:sz="0" w:space="0" w:color="auto"/>
        <w:right w:val="none" w:sz="0" w:space="0" w:color="auto"/>
      </w:divBdr>
    </w:div>
    <w:div w:id="859127088">
      <w:bodyDiv w:val="1"/>
      <w:marLeft w:val="0"/>
      <w:marRight w:val="0"/>
      <w:marTop w:val="0"/>
      <w:marBottom w:val="0"/>
      <w:divBdr>
        <w:top w:val="none" w:sz="0" w:space="0" w:color="auto"/>
        <w:left w:val="none" w:sz="0" w:space="0" w:color="auto"/>
        <w:bottom w:val="none" w:sz="0" w:space="0" w:color="auto"/>
        <w:right w:val="none" w:sz="0" w:space="0" w:color="auto"/>
      </w:divBdr>
    </w:div>
    <w:div w:id="859396907">
      <w:bodyDiv w:val="1"/>
      <w:marLeft w:val="0"/>
      <w:marRight w:val="0"/>
      <w:marTop w:val="0"/>
      <w:marBottom w:val="0"/>
      <w:divBdr>
        <w:top w:val="none" w:sz="0" w:space="0" w:color="auto"/>
        <w:left w:val="none" w:sz="0" w:space="0" w:color="auto"/>
        <w:bottom w:val="none" w:sz="0" w:space="0" w:color="auto"/>
        <w:right w:val="none" w:sz="0" w:space="0" w:color="auto"/>
      </w:divBdr>
    </w:div>
    <w:div w:id="864714642">
      <w:bodyDiv w:val="1"/>
      <w:marLeft w:val="0"/>
      <w:marRight w:val="0"/>
      <w:marTop w:val="0"/>
      <w:marBottom w:val="0"/>
      <w:divBdr>
        <w:top w:val="none" w:sz="0" w:space="0" w:color="auto"/>
        <w:left w:val="none" w:sz="0" w:space="0" w:color="auto"/>
        <w:bottom w:val="none" w:sz="0" w:space="0" w:color="auto"/>
        <w:right w:val="none" w:sz="0" w:space="0" w:color="auto"/>
      </w:divBdr>
    </w:div>
    <w:div w:id="878205959">
      <w:bodyDiv w:val="1"/>
      <w:marLeft w:val="0"/>
      <w:marRight w:val="0"/>
      <w:marTop w:val="0"/>
      <w:marBottom w:val="0"/>
      <w:divBdr>
        <w:top w:val="none" w:sz="0" w:space="0" w:color="auto"/>
        <w:left w:val="none" w:sz="0" w:space="0" w:color="auto"/>
        <w:bottom w:val="none" w:sz="0" w:space="0" w:color="auto"/>
        <w:right w:val="none" w:sz="0" w:space="0" w:color="auto"/>
      </w:divBdr>
    </w:div>
    <w:div w:id="882401598">
      <w:bodyDiv w:val="1"/>
      <w:marLeft w:val="0"/>
      <w:marRight w:val="0"/>
      <w:marTop w:val="0"/>
      <w:marBottom w:val="0"/>
      <w:divBdr>
        <w:top w:val="none" w:sz="0" w:space="0" w:color="auto"/>
        <w:left w:val="none" w:sz="0" w:space="0" w:color="auto"/>
        <w:bottom w:val="none" w:sz="0" w:space="0" w:color="auto"/>
        <w:right w:val="none" w:sz="0" w:space="0" w:color="auto"/>
      </w:divBdr>
    </w:div>
    <w:div w:id="884369340">
      <w:bodyDiv w:val="1"/>
      <w:marLeft w:val="0"/>
      <w:marRight w:val="0"/>
      <w:marTop w:val="0"/>
      <w:marBottom w:val="0"/>
      <w:divBdr>
        <w:top w:val="none" w:sz="0" w:space="0" w:color="auto"/>
        <w:left w:val="none" w:sz="0" w:space="0" w:color="auto"/>
        <w:bottom w:val="none" w:sz="0" w:space="0" w:color="auto"/>
        <w:right w:val="none" w:sz="0" w:space="0" w:color="auto"/>
      </w:divBdr>
      <w:divsChild>
        <w:div w:id="867596876">
          <w:marLeft w:val="0"/>
          <w:marRight w:val="0"/>
          <w:marTop w:val="0"/>
          <w:marBottom w:val="0"/>
          <w:divBdr>
            <w:top w:val="none" w:sz="0" w:space="0" w:color="auto"/>
            <w:left w:val="none" w:sz="0" w:space="0" w:color="auto"/>
            <w:bottom w:val="none" w:sz="0" w:space="0" w:color="auto"/>
            <w:right w:val="none" w:sz="0" w:space="0" w:color="auto"/>
          </w:divBdr>
        </w:div>
        <w:div w:id="1733040541">
          <w:marLeft w:val="0"/>
          <w:marRight w:val="0"/>
          <w:marTop w:val="0"/>
          <w:marBottom w:val="0"/>
          <w:divBdr>
            <w:top w:val="none" w:sz="0" w:space="0" w:color="auto"/>
            <w:left w:val="none" w:sz="0" w:space="0" w:color="auto"/>
            <w:bottom w:val="none" w:sz="0" w:space="0" w:color="auto"/>
            <w:right w:val="none" w:sz="0" w:space="0" w:color="auto"/>
          </w:divBdr>
        </w:div>
      </w:divsChild>
    </w:div>
    <w:div w:id="891967357">
      <w:bodyDiv w:val="1"/>
      <w:marLeft w:val="0"/>
      <w:marRight w:val="0"/>
      <w:marTop w:val="0"/>
      <w:marBottom w:val="0"/>
      <w:divBdr>
        <w:top w:val="none" w:sz="0" w:space="0" w:color="auto"/>
        <w:left w:val="none" w:sz="0" w:space="0" w:color="auto"/>
        <w:bottom w:val="none" w:sz="0" w:space="0" w:color="auto"/>
        <w:right w:val="none" w:sz="0" w:space="0" w:color="auto"/>
      </w:divBdr>
    </w:div>
    <w:div w:id="894584174">
      <w:bodyDiv w:val="1"/>
      <w:marLeft w:val="0"/>
      <w:marRight w:val="0"/>
      <w:marTop w:val="0"/>
      <w:marBottom w:val="0"/>
      <w:divBdr>
        <w:top w:val="none" w:sz="0" w:space="0" w:color="auto"/>
        <w:left w:val="none" w:sz="0" w:space="0" w:color="auto"/>
        <w:bottom w:val="none" w:sz="0" w:space="0" w:color="auto"/>
        <w:right w:val="none" w:sz="0" w:space="0" w:color="auto"/>
      </w:divBdr>
    </w:div>
    <w:div w:id="894926545">
      <w:bodyDiv w:val="1"/>
      <w:marLeft w:val="0"/>
      <w:marRight w:val="0"/>
      <w:marTop w:val="0"/>
      <w:marBottom w:val="0"/>
      <w:divBdr>
        <w:top w:val="none" w:sz="0" w:space="0" w:color="auto"/>
        <w:left w:val="none" w:sz="0" w:space="0" w:color="auto"/>
        <w:bottom w:val="none" w:sz="0" w:space="0" w:color="auto"/>
        <w:right w:val="none" w:sz="0" w:space="0" w:color="auto"/>
      </w:divBdr>
    </w:div>
    <w:div w:id="897327959">
      <w:bodyDiv w:val="1"/>
      <w:marLeft w:val="0"/>
      <w:marRight w:val="0"/>
      <w:marTop w:val="0"/>
      <w:marBottom w:val="0"/>
      <w:divBdr>
        <w:top w:val="none" w:sz="0" w:space="0" w:color="auto"/>
        <w:left w:val="none" w:sz="0" w:space="0" w:color="auto"/>
        <w:bottom w:val="none" w:sz="0" w:space="0" w:color="auto"/>
        <w:right w:val="none" w:sz="0" w:space="0" w:color="auto"/>
      </w:divBdr>
    </w:div>
    <w:div w:id="904147892">
      <w:bodyDiv w:val="1"/>
      <w:marLeft w:val="0"/>
      <w:marRight w:val="0"/>
      <w:marTop w:val="0"/>
      <w:marBottom w:val="0"/>
      <w:divBdr>
        <w:top w:val="none" w:sz="0" w:space="0" w:color="auto"/>
        <w:left w:val="none" w:sz="0" w:space="0" w:color="auto"/>
        <w:bottom w:val="none" w:sz="0" w:space="0" w:color="auto"/>
        <w:right w:val="none" w:sz="0" w:space="0" w:color="auto"/>
      </w:divBdr>
    </w:div>
    <w:div w:id="907963916">
      <w:bodyDiv w:val="1"/>
      <w:marLeft w:val="0"/>
      <w:marRight w:val="0"/>
      <w:marTop w:val="0"/>
      <w:marBottom w:val="0"/>
      <w:divBdr>
        <w:top w:val="none" w:sz="0" w:space="0" w:color="auto"/>
        <w:left w:val="none" w:sz="0" w:space="0" w:color="auto"/>
        <w:bottom w:val="none" w:sz="0" w:space="0" w:color="auto"/>
        <w:right w:val="none" w:sz="0" w:space="0" w:color="auto"/>
      </w:divBdr>
    </w:div>
    <w:div w:id="909920195">
      <w:bodyDiv w:val="1"/>
      <w:marLeft w:val="0"/>
      <w:marRight w:val="0"/>
      <w:marTop w:val="0"/>
      <w:marBottom w:val="0"/>
      <w:divBdr>
        <w:top w:val="none" w:sz="0" w:space="0" w:color="auto"/>
        <w:left w:val="none" w:sz="0" w:space="0" w:color="auto"/>
        <w:bottom w:val="none" w:sz="0" w:space="0" w:color="auto"/>
        <w:right w:val="none" w:sz="0" w:space="0" w:color="auto"/>
      </w:divBdr>
    </w:div>
    <w:div w:id="911623773">
      <w:bodyDiv w:val="1"/>
      <w:marLeft w:val="0"/>
      <w:marRight w:val="0"/>
      <w:marTop w:val="0"/>
      <w:marBottom w:val="0"/>
      <w:divBdr>
        <w:top w:val="none" w:sz="0" w:space="0" w:color="auto"/>
        <w:left w:val="none" w:sz="0" w:space="0" w:color="auto"/>
        <w:bottom w:val="none" w:sz="0" w:space="0" w:color="auto"/>
        <w:right w:val="none" w:sz="0" w:space="0" w:color="auto"/>
      </w:divBdr>
    </w:div>
    <w:div w:id="912080431">
      <w:bodyDiv w:val="1"/>
      <w:marLeft w:val="0"/>
      <w:marRight w:val="0"/>
      <w:marTop w:val="0"/>
      <w:marBottom w:val="0"/>
      <w:divBdr>
        <w:top w:val="none" w:sz="0" w:space="0" w:color="auto"/>
        <w:left w:val="none" w:sz="0" w:space="0" w:color="auto"/>
        <w:bottom w:val="none" w:sz="0" w:space="0" w:color="auto"/>
        <w:right w:val="none" w:sz="0" w:space="0" w:color="auto"/>
      </w:divBdr>
    </w:div>
    <w:div w:id="913928195">
      <w:bodyDiv w:val="1"/>
      <w:marLeft w:val="0"/>
      <w:marRight w:val="0"/>
      <w:marTop w:val="0"/>
      <w:marBottom w:val="0"/>
      <w:divBdr>
        <w:top w:val="none" w:sz="0" w:space="0" w:color="auto"/>
        <w:left w:val="none" w:sz="0" w:space="0" w:color="auto"/>
        <w:bottom w:val="none" w:sz="0" w:space="0" w:color="auto"/>
        <w:right w:val="none" w:sz="0" w:space="0" w:color="auto"/>
      </w:divBdr>
    </w:div>
    <w:div w:id="914705269">
      <w:bodyDiv w:val="1"/>
      <w:marLeft w:val="0"/>
      <w:marRight w:val="0"/>
      <w:marTop w:val="0"/>
      <w:marBottom w:val="0"/>
      <w:divBdr>
        <w:top w:val="none" w:sz="0" w:space="0" w:color="auto"/>
        <w:left w:val="none" w:sz="0" w:space="0" w:color="auto"/>
        <w:bottom w:val="none" w:sz="0" w:space="0" w:color="auto"/>
        <w:right w:val="none" w:sz="0" w:space="0" w:color="auto"/>
      </w:divBdr>
    </w:div>
    <w:div w:id="916204729">
      <w:bodyDiv w:val="1"/>
      <w:marLeft w:val="0"/>
      <w:marRight w:val="0"/>
      <w:marTop w:val="0"/>
      <w:marBottom w:val="0"/>
      <w:divBdr>
        <w:top w:val="none" w:sz="0" w:space="0" w:color="auto"/>
        <w:left w:val="none" w:sz="0" w:space="0" w:color="auto"/>
        <w:bottom w:val="none" w:sz="0" w:space="0" w:color="auto"/>
        <w:right w:val="none" w:sz="0" w:space="0" w:color="auto"/>
      </w:divBdr>
    </w:div>
    <w:div w:id="917978928">
      <w:bodyDiv w:val="1"/>
      <w:marLeft w:val="0"/>
      <w:marRight w:val="0"/>
      <w:marTop w:val="0"/>
      <w:marBottom w:val="0"/>
      <w:divBdr>
        <w:top w:val="none" w:sz="0" w:space="0" w:color="auto"/>
        <w:left w:val="none" w:sz="0" w:space="0" w:color="auto"/>
        <w:bottom w:val="none" w:sz="0" w:space="0" w:color="auto"/>
        <w:right w:val="none" w:sz="0" w:space="0" w:color="auto"/>
      </w:divBdr>
    </w:div>
    <w:div w:id="921647051">
      <w:bodyDiv w:val="1"/>
      <w:marLeft w:val="0"/>
      <w:marRight w:val="0"/>
      <w:marTop w:val="0"/>
      <w:marBottom w:val="0"/>
      <w:divBdr>
        <w:top w:val="none" w:sz="0" w:space="0" w:color="auto"/>
        <w:left w:val="none" w:sz="0" w:space="0" w:color="auto"/>
        <w:bottom w:val="none" w:sz="0" w:space="0" w:color="auto"/>
        <w:right w:val="none" w:sz="0" w:space="0" w:color="auto"/>
      </w:divBdr>
    </w:div>
    <w:div w:id="923301406">
      <w:bodyDiv w:val="1"/>
      <w:marLeft w:val="0"/>
      <w:marRight w:val="0"/>
      <w:marTop w:val="0"/>
      <w:marBottom w:val="0"/>
      <w:divBdr>
        <w:top w:val="none" w:sz="0" w:space="0" w:color="auto"/>
        <w:left w:val="none" w:sz="0" w:space="0" w:color="auto"/>
        <w:bottom w:val="none" w:sz="0" w:space="0" w:color="auto"/>
        <w:right w:val="none" w:sz="0" w:space="0" w:color="auto"/>
      </w:divBdr>
    </w:div>
    <w:div w:id="924800545">
      <w:bodyDiv w:val="1"/>
      <w:marLeft w:val="0"/>
      <w:marRight w:val="0"/>
      <w:marTop w:val="0"/>
      <w:marBottom w:val="0"/>
      <w:divBdr>
        <w:top w:val="none" w:sz="0" w:space="0" w:color="auto"/>
        <w:left w:val="none" w:sz="0" w:space="0" w:color="auto"/>
        <w:bottom w:val="none" w:sz="0" w:space="0" w:color="auto"/>
        <w:right w:val="none" w:sz="0" w:space="0" w:color="auto"/>
      </w:divBdr>
    </w:div>
    <w:div w:id="925069816">
      <w:bodyDiv w:val="1"/>
      <w:marLeft w:val="0"/>
      <w:marRight w:val="0"/>
      <w:marTop w:val="0"/>
      <w:marBottom w:val="0"/>
      <w:divBdr>
        <w:top w:val="none" w:sz="0" w:space="0" w:color="auto"/>
        <w:left w:val="none" w:sz="0" w:space="0" w:color="auto"/>
        <w:bottom w:val="none" w:sz="0" w:space="0" w:color="auto"/>
        <w:right w:val="none" w:sz="0" w:space="0" w:color="auto"/>
      </w:divBdr>
    </w:div>
    <w:div w:id="926694035">
      <w:bodyDiv w:val="1"/>
      <w:marLeft w:val="0"/>
      <w:marRight w:val="0"/>
      <w:marTop w:val="0"/>
      <w:marBottom w:val="0"/>
      <w:divBdr>
        <w:top w:val="none" w:sz="0" w:space="0" w:color="auto"/>
        <w:left w:val="none" w:sz="0" w:space="0" w:color="auto"/>
        <w:bottom w:val="none" w:sz="0" w:space="0" w:color="auto"/>
        <w:right w:val="none" w:sz="0" w:space="0" w:color="auto"/>
      </w:divBdr>
    </w:div>
    <w:div w:id="926841932">
      <w:bodyDiv w:val="1"/>
      <w:marLeft w:val="0"/>
      <w:marRight w:val="0"/>
      <w:marTop w:val="0"/>
      <w:marBottom w:val="0"/>
      <w:divBdr>
        <w:top w:val="none" w:sz="0" w:space="0" w:color="auto"/>
        <w:left w:val="none" w:sz="0" w:space="0" w:color="auto"/>
        <w:bottom w:val="none" w:sz="0" w:space="0" w:color="auto"/>
        <w:right w:val="none" w:sz="0" w:space="0" w:color="auto"/>
      </w:divBdr>
    </w:div>
    <w:div w:id="927008557">
      <w:bodyDiv w:val="1"/>
      <w:marLeft w:val="0"/>
      <w:marRight w:val="0"/>
      <w:marTop w:val="0"/>
      <w:marBottom w:val="0"/>
      <w:divBdr>
        <w:top w:val="none" w:sz="0" w:space="0" w:color="auto"/>
        <w:left w:val="none" w:sz="0" w:space="0" w:color="auto"/>
        <w:bottom w:val="none" w:sz="0" w:space="0" w:color="auto"/>
        <w:right w:val="none" w:sz="0" w:space="0" w:color="auto"/>
      </w:divBdr>
    </w:div>
    <w:div w:id="929972185">
      <w:bodyDiv w:val="1"/>
      <w:marLeft w:val="0"/>
      <w:marRight w:val="0"/>
      <w:marTop w:val="0"/>
      <w:marBottom w:val="0"/>
      <w:divBdr>
        <w:top w:val="none" w:sz="0" w:space="0" w:color="auto"/>
        <w:left w:val="none" w:sz="0" w:space="0" w:color="auto"/>
        <w:bottom w:val="none" w:sz="0" w:space="0" w:color="auto"/>
        <w:right w:val="none" w:sz="0" w:space="0" w:color="auto"/>
      </w:divBdr>
    </w:div>
    <w:div w:id="932397975">
      <w:bodyDiv w:val="1"/>
      <w:marLeft w:val="0"/>
      <w:marRight w:val="0"/>
      <w:marTop w:val="0"/>
      <w:marBottom w:val="0"/>
      <w:divBdr>
        <w:top w:val="none" w:sz="0" w:space="0" w:color="auto"/>
        <w:left w:val="none" w:sz="0" w:space="0" w:color="auto"/>
        <w:bottom w:val="none" w:sz="0" w:space="0" w:color="auto"/>
        <w:right w:val="none" w:sz="0" w:space="0" w:color="auto"/>
      </w:divBdr>
    </w:div>
    <w:div w:id="938678385">
      <w:bodyDiv w:val="1"/>
      <w:marLeft w:val="0"/>
      <w:marRight w:val="0"/>
      <w:marTop w:val="0"/>
      <w:marBottom w:val="0"/>
      <w:divBdr>
        <w:top w:val="none" w:sz="0" w:space="0" w:color="auto"/>
        <w:left w:val="none" w:sz="0" w:space="0" w:color="auto"/>
        <w:bottom w:val="none" w:sz="0" w:space="0" w:color="auto"/>
        <w:right w:val="none" w:sz="0" w:space="0" w:color="auto"/>
      </w:divBdr>
    </w:div>
    <w:div w:id="939484697">
      <w:bodyDiv w:val="1"/>
      <w:marLeft w:val="0"/>
      <w:marRight w:val="0"/>
      <w:marTop w:val="0"/>
      <w:marBottom w:val="0"/>
      <w:divBdr>
        <w:top w:val="none" w:sz="0" w:space="0" w:color="auto"/>
        <w:left w:val="none" w:sz="0" w:space="0" w:color="auto"/>
        <w:bottom w:val="none" w:sz="0" w:space="0" w:color="auto"/>
        <w:right w:val="none" w:sz="0" w:space="0" w:color="auto"/>
      </w:divBdr>
    </w:div>
    <w:div w:id="940839496">
      <w:bodyDiv w:val="1"/>
      <w:marLeft w:val="0"/>
      <w:marRight w:val="0"/>
      <w:marTop w:val="0"/>
      <w:marBottom w:val="0"/>
      <w:divBdr>
        <w:top w:val="none" w:sz="0" w:space="0" w:color="auto"/>
        <w:left w:val="none" w:sz="0" w:space="0" w:color="auto"/>
        <w:bottom w:val="none" w:sz="0" w:space="0" w:color="auto"/>
        <w:right w:val="none" w:sz="0" w:space="0" w:color="auto"/>
      </w:divBdr>
    </w:div>
    <w:div w:id="945574215">
      <w:bodyDiv w:val="1"/>
      <w:marLeft w:val="0"/>
      <w:marRight w:val="0"/>
      <w:marTop w:val="0"/>
      <w:marBottom w:val="0"/>
      <w:divBdr>
        <w:top w:val="none" w:sz="0" w:space="0" w:color="auto"/>
        <w:left w:val="none" w:sz="0" w:space="0" w:color="auto"/>
        <w:bottom w:val="none" w:sz="0" w:space="0" w:color="auto"/>
        <w:right w:val="none" w:sz="0" w:space="0" w:color="auto"/>
      </w:divBdr>
    </w:div>
    <w:div w:id="946960900">
      <w:bodyDiv w:val="1"/>
      <w:marLeft w:val="0"/>
      <w:marRight w:val="0"/>
      <w:marTop w:val="0"/>
      <w:marBottom w:val="0"/>
      <w:divBdr>
        <w:top w:val="none" w:sz="0" w:space="0" w:color="auto"/>
        <w:left w:val="none" w:sz="0" w:space="0" w:color="auto"/>
        <w:bottom w:val="none" w:sz="0" w:space="0" w:color="auto"/>
        <w:right w:val="none" w:sz="0" w:space="0" w:color="auto"/>
      </w:divBdr>
    </w:div>
    <w:div w:id="948974119">
      <w:bodyDiv w:val="1"/>
      <w:marLeft w:val="0"/>
      <w:marRight w:val="0"/>
      <w:marTop w:val="0"/>
      <w:marBottom w:val="0"/>
      <w:divBdr>
        <w:top w:val="none" w:sz="0" w:space="0" w:color="auto"/>
        <w:left w:val="none" w:sz="0" w:space="0" w:color="auto"/>
        <w:bottom w:val="none" w:sz="0" w:space="0" w:color="auto"/>
        <w:right w:val="none" w:sz="0" w:space="0" w:color="auto"/>
      </w:divBdr>
    </w:div>
    <w:div w:id="958030105">
      <w:bodyDiv w:val="1"/>
      <w:marLeft w:val="0"/>
      <w:marRight w:val="0"/>
      <w:marTop w:val="0"/>
      <w:marBottom w:val="0"/>
      <w:divBdr>
        <w:top w:val="none" w:sz="0" w:space="0" w:color="auto"/>
        <w:left w:val="none" w:sz="0" w:space="0" w:color="auto"/>
        <w:bottom w:val="none" w:sz="0" w:space="0" w:color="auto"/>
        <w:right w:val="none" w:sz="0" w:space="0" w:color="auto"/>
      </w:divBdr>
    </w:div>
    <w:div w:id="960306778">
      <w:bodyDiv w:val="1"/>
      <w:marLeft w:val="0"/>
      <w:marRight w:val="0"/>
      <w:marTop w:val="0"/>
      <w:marBottom w:val="0"/>
      <w:divBdr>
        <w:top w:val="none" w:sz="0" w:space="0" w:color="auto"/>
        <w:left w:val="none" w:sz="0" w:space="0" w:color="auto"/>
        <w:bottom w:val="none" w:sz="0" w:space="0" w:color="auto"/>
        <w:right w:val="none" w:sz="0" w:space="0" w:color="auto"/>
      </w:divBdr>
    </w:div>
    <w:div w:id="963317780">
      <w:bodyDiv w:val="1"/>
      <w:marLeft w:val="0"/>
      <w:marRight w:val="0"/>
      <w:marTop w:val="0"/>
      <w:marBottom w:val="0"/>
      <w:divBdr>
        <w:top w:val="none" w:sz="0" w:space="0" w:color="auto"/>
        <w:left w:val="none" w:sz="0" w:space="0" w:color="auto"/>
        <w:bottom w:val="none" w:sz="0" w:space="0" w:color="auto"/>
        <w:right w:val="none" w:sz="0" w:space="0" w:color="auto"/>
      </w:divBdr>
    </w:div>
    <w:div w:id="967509424">
      <w:bodyDiv w:val="1"/>
      <w:marLeft w:val="0"/>
      <w:marRight w:val="0"/>
      <w:marTop w:val="0"/>
      <w:marBottom w:val="0"/>
      <w:divBdr>
        <w:top w:val="none" w:sz="0" w:space="0" w:color="auto"/>
        <w:left w:val="none" w:sz="0" w:space="0" w:color="auto"/>
        <w:bottom w:val="none" w:sz="0" w:space="0" w:color="auto"/>
        <w:right w:val="none" w:sz="0" w:space="0" w:color="auto"/>
      </w:divBdr>
    </w:div>
    <w:div w:id="968053004">
      <w:bodyDiv w:val="1"/>
      <w:marLeft w:val="0"/>
      <w:marRight w:val="0"/>
      <w:marTop w:val="0"/>
      <w:marBottom w:val="0"/>
      <w:divBdr>
        <w:top w:val="none" w:sz="0" w:space="0" w:color="auto"/>
        <w:left w:val="none" w:sz="0" w:space="0" w:color="auto"/>
        <w:bottom w:val="none" w:sz="0" w:space="0" w:color="auto"/>
        <w:right w:val="none" w:sz="0" w:space="0" w:color="auto"/>
      </w:divBdr>
    </w:div>
    <w:div w:id="973173974">
      <w:bodyDiv w:val="1"/>
      <w:marLeft w:val="0"/>
      <w:marRight w:val="0"/>
      <w:marTop w:val="0"/>
      <w:marBottom w:val="0"/>
      <w:divBdr>
        <w:top w:val="none" w:sz="0" w:space="0" w:color="auto"/>
        <w:left w:val="none" w:sz="0" w:space="0" w:color="auto"/>
        <w:bottom w:val="none" w:sz="0" w:space="0" w:color="auto"/>
        <w:right w:val="none" w:sz="0" w:space="0" w:color="auto"/>
      </w:divBdr>
    </w:div>
    <w:div w:id="980889603">
      <w:bodyDiv w:val="1"/>
      <w:marLeft w:val="0"/>
      <w:marRight w:val="0"/>
      <w:marTop w:val="0"/>
      <w:marBottom w:val="0"/>
      <w:divBdr>
        <w:top w:val="none" w:sz="0" w:space="0" w:color="auto"/>
        <w:left w:val="none" w:sz="0" w:space="0" w:color="auto"/>
        <w:bottom w:val="none" w:sz="0" w:space="0" w:color="auto"/>
        <w:right w:val="none" w:sz="0" w:space="0" w:color="auto"/>
      </w:divBdr>
    </w:div>
    <w:div w:id="985863769">
      <w:bodyDiv w:val="1"/>
      <w:marLeft w:val="0"/>
      <w:marRight w:val="0"/>
      <w:marTop w:val="0"/>
      <w:marBottom w:val="0"/>
      <w:divBdr>
        <w:top w:val="none" w:sz="0" w:space="0" w:color="auto"/>
        <w:left w:val="none" w:sz="0" w:space="0" w:color="auto"/>
        <w:bottom w:val="none" w:sz="0" w:space="0" w:color="auto"/>
        <w:right w:val="none" w:sz="0" w:space="0" w:color="auto"/>
      </w:divBdr>
    </w:div>
    <w:div w:id="987706421">
      <w:bodyDiv w:val="1"/>
      <w:marLeft w:val="0"/>
      <w:marRight w:val="0"/>
      <w:marTop w:val="0"/>
      <w:marBottom w:val="0"/>
      <w:divBdr>
        <w:top w:val="none" w:sz="0" w:space="0" w:color="auto"/>
        <w:left w:val="none" w:sz="0" w:space="0" w:color="auto"/>
        <w:bottom w:val="none" w:sz="0" w:space="0" w:color="auto"/>
        <w:right w:val="none" w:sz="0" w:space="0" w:color="auto"/>
      </w:divBdr>
    </w:div>
    <w:div w:id="988091425">
      <w:bodyDiv w:val="1"/>
      <w:marLeft w:val="0"/>
      <w:marRight w:val="0"/>
      <w:marTop w:val="0"/>
      <w:marBottom w:val="0"/>
      <w:divBdr>
        <w:top w:val="none" w:sz="0" w:space="0" w:color="auto"/>
        <w:left w:val="none" w:sz="0" w:space="0" w:color="auto"/>
        <w:bottom w:val="none" w:sz="0" w:space="0" w:color="auto"/>
        <w:right w:val="none" w:sz="0" w:space="0" w:color="auto"/>
      </w:divBdr>
    </w:div>
    <w:div w:id="989557249">
      <w:bodyDiv w:val="1"/>
      <w:marLeft w:val="0"/>
      <w:marRight w:val="0"/>
      <w:marTop w:val="0"/>
      <w:marBottom w:val="0"/>
      <w:divBdr>
        <w:top w:val="none" w:sz="0" w:space="0" w:color="auto"/>
        <w:left w:val="none" w:sz="0" w:space="0" w:color="auto"/>
        <w:bottom w:val="none" w:sz="0" w:space="0" w:color="auto"/>
        <w:right w:val="none" w:sz="0" w:space="0" w:color="auto"/>
      </w:divBdr>
    </w:div>
    <w:div w:id="997685645">
      <w:bodyDiv w:val="1"/>
      <w:marLeft w:val="0"/>
      <w:marRight w:val="0"/>
      <w:marTop w:val="0"/>
      <w:marBottom w:val="0"/>
      <w:divBdr>
        <w:top w:val="none" w:sz="0" w:space="0" w:color="auto"/>
        <w:left w:val="none" w:sz="0" w:space="0" w:color="auto"/>
        <w:bottom w:val="none" w:sz="0" w:space="0" w:color="auto"/>
        <w:right w:val="none" w:sz="0" w:space="0" w:color="auto"/>
      </w:divBdr>
    </w:div>
    <w:div w:id="999310354">
      <w:bodyDiv w:val="1"/>
      <w:marLeft w:val="0"/>
      <w:marRight w:val="0"/>
      <w:marTop w:val="0"/>
      <w:marBottom w:val="0"/>
      <w:divBdr>
        <w:top w:val="none" w:sz="0" w:space="0" w:color="auto"/>
        <w:left w:val="none" w:sz="0" w:space="0" w:color="auto"/>
        <w:bottom w:val="none" w:sz="0" w:space="0" w:color="auto"/>
        <w:right w:val="none" w:sz="0" w:space="0" w:color="auto"/>
      </w:divBdr>
    </w:div>
    <w:div w:id="1021859647">
      <w:bodyDiv w:val="1"/>
      <w:marLeft w:val="0"/>
      <w:marRight w:val="0"/>
      <w:marTop w:val="0"/>
      <w:marBottom w:val="0"/>
      <w:divBdr>
        <w:top w:val="none" w:sz="0" w:space="0" w:color="auto"/>
        <w:left w:val="none" w:sz="0" w:space="0" w:color="auto"/>
        <w:bottom w:val="none" w:sz="0" w:space="0" w:color="auto"/>
        <w:right w:val="none" w:sz="0" w:space="0" w:color="auto"/>
      </w:divBdr>
    </w:div>
    <w:div w:id="1024090148">
      <w:bodyDiv w:val="1"/>
      <w:marLeft w:val="0"/>
      <w:marRight w:val="0"/>
      <w:marTop w:val="0"/>
      <w:marBottom w:val="0"/>
      <w:divBdr>
        <w:top w:val="none" w:sz="0" w:space="0" w:color="auto"/>
        <w:left w:val="none" w:sz="0" w:space="0" w:color="auto"/>
        <w:bottom w:val="none" w:sz="0" w:space="0" w:color="auto"/>
        <w:right w:val="none" w:sz="0" w:space="0" w:color="auto"/>
      </w:divBdr>
    </w:div>
    <w:div w:id="1034649341">
      <w:bodyDiv w:val="1"/>
      <w:marLeft w:val="0"/>
      <w:marRight w:val="0"/>
      <w:marTop w:val="0"/>
      <w:marBottom w:val="0"/>
      <w:divBdr>
        <w:top w:val="none" w:sz="0" w:space="0" w:color="auto"/>
        <w:left w:val="none" w:sz="0" w:space="0" w:color="auto"/>
        <w:bottom w:val="none" w:sz="0" w:space="0" w:color="auto"/>
        <w:right w:val="none" w:sz="0" w:space="0" w:color="auto"/>
      </w:divBdr>
    </w:div>
    <w:div w:id="1039015443">
      <w:bodyDiv w:val="1"/>
      <w:marLeft w:val="0"/>
      <w:marRight w:val="0"/>
      <w:marTop w:val="0"/>
      <w:marBottom w:val="0"/>
      <w:divBdr>
        <w:top w:val="none" w:sz="0" w:space="0" w:color="auto"/>
        <w:left w:val="none" w:sz="0" w:space="0" w:color="auto"/>
        <w:bottom w:val="none" w:sz="0" w:space="0" w:color="auto"/>
        <w:right w:val="none" w:sz="0" w:space="0" w:color="auto"/>
      </w:divBdr>
    </w:div>
    <w:div w:id="1042359855">
      <w:bodyDiv w:val="1"/>
      <w:marLeft w:val="0"/>
      <w:marRight w:val="0"/>
      <w:marTop w:val="0"/>
      <w:marBottom w:val="0"/>
      <w:divBdr>
        <w:top w:val="none" w:sz="0" w:space="0" w:color="auto"/>
        <w:left w:val="none" w:sz="0" w:space="0" w:color="auto"/>
        <w:bottom w:val="none" w:sz="0" w:space="0" w:color="auto"/>
        <w:right w:val="none" w:sz="0" w:space="0" w:color="auto"/>
      </w:divBdr>
    </w:div>
    <w:div w:id="1047025953">
      <w:bodyDiv w:val="1"/>
      <w:marLeft w:val="0"/>
      <w:marRight w:val="0"/>
      <w:marTop w:val="0"/>
      <w:marBottom w:val="0"/>
      <w:divBdr>
        <w:top w:val="none" w:sz="0" w:space="0" w:color="auto"/>
        <w:left w:val="none" w:sz="0" w:space="0" w:color="auto"/>
        <w:bottom w:val="none" w:sz="0" w:space="0" w:color="auto"/>
        <w:right w:val="none" w:sz="0" w:space="0" w:color="auto"/>
      </w:divBdr>
    </w:div>
    <w:div w:id="1049577317">
      <w:bodyDiv w:val="1"/>
      <w:marLeft w:val="0"/>
      <w:marRight w:val="0"/>
      <w:marTop w:val="0"/>
      <w:marBottom w:val="0"/>
      <w:divBdr>
        <w:top w:val="none" w:sz="0" w:space="0" w:color="auto"/>
        <w:left w:val="none" w:sz="0" w:space="0" w:color="auto"/>
        <w:bottom w:val="none" w:sz="0" w:space="0" w:color="auto"/>
        <w:right w:val="none" w:sz="0" w:space="0" w:color="auto"/>
      </w:divBdr>
    </w:div>
    <w:div w:id="1050232149">
      <w:bodyDiv w:val="1"/>
      <w:marLeft w:val="0"/>
      <w:marRight w:val="0"/>
      <w:marTop w:val="0"/>
      <w:marBottom w:val="0"/>
      <w:divBdr>
        <w:top w:val="none" w:sz="0" w:space="0" w:color="auto"/>
        <w:left w:val="none" w:sz="0" w:space="0" w:color="auto"/>
        <w:bottom w:val="none" w:sz="0" w:space="0" w:color="auto"/>
        <w:right w:val="none" w:sz="0" w:space="0" w:color="auto"/>
      </w:divBdr>
    </w:div>
    <w:div w:id="1050493967">
      <w:bodyDiv w:val="1"/>
      <w:marLeft w:val="0"/>
      <w:marRight w:val="0"/>
      <w:marTop w:val="0"/>
      <w:marBottom w:val="0"/>
      <w:divBdr>
        <w:top w:val="none" w:sz="0" w:space="0" w:color="auto"/>
        <w:left w:val="none" w:sz="0" w:space="0" w:color="auto"/>
        <w:bottom w:val="none" w:sz="0" w:space="0" w:color="auto"/>
        <w:right w:val="none" w:sz="0" w:space="0" w:color="auto"/>
      </w:divBdr>
    </w:div>
    <w:div w:id="1051802236">
      <w:bodyDiv w:val="1"/>
      <w:marLeft w:val="0"/>
      <w:marRight w:val="0"/>
      <w:marTop w:val="0"/>
      <w:marBottom w:val="0"/>
      <w:divBdr>
        <w:top w:val="none" w:sz="0" w:space="0" w:color="auto"/>
        <w:left w:val="none" w:sz="0" w:space="0" w:color="auto"/>
        <w:bottom w:val="none" w:sz="0" w:space="0" w:color="auto"/>
        <w:right w:val="none" w:sz="0" w:space="0" w:color="auto"/>
      </w:divBdr>
    </w:div>
    <w:div w:id="1051803316">
      <w:bodyDiv w:val="1"/>
      <w:marLeft w:val="0"/>
      <w:marRight w:val="0"/>
      <w:marTop w:val="0"/>
      <w:marBottom w:val="0"/>
      <w:divBdr>
        <w:top w:val="none" w:sz="0" w:space="0" w:color="auto"/>
        <w:left w:val="none" w:sz="0" w:space="0" w:color="auto"/>
        <w:bottom w:val="none" w:sz="0" w:space="0" w:color="auto"/>
        <w:right w:val="none" w:sz="0" w:space="0" w:color="auto"/>
      </w:divBdr>
    </w:div>
    <w:div w:id="1053307002">
      <w:bodyDiv w:val="1"/>
      <w:marLeft w:val="0"/>
      <w:marRight w:val="0"/>
      <w:marTop w:val="0"/>
      <w:marBottom w:val="0"/>
      <w:divBdr>
        <w:top w:val="none" w:sz="0" w:space="0" w:color="auto"/>
        <w:left w:val="none" w:sz="0" w:space="0" w:color="auto"/>
        <w:bottom w:val="none" w:sz="0" w:space="0" w:color="auto"/>
        <w:right w:val="none" w:sz="0" w:space="0" w:color="auto"/>
      </w:divBdr>
    </w:div>
    <w:div w:id="1055543108">
      <w:bodyDiv w:val="1"/>
      <w:marLeft w:val="0"/>
      <w:marRight w:val="0"/>
      <w:marTop w:val="0"/>
      <w:marBottom w:val="0"/>
      <w:divBdr>
        <w:top w:val="none" w:sz="0" w:space="0" w:color="auto"/>
        <w:left w:val="none" w:sz="0" w:space="0" w:color="auto"/>
        <w:bottom w:val="none" w:sz="0" w:space="0" w:color="auto"/>
        <w:right w:val="none" w:sz="0" w:space="0" w:color="auto"/>
      </w:divBdr>
    </w:div>
    <w:div w:id="1056202016">
      <w:bodyDiv w:val="1"/>
      <w:marLeft w:val="0"/>
      <w:marRight w:val="0"/>
      <w:marTop w:val="0"/>
      <w:marBottom w:val="0"/>
      <w:divBdr>
        <w:top w:val="none" w:sz="0" w:space="0" w:color="auto"/>
        <w:left w:val="none" w:sz="0" w:space="0" w:color="auto"/>
        <w:bottom w:val="none" w:sz="0" w:space="0" w:color="auto"/>
        <w:right w:val="none" w:sz="0" w:space="0" w:color="auto"/>
      </w:divBdr>
    </w:div>
    <w:div w:id="1072393224">
      <w:bodyDiv w:val="1"/>
      <w:marLeft w:val="0"/>
      <w:marRight w:val="0"/>
      <w:marTop w:val="0"/>
      <w:marBottom w:val="0"/>
      <w:divBdr>
        <w:top w:val="none" w:sz="0" w:space="0" w:color="auto"/>
        <w:left w:val="none" w:sz="0" w:space="0" w:color="auto"/>
        <w:bottom w:val="none" w:sz="0" w:space="0" w:color="auto"/>
        <w:right w:val="none" w:sz="0" w:space="0" w:color="auto"/>
      </w:divBdr>
    </w:div>
    <w:div w:id="1077556028">
      <w:bodyDiv w:val="1"/>
      <w:marLeft w:val="0"/>
      <w:marRight w:val="0"/>
      <w:marTop w:val="0"/>
      <w:marBottom w:val="0"/>
      <w:divBdr>
        <w:top w:val="none" w:sz="0" w:space="0" w:color="auto"/>
        <w:left w:val="none" w:sz="0" w:space="0" w:color="auto"/>
        <w:bottom w:val="none" w:sz="0" w:space="0" w:color="auto"/>
        <w:right w:val="none" w:sz="0" w:space="0" w:color="auto"/>
      </w:divBdr>
    </w:div>
    <w:div w:id="1077943468">
      <w:bodyDiv w:val="1"/>
      <w:marLeft w:val="0"/>
      <w:marRight w:val="0"/>
      <w:marTop w:val="0"/>
      <w:marBottom w:val="0"/>
      <w:divBdr>
        <w:top w:val="none" w:sz="0" w:space="0" w:color="auto"/>
        <w:left w:val="none" w:sz="0" w:space="0" w:color="auto"/>
        <w:bottom w:val="none" w:sz="0" w:space="0" w:color="auto"/>
        <w:right w:val="none" w:sz="0" w:space="0" w:color="auto"/>
      </w:divBdr>
    </w:div>
    <w:div w:id="1083599160">
      <w:bodyDiv w:val="1"/>
      <w:marLeft w:val="0"/>
      <w:marRight w:val="0"/>
      <w:marTop w:val="0"/>
      <w:marBottom w:val="0"/>
      <w:divBdr>
        <w:top w:val="none" w:sz="0" w:space="0" w:color="auto"/>
        <w:left w:val="none" w:sz="0" w:space="0" w:color="auto"/>
        <w:bottom w:val="none" w:sz="0" w:space="0" w:color="auto"/>
        <w:right w:val="none" w:sz="0" w:space="0" w:color="auto"/>
      </w:divBdr>
    </w:div>
    <w:div w:id="1099838549">
      <w:bodyDiv w:val="1"/>
      <w:marLeft w:val="0"/>
      <w:marRight w:val="0"/>
      <w:marTop w:val="0"/>
      <w:marBottom w:val="0"/>
      <w:divBdr>
        <w:top w:val="none" w:sz="0" w:space="0" w:color="auto"/>
        <w:left w:val="none" w:sz="0" w:space="0" w:color="auto"/>
        <w:bottom w:val="none" w:sz="0" w:space="0" w:color="auto"/>
        <w:right w:val="none" w:sz="0" w:space="0" w:color="auto"/>
      </w:divBdr>
    </w:div>
    <w:div w:id="1102266992">
      <w:bodyDiv w:val="1"/>
      <w:marLeft w:val="0"/>
      <w:marRight w:val="0"/>
      <w:marTop w:val="0"/>
      <w:marBottom w:val="0"/>
      <w:divBdr>
        <w:top w:val="none" w:sz="0" w:space="0" w:color="auto"/>
        <w:left w:val="none" w:sz="0" w:space="0" w:color="auto"/>
        <w:bottom w:val="none" w:sz="0" w:space="0" w:color="auto"/>
        <w:right w:val="none" w:sz="0" w:space="0" w:color="auto"/>
      </w:divBdr>
    </w:div>
    <w:div w:id="1107115719">
      <w:bodyDiv w:val="1"/>
      <w:marLeft w:val="0"/>
      <w:marRight w:val="0"/>
      <w:marTop w:val="0"/>
      <w:marBottom w:val="0"/>
      <w:divBdr>
        <w:top w:val="none" w:sz="0" w:space="0" w:color="auto"/>
        <w:left w:val="none" w:sz="0" w:space="0" w:color="auto"/>
        <w:bottom w:val="none" w:sz="0" w:space="0" w:color="auto"/>
        <w:right w:val="none" w:sz="0" w:space="0" w:color="auto"/>
      </w:divBdr>
    </w:div>
    <w:div w:id="1107770220">
      <w:bodyDiv w:val="1"/>
      <w:marLeft w:val="0"/>
      <w:marRight w:val="0"/>
      <w:marTop w:val="0"/>
      <w:marBottom w:val="0"/>
      <w:divBdr>
        <w:top w:val="none" w:sz="0" w:space="0" w:color="auto"/>
        <w:left w:val="none" w:sz="0" w:space="0" w:color="auto"/>
        <w:bottom w:val="none" w:sz="0" w:space="0" w:color="auto"/>
        <w:right w:val="none" w:sz="0" w:space="0" w:color="auto"/>
      </w:divBdr>
    </w:div>
    <w:div w:id="1117942759">
      <w:bodyDiv w:val="1"/>
      <w:marLeft w:val="0"/>
      <w:marRight w:val="0"/>
      <w:marTop w:val="0"/>
      <w:marBottom w:val="0"/>
      <w:divBdr>
        <w:top w:val="none" w:sz="0" w:space="0" w:color="auto"/>
        <w:left w:val="none" w:sz="0" w:space="0" w:color="auto"/>
        <w:bottom w:val="none" w:sz="0" w:space="0" w:color="auto"/>
        <w:right w:val="none" w:sz="0" w:space="0" w:color="auto"/>
      </w:divBdr>
    </w:div>
    <w:div w:id="1120025927">
      <w:bodyDiv w:val="1"/>
      <w:marLeft w:val="0"/>
      <w:marRight w:val="0"/>
      <w:marTop w:val="0"/>
      <w:marBottom w:val="0"/>
      <w:divBdr>
        <w:top w:val="none" w:sz="0" w:space="0" w:color="auto"/>
        <w:left w:val="none" w:sz="0" w:space="0" w:color="auto"/>
        <w:bottom w:val="none" w:sz="0" w:space="0" w:color="auto"/>
        <w:right w:val="none" w:sz="0" w:space="0" w:color="auto"/>
      </w:divBdr>
    </w:div>
    <w:div w:id="1123580294">
      <w:bodyDiv w:val="1"/>
      <w:marLeft w:val="0"/>
      <w:marRight w:val="0"/>
      <w:marTop w:val="0"/>
      <w:marBottom w:val="0"/>
      <w:divBdr>
        <w:top w:val="none" w:sz="0" w:space="0" w:color="auto"/>
        <w:left w:val="none" w:sz="0" w:space="0" w:color="auto"/>
        <w:bottom w:val="none" w:sz="0" w:space="0" w:color="auto"/>
        <w:right w:val="none" w:sz="0" w:space="0" w:color="auto"/>
      </w:divBdr>
    </w:div>
    <w:div w:id="1123764732">
      <w:bodyDiv w:val="1"/>
      <w:marLeft w:val="0"/>
      <w:marRight w:val="0"/>
      <w:marTop w:val="0"/>
      <w:marBottom w:val="0"/>
      <w:divBdr>
        <w:top w:val="none" w:sz="0" w:space="0" w:color="auto"/>
        <w:left w:val="none" w:sz="0" w:space="0" w:color="auto"/>
        <w:bottom w:val="none" w:sz="0" w:space="0" w:color="auto"/>
        <w:right w:val="none" w:sz="0" w:space="0" w:color="auto"/>
      </w:divBdr>
    </w:div>
    <w:div w:id="1124008181">
      <w:bodyDiv w:val="1"/>
      <w:marLeft w:val="0"/>
      <w:marRight w:val="0"/>
      <w:marTop w:val="0"/>
      <w:marBottom w:val="0"/>
      <w:divBdr>
        <w:top w:val="none" w:sz="0" w:space="0" w:color="auto"/>
        <w:left w:val="none" w:sz="0" w:space="0" w:color="auto"/>
        <w:bottom w:val="none" w:sz="0" w:space="0" w:color="auto"/>
        <w:right w:val="none" w:sz="0" w:space="0" w:color="auto"/>
      </w:divBdr>
    </w:div>
    <w:div w:id="1129738738">
      <w:bodyDiv w:val="1"/>
      <w:marLeft w:val="0"/>
      <w:marRight w:val="0"/>
      <w:marTop w:val="0"/>
      <w:marBottom w:val="0"/>
      <w:divBdr>
        <w:top w:val="none" w:sz="0" w:space="0" w:color="auto"/>
        <w:left w:val="none" w:sz="0" w:space="0" w:color="auto"/>
        <w:bottom w:val="none" w:sz="0" w:space="0" w:color="auto"/>
        <w:right w:val="none" w:sz="0" w:space="0" w:color="auto"/>
      </w:divBdr>
    </w:div>
    <w:div w:id="1131436699">
      <w:bodyDiv w:val="1"/>
      <w:marLeft w:val="0"/>
      <w:marRight w:val="0"/>
      <w:marTop w:val="0"/>
      <w:marBottom w:val="0"/>
      <w:divBdr>
        <w:top w:val="none" w:sz="0" w:space="0" w:color="auto"/>
        <w:left w:val="none" w:sz="0" w:space="0" w:color="auto"/>
        <w:bottom w:val="none" w:sz="0" w:space="0" w:color="auto"/>
        <w:right w:val="none" w:sz="0" w:space="0" w:color="auto"/>
      </w:divBdr>
    </w:div>
    <w:div w:id="1136413900">
      <w:bodyDiv w:val="1"/>
      <w:marLeft w:val="0"/>
      <w:marRight w:val="0"/>
      <w:marTop w:val="0"/>
      <w:marBottom w:val="0"/>
      <w:divBdr>
        <w:top w:val="none" w:sz="0" w:space="0" w:color="auto"/>
        <w:left w:val="none" w:sz="0" w:space="0" w:color="auto"/>
        <w:bottom w:val="none" w:sz="0" w:space="0" w:color="auto"/>
        <w:right w:val="none" w:sz="0" w:space="0" w:color="auto"/>
      </w:divBdr>
    </w:div>
    <w:div w:id="1139959232">
      <w:bodyDiv w:val="1"/>
      <w:marLeft w:val="0"/>
      <w:marRight w:val="0"/>
      <w:marTop w:val="0"/>
      <w:marBottom w:val="0"/>
      <w:divBdr>
        <w:top w:val="none" w:sz="0" w:space="0" w:color="auto"/>
        <w:left w:val="none" w:sz="0" w:space="0" w:color="auto"/>
        <w:bottom w:val="none" w:sz="0" w:space="0" w:color="auto"/>
        <w:right w:val="none" w:sz="0" w:space="0" w:color="auto"/>
      </w:divBdr>
    </w:div>
    <w:div w:id="1142768362">
      <w:bodyDiv w:val="1"/>
      <w:marLeft w:val="0"/>
      <w:marRight w:val="0"/>
      <w:marTop w:val="0"/>
      <w:marBottom w:val="0"/>
      <w:divBdr>
        <w:top w:val="none" w:sz="0" w:space="0" w:color="auto"/>
        <w:left w:val="none" w:sz="0" w:space="0" w:color="auto"/>
        <w:bottom w:val="none" w:sz="0" w:space="0" w:color="auto"/>
        <w:right w:val="none" w:sz="0" w:space="0" w:color="auto"/>
      </w:divBdr>
    </w:div>
    <w:div w:id="1143085330">
      <w:bodyDiv w:val="1"/>
      <w:marLeft w:val="0"/>
      <w:marRight w:val="0"/>
      <w:marTop w:val="0"/>
      <w:marBottom w:val="0"/>
      <w:divBdr>
        <w:top w:val="none" w:sz="0" w:space="0" w:color="auto"/>
        <w:left w:val="none" w:sz="0" w:space="0" w:color="auto"/>
        <w:bottom w:val="none" w:sz="0" w:space="0" w:color="auto"/>
        <w:right w:val="none" w:sz="0" w:space="0" w:color="auto"/>
      </w:divBdr>
    </w:div>
    <w:div w:id="1143545151">
      <w:bodyDiv w:val="1"/>
      <w:marLeft w:val="0"/>
      <w:marRight w:val="0"/>
      <w:marTop w:val="0"/>
      <w:marBottom w:val="0"/>
      <w:divBdr>
        <w:top w:val="none" w:sz="0" w:space="0" w:color="auto"/>
        <w:left w:val="none" w:sz="0" w:space="0" w:color="auto"/>
        <w:bottom w:val="none" w:sz="0" w:space="0" w:color="auto"/>
        <w:right w:val="none" w:sz="0" w:space="0" w:color="auto"/>
      </w:divBdr>
    </w:div>
    <w:div w:id="1147549741">
      <w:bodyDiv w:val="1"/>
      <w:marLeft w:val="0"/>
      <w:marRight w:val="0"/>
      <w:marTop w:val="0"/>
      <w:marBottom w:val="0"/>
      <w:divBdr>
        <w:top w:val="none" w:sz="0" w:space="0" w:color="auto"/>
        <w:left w:val="none" w:sz="0" w:space="0" w:color="auto"/>
        <w:bottom w:val="none" w:sz="0" w:space="0" w:color="auto"/>
        <w:right w:val="none" w:sz="0" w:space="0" w:color="auto"/>
      </w:divBdr>
    </w:div>
    <w:div w:id="1152715474">
      <w:bodyDiv w:val="1"/>
      <w:marLeft w:val="0"/>
      <w:marRight w:val="0"/>
      <w:marTop w:val="0"/>
      <w:marBottom w:val="0"/>
      <w:divBdr>
        <w:top w:val="none" w:sz="0" w:space="0" w:color="auto"/>
        <w:left w:val="none" w:sz="0" w:space="0" w:color="auto"/>
        <w:bottom w:val="none" w:sz="0" w:space="0" w:color="auto"/>
        <w:right w:val="none" w:sz="0" w:space="0" w:color="auto"/>
      </w:divBdr>
    </w:div>
    <w:div w:id="1160393034">
      <w:bodyDiv w:val="1"/>
      <w:marLeft w:val="0"/>
      <w:marRight w:val="0"/>
      <w:marTop w:val="0"/>
      <w:marBottom w:val="0"/>
      <w:divBdr>
        <w:top w:val="none" w:sz="0" w:space="0" w:color="auto"/>
        <w:left w:val="none" w:sz="0" w:space="0" w:color="auto"/>
        <w:bottom w:val="none" w:sz="0" w:space="0" w:color="auto"/>
        <w:right w:val="none" w:sz="0" w:space="0" w:color="auto"/>
      </w:divBdr>
    </w:div>
    <w:div w:id="1164125634">
      <w:bodyDiv w:val="1"/>
      <w:marLeft w:val="0"/>
      <w:marRight w:val="0"/>
      <w:marTop w:val="0"/>
      <w:marBottom w:val="0"/>
      <w:divBdr>
        <w:top w:val="none" w:sz="0" w:space="0" w:color="auto"/>
        <w:left w:val="none" w:sz="0" w:space="0" w:color="auto"/>
        <w:bottom w:val="none" w:sz="0" w:space="0" w:color="auto"/>
        <w:right w:val="none" w:sz="0" w:space="0" w:color="auto"/>
      </w:divBdr>
    </w:div>
    <w:div w:id="1164584238">
      <w:bodyDiv w:val="1"/>
      <w:marLeft w:val="0"/>
      <w:marRight w:val="0"/>
      <w:marTop w:val="0"/>
      <w:marBottom w:val="0"/>
      <w:divBdr>
        <w:top w:val="none" w:sz="0" w:space="0" w:color="auto"/>
        <w:left w:val="none" w:sz="0" w:space="0" w:color="auto"/>
        <w:bottom w:val="none" w:sz="0" w:space="0" w:color="auto"/>
        <w:right w:val="none" w:sz="0" w:space="0" w:color="auto"/>
      </w:divBdr>
    </w:div>
    <w:div w:id="1166631697">
      <w:bodyDiv w:val="1"/>
      <w:marLeft w:val="0"/>
      <w:marRight w:val="0"/>
      <w:marTop w:val="0"/>
      <w:marBottom w:val="0"/>
      <w:divBdr>
        <w:top w:val="none" w:sz="0" w:space="0" w:color="auto"/>
        <w:left w:val="none" w:sz="0" w:space="0" w:color="auto"/>
        <w:bottom w:val="none" w:sz="0" w:space="0" w:color="auto"/>
        <w:right w:val="none" w:sz="0" w:space="0" w:color="auto"/>
      </w:divBdr>
    </w:div>
    <w:div w:id="1167941182">
      <w:bodyDiv w:val="1"/>
      <w:marLeft w:val="0"/>
      <w:marRight w:val="0"/>
      <w:marTop w:val="0"/>
      <w:marBottom w:val="0"/>
      <w:divBdr>
        <w:top w:val="none" w:sz="0" w:space="0" w:color="auto"/>
        <w:left w:val="none" w:sz="0" w:space="0" w:color="auto"/>
        <w:bottom w:val="none" w:sz="0" w:space="0" w:color="auto"/>
        <w:right w:val="none" w:sz="0" w:space="0" w:color="auto"/>
      </w:divBdr>
    </w:div>
    <w:div w:id="1168597690">
      <w:bodyDiv w:val="1"/>
      <w:marLeft w:val="0"/>
      <w:marRight w:val="0"/>
      <w:marTop w:val="0"/>
      <w:marBottom w:val="0"/>
      <w:divBdr>
        <w:top w:val="none" w:sz="0" w:space="0" w:color="auto"/>
        <w:left w:val="none" w:sz="0" w:space="0" w:color="auto"/>
        <w:bottom w:val="none" w:sz="0" w:space="0" w:color="auto"/>
        <w:right w:val="none" w:sz="0" w:space="0" w:color="auto"/>
      </w:divBdr>
    </w:div>
    <w:div w:id="1169829296">
      <w:bodyDiv w:val="1"/>
      <w:marLeft w:val="0"/>
      <w:marRight w:val="0"/>
      <w:marTop w:val="0"/>
      <w:marBottom w:val="0"/>
      <w:divBdr>
        <w:top w:val="none" w:sz="0" w:space="0" w:color="auto"/>
        <w:left w:val="none" w:sz="0" w:space="0" w:color="auto"/>
        <w:bottom w:val="none" w:sz="0" w:space="0" w:color="auto"/>
        <w:right w:val="none" w:sz="0" w:space="0" w:color="auto"/>
      </w:divBdr>
    </w:div>
    <w:div w:id="1179664357">
      <w:bodyDiv w:val="1"/>
      <w:marLeft w:val="0"/>
      <w:marRight w:val="0"/>
      <w:marTop w:val="0"/>
      <w:marBottom w:val="0"/>
      <w:divBdr>
        <w:top w:val="none" w:sz="0" w:space="0" w:color="auto"/>
        <w:left w:val="none" w:sz="0" w:space="0" w:color="auto"/>
        <w:bottom w:val="none" w:sz="0" w:space="0" w:color="auto"/>
        <w:right w:val="none" w:sz="0" w:space="0" w:color="auto"/>
      </w:divBdr>
    </w:div>
    <w:div w:id="1179810184">
      <w:bodyDiv w:val="1"/>
      <w:marLeft w:val="0"/>
      <w:marRight w:val="0"/>
      <w:marTop w:val="0"/>
      <w:marBottom w:val="0"/>
      <w:divBdr>
        <w:top w:val="none" w:sz="0" w:space="0" w:color="auto"/>
        <w:left w:val="none" w:sz="0" w:space="0" w:color="auto"/>
        <w:bottom w:val="none" w:sz="0" w:space="0" w:color="auto"/>
        <w:right w:val="none" w:sz="0" w:space="0" w:color="auto"/>
      </w:divBdr>
    </w:div>
    <w:div w:id="1180969870">
      <w:bodyDiv w:val="1"/>
      <w:marLeft w:val="0"/>
      <w:marRight w:val="0"/>
      <w:marTop w:val="0"/>
      <w:marBottom w:val="0"/>
      <w:divBdr>
        <w:top w:val="none" w:sz="0" w:space="0" w:color="auto"/>
        <w:left w:val="none" w:sz="0" w:space="0" w:color="auto"/>
        <w:bottom w:val="none" w:sz="0" w:space="0" w:color="auto"/>
        <w:right w:val="none" w:sz="0" w:space="0" w:color="auto"/>
      </w:divBdr>
    </w:div>
    <w:div w:id="1182740609">
      <w:bodyDiv w:val="1"/>
      <w:marLeft w:val="0"/>
      <w:marRight w:val="0"/>
      <w:marTop w:val="0"/>
      <w:marBottom w:val="0"/>
      <w:divBdr>
        <w:top w:val="none" w:sz="0" w:space="0" w:color="auto"/>
        <w:left w:val="none" w:sz="0" w:space="0" w:color="auto"/>
        <w:bottom w:val="none" w:sz="0" w:space="0" w:color="auto"/>
        <w:right w:val="none" w:sz="0" w:space="0" w:color="auto"/>
      </w:divBdr>
    </w:div>
    <w:div w:id="1188374923">
      <w:bodyDiv w:val="1"/>
      <w:marLeft w:val="0"/>
      <w:marRight w:val="0"/>
      <w:marTop w:val="0"/>
      <w:marBottom w:val="0"/>
      <w:divBdr>
        <w:top w:val="none" w:sz="0" w:space="0" w:color="auto"/>
        <w:left w:val="none" w:sz="0" w:space="0" w:color="auto"/>
        <w:bottom w:val="none" w:sz="0" w:space="0" w:color="auto"/>
        <w:right w:val="none" w:sz="0" w:space="0" w:color="auto"/>
      </w:divBdr>
    </w:div>
    <w:div w:id="1189484983">
      <w:bodyDiv w:val="1"/>
      <w:marLeft w:val="0"/>
      <w:marRight w:val="0"/>
      <w:marTop w:val="0"/>
      <w:marBottom w:val="0"/>
      <w:divBdr>
        <w:top w:val="none" w:sz="0" w:space="0" w:color="auto"/>
        <w:left w:val="none" w:sz="0" w:space="0" w:color="auto"/>
        <w:bottom w:val="none" w:sz="0" w:space="0" w:color="auto"/>
        <w:right w:val="none" w:sz="0" w:space="0" w:color="auto"/>
      </w:divBdr>
    </w:div>
    <w:div w:id="1190490547">
      <w:bodyDiv w:val="1"/>
      <w:marLeft w:val="0"/>
      <w:marRight w:val="0"/>
      <w:marTop w:val="0"/>
      <w:marBottom w:val="0"/>
      <w:divBdr>
        <w:top w:val="none" w:sz="0" w:space="0" w:color="auto"/>
        <w:left w:val="none" w:sz="0" w:space="0" w:color="auto"/>
        <w:bottom w:val="none" w:sz="0" w:space="0" w:color="auto"/>
        <w:right w:val="none" w:sz="0" w:space="0" w:color="auto"/>
      </w:divBdr>
    </w:div>
    <w:div w:id="1192574654">
      <w:bodyDiv w:val="1"/>
      <w:marLeft w:val="0"/>
      <w:marRight w:val="0"/>
      <w:marTop w:val="0"/>
      <w:marBottom w:val="0"/>
      <w:divBdr>
        <w:top w:val="none" w:sz="0" w:space="0" w:color="auto"/>
        <w:left w:val="none" w:sz="0" w:space="0" w:color="auto"/>
        <w:bottom w:val="none" w:sz="0" w:space="0" w:color="auto"/>
        <w:right w:val="none" w:sz="0" w:space="0" w:color="auto"/>
      </w:divBdr>
    </w:div>
    <w:div w:id="1199973085">
      <w:bodyDiv w:val="1"/>
      <w:marLeft w:val="0"/>
      <w:marRight w:val="0"/>
      <w:marTop w:val="0"/>
      <w:marBottom w:val="0"/>
      <w:divBdr>
        <w:top w:val="none" w:sz="0" w:space="0" w:color="auto"/>
        <w:left w:val="none" w:sz="0" w:space="0" w:color="auto"/>
        <w:bottom w:val="none" w:sz="0" w:space="0" w:color="auto"/>
        <w:right w:val="none" w:sz="0" w:space="0" w:color="auto"/>
      </w:divBdr>
    </w:div>
    <w:div w:id="1202403310">
      <w:bodyDiv w:val="1"/>
      <w:marLeft w:val="0"/>
      <w:marRight w:val="0"/>
      <w:marTop w:val="0"/>
      <w:marBottom w:val="0"/>
      <w:divBdr>
        <w:top w:val="none" w:sz="0" w:space="0" w:color="auto"/>
        <w:left w:val="none" w:sz="0" w:space="0" w:color="auto"/>
        <w:bottom w:val="none" w:sz="0" w:space="0" w:color="auto"/>
        <w:right w:val="none" w:sz="0" w:space="0" w:color="auto"/>
      </w:divBdr>
    </w:div>
    <w:div w:id="1202474001">
      <w:bodyDiv w:val="1"/>
      <w:marLeft w:val="0"/>
      <w:marRight w:val="0"/>
      <w:marTop w:val="0"/>
      <w:marBottom w:val="0"/>
      <w:divBdr>
        <w:top w:val="none" w:sz="0" w:space="0" w:color="auto"/>
        <w:left w:val="none" w:sz="0" w:space="0" w:color="auto"/>
        <w:bottom w:val="none" w:sz="0" w:space="0" w:color="auto"/>
        <w:right w:val="none" w:sz="0" w:space="0" w:color="auto"/>
      </w:divBdr>
    </w:div>
    <w:div w:id="1205410597">
      <w:bodyDiv w:val="1"/>
      <w:marLeft w:val="0"/>
      <w:marRight w:val="0"/>
      <w:marTop w:val="0"/>
      <w:marBottom w:val="0"/>
      <w:divBdr>
        <w:top w:val="none" w:sz="0" w:space="0" w:color="auto"/>
        <w:left w:val="none" w:sz="0" w:space="0" w:color="auto"/>
        <w:bottom w:val="none" w:sz="0" w:space="0" w:color="auto"/>
        <w:right w:val="none" w:sz="0" w:space="0" w:color="auto"/>
      </w:divBdr>
    </w:div>
    <w:div w:id="1211455219">
      <w:bodyDiv w:val="1"/>
      <w:marLeft w:val="0"/>
      <w:marRight w:val="0"/>
      <w:marTop w:val="0"/>
      <w:marBottom w:val="0"/>
      <w:divBdr>
        <w:top w:val="none" w:sz="0" w:space="0" w:color="auto"/>
        <w:left w:val="none" w:sz="0" w:space="0" w:color="auto"/>
        <w:bottom w:val="none" w:sz="0" w:space="0" w:color="auto"/>
        <w:right w:val="none" w:sz="0" w:space="0" w:color="auto"/>
      </w:divBdr>
    </w:div>
    <w:div w:id="1212036088">
      <w:bodyDiv w:val="1"/>
      <w:marLeft w:val="0"/>
      <w:marRight w:val="0"/>
      <w:marTop w:val="0"/>
      <w:marBottom w:val="0"/>
      <w:divBdr>
        <w:top w:val="none" w:sz="0" w:space="0" w:color="auto"/>
        <w:left w:val="none" w:sz="0" w:space="0" w:color="auto"/>
        <w:bottom w:val="none" w:sz="0" w:space="0" w:color="auto"/>
        <w:right w:val="none" w:sz="0" w:space="0" w:color="auto"/>
      </w:divBdr>
    </w:div>
    <w:div w:id="1213224401">
      <w:bodyDiv w:val="1"/>
      <w:marLeft w:val="0"/>
      <w:marRight w:val="0"/>
      <w:marTop w:val="0"/>
      <w:marBottom w:val="0"/>
      <w:divBdr>
        <w:top w:val="none" w:sz="0" w:space="0" w:color="auto"/>
        <w:left w:val="none" w:sz="0" w:space="0" w:color="auto"/>
        <w:bottom w:val="none" w:sz="0" w:space="0" w:color="auto"/>
        <w:right w:val="none" w:sz="0" w:space="0" w:color="auto"/>
      </w:divBdr>
    </w:div>
    <w:div w:id="1215193251">
      <w:bodyDiv w:val="1"/>
      <w:marLeft w:val="0"/>
      <w:marRight w:val="0"/>
      <w:marTop w:val="0"/>
      <w:marBottom w:val="0"/>
      <w:divBdr>
        <w:top w:val="none" w:sz="0" w:space="0" w:color="auto"/>
        <w:left w:val="none" w:sz="0" w:space="0" w:color="auto"/>
        <w:bottom w:val="none" w:sz="0" w:space="0" w:color="auto"/>
        <w:right w:val="none" w:sz="0" w:space="0" w:color="auto"/>
      </w:divBdr>
    </w:div>
    <w:div w:id="1215386618">
      <w:bodyDiv w:val="1"/>
      <w:marLeft w:val="0"/>
      <w:marRight w:val="0"/>
      <w:marTop w:val="0"/>
      <w:marBottom w:val="0"/>
      <w:divBdr>
        <w:top w:val="none" w:sz="0" w:space="0" w:color="auto"/>
        <w:left w:val="none" w:sz="0" w:space="0" w:color="auto"/>
        <w:bottom w:val="none" w:sz="0" w:space="0" w:color="auto"/>
        <w:right w:val="none" w:sz="0" w:space="0" w:color="auto"/>
      </w:divBdr>
    </w:div>
    <w:div w:id="1217547285">
      <w:bodyDiv w:val="1"/>
      <w:marLeft w:val="0"/>
      <w:marRight w:val="0"/>
      <w:marTop w:val="0"/>
      <w:marBottom w:val="0"/>
      <w:divBdr>
        <w:top w:val="none" w:sz="0" w:space="0" w:color="auto"/>
        <w:left w:val="none" w:sz="0" w:space="0" w:color="auto"/>
        <w:bottom w:val="none" w:sz="0" w:space="0" w:color="auto"/>
        <w:right w:val="none" w:sz="0" w:space="0" w:color="auto"/>
      </w:divBdr>
    </w:div>
    <w:div w:id="1221526559">
      <w:bodyDiv w:val="1"/>
      <w:marLeft w:val="0"/>
      <w:marRight w:val="0"/>
      <w:marTop w:val="0"/>
      <w:marBottom w:val="0"/>
      <w:divBdr>
        <w:top w:val="none" w:sz="0" w:space="0" w:color="auto"/>
        <w:left w:val="none" w:sz="0" w:space="0" w:color="auto"/>
        <w:bottom w:val="none" w:sz="0" w:space="0" w:color="auto"/>
        <w:right w:val="none" w:sz="0" w:space="0" w:color="auto"/>
      </w:divBdr>
    </w:div>
    <w:div w:id="1221675027">
      <w:bodyDiv w:val="1"/>
      <w:marLeft w:val="0"/>
      <w:marRight w:val="0"/>
      <w:marTop w:val="0"/>
      <w:marBottom w:val="0"/>
      <w:divBdr>
        <w:top w:val="none" w:sz="0" w:space="0" w:color="auto"/>
        <w:left w:val="none" w:sz="0" w:space="0" w:color="auto"/>
        <w:bottom w:val="none" w:sz="0" w:space="0" w:color="auto"/>
        <w:right w:val="none" w:sz="0" w:space="0" w:color="auto"/>
      </w:divBdr>
    </w:div>
    <w:div w:id="1232041486">
      <w:bodyDiv w:val="1"/>
      <w:marLeft w:val="0"/>
      <w:marRight w:val="0"/>
      <w:marTop w:val="0"/>
      <w:marBottom w:val="0"/>
      <w:divBdr>
        <w:top w:val="none" w:sz="0" w:space="0" w:color="auto"/>
        <w:left w:val="none" w:sz="0" w:space="0" w:color="auto"/>
        <w:bottom w:val="none" w:sz="0" w:space="0" w:color="auto"/>
        <w:right w:val="none" w:sz="0" w:space="0" w:color="auto"/>
      </w:divBdr>
    </w:div>
    <w:div w:id="1236554231">
      <w:bodyDiv w:val="1"/>
      <w:marLeft w:val="0"/>
      <w:marRight w:val="0"/>
      <w:marTop w:val="0"/>
      <w:marBottom w:val="0"/>
      <w:divBdr>
        <w:top w:val="none" w:sz="0" w:space="0" w:color="auto"/>
        <w:left w:val="none" w:sz="0" w:space="0" w:color="auto"/>
        <w:bottom w:val="none" w:sz="0" w:space="0" w:color="auto"/>
        <w:right w:val="none" w:sz="0" w:space="0" w:color="auto"/>
      </w:divBdr>
    </w:div>
    <w:div w:id="1240945226">
      <w:bodyDiv w:val="1"/>
      <w:marLeft w:val="0"/>
      <w:marRight w:val="0"/>
      <w:marTop w:val="0"/>
      <w:marBottom w:val="0"/>
      <w:divBdr>
        <w:top w:val="none" w:sz="0" w:space="0" w:color="auto"/>
        <w:left w:val="none" w:sz="0" w:space="0" w:color="auto"/>
        <w:bottom w:val="none" w:sz="0" w:space="0" w:color="auto"/>
        <w:right w:val="none" w:sz="0" w:space="0" w:color="auto"/>
      </w:divBdr>
    </w:div>
    <w:div w:id="1248229145">
      <w:bodyDiv w:val="1"/>
      <w:marLeft w:val="0"/>
      <w:marRight w:val="0"/>
      <w:marTop w:val="0"/>
      <w:marBottom w:val="0"/>
      <w:divBdr>
        <w:top w:val="none" w:sz="0" w:space="0" w:color="auto"/>
        <w:left w:val="none" w:sz="0" w:space="0" w:color="auto"/>
        <w:bottom w:val="none" w:sz="0" w:space="0" w:color="auto"/>
        <w:right w:val="none" w:sz="0" w:space="0" w:color="auto"/>
      </w:divBdr>
    </w:div>
    <w:div w:id="1253590963">
      <w:bodyDiv w:val="1"/>
      <w:marLeft w:val="0"/>
      <w:marRight w:val="0"/>
      <w:marTop w:val="0"/>
      <w:marBottom w:val="0"/>
      <w:divBdr>
        <w:top w:val="none" w:sz="0" w:space="0" w:color="auto"/>
        <w:left w:val="none" w:sz="0" w:space="0" w:color="auto"/>
        <w:bottom w:val="none" w:sz="0" w:space="0" w:color="auto"/>
        <w:right w:val="none" w:sz="0" w:space="0" w:color="auto"/>
      </w:divBdr>
    </w:div>
    <w:div w:id="1254900646">
      <w:bodyDiv w:val="1"/>
      <w:marLeft w:val="0"/>
      <w:marRight w:val="0"/>
      <w:marTop w:val="0"/>
      <w:marBottom w:val="0"/>
      <w:divBdr>
        <w:top w:val="none" w:sz="0" w:space="0" w:color="auto"/>
        <w:left w:val="none" w:sz="0" w:space="0" w:color="auto"/>
        <w:bottom w:val="none" w:sz="0" w:space="0" w:color="auto"/>
        <w:right w:val="none" w:sz="0" w:space="0" w:color="auto"/>
      </w:divBdr>
    </w:div>
    <w:div w:id="1255016561">
      <w:bodyDiv w:val="1"/>
      <w:marLeft w:val="0"/>
      <w:marRight w:val="0"/>
      <w:marTop w:val="0"/>
      <w:marBottom w:val="0"/>
      <w:divBdr>
        <w:top w:val="none" w:sz="0" w:space="0" w:color="auto"/>
        <w:left w:val="none" w:sz="0" w:space="0" w:color="auto"/>
        <w:bottom w:val="none" w:sz="0" w:space="0" w:color="auto"/>
        <w:right w:val="none" w:sz="0" w:space="0" w:color="auto"/>
      </w:divBdr>
    </w:div>
    <w:div w:id="1255549018">
      <w:bodyDiv w:val="1"/>
      <w:marLeft w:val="0"/>
      <w:marRight w:val="0"/>
      <w:marTop w:val="0"/>
      <w:marBottom w:val="0"/>
      <w:divBdr>
        <w:top w:val="none" w:sz="0" w:space="0" w:color="auto"/>
        <w:left w:val="none" w:sz="0" w:space="0" w:color="auto"/>
        <w:bottom w:val="none" w:sz="0" w:space="0" w:color="auto"/>
        <w:right w:val="none" w:sz="0" w:space="0" w:color="auto"/>
      </w:divBdr>
    </w:div>
    <w:div w:id="1255892422">
      <w:bodyDiv w:val="1"/>
      <w:marLeft w:val="0"/>
      <w:marRight w:val="0"/>
      <w:marTop w:val="0"/>
      <w:marBottom w:val="0"/>
      <w:divBdr>
        <w:top w:val="none" w:sz="0" w:space="0" w:color="auto"/>
        <w:left w:val="none" w:sz="0" w:space="0" w:color="auto"/>
        <w:bottom w:val="none" w:sz="0" w:space="0" w:color="auto"/>
        <w:right w:val="none" w:sz="0" w:space="0" w:color="auto"/>
      </w:divBdr>
    </w:div>
    <w:div w:id="1259680859">
      <w:bodyDiv w:val="1"/>
      <w:marLeft w:val="0"/>
      <w:marRight w:val="0"/>
      <w:marTop w:val="0"/>
      <w:marBottom w:val="0"/>
      <w:divBdr>
        <w:top w:val="none" w:sz="0" w:space="0" w:color="auto"/>
        <w:left w:val="none" w:sz="0" w:space="0" w:color="auto"/>
        <w:bottom w:val="none" w:sz="0" w:space="0" w:color="auto"/>
        <w:right w:val="none" w:sz="0" w:space="0" w:color="auto"/>
      </w:divBdr>
    </w:div>
    <w:div w:id="1265770674">
      <w:bodyDiv w:val="1"/>
      <w:marLeft w:val="0"/>
      <w:marRight w:val="0"/>
      <w:marTop w:val="0"/>
      <w:marBottom w:val="0"/>
      <w:divBdr>
        <w:top w:val="none" w:sz="0" w:space="0" w:color="auto"/>
        <w:left w:val="none" w:sz="0" w:space="0" w:color="auto"/>
        <w:bottom w:val="none" w:sz="0" w:space="0" w:color="auto"/>
        <w:right w:val="none" w:sz="0" w:space="0" w:color="auto"/>
      </w:divBdr>
    </w:div>
    <w:div w:id="1266961488">
      <w:bodyDiv w:val="1"/>
      <w:marLeft w:val="0"/>
      <w:marRight w:val="0"/>
      <w:marTop w:val="0"/>
      <w:marBottom w:val="0"/>
      <w:divBdr>
        <w:top w:val="none" w:sz="0" w:space="0" w:color="auto"/>
        <w:left w:val="none" w:sz="0" w:space="0" w:color="auto"/>
        <w:bottom w:val="none" w:sz="0" w:space="0" w:color="auto"/>
        <w:right w:val="none" w:sz="0" w:space="0" w:color="auto"/>
      </w:divBdr>
    </w:div>
    <w:div w:id="1270239790">
      <w:bodyDiv w:val="1"/>
      <w:marLeft w:val="0"/>
      <w:marRight w:val="0"/>
      <w:marTop w:val="0"/>
      <w:marBottom w:val="0"/>
      <w:divBdr>
        <w:top w:val="none" w:sz="0" w:space="0" w:color="auto"/>
        <w:left w:val="none" w:sz="0" w:space="0" w:color="auto"/>
        <w:bottom w:val="none" w:sz="0" w:space="0" w:color="auto"/>
        <w:right w:val="none" w:sz="0" w:space="0" w:color="auto"/>
      </w:divBdr>
    </w:div>
    <w:div w:id="1272467309">
      <w:bodyDiv w:val="1"/>
      <w:marLeft w:val="0"/>
      <w:marRight w:val="0"/>
      <w:marTop w:val="0"/>
      <w:marBottom w:val="0"/>
      <w:divBdr>
        <w:top w:val="none" w:sz="0" w:space="0" w:color="auto"/>
        <w:left w:val="none" w:sz="0" w:space="0" w:color="auto"/>
        <w:bottom w:val="none" w:sz="0" w:space="0" w:color="auto"/>
        <w:right w:val="none" w:sz="0" w:space="0" w:color="auto"/>
      </w:divBdr>
    </w:div>
    <w:div w:id="1276448114">
      <w:bodyDiv w:val="1"/>
      <w:marLeft w:val="0"/>
      <w:marRight w:val="0"/>
      <w:marTop w:val="0"/>
      <w:marBottom w:val="0"/>
      <w:divBdr>
        <w:top w:val="none" w:sz="0" w:space="0" w:color="auto"/>
        <w:left w:val="none" w:sz="0" w:space="0" w:color="auto"/>
        <w:bottom w:val="none" w:sz="0" w:space="0" w:color="auto"/>
        <w:right w:val="none" w:sz="0" w:space="0" w:color="auto"/>
      </w:divBdr>
    </w:div>
    <w:div w:id="1276519735">
      <w:bodyDiv w:val="1"/>
      <w:marLeft w:val="0"/>
      <w:marRight w:val="0"/>
      <w:marTop w:val="0"/>
      <w:marBottom w:val="0"/>
      <w:divBdr>
        <w:top w:val="none" w:sz="0" w:space="0" w:color="auto"/>
        <w:left w:val="none" w:sz="0" w:space="0" w:color="auto"/>
        <w:bottom w:val="none" w:sz="0" w:space="0" w:color="auto"/>
        <w:right w:val="none" w:sz="0" w:space="0" w:color="auto"/>
      </w:divBdr>
    </w:div>
    <w:div w:id="1278832815">
      <w:bodyDiv w:val="1"/>
      <w:marLeft w:val="0"/>
      <w:marRight w:val="0"/>
      <w:marTop w:val="0"/>
      <w:marBottom w:val="0"/>
      <w:divBdr>
        <w:top w:val="none" w:sz="0" w:space="0" w:color="auto"/>
        <w:left w:val="none" w:sz="0" w:space="0" w:color="auto"/>
        <w:bottom w:val="none" w:sz="0" w:space="0" w:color="auto"/>
        <w:right w:val="none" w:sz="0" w:space="0" w:color="auto"/>
      </w:divBdr>
    </w:div>
    <w:div w:id="1286692748">
      <w:bodyDiv w:val="1"/>
      <w:marLeft w:val="0"/>
      <w:marRight w:val="0"/>
      <w:marTop w:val="0"/>
      <w:marBottom w:val="0"/>
      <w:divBdr>
        <w:top w:val="none" w:sz="0" w:space="0" w:color="auto"/>
        <w:left w:val="none" w:sz="0" w:space="0" w:color="auto"/>
        <w:bottom w:val="none" w:sz="0" w:space="0" w:color="auto"/>
        <w:right w:val="none" w:sz="0" w:space="0" w:color="auto"/>
      </w:divBdr>
    </w:div>
    <w:div w:id="1291740699">
      <w:bodyDiv w:val="1"/>
      <w:marLeft w:val="0"/>
      <w:marRight w:val="0"/>
      <w:marTop w:val="0"/>
      <w:marBottom w:val="0"/>
      <w:divBdr>
        <w:top w:val="none" w:sz="0" w:space="0" w:color="auto"/>
        <w:left w:val="none" w:sz="0" w:space="0" w:color="auto"/>
        <w:bottom w:val="none" w:sz="0" w:space="0" w:color="auto"/>
        <w:right w:val="none" w:sz="0" w:space="0" w:color="auto"/>
      </w:divBdr>
    </w:div>
    <w:div w:id="1300453185">
      <w:bodyDiv w:val="1"/>
      <w:marLeft w:val="0"/>
      <w:marRight w:val="0"/>
      <w:marTop w:val="0"/>
      <w:marBottom w:val="0"/>
      <w:divBdr>
        <w:top w:val="none" w:sz="0" w:space="0" w:color="auto"/>
        <w:left w:val="none" w:sz="0" w:space="0" w:color="auto"/>
        <w:bottom w:val="none" w:sz="0" w:space="0" w:color="auto"/>
        <w:right w:val="none" w:sz="0" w:space="0" w:color="auto"/>
      </w:divBdr>
      <w:divsChild>
        <w:div w:id="308217468">
          <w:marLeft w:val="0"/>
          <w:marRight w:val="0"/>
          <w:marTop w:val="0"/>
          <w:marBottom w:val="0"/>
          <w:divBdr>
            <w:top w:val="none" w:sz="0" w:space="0" w:color="auto"/>
            <w:left w:val="none" w:sz="0" w:space="0" w:color="auto"/>
            <w:bottom w:val="none" w:sz="0" w:space="0" w:color="auto"/>
            <w:right w:val="none" w:sz="0" w:space="0" w:color="auto"/>
          </w:divBdr>
          <w:divsChild>
            <w:div w:id="1870413559">
              <w:marLeft w:val="0"/>
              <w:marRight w:val="0"/>
              <w:marTop w:val="0"/>
              <w:marBottom w:val="0"/>
              <w:divBdr>
                <w:top w:val="none" w:sz="0" w:space="0" w:color="auto"/>
                <w:left w:val="none" w:sz="0" w:space="0" w:color="auto"/>
                <w:bottom w:val="none" w:sz="0" w:space="0" w:color="auto"/>
                <w:right w:val="none" w:sz="0" w:space="0" w:color="auto"/>
              </w:divBdr>
              <w:divsChild>
                <w:div w:id="25839457">
                  <w:marLeft w:val="0"/>
                  <w:marRight w:val="0"/>
                  <w:marTop w:val="0"/>
                  <w:marBottom w:val="0"/>
                  <w:divBdr>
                    <w:top w:val="none" w:sz="0" w:space="0" w:color="auto"/>
                    <w:left w:val="none" w:sz="0" w:space="0" w:color="auto"/>
                    <w:bottom w:val="none" w:sz="0" w:space="0" w:color="auto"/>
                    <w:right w:val="none" w:sz="0" w:space="0" w:color="auto"/>
                  </w:divBdr>
                  <w:divsChild>
                    <w:div w:id="1501430527">
                      <w:marLeft w:val="0"/>
                      <w:marRight w:val="0"/>
                      <w:marTop w:val="0"/>
                      <w:marBottom w:val="0"/>
                      <w:divBdr>
                        <w:top w:val="none" w:sz="0" w:space="0" w:color="auto"/>
                        <w:left w:val="none" w:sz="0" w:space="0" w:color="auto"/>
                        <w:bottom w:val="none" w:sz="0" w:space="0" w:color="auto"/>
                        <w:right w:val="none" w:sz="0" w:space="0" w:color="auto"/>
                      </w:divBdr>
                      <w:divsChild>
                        <w:div w:id="1476995641">
                          <w:marLeft w:val="0"/>
                          <w:marRight w:val="0"/>
                          <w:marTop w:val="0"/>
                          <w:marBottom w:val="0"/>
                          <w:divBdr>
                            <w:top w:val="none" w:sz="0" w:space="0" w:color="auto"/>
                            <w:left w:val="none" w:sz="0" w:space="0" w:color="auto"/>
                            <w:bottom w:val="none" w:sz="0" w:space="0" w:color="auto"/>
                            <w:right w:val="none" w:sz="0" w:space="0" w:color="auto"/>
                          </w:divBdr>
                          <w:divsChild>
                            <w:div w:id="1028990254">
                              <w:marLeft w:val="0"/>
                              <w:marRight w:val="0"/>
                              <w:marTop w:val="0"/>
                              <w:marBottom w:val="0"/>
                              <w:divBdr>
                                <w:top w:val="none" w:sz="0" w:space="0" w:color="auto"/>
                                <w:left w:val="none" w:sz="0" w:space="0" w:color="auto"/>
                                <w:bottom w:val="none" w:sz="0" w:space="0" w:color="auto"/>
                                <w:right w:val="none" w:sz="0" w:space="0" w:color="auto"/>
                              </w:divBdr>
                            </w:div>
                            <w:div w:id="1685592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2336097">
          <w:marLeft w:val="0"/>
          <w:marRight w:val="0"/>
          <w:marTop w:val="0"/>
          <w:marBottom w:val="0"/>
          <w:divBdr>
            <w:top w:val="none" w:sz="0" w:space="0" w:color="auto"/>
            <w:left w:val="none" w:sz="0" w:space="0" w:color="auto"/>
            <w:bottom w:val="none" w:sz="0" w:space="0" w:color="auto"/>
            <w:right w:val="none" w:sz="0" w:space="0" w:color="auto"/>
          </w:divBdr>
          <w:divsChild>
            <w:div w:id="726950012">
              <w:marLeft w:val="0"/>
              <w:marRight w:val="0"/>
              <w:marTop w:val="0"/>
              <w:marBottom w:val="0"/>
              <w:divBdr>
                <w:top w:val="none" w:sz="0" w:space="0" w:color="auto"/>
                <w:left w:val="none" w:sz="0" w:space="0" w:color="auto"/>
                <w:bottom w:val="none" w:sz="0" w:space="0" w:color="auto"/>
                <w:right w:val="none" w:sz="0" w:space="0" w:color="auto"/>
              </w:divBdr>
              <w:divsChild>
                <w:div w:id="168817425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940337992">
          <w:marLeft w:val="0"/>
          <w:marRight w:val="0"/>
          <w:marTop w:val="0"/>
          <w:marBottom w:val="0"/>
          <w:divBdr>
            <w:top w:val="none" w:sz="0" w:space="0" w:color="auto"/>
            <w:left w:val="none" w:sz="0" w:space="0" w:color="auto"/>
            <w:bottom w:val="none" w:sz="0" w:space="0" w:color="auto"/>
            <w:right w:val="none" w:sz="0" w:space="0" w:color="auto"/>
          </w:divBdr>
          <w:divsChild>
            <w:div w:id="482546801">
              <w:marLeft w:val="0"/>
              <w:marRight w:val="0"/>
              <w:marTop w:val="0"/>
              <w:marBottom w:val="0"/>
              <w:divBdr>
                <w:top w:val="none" w:sz="0" w:space="0" w:color="auto"/>
                <w:left w:val="none" w:sz="0" w:space="0" w:color="auto"/>
                <w:bottom w:val="none" w:sz="0" w:space="0" w:color="auto"/>
                <w:right w:val="none" w:sz="0" w:space="0" w:color="auto"/>
              </w:divBdr>
              <w:divsChild>
                <w:div w:id="112750954">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 w:id="1300771477">
      <w:bodyDiv w:val="1"/>
      <w:marLeft w:val="0"/>
      <w:marRight w:val="0"/>
      <w:marTop w:val="0"/>
      <w:marBottom w:val="0"/>
      <w:divBdr>
        <w:top w:val="none" w:sz="0" w:space="0" w:color="auto"/>
        <w:left w:val="none" w:sz="0" w:space="0" w:color="auto"/>
        <w:bottom w:val="none" w:sz="0" w:space="0" w:color="auto"/>
        <w:right w:val="none" w:sz="0" w:space="0" w:color="auto"/>
      </w:divBdr>
    </w:div>
    <w:div w:id="1313952273">
      <w:bodyDiv w:val="1"/>
      <w:marLeft w:val="0"/>
      <w:marRight w:val="0"/>
      <w:marTop w:val="0"/>
      <w:marBottom w:val="0"/>
      <w:divBdr>
        <w:top w:val="none" w:sz="0" w:space="0" w:color="auto"/>
        <w:left w:val="none" w:sz="0" w:space="0" w:color="auto"/>
        <w:bottom w:val="none" w:sz="0" w:space="0" w:color="auto"/>
        <w:right w:val="none" w:sz="0" w:space="0" w:color="auto"/>
      </w:divBdr>
    </w:div>
    <w:div w:id="1314603328">
      <w:bodyDiv w:val="1"/>
      <w:marLeft w:val="0"/>
      <w:marRight w:val="0"/>
      <w:marTop w:val="0"/>
      <w:marBottom w:val="0"/>
      <w:divBdr>
        <w:top w:val="none" w:sz="0" w:space="0" w:color="auto"/>
        <w:left w:val="none" w:sz="0" w:space="0" w:color="auto"/>
        <w:bottom w:val="none" w:sz="0" w:space="0" w:color="auto"/>
        <w:right w:val="none" w:sz="0" w:space="0" w:color="auto"/>
      </w:divBdr>
    </w:div>
    <w:div w:id="1323584491">
      <w:bodyDiv w:val="1"/>
      <w:marLeft w:val="0"/>
      <w:marRight w:val="0"/>
      <w:marTop w:val="0"/>
      <w:marBottom w:val="0"/>
      <w:divBdr>
        <w:top w:val="none" w:sz="0" w:space="0" w:color="auto"/>
        <w:left w:val="none" w:sz="0" w:space="0" w:color="auto"/>
        <w:bottom w:val="none" w:sz="0" w:space="0" w:color="auto"/>
        <w:right w:val="none" w:sz="0" w:space="0" w:color="auto"/>
      </w:divBdr>
    </w:div>
    <w:div w:id="1323586491">
      <w:bodyDiv w:val="1"/>
      <w:marLeft w:val="0"/>
      <w:marRight w:val="0"/>
      <w:marTop w:val="0"/>
      <w:marBottom w:val="0"/>
      <w:divBdr>
        <w:top w:val="none" w:sz="0" w:space="0" w:color="auto"/>
        <w:left w:val="none" w:sz="0" w:space="0" w:color="auto"/>
        <w:bottom w:val="none" w:sz="0" w:space="0" w:color="auto"/>
        <w:right w:val="none" w:sz="0" w:space="0" w:color="auto"/>
      </w:divBdr>
    </w:div>
    <w:div w:id="1327827939">
      <w:bodyDiv w:val="1"/>
      <w:marLeft w:val="0"/>
      <w:marRight w:val="0"/>
      <w:marTop w:val="0"/>
      <w:marBottom w:val="0"/>
      <w:divBdr>
        <w:top w:val="none" w:sz="0" w:space="0" w:color="auto"/>
        <w:left w:val="none" w:sz="0" w:space="0" w:color="auto"/>
        <w:bottom w:val="none" w:sz="0" w:space="0" w:color="auto"/>
        <w:right w:val="none" w:sz="0" w:space="0" w:color="auto"/>
      </w:divBdr>
    </w:div>
    <w:div w:id="1328434036">
      <w:bodyDiv w:val="1"/>
      <w:marLeft w:val="0"/>
      <w:marRight w:val="0"/>
      <w:marTop w:val="0"/>
      <w:marBottom w:val="0"/>
      <w:divBdr>
        <w:top w:val="none" w:sz="0" w:space="0" w:color="auto"/>
        <w:left w:val="none" w:sz="0" w:space="0" w:color="auto"/>
        <w:bottom w:val="none" w:sz="0" w:space="0" w:color="auto"/>
        <w:right w:val="none" w:sz="0" w:space="0" w:color="auto"/>
      </w:divBdr>
    </w:div>
    <w:div w:id="1337610426">
      <w:bodyDiv w:val="1"/>
      <w:marLeft w:val="0"/>
      <w:marRight w:val="0"/>
      <w:marTop w:val="0"/>
      <w:marBottom w:val="0"/>
      <w:divBdr>
        <w:top w:val="none" w:sz="0" w:space="0" w:color="auto"/>
        <w:left w:val="none" w:sz="0" w:space="0" w:color="auto"/>
        <w:bottom w:val="none" w:sz="0" w:space="0" w:color="auto"/>
        <w:right w:val="none" w:sz="0" w:space="0" w:color="auto"/>
      </w:divBdr>
    </w:div>
    <w:div w:id="1340427346">
      <w:bodyDiv w:val="1"/>
      <w:marLeft w:val="0"/>
      <w:marRight w:val="0"/>
      <w:marTop w:val="0"/>
      <w:marBottom w:val="0"/>
      <w:divBdr>
        <w:top w:val="none" w:sz="0" w:space="0" w:color="auto"/>
        <w:left w:val="none" w:sz="0" w:space="0" w:color="auto"/>
        <w:bottom w:val="none" w:sz="0" w:space="0" w:color="auto"/>
        <w:right w:val="none" w:sz="0" w:space="0" w:color="auto"/>
      </w:divBdr>
    </w:div>
    <w:div w:id="1342976636">
      <w:bodyDiv w:val="1"/>
      <w:marLeft w:val="0"/>
      <w:marRight w:val="0"/>
      <w:marTop w:val="0"/>
      <w:marBottom w:val="0"/>
      <w:divBdr>
        <w:top w:val="none" w:sz="0" w:space="0" w:color="auto"/>
        <w:left w:val="none" w:sz="0" w:space="0" w:color="auto"/>
        <w:bottom w:val="none" w:sz="0" w:space="0" w:color="auto"/>
        <w:right w:val="none" w:sz="0" w:space="0" w:color="auto"/>
      </w:divBdr>
    </w:div>
    <w:div w:id="1352226563">
      <w:bodyDiv w:val="1"/>
      <w:marLeft w:val="0"/>
      <w:marRight w:val="0"/>
      <w:marTop w:val="0"/>
      <w:marBottom w:val="0"/>
      <w:divBdr>
        <w:top w:val="none" w:sz="0" w:space="0" w:color="auto"/>
        <w:left w:val="none" w:sz="0" w:space="0" w:color="auto"/>
        <w:bottom w:val="none" w:sz="0" w:space="0" w:color="auto"/>
        <w:right w:val="none" w:sz="0" w:space="0" w:color="auto"/>
      </w:divBdr>
    </w:div>
    <w:div w:id="1354379191">
      <w:bodyDiv w:val="1"/>
      <w:marLeft w:val="0"/>
      <w:marRight w:val="0"/>
      <w:marTop w:val="0"/>
      <w:marBottom w:val="0"/>
      <w:divBdr>
        <w:top w:val="none" w:sz="0" w:space="0" w:color="auto"/>
        <w:left w:val="none" w:sz="0" w:space="0" w:color="auto"/>
        <w:bottom w:val="none" w:sz="0" w:space="0" w:color="auto"/>
        <w:right w:val="none" w:sz="0" w:space="0" w:color="auto"/>
      </w:divBdr>
      <w:divsChild>
        <w:div w:id="23337291">
          <w:marLeft w:val="0"/>
          <w:marRight w:val="0"/>
          <w:marTop w:val="0"/>
          <w:marBottom w:val="0"/>
          <w:divBdr>
            <w:top w:val="none" w:sz="0" w:space="0" w:color="auto"/>
            <w:left w:val="none" w:sz="0" w:space="0" w:color="auto"/>
            <w:bottom w:val="none" w:sz="0" w:space="0" w:color="auto"/>
            <w:right w:val="none" w:sz="0" w:space="0" w:color="auto"/>
          </w:divBdr>
        </w:div>
        <w:div w:id="1426420352">
          <w:marLeft w:val="0"/>
          <w:marRight w:val="0"/>
          <w:marTop w:val="0"/>
          <w:marBottom w:val="0"/>
          <w:divBdr>
            <w:top w:val="none" w:sz="0" w:space="0" w:color="auto"/>
            <w:left w:val="none" w:sz="0" w:space="0" w:color="auto"/>
            <w:bottom w:val="none" w:sz="0" w:space="0" w:color="auto"/>
            <w:right w:val="none" w:sz="0" w:space="0" w:color="auto"/>
          </w:divBdr>
        </w:div>
      </w:divsChild>
    </w:div>
    <w:div w:id="1355183190">
      <w:bodyDiv w:val="1"/>
      <w:marLeft w:val="0"/>
      <w:marRight w:val="0"/>
      <w:marTop w:val="0"/>
      <w:marBottom w:val="0"/>
      <w:divBdr>
        <w:top w:val="none" w:sz="0" w:space="0" w:color="auto"/>
        <w:left w:val="none" w:sz="0" w:space="0" w:color="auto"/>
        <w:bottom w:val="none" w:sz="0" w:space="0" w:color="auto"/>
        <w:right w:val="none" w:sz="0" w:space="0" w:color="auto"/>
      </w:divBdr>
    </w:div>
    <w:div w:id="1362707793">
      <w:bodyDiv w:val="1"/>
      <w:marLeft w:val="0"/>
      <w:marRight w:val="0"/>
      <w:marTop w:val="0"/>
      <w:marBottom w:val="0"/>
      <w:divBdr>
        <w:top w:val="none" w:sz="0" w:space="0" w:color="auto"/>
        <w:left w:val="none" w:sz="0" w:space="0" w:color="auto"/>
        <w:bottom w:val="none" w:sz="0" w:space="0" w:color="auto"/>
        <w:right w:val="none" w:sz="0" w:space="0" w:color="auto"/>
      </w:divBdr>
    </w:div>
    <w:div w:id="1362902345">
      <w:bodyDiv w:val="1"/>
      <w:marLeft w:val="0"/>
      <w:marRight w:val="0"/>
      <w:marTop w:val="0"/>
      <w:marBottom w:val="0"/>
      <w:divBdr>
        <w:top w:val="none" w:sz="0" w:space="0" w:color="auto"/>
        <w:left w:val="none" w:sz="0" w:space="0" w:color="auto"/>
        <w:bottom w:val="none" w:sz="0" w:space="0" w:color="auto"/>
        <w:right w:val="none" w:sz="0" w:space="0" w:color="auto"/>
      </w:divBdr>
    </w:div>
    <w:div w:id="1363626900">
      <w:bodyDiv w:val="1"/>
      <w:marLeft w:val="0"/>
      <w:marRight w:val="0"/>
      <w:marTop w:val="0"/>
      <w:marBottom w:val="0"/>
      <w:divBdr>
        <w:top w:val="none" w:sz="0" w:space="0" w:color="auto"/>
        <w:left w:val="none" w:sz="0" w:space="0" w:color="auto"/>
        <w:bottom w:val="none" w:sz="0" w:space="0" w:color="auto"/>
        <w:right w:val="none" w:sz="0" w:space="0" w:color="auto"/>
      </w:divBdr>
    </w:div>
    <w:div w:id="1363751198">
      <w:bodyDiv w:val="1"/>
      <w:marLeft w:val="0"/>
      <w:marRight w:val="0"/>
      <w:marTop w:val="0"/>
      <w:marBottom w:val="0"/>
      <w:divBdr>
        <w:top w:val="none" w:sz="0" w:space="0" w:color="auto"/>
        <w:left w:val="none" w:sz="0" w:space="0" w:color="auto"/>
        <w:bottom w:val="none" w:sz="0" w:space="0" w:color="auto"/>
        <w:right w:val="none" w:sz="0" w:space="0" w:color="auto"/>
      </w:divBdr>
    </w:div>
    <w:div w:id="1364355927">
      <w:bodyDiv w:val="1"/>
      <w:marLeft w:val="0"/>
      <w:marRight w:val="0"/>
      <w:marTop w:val="0"/>
      <w:marBottom w:val="0"/>
      <w:divBdr>
        <w:top w:val="none" w:sz="0" w:space="0" w:color="auto"/>
        <w:left w:val="none" w:sz="0" w:space="0" w:color="auto"/>
        <w:bottom w:val="none" w:sz="0" w:space="0" w:color="auto"/>
        <w:right w:val="none" w:sz="0" w:space="0" w:color="auto"/>
      </w:divBdr>
    </w:div>
    <w:div w:id="1367368262">
      <w:bodyDiv w:val="1"/>
      <w:marLeft w:val="0"/>
      <w:marRight w:val="0"/>
      <w:marTop w:val="0"/>
      <w:marBottom w:val="0"/>
      <w:divBdr>
        <w:top w:val="none" w:sz="0" w:space="0" w:color="auto"/>
        <w:left w:val="none" w:sz="0" w:space="0" w:color="auto"/>
        <w:bottom w:val="none" w:sz="0" w:space="0" w:color="auto"/>
        <w:right w:val="none" w:sz="0" w:space="0" w:color="auto"/>
      </w:divBdr>
    </w:div>
    <w:div w:id="1369650021">
      <w:bodyDiv w:val="1"/>
      <w:marLeft w:val="0"/>
      <w:marRight w:val="0"/>
      <w:marTop w:val="0"/>
      <w:marBottom w:val="0"/>
      <w:divBdr>
        <w:top w:val="none" w:sz="0" w:space="0" w:color="auto"/>
        <w:left w:val="none" w:sz="0" w:space="0" w:color="auto"/>
        <w:bottom w:val="none" w:sz="0" w:space="0" w:color="auto"/>
        <w:right w:val="none" w:sz="0" w:space="0" w:color="auto"/>
      </w:divBdr>
    </w:div>
    <w:div w:id="1371952848">
      <w:bodyDiv w:val="1"/>
      <w:marLeft w:val="0"/>
      <w:marRight w:val="0"/>
      <w:marTop w:val="0"/>
      <w:marBottom w:val="0"/>
      <w:divBdr>
        <w:top w:val="none" w:sz="0" w:space="0" w:color="auto"/>
        <w:left w:val="none" w:sz="0" w:space="0" w:color="auto"/>
        <w:bottom w:val="none" w:sz="0" w:space="0" w:color="auto"/>
        <w:right w:val="none" w:sz="0" w:space="0" w:color="auto"/>
      </w:divBdr>
    </w:div>
    <w:div w:id="1372269758">
      <w:bodyDiv w:val="1"/>
      <w:marLeft w:val="0"/>
      <w:marRight w:val="0"/>
      <w:marTop w:val="0"/>
      <w:marBottom w:val="0"/>
      <w:divBdr>
        <w:top w:val="none" w:sz="0" w:space="0" w:color="auto"/>
        <w:left w:val="none" w:sz="0" w:space="0" w:color="auto"/>
        <w:bottom w:val="none" w:sz="0" w:space="0" w:color="auto"/>
        <w:right w:val="none" w:sz="0" w:space="0" w:color="auto"/>
      </w:divBdr>
    </w:div>
    <w:div w:id="1372459875">
      <w:bodyDiv w:val="1"/>
      <w:marLeft w:val="0"/>
      <w:marRight w:val="0"/>
      <w:marTop w:val="0"/>
      <w:marBottom w:val="0"/>
      <w:divBdr>
        <w:top w:val="none" w:sz="0" w:space="0" w:color="auto"/>
        <w:left w:val="none" w:sz="0" w:space="0" w:color="auto"/>
        <w:bottom w:val="none" w:sz="0" w:space="0" w:color="auto"/>
        <w:right w:val="none" w:sz="0" w:space="0" w:color="auto"/>
      </w:divBdr>
    </w:div>
    <w:div w:id="1381200443">
      <w:bodyDiv w:val="1"/>
      <w:marLeft w:val="0"/>
      <w:marRight w:val="0"/>
      <w:marTop w:val="0"/>
      <w:marBottom w:val="0"/>
      <w:divBdr>
        <w:top w:val="none" w:sz="0" w:space="0" w:color="auto"/>
        <w:left w:val="none" w:sz="0" w:space="0" w:color="auto"/>
        <w:bottom w:val="none" w:sz="0" w:space="0" w:color="auto"/>
        <w:right w:val="none" w:sz="0" w:space="0" w:color="auto"/>
      </w:divBdr>
    </w:div>
    <w:div w:id="1381780690">
      <w:bodyDiv w:val="1"/>
      <w:marLeft w:val="0"/>
      <w:marRight w:val="0"/>
      <w:marTop w:val="0"/>
      <w:marBottom w:val="0"/>
      <w:divBdr>
        <w:top w:val="none" w:sz="0" w:space="0" w:color="auto"/>
        <w:left w:val="none" w:sz="0" w:space="0" w:color="auto"/>
        <w:bottom w:val="none" w:sz="0" w:space="0" w:color="auto"/>
        <w:right w:val="none" w:sz="0" w:space="0" w:color="auto"/>
      </w:divBdr>
    </w:div>
    <w:div w:id="1383366147">
      <w:bodyDiv w:val="1"/>
      <w:marLeft w:val="0"/>
      <w:marRight w:val="0"/>
      <w:marTop w:val="0"/>
      <w:marBottom w:val="0"/>
      <w:divBdr>
        <w:top w:val="none" w:sz="0" w:space="0" w:color="auto"/>
        <w:left w:val="none" w:sz="0" w:space="0" w:color="auto"/>
        <w:bottom w:val="none" w:sz="0" w:space="0" w:color="auto"/>
        <w:right w:val="none" w:sz="0" w:space="0" w:color="auto"/>
      </w:divBdr>
    </w:div>
    <w:div w:id="1393964285">
      <w:bodyDiv w:val="1"/>
      <w:marLeft w:val="0"/>
      <w:marRight w:val="0"/>
      <w:marTop w:val="0"/>
      <w:marBottom w:val="0"/>
      <w:divBdr>
        <w:top w:val="none" w:sz="0" w:space="0" w:color="auto"/>
        <w:left w:val="none" w:sz="0" w:space="0" w:color="auto"/>
        <w:bottom w:val="none" w:sz="0" w:space="0" w:color="auto"/>
        <w:right w:val="none" w:sz="0" w:space="0" w:color="auto"/>
      </w:divBdr>
    </w:div>
    <w:div w:id="1395197258">
      <w:bodyDiv w:val="1"/>
      <w:marLeft w:val="0"/>
      <w:marRight w:val="0"/>
      <w:marTop w:val="0"/>
      <w:marBottom w:val="0"/>
      <w:divBdr>
        <w:top w:val="none" w:sz="0" w:space="0" w:color="auto"/>
        <w:left w:val="none" w:sz="0" w:space="0" w:color="auto"/>
        <w:bottom w:val="none" w:sz="0" w:space="0" w:color="auto"/>
        <w:right w:val="none" w:sz="0" w:space="0" w:color="auto"/>
      </w:divBdr>
    </w:div>
    <w:div w:id="1395547856">
      <w:bodyDiv w:val="1"/>
      <w:marLeft w:val="0"/>
      <w:marRight w:val="0"/>
      <w:marTop w:val="0"/>
      <w:marBottom w:val="0"/>
      <w:divBdr>
        <w:top w:val="none" w:sz="0" w:space="0" w:color="auto"/>
        <w:left w:val="none" w:sz="0" w:space="0" w:color="auto"/>
        <w:bottom w:val="none" w:sz="0" w:space="0" w:color="auto"/>
        <w:right w:val="none" w:sz="0" w:space="0" w:color="auto"/>
      </w:divBdr>
    </w:div>
    <w:div w:id="1403795630">
      <w:bodyDiv w:val="1"/>
      <w:marLeft w:val="0"/>
      <w:marRight w:val="0"/>
      <w:marTop w:val="0"/>
      <w:marBottom w:val="0"/>
      <w:divBdr>
        <w:top w:val="none" w:sz="0" w:space="0" w:color="auto"/>
        <w:left w:val="none" w:sz="0" w:space="0" w:color="auto"/>
        <w:bottom w:val="none" w:sz="0" w:space="0" w:color="auto"/>
        <w:right w:val="none" w:sz="0" w:space="0" w:color="auto"/>
      </w:divBdr>
    </w:div>
    <w:div w:id="1412704482">
      <w:bodyDiv w:val="1"/>
      <w:marLeft w:val="0"/>
      <w:marRight w:val="0"/>
      <w:marTop w:val="0"/>
      <w:marBottom w:val="0"/>
      <w:divBdr>
        <w:top w:val="none" w:sz="0" w:space="0" w:color="auto"/>
        <w:left w:val="none" w:sz="0" w:space="0" w:color="auto"/>
        <w:bottom w:val="none" w:sz="0" w:space="0" w:color="auto"/>
        <w:right w:val="none" w:sz="0" w:space="0" w:color="auto"/>
      </w:divBdr>
    </w:div>
    <w:div w:id="1413506502">
      <w:bodyDiv w:val="1"/>
      <w:marLeft w:val="0"/>
      <w:marRight w:val="0"/>
      <w:marTop w:val="0"/>
      <w:marBottom w:val="0"/>
      <w:divBdr>
        <w:top w:val="none" w:sz="0" w:space="0" w:color="auto"/>
        <w:left w:val="none" w:sz="0" w:space="0" w:color="auto"/>
        <w:bottom w:val="none" w:sz="0" w:space="0" w:color="auto"/>
        <w:right w:val="none" w:sz="0" w:space="0" w:color="auto"/>
      </w:divBdr>
    </w:div>
    <w:div w:id="1416899701">
      <w:bodyDiv w:val="1"/>
      <w:marLeft w:val="0"/>
      <w:marRight w:val="0"/>
      <w:marTop w:val="0"/>
      <w:marBottom w:val="0"/>
      <w:divBdr>
        <w:top w:val="none" w:sz="0" w:space="0" w:color="auto"/>
        <w:left w:val="none" w:sz="0" w:space="0" w:color="auto"/>
        <w:bottom w:val="none" w:sz="0" w:space="0" w:color="auto"/>
        <w:right w:val="none" w:sz="0" w:space="0" w:color="auto"/>
      </w:divBdr>
    </w:div>
    <w:div w:id="1417437846">
      <w:bodyDiv w:val="1"/>
      <w:marLeft w:val="0"/>
      <w:marRight w:val="0"/>
      <w:marTop w:val="0"/>
      <w:marBottom w:val="0"/>
      <w:divBdr>
        <w:top w:val="none" w:sz="0" w:space="0" w:color="auto"/>
        <w:left w:val="none" w:sz="0" w:space="0" w:color="auto"/>
        <w:bottom w:val="none" w:sz="0" w:space="0" w:color="auto"/>
        <w:right w:val="none" w:sz="0" w:space="0" w:color="auto"/>
      </w:divBdr>
    </w:div>
    <w:div w:id="1417895258">
      <w:bodyDiv w:val="1"/>
      <w:marLeft w:val="0"/>
      <w:marRight w:val="0"/>
      <w:marTop w:val="0"/>
      <w:marBottom w:val="0"/>
      <w:divBdr>
        <w:top w:val="none" w:sz="0" w:space="0" w:color="auto"/>
        <w:left w:val="none" w:sz="0" w:space="0" w:color="auto"/>
        <w:bottom w:val="none" w:sz="0" w:space="0" w:color="auto"/>
        <w:right w:val="none" w:sz="0" w:space="0" w:color="auto"/>
      </w:divBdr>
    </w:div>
    <w:div w:id="1418789945">
      <w:bodyDiv w:val="1"/>
      <w:marLeft w:val="0"/>
      <w:marRight w:val="0"/>
      <w:marTop w:val="0"/>
      <w:marBottom w:val="0"/>
      <w:divBdr>
        <w:top w:val="none" w:sz="0" w:space="0" w:color="auto"/>
        <w:left w:val="none" w:sz="0" w:space="0" w:color="auto"/>
        <w:bottom w:val="none" w:sz="0" w:space="0" w:color="auto"/>
        <w:right w:val="none" w:sz="0" w:space="0" w:color="auto"/>
      </w:divBdr>
    </w:div>
    <w:div w:id="1419520909">
      <w:bodyDiv w:val="1"/>
      <w:marLeft w:val="0"/>
      <w:marRight w:val="0"/>
      <w:marTop w:val="0"/>
      <w:marBottom w:val="0"/>
      <w:divBdr>
        <w:top w:val="none" w:sz="0" w:space="0" w:color="auto"/>
        <w:left w:val="none" w:sz="0" w:space="0" w:color="auto"/>
        <w:bottom w:val="none" w:sz="0" w:space="0" w:color="auto"/>
        <w:right w:val="none" w:sz="0" w:space="0" w:color="auto"/>
      </w:divBdr>
    </w:div>
    <w:div w:id="1422725055">
      <w:bodyDiv w:val="1"/>
      <w:marLeft w:val="0"/>
      <w:marRight w:val="0"/>
      <w:marTop w:val="0"/>
      <w:marBottom w:val="0"/>
      <w:divBdr>
        <w:top w:val="none" w:sz="0" w:space="0" w:color="auto"/>
        <w:left w:val="none" w:sz="0" w:space="0" w:color="auto"/>
        <w:bottom w:val="none" w:sz="0" w:space="0" w:color="auto"/>
        <w:right w:val="none" w:sz="0" w:space="0" w:color="auto"/>
      </w:divBdr>
    </w:div>
    <w:div w:id="1427728817">
      <w:bodyDiv w:val="1"/>
      <w:marLeft w:val="0"/>
      <w:marRight w:val="0"/>
      <w:marTop w:val="0"/>
      <w:marBottom w:val="0"/>
      <w:divBdr>
        <w:top w:val="none" w:sz="0" w:space="0" w:color="auto"/>
        <w:left w:val="none" w:sz="0" w:space="0" w:color="auto"/>
        <w:bottom w:val="none" w:sz="0" w:space="0" w:color="auto"/>
        <w:right w:val="none" w:sz="0" w:space="0" w:color="auto"/>
      </w:divBdr>
    </w:div>
    <w:div w:id="1434670461">
      <w:bodyDiv w:val="1"/>
      <w:marLeft w:val="0"/>
      <w:marRight w:val="0"/>
      <w:marTop w:val="0"/>
      <w:marBottom w:val="0"/>
      <w:divBdr>
        <w:top w:val="none" w:sz="0" w:space="0" w:color="auto"/>
        <w:left w:val="none" w:sz="0" w:space="0" w:color="auto"/>
        <w:bottom w:val="none" w:sz="0" w:space="0" w:color="auto"/>
        <w:right w:val="none" w:sz="0" w:space="0" w:color="auto"/>
      </w:divBdr>
    </w:div>
    <w:div w:id="1435595172">
      <w:bodyDiv w:val="1"/>
      <w:marLeft w:val="0"/>
      <w:marRight w:val="0"/>
      <w:marTop w:val="0"/>
      <w:marBottom w:val="0"/>
      <w:divBdr>
        <w:top w:val="none" w:sz="0" w:space="0" w:color="auto"/>
        <w:left w:val="none" w:sz="0" w:space="0" w:color="auto"/>
        <w:bottom w:val="none" w:sz="0" w:space="0" w:color="auto"/>
        <w:right w:val="none" w:sz="0" w:space="0" w:color="auto"/>
      </w:divBdr>
    </w:div>
    <w:div w:id="1441489254">
      <w:bodyDiv w:val="1"/>
      <w:marLeft w:val="0"/>
      <w:marRight w:val="0"/>
      <w:marTop w:val="0"/>
      <w:marBottom w:val="0"/>
      <w:divBdr>
        <w:top w:val="none" w:sz="0" w:space="0" w:color="auto"/>
        <w:left w:val="none" w:sz="0" w:space="0" w:color="auto"/>
        <w:bottom w:val="none" w:sz="0" w:space="0" w:color="auto"/>
        <w:right w:val="none" w:sz="0" w:space="0" w:color="auto"/>
      </w:divBdr>
    </w:div>
    <w:div w:id="1442069935">
      <w:bodyDiv w:val="1"/>
      <w:marLeft w:val="0"/>
      <w:marRight w:val="0"/>
      <w:marTop w:val="0"/>
      <w:marBottom w:val="0"/>
      <w:divBdr>
        <w:top w:val="none" w:sz="0" w:space="0" w:color="auto"/>
        <w:left w:val="none" w:sz="0" w:space="0" w:color="auto"/>
        <w:bottom w:val="none" w:sz="0" w:space="0" w:color="auto"/>
        <w:right w:val="none" w:sz="0" w:space="0" w:color="auto"/>
      </w:divBdr>
    </w:div>
    <w:div w:id="1450319416">
      <w:bodyDiv w:val="1"/>
      <w:marLeft w:val="0"/>
      <w:marRight w:val="0"/>
      <w:marTop w:val="0"/>
      <w:marBottom w:val="0"/>
      <w:divBdr>
        <w:top w:val="none" w:sz="0" w:space="0" w:color="auto"/>
        <w:left w:val="none" w:sz="0" w:space="0" w:color="auto"/>
        <w:bottom w:val="none" w:sz="0" w:space="0" w:color="auto"/>
        <w:right w:val="none" w:sz="0" w:space="0" w:color="auto"/>
      </w:divBdr>
    </w:div>
    <w:div w:id="1451820608">
      <w:bodyDiv w:val="1"/>
      <w:marLeft w:val="0"/>
      <w:marRight w:val="0"/>
      <w:marTop w:val="0"/>
      <w:marBottom w:val="0"/>
      <w:divBdr>
        <w:top w:val="none" w:sz="0" w:space="0" w:color="auto"/>
        <w:left w:val="none" w:sz="0" w:space="0" w:color="auto"/>
        <w:bottom w:val="none" w:sz="0" w:space="0" w:color="auto"/>
        <w:right w:val="none" w:sz="0" w:space="0" w:color="auto"/>
      </w:divBdr>
    </w:div>
    <w:div w:id="1453358193">
      <w:bodyDiv w:val="1"/>
      <w:marLeft w:val="0"/>
      <w:marRight w:val="0"/>
      <w:marTop w:val="0"/>
      <w:marBottom w:val="0"/>
      <w:divBdr>
        <w:top w:val="none" w:sz="0" w:space="0" w:color="auto"/>
        <w:left w:val="none" w:sz="0" w:space="0" w:color="auto"/>
        <w:bottom w:val="none" w:sz="0" w:space="0" w:color="auto"/>
        <w:right w:val="none" w:sz="0" w:space="0" w:color="auto"/>
      </w:divBdr>
    </w:div>
    <w:div w:id="1454717141">
      <w:bodyDiv w:val="1"/>
      <w:marLeft w:val="0"/>
      <w:marRight w:val="0"/>
      <w:marTop w:val="0"/>
      <w:marBottom w:val="0"/>
      <w:divBdr>
        <w:top w:val="none" w:sz="0" w:space="0" w:color="auto"/>
        <w:left w:val="none" w:sz="0" w:space="0" w:color="auto"/>
        <w:bottom w:val="none" w:sz="0" w:space="0" w:color="auto"/>
        <w:right w:val="none" w:sz="0" w:space="0" w:color="auto"/>
      </w:divBdr>
    </w:div>
    <w:div w:id="1463230444">
      <w:bodyDiv w:val="1"/>
      <w:marLeft w:val="0"/>
      <w:marRight w:val="0"/>
      <w:marTop w:val="0"/>
      <w:marBottom w:val="0"/>
      <w:divBdr>
        <w:top w:val="none" w:sz="0" w:space="0" w:color="auto"/>
        <w:left w:val="none" w:sz="0" w:space="0" w:color="auto"/>
        <w:bottom w:val="none" w:sz="0" w:space="0" w:color="auto"/>
        <w:right w:val="none" w:sz="0" w:space="0" w:color="auto"/>
      </w:divBdr>
    </w:div>
    <w:div w:id="1478113033">
      <w:bodyDiv w:val="1"/>
      <w:marLeft w:val="0"/>
      <w:marRight w:val="0"/>
      <w:marTop w:val="0"/>
      <w:marBottom w:val="0"/>
      <w:divBdr>
        <w:top w:val="none" w:sz="0" w:space="0" w:color="auto"/>
        <w:left w:val="none" w:sz="0" w:space="0" w:color="auto"/>
        <w:bottom w:val="none" w:sz="0" w:space="0" w:color="auto"/>
        <w:right w:val="none" w:sz="0" w:space="0" w:color="auto"/>
      </w:divBdr>
    </w:div>
    <w:div w:id="1479151082">
      <w:bodyDiv w:val="1"/>
      <w:marLeft w:val="0"/>
      <w:marRight w:val="0"/>
      <w:marTop w:val="0"/>
      <w:marBottom w:val="0"/>
      <w:divBdr>
        <w:top w:val="none" w:sz="0" w:space="0" w:color="auto"/>
        <w:left w:val="none" w:sz="0" w:space="0" w:color="auto"/>
        <w:bottom w:val="none" w:sz="0" w:space="0" w:color="auto"/>
        <w:right w:val="none" w:sz="0" w:space="0" w:color="auto"/>
      </w:divBdr>
    </w:div>
    <w:div w:id="1479803393">
      <w:bodyDiv w:val="1"/>
      <w:marLeft w:val="0"/>
      <w:marRight w:val="0"/>
      <w:marTop w:val="0"/>
      <w:marBottom w:val="0"/>
      <w:divBdr>
        <w:top w:val="none" w:sz="0" w:space="0" w:color="auto"/>
        <w:left w:val="none" w:sz="0" w:space="0" w:color="auto"/>
        <w:bottom w:val="none" w:sz="0" w:space="0" w:color="auto"/>
        <w:right w:val="none" w:sz="0" w:space="0" w:color="auto"/>
      </w:divBdr>
    </w:div>
    <w:div w:id="1480070116">
      <w:bodyDiv w:val="1"/>
      <w:marLeft w:val="0"/>
      <w:marRight w:val="0"/>
      <w:marTop w:val="0"/>
      <w:marBottom w:val="0"/>
      <w:divBdr>
        <w:top w:val="none" w:sz="0" w:space="0" w:color="auto"/>
        <w:left w:val="none" w:sz="0" w:space="0" w:color="auto"/>
        <w:bottom w:val="none" w:sz="0" w:space="0" w:color="auto"/>
        <w:right w:val="none" w:sz="0" w:space="0" w:color="auto"/>
      </w:divBdr>
    </w:div>
    <w:div w:id="1481577252">
      <w:bodyDiv w:val="1"/>
      <w:marLeft w:val="0"/>
      <w:marRight w:val="0"/>
      <w:marTop w:val="0"/>
      <w:marBottom w:val="0"/>
      <w:divBdr>
        <w:top w:val="none" w:sz="0" w:space="0" w:color="auto"/>
        <w:left w:val="none" w:sz="0" w:space="0" w:color="auto"/>
        <w:bottom w:val="none" w:sz="0" w:space="0" w:color="auto"/>
        <w:right w:val="none" w:sz="0" w:space="0" w:color="auto"/>
      </w:divBdr>
    </w:div>
    <w:div w:id="1483620485">
      <w:bodyDiv w:val="1"/>
      <w:marLeft w:val="0"/>
      <w:marRight w:val="0"/>
      <w:marTop w:val="0"/>
      <w:marBottom w:val="0"/>
      <w:divBdr>
        <w:top w:val="none" w:sz="0" w:space="0" w:color="auto"/>
        <w:left w:val="none" w:sz="0" w:space="0" w:color="auto"/>
        <w:bottom w:val="none" w:sz="0" w:space="0" w:color="auto"/>
        <w:right w:val="none" w:sz="0" w:space="0" w:color="auto"/>
      </w:divBdr>
    </w:div>
    <w:div w:id="1487892647">
      <w:bodyDiv w:val="1"/>
      <w:marLeft w:val="0"/>
      <w:marRight w:val="0"/>
      <w:marTop w:val="0"/>
      <w:marBottom w:val="0"/>
      <w:divBdr>
        <w:top w:val="none" w:sz="0" w:space="0" w:color="auto"/>
        <w:left w:val="none" w:sz="0" w:space="0" w:color="auto"/>
        <w:bottom w:val="none" w:sz="0" w:space="0" w:color="auto"/>
        <w:right w:val="none" w:sz="0" w:space="0" w:color="auto"/>
      </w:divBdr>
    </w:div>
    <w:div w:id="1489324941">
      <w:bodyDiv w:val="1"/>
      <w:marLeft w:val="0"/>
      <w:marRight w:val="0"/>
      <w:marTop w:val="0"/>
      <w:marBottom w:val="0"/>
      <w:divBdr>
        <w:top w:val="none" w:sz="0" w:space="0" w:color="auto"/>
        <w:left w:val="none" w:sz="0" w:space="0" w:color="auto"/>
        <w:bottom w:val="none" w:sz="0" w:space="0" w:color="auto"/>
        <w:right w:val="none" w:sz="0" w:space="0" w:color="auto"/>
      </w:divBdr>
    </w:div>
    <w:div w:id="1489858138">
      <w:bodyDiv w:val="1"/>
      <w:marLeft w:val="0"/>
      <w:marRight w:val="0"/>
      <w:marTop w:val="0"/>
      <w:marBottom w:val="0"/>
      <w:divBdr>
        <w:top w:val="none" w:sz="0" w:space="0" w:color="auto"/>
        <w:left w:val="none" w:sz="0" w:space="0" w:color="auto"/>
        <w:bottom w:val="none" w:sz="0" w:space="0" w:color="auto"/>
        <w:right w:val="none" w:sz="0" w:space="0" w:color="auto"/>
      </w:divBdr>
    </w:div>
    <w:div w:id="1494445068">
      <w:bodyDiv w:val="1"/>
      <w:marLeft w:val="0"/>
      <w:marRight w:val="0"/>
      <w:marTop w:val="0"/>
      <w:marBottom w:val="0"/>
      <w:divBdr>
        <w:top w:val="none" w:sz="0" w:space="0" w:color="auto"/>
        <w:left w:val="none" w:sz="0" w:space="0" w:color="auto"/>
        <w:bottom w:val="none" w:sz="0" w:space="0" w:color="auto"/>
        <w:right w:val="none" w:sz="0" w:space="0" w:color="auto"/>
      </w:divBdr>
    </w:div>
    <w:div w:id="1494835349">
      <w:bodyDiv w:val="1"/>
      <w:marLeft w:val="0"/>
      <w:marRight w:val="0"/>
      <w:marTop w:val="0"/>
      <w:marBottom w:val="0"/>
      <w:divBdr>
        <w:top w:val="none" w:sz="0" w:space="0" w:color="auto"/>
        <w:left w:val="none" w:sz="0" w:space="0" w:color="auto"/>
        <w:bottom w:val="none" w:sz="0" w:space="0" w:color="auto"/>
        <w:right w:val="none" w:sz="0" w:space="0" w:color="auto"/>
      </w:divBdr>
    </w:div>
    <w:div w:id="1496533704">
      <w:bodyDiv w:val="1"/>
      <w:marLeft w:val="0"/>
      <w:marRight w:val="0"/>
      <w:marTop w:val="0"/>
      <w:marBottom w:val="0"/>
      <w:divBdr>
        <w:top w:val="none" w:sz="0" w:space="0" w:color="auto"/>
        <w:left w:val="none" w:sz="0" w:space="0" w:color="auto"/>
        <w:bottom w:val="none" w:sz="0" w:space="0" w:color="auto"/>
        <w:right w:val="none" w:sz="0" w:space="0" w:color="auto"/>
      </w:divBdr>
    </w:div>
    <w:div w:id="1499690891">
      <w:bodyDiv w:val="1"/>
      <w:marLeft w:val="0"/>
      <w:marRight w:val="0"/>
      <w:marTop w:val="0"/>
      <w:marBottom w:val="0"/>
      <w:divBdr>
        <w:top w:val="none" w:sz="0" w:space="0" w:color="auto"/>
        <w:left w:val="none" w:sz="0" w:space="0" w:color="auto"/>
        <w:bottom w:val="none" w:sz="0" w:space="0" w:color="auto"/>
        <w:right w:val="none" w:sz="0" w:space="0" w:color="auto"/>
      </w:divBdr>
    </w:div>
    <w:div w:id="1503351677">
      <w:bodyDiv w:val="1"/>
      <w:marLeft w:val="0"/>
      <w:marRight w:val="0"/>
      <w:marTop w:val="0"/>
      <w:marBottom w:val="0"/>
      <w:divBdr>
        <w:top w:val="none" w:sz="0" w:space="0" w:color="auto"/>
        <w:left w:val="none" w:sz="0" w:space="0" w:color="auto"/>
        <w:bottom w:val="none" w:sz="0" w:space="0" w:color="auto"/>
        <w:right w:val="none" w:sz="0" w:space="0" w:color="auto"/>
      </w:divBdr>
    </w:div>
    <w:div w:id="1508982173">
      <w:bodyDiv w:val="1"/>
      <w:marLeft w:val="0"/>
      <w:marRight w:val="0"/>
      <w:marTop w:val="0"/>
      <w:marBottom w:val="0"/>
      <w:divBdr>
        <w:top w:val="none" w:sz="0" w:space="0" w:color="auto"/>
        <w:left w:val="none" w:sz="0" w:space="0" w:color="auto"/>
        <w:bottom w:val="none" w:sz="0" w:space="0" w:color="auto"/>
        <w:right w:val="none" w:sz="0" w:space="0" w:color="auto"/>
      </w:divBdr>
    </w:div>
    <w:div w:id="1509522026">
      <w:bodyDiv w:val="1"/>
      <w:marLeft w:val="0"/>
      <w:marRight w:val="0"/>
      <w:marTop w:val="0"/>
      <w:marBottom w:val="0"/>
      <w:divBdr>
        <w:top w:val="none" w:sz="0" w:space="0" w:color="auto"/>
        <w:left w:val="none" w:sz="0" w:space="0" w:color="auto"/>
        <w:bottom w:val="none" w:sz="0" w:space="0" w:color="auto"/>
        <w:right w:val="none" w:sz="0" w:space="0" w:color="auto"/>
      </w:divBdr>
    </w:div>
    <w:div w:id="1514296959">
      <w:bodyDiv w:val="1"/>
      <w:marLeft w:val="0"/>
      <w:marRight w:val="0"/>
      <w:marTop w:val="0"/>
      <w:marBottom w:val="0"/>
      <w:divBdr>
        <w:top w:val="none" w:sz="0" w:space="0" w:color="auto"/>
        <w:left w:val="none" w:sz="0" w:space="0" w:color="auto"/>
        <w:bottom w:val="none" w:sz="0" w:space="0" w:color="auto"/>
        <w:right w:val="none" w:sz="0" w:space="0" w:color="auto"/>
      </w:divBdr>
    </w:div>
    <w:div w:id="1516310114">
      <w:bodyDiv w:val="1"/>
      <w:marLeft w:val="0"/>
      <w:marRight w:val="0"/>
      <w:marTop w:val="0"/>
      <w:marBottom w:val="0"/>
      <w:divBdr>
        <w:top w:val="none" w:sz="0" w:space="0" w:color="auto"/>
        <w:left w:val="none" w:sz="0" w:space="0" w:color="auto"/>
        <w:bottom w:val="none" w:sz="0" w:space="0" w:color="auto"/>
        <w:right w:val="none" w:sz="0" w:space="0" w:color="auto"/>
      </w:divBdr>
    </w:div>
    <w:div w:id="1519732353">
      <w:bodyDiv w:val="1"/>
      <w:marLeft w:val="0"/>
      <w:marRight w:val="0"/>
      <w:marTop w:val="0"/>
      <w:marBottom w:val="0"/>
      <w:divBdr>
        <w:top w:val="none" w:sz="0" w:space="0" w:color="auto"/>
        <w:left w:val="none" w:sz="0" w:space="0" w:color="auto"/>
        <w:bottom w:val="none" w:sz="0" w:space="0" w:color="auto"/>
        <w:right w:val="none" w:sz="0" w:space="0" w:color="auto"/>
      </w:divBdr>
    </w:div>
    <w:div w:id="1521121150">
      <w:bodyDiv w:val="1"/>
      <w:marLeft w:val="0"/>
      <w:marRight w:val="0"/>
      <w:marTop w:val="0"/>
      <w:marBottom w:val="0"/>
      <w:divBdr>
        <w:top w:val="none" w:sz="0" w:space="0" w:color="auto"/>
        <w:left w:val="none" w:sz="0" w:space="0" w:color="auto"/>
        <w:bottom w:val="none" w:sz="0" w:space="0" w:color="auto"/>
        <w:right w:val="none" w:sz="0" w:space="0" w:color="auto"/>
      </w:divBdr>
    </w:div>
    <w:div w:id="1523937258">
      <w:bodyDiv w:val="1"/>
      <w:marLeft w:val="0"/>
      <w:marRight w:val="0"/>
      <w:marTop w:val="0"/>
      <w:marBottom w:val="0"/>
      <w:divBdr>
        <w:top w:val="none" w:sz="0" w:space="0" w:color="auto"/>
        <w:left w:val="none" w:sz="0" w:space="0" w:color="auto"/>
        <w:bottom w:val="none" w:sz="0" w:space="0" w:color="auto"/>
        <w:right w:val="none" w:sz="0" w:space="0" w:color="auto"/>
      </w:divBdr>
    </w:div>
    <w:div w:id="1524051727">
      <w:bodyDiv w:val="1"/>
      <w:marLeft w:val="0"/>
      <w:marRight w:val="0"/>
      <w:marTop w:val="0"/>
      <w:marBottom w:val="0"/>
      <w:divBdr>
        <w:top w:val="none" w:sz="0" w:space="0" w:color="auto"/>
        <w:left w:val="none" w:sz="0" w:space="0" w:color="auto"/>
        <w:bottom w:val="none" w:sz="0" w:space="0" w:color="auto"/>
        <w:right w:val="none" w:sz="0" w:space="0" w:color="auto"/>
      </w:divBdr>
    </w:div>
    <w:div w:id="1524441859">
      <w:bodyDiv w:val="1"/>
      <w:marLeft w:val="0"/>
      <w:marRight w:val="0"/>
      <w:marTop w:val="0"/>
      <w:marBottom w:val="0"/>
      <w:divBdr>
        <w:top w:val="none" w:sz="0" w:space="0" w:color="auto"/>
        <w:left w:val="none" w:sz="0" w:space="0" w:color="auto"/>
        <w:bottom w:val="none" w:sz="0" w:space="0" w:color="auto"/>
        <w:right w:val="none" w:sz="0" w:space="0" w:color="auto"/>
      </w:divBdr>
    </w:div>
    <w:div w:id="1532768334">
      <w:bodyDiv w:val="1"/>
      <w:marLeft w:val="0"/>
      <w:marRight w:val="0"/>
      <w:marTop w:val="0"/>
      <w:marBottom w:val="0"/>
      <w:divBdr>
        <w:top w:val="none" w:sz="0" w:space="0" w:color="auto"/>
        <w:left w:val="none" w:sz="0" w:space="0" w:color="auto"/>
        <w:bottom w:val="none" w:sz="0" w:space="0" w:color="auto"/>
        <w:right w:val="none" w:sz="0" w:space="0" w:color="auto"/>
      </w:divBdr>
    </w:div>
    <w:div w:id="1532914331">
      <w:bodyDiv w:val="1"/>
      <w:marLeft w:val="0"/>
      <w:marRight w:val="0"/>
      <w:marTop w:val="0"/>
      <w:marBottom w:val="0"/>
      <w:divBdr>
        <w:top w:val="none" w:sz="0" w:space="0" w:color="auto"/>
        <w:left w:val="none" w:sz="0" w:space="0" w:color="auto"/>
        <w:bottom w:val="none" w:sz="0" w:space="0" w:color="auto"/>
        <w:right w:val="none" w:sz="0" w:space="0" w:color="auto"/>
      </w:divBdr>
    </w:div>
    <w:div w:id="1533957193">
      <w:bodyDiv w:val="1"/>
      <w:marLeft w:val="0"/>
      <w:marRight w:val="0"/>
      <w:marTop w:val="0"/>
      <w:marBottom w:val="0"/>
      <w:divBdr>
        <w:top w:val="none" w:sz="0" w:space="0" w:color="auto"/>
        <w:left w:val="none" w:sz="0" w:space="0" w:color="auto"/>
        <w:bottom w:val="none" w:sz="0" w:space="0" w:color="auto"/>
        <w:right w:val="none" w:sz="0" w:space="0" w:color="auto"/>
      </w:divBdr>
    </w:div>
    <w:div w:id="1534539348">
      <w:bodyDiv w:val="1"/>
      <w:marLeft w:val="0"/>
      <w:marRight w:val="0"/>
      <w:marTop w:val="0"/>
      <w:marBottom w:val="0"/>
      <w:divBdr>
        <w:top w:val="none" w:sz="0" w:space="0" w:color="auto"/>
        <w:left w:val="none" w:sz="0" w:space="0" w:color="auto"/>
        <w:bottom w:val="none" w:sz="0" w:space="0" w:color="auto"/>
        <w:right w:val="none" w:sz="0" w:space="0" w:color="auto"/>
      </w:divBdr>
    </w:div>
    <w:div w:id="1534615741">
      <w:bodyDiv w:val="1"/>
      <w:marLeft w:val="0"/>
      <w:marRight w:val="0"/>
      <w:marTop w:val="0"/>
      <w:marBottom w:val="0"/>
      <w:divBdr>
        <w:top w:val="none" w:sz="0" w:space="0" w:color="auto"/>
        <w:left w:val="none" w:sz="0" w:space="0" w:color="auto"/>
        <w:bottom w:val="none" w:sz="0" w:space="0" w:color="auto"/>
        <w:right w:val="none" w:sz="0" w:space="0" w:color="auto"/>
      </w:divBdr>
    </w:div>
    <w:div w:id="1535844544">
      <w:bodyDiv w:val="1"/>
      <w:marLeft w:val="0"/>
      <w:marRight w:val="0"/>
      <w:marTop w:val="0"/>
      <w:marBottom w:val="0"/>
      <w:divBdr>
        <w:top w:val="none" w:sz="0" w:space="0" w:color="auto"/>
        <w:left w:val="none" w:sz="0" w:space="0" w:color="auto"/>
        <w:bottom w:val="none" w:sz="0" w:space="0" w:color="auto"/>
        <w:right w:val="none" w:sz="0" w:space="0" w:color="auto"/>
      </w:divBdr>
    </w:div>
    <w:div w:id="1547915644">
      <w:bodyDiv w:val="1"/>
      <w:marLeft w:val="0"/>
      <w:marRight w:val="0"/>
      <w:marTop w:val="0"/>
      <w:marBottom w:val="0"/>
      <w:divBdr>
        <w:top w:val="none" w:sz="0" w:space="0" w:color="auto"/>
        <w:left w:val="none" w:sz="0" w:space="0" w:color="auto"/>
        <w:bottom w:val="none" w:sz="0" w:space="0" w:color="auto"/>
        <w:right w:val="none" w:sz="0" w:space="0" w:color="auto"/>
      </w:divBdr>
    </w:div>
    <w:div w:id="1548950941">
      <w:bodyDiv w:val="1"/>
      <w:marLeft w:val="0"/>
      <w:marRight w:val="0"/>
      <w:marTop w:val="0"/>
      <w:marBottom w:val="0"/>
      <w:divBdr>
        <w:top w:val="none" w:sz="0" w:space="0" w:color="auto"/>
        <w:left w:val="none" w:sz="0" w:space="0" w:color="auto"/>
        <w:bottom w:val="none" w:sz="0" w:space="0" w:color="auto"/>
        <w:right w:val="none" w:sz="0" w:space="0" w:color="auto"/>
      </w:divBdr>
    </w:div>
    <w:div w:id="1550728219">
      <w:bodyDiv w:val="1"/>
      <w:marLeft w:val="0"/>
      <w:marRight w:val="0"/>
      <w:marTop w:val="0"/>
      <w:marBottom w:val="0"/>
      <w:divBdr>
        <w:top w:val="none" w:sz="0" w:space="0" w:color="auto"/>
        <w:left w:val="none" w:sz="0" w:space="0" w:color="auto"/>
        <w:bottom w:val="none" w:sz="0" w:space="0" w:color="auto"/>
        <w:right w:val="none" w:sz="0" w:space="0" w:color="auto"/>
      </w:divBdr>
    </w:div>
    <w:div w:id="1551306641">
      <w:bodyDiv w:val="1"/>
      <w:marLeft w:val="0"/>
      <w:marRight w:val="0"/>
      <w:marTop w:val="0"/>
      <w:marBottom w:val="0"/>
      <w:divBdr>
        <w:top w:val="none" w:sz="0" w:space="0" w:color="auto"/>
        <w:left w:val="none" w:sz="0" w:space="0" w:color="auto"/>
        <w:bottom w:val="none" w:sz="0" w:space="0" w:color="auto"/>
        <w:right w:val="none" w:sz="0" w:space="0" w:color="auto"/>
      </w:divBdr>
    </w:div>
    <w:div w:id="1552956953">
      <w:bodyDiv w:val="1"/>
      <w:marLeft w:val="0"/>
      <w:marRight w:val="0"/>
      <w:marTop w:val="0"/>
      <w:marBottom w:val="0"/>
      <w:divBdr>
        <w:top w:val="none" w:sz="0" w:space="0" w:color="auto"/>
        <w:left w:val="none" w:sz="0" w:space="0" w:color="auto"/>
        <w:bottom w:val="none" w:sz="0" w:space="0" w:color="auto"/>
        <w:right w:val="none" w:sz="0" w:space="0" w:color="auto"/>
      </w:divBdr>
    </w:div>
    <w:div w:id="1561477770">
      <w:bodyDiv w:val="1"/>
      <w:marLeft w:val="0"/>
      <w:marRight w:val="0"/>
      <w:marTop w:val="0"/>
      <w:marBottom w:val="0"/>
      <w:divBdr>
        <w:top w:val="none" w:sz="0" w:space="0" w:color="auto"/>
        <w:left w:val="none" w:sz="0" w:space="0" w:color="auto"/>
        <w:bottom w:val="none" w:sz="0" w:space="0" w:color="auto"/>
        <w:right w:val="none" w:sz="0" w:space="0" w:color="auto"/>
      </w:divBdr>
    </w:div>
    <w:div w:id="1566448155">
      <w:bodyDiv w:val="1"/>
      <w:marLeft w:val="0"/>
      <w:marRight w:val="0"/>
      <w:marTop w:val="0"/>
      <w:marBottom w:val="0"/>
      <w:divBdr>
        <w:top w:val="none" w:sz="0" w:space="0" w:color="auto"/>
        <w:left w:val="none" w:sz="0" w:space="0" w:color="auto"/>
        <w:bottom w:val="none" w:sz="0" w:space="0" w:color="auto"/>
        <w:right w:val="none" w:sz="0" w:space="0" w:color="auto"/>
      </w:divBdr>
    </w:div>
    <w:div w:id="1567186445">
      <w:bodyDiv w:val="1"/>
      <w:marLeft w:val="0"/>
      <w:marRight w:val="0"/>
      <w:marTop w:val="0"/>
      <w:marBottom w:val="0"/>
      <w:divBdr>
        <w:top w:val="none" w:sz="0" w:space="0" w:color="auto"/>
        <w:left w:val="none" w:sz="0" w:space="0" w:color="auto"/>
        <w:bottom w:val="none" w:sz="0" w:space="0" w:color="auto"/>
        <w:right w:val="none" w:sz="0" w:space="0" w:color="auto"/>
      </w:divBdr>
    </w:div>
    <w:div w:id="1567645925">
      <w:bodyDiv w:val="1"/>
      <w:marLeft w:val="0"/>
      <w:marRight w:val="0"/>
      <w:marTop w:val="0"/>
      <w:marBottom w:val="0"/>
      <w:divBdr>
        <w:top w:val="none" w:sz="0" w:space="0" w:color="auto"/>
        <w:left w:val="none" w:sz="0" w:space="0" w:color="auto"/>
        <w:bottom w:val="none" w:sz="0" w:space="0" w:color="auto"/>
        <w:right w:val="none" w:sz="0" w:space="0" w:color="auto"/>
      </w:divBdr>
    </w:div>
    <w:div w:id="1569421564">
      <w:bodyDiv w:val="1"/>
      <w:marLeft w:val="0"/>
      <w:marRight w:val="0"/>
      <w:marTop w:val="0"/>
      <w:marBottom w:val="0"/>
      <w:divBdr>
        <w:top w:val="none" w:sz="0" w:space="0" w:color="auto"/>
        <w:left w:val="none" w:sz="0" w:space="0" w:color="auto"/>
        <w:bottom w:val="none" w:sz="0" w:space="0" w:color="auto"/>
        <w:right w:val="none" w:sz="0" w:space="0" w:color="auto"/>
      </w:divBdr>
    </w:div>
    <w:div w:id="1572037259">
      <w:bodyDiv w:val="1"/>
      <w:marLeft w:val="0"/>
      <w:marRight w:val="0"/>
      <w:marTop w:val="0"/>
      <w:marBottom w:val="0"/>
      <w:divBdr>
        <w:top w:val="none" w:sz="0" w:space="0" w:color="auto"/>
        <w:left w:val="none" w:sz="0" w:space="0" w:color="auto"/>
        <w:bottom w:val="none" w:sz="0" w:space="0" w:color="auto"/>
        <w:right w:val="none" w:sz="0" w:space="0" w:color="auto"/>
      </w:divBdr>
    </w:div>
    <w:div w:id="1579712243">
      <w:bodyDiv w:val="1"/>
      <w:marLeft w:val="0"/>
      <w:marRight w:val="0"/>
      <w:marTop w:val="0"/>
      <w:marBottom w:val="0"/>
      <w:divBdr>
        <w:top w:val="none" w:sz="0" w:space="0" w:color="auto"/>
        <w:left w:val="none" w:sz="0" w:space="0" w:color="auto"/>
        <w:bottom w:val="none" w:sz="0" w:space="0" w:color="auto"/>
        <w:right w:val="none" w:sz="0" w:space="0" w:color="auto"/>
      </w:divBdr>
    </w:div>
    <w:div w:id="1584070982">
      <w:bodyDiv w:val="1"/>
      <w:marLeft w:val="0"/>
      <w:marRight w:val="0"/>
      <w:marTop w:val="0"/>
      <w:marBottom w:val="0"/>
      <w:divBdr>
        <w:top w:val="none" w:sz="0" w:space="0" w:color="auto"/>
        <w:left w:val="none" w:sz="0" w:space="0" w:color="auto"/>
        <w:bottom w:val="none" w:sz="0" w:space="0" w:color="auto"/>
        <w:right w:val="none" w:sz="0" w:space="0" w:color="auto"/>
      </w:divBdr>
    </w:div>
    <w:div w:id="1584533144">
      <w:bodyDiv w:val="1"/>
      <w:marLeft w:val="0"/>
      <w:marRight w:val="0"/>
      <w:marTop w:val="0"/>
      <w:marBottom w:val="0"/>
      <w:divBdr>
        <w:top w:val="none" w:sz="0" w:space="0" w:color="auto"/>
        <w:left w:val="none" w:sz="0" w:space="0" w:color="auto"/>
        <w:bottom w:val="none" w:sz="0" w:space="0" w:color="auto"/>
        <w:right w:val="none" w:sz="0" w:space="0" w:color="auto"/>
      </w:divBdr>
    </w:div>
    <w:div w:id="1588342811">
      <w:bodyDiv w:val="1"/>
      <w:marLeft w:val="0"/>
      <w:marRight w:val="0"/>
      <w:marTop w:val="0"/>
      <w:marBottom w:val="0"/>
      <w:divBdr>
        <w:top w:val="none" w:sz="0" w:space="0" w:color="auto"/>
        <w:left w:val="none" w:sz="0" w:space="0" w:color="auto"/>
        <w:bottom w:val="none" w:sz="0" w:space="0" w:color="auto"/>
        <w:right w:val="none" w:sz="0" w:space="0" w:color="auto"/>
      </w:divBdr>
    </w:div>
    <w:div w:id="1597245115">
      <w:bodyDiv w:val="1"/>
      <w:marLeft w:val="0"/>
      <w:marRight w:val="0"/>
      <w:marTop w:val="0"/>
      <w:marBottom w:val="0"/>
      <w:divBdr>
        <w:top w:val="none" w:sz="0" w:space="0" w:color="auto"/>
        <w:left w:val="none" w:sz="0" w:space="0" w:color="auto"/>
        <w:bottom w:val="none" w:sz="0" w:space="0" w:color="auto"/>
        <w:right w:val="none" w:sz="0" w:space="0" w:color="auto"/>
      </w:divBdr>
    </w:div>
    <w:div w:id="1600068673">
      <w:bodyDiv w:val="1"/>
      <w:marLeft w:val="0"/>
      <w:marRight w:val="0"/>
      <w:marTop w:val="0"/>
      <w:marBottom w:val="0"/>
      <w:divBdr>
        <w:top w:val="none" w:sz="0" w:space="0" w:color="auto"/>
        <w:left w:val="none" w:sz="0" w:space="0" w:color="auto"/>
        <w:bottom w:val="none" w:sz="0" w:space="0" w:color="auto"/>
        <w:right w:val="none" w:sz="0" w:space="0" w:color="auto"/>
      </w:divBdr>
    </w:div>
    <w:div w:id="1600874551">
      <w:bodyDiv w:val="1"/>
      <w:marLeft w:val="0"/>
      <w:marRight w:val="0"/>
      <w:marTop w:val="0"/>
      <w:marBottom w:val="0"/>
      <w:divBdr>
        <w:top w:val="none" w:sz="0" w:space="0" w:color="auto"/>
        <w:left w:val="none" w:sz="0" w:space="0" w:color="auto"/>
        <w:bottom w:val="none" w:sz="0" w:space="0" w:color="auto"/>
        <w:right w:val="none" w:sz="0" w:space="0" w:color="auto"/>
      </w:divBdr>
    </w:div>
    <w:div w:id="1608348590">
      <w:bodyDiv w:val="1"/>
      <w:marLeft w:val="0"/>
      <w:marRight w:val="0"/>
      <w:marTop w:val="0"/>
      <w:marBottom w:val="0"/>
      <w:divBdr>
        <w:top w:val="none" w:sz="0" w:space="0" w:color="auto"/>
        <w:left w:val="none" w:sz="0" w:space="0" w:color="auto"/>
        <w:bottom w:val="none" w:sz="0" w:space="0" w:color="auto"/>
        <w:right w:val="none" w:sz="0" w:space="0" w:color="auto"/>
      </w:divBdr>
    </w:div>
    <w:div w:id="1608611719">
      <w:bodyDiv w:val="1"/>
      <w:marLeft w:val="0"/>
      <w:marRight w:val="0"/>
      <w:marTop w:val="0"/>
      <w:marBottom w:val="0"/>
      <w:divBdr>
        <w:top w:val="none" w:sz="0" w:space="0" w:color="auto"/>
        <w:left w:val="none" w:sz="0" w:space="0" w:color="auto"/>
        <w:bottom w:val="none" w:sz="0" w:space="0" w:color="auto"/>
        <w:right w:val="none" w:sz="0" w:space="0" w:color="auto"/>
      </w:divBdr>
    </w:div>
    <w:div w:id="1609048297">
      <w:bodyDiv w:val="1"/>
      <w:marLeft w:val="0"/>
      <w:marRight w:val="0"/>
      <w:marTop w:val="0"/>
      <w:marBottom w:val="0"/>
      <w:divBdr>
        <w:top w:val="none" w:sz="0" w:space="0" w:color="auto"/>
        <w:left w:val="none" w:sz="0" w:space="0" w:color="auto"/>
        <w:bottom w:val="none" w:sz="0" w:space="0" w:color="auto"/>
        <w:right w:val="none" w:sz="0" w:space="0" w:color="auto"/>
      </w:divBdr>
    </w:div>
    <w:div w:id="1612468477">
      <w:bodyDiv w:val="1"/>
      <w:marLeft w:val="0"/>
      <w:marRight w:val="0"/>
      <w:marTop w:val="0"/>
      <w:marBottom w:val="0"/>
      <w:divBdr>
        <w:top w:val="none" w:sz="0" w:space="0" w:color="auto"/>
        <w:left w:val="none" w:sz="0" w:space="0" w:color="auto"/>
        <w:bottom w:val="none" w:sz="0" w:space="0" w:color="auto"/>
        <w:right w:val="none" w:sz="0" w:space="0" w:color="auto"/>
      </w:divBdr>
    </w:div>
    <w:div w:id="1619294898">
      <w:bodyDiv w:val="1"/>
      <w:marLeft w:val="0"/>
      <w:marRight w:val="0"/>
      <w:marTop w:val="0"/>
      <w:marBottom w:val="0"/>
      <w:divBdr>
        <w:top w:val="none" w:sz="0" w:space="0" w:color="auto"/>
        <w:left w:val="none" w:sz="0" w:space="0" w:color="auto"/>
        <w:bottom w:val="none" w:sz="0" w:space="0" w:color="auto"/>
        <w:right w:val="none" w:sz="0" w:space="0" w:color="auto"/>
      </w:divBdr>
    </w:div>
    <w:div w:id="1622346515">
      <w:bodyDiv w:val="1"/>
      <w:marLeft w:val="0"/>
      <w:marRight w:val="0"/>
      <w:marTop w:val="0"/>
      <w:marBottom w:val="0"/>
      <w:divBdr>
        <w:top w:val="none" w:sz="0" w:space="0" w:color="auto"/>
        <w:left w:val="none" w:sz="0" w:space="0" w:color="auto"/>
        <w:bottom w:val="none" w:sz="0" w:space="0" w:color="auto"/>
        <w:right w:val="none" w:sz="0" w:space="0" w:color="auto"/>
      </w:divBdr>
    </w:div>
    <w:div w:id="1628464099">
      <w:bodyDiv w:val="1"/>
      <w:marLeft w:val="0"/>
      <w:marRight w:val="0"/>
      <w:marTop w:val="0"/>
      <w:marBottom w:val="0"/>
      <w:divBdr>
        <w:top w:val="none" w:sz="0" w:space="0" w:color="auto"/>
        <w:left w:val="none" w:sz="0" w:space="0" w:color="auto"/>
        <w:bottom w:val="none" w:sz="0" w:space="0" w:color="auto"/>
        <w:right w:val="none" w:sz="0" w:space="0" w:color="auto"/>
      </w:divBdr>
    </w:div>
    <w:div w:id="1629122607">
      <w:bodyDiv w:val="1"/>
      <w:marLeft w:val="0"/>
      <w:marRight w:val="0"/>
      <w:marTop w:val="0"/>
      <w:marBottom w:val="0"/>
      <w:divBdr>
        <w:top w:val="none" w:sz="0" w:space="0" w:color="auto"/>
        <w:left w:val="none" w:sz="0" w:space="0" w:color="auto"/>
        <w:bottom w:val="none" w:sz="0" w:space="0" w:color="auto"/>
        <w:right w:val="none" w:sz="0" w:space="0" w:color="auto"/>
      </w:divBdr>
    </w:div>
    <w:div w:id="1635406120">
      <w:bodyDiv w:val="1"/>
      <w:marLeft w:val="0"/>
      <w:marRight w:val="0"/>
      <w:marTop w:val="0"/>
      <w:marBottom w:val="0"/>
      <w:divBdr>
        <w:top w:val="none" w:sz="0" w:space="0" w:color="auto"/>
        <w:left w:val="none" w:sz="0" w:space="0" w:color="auto"/>
        <w:bottom w:val="none" w:sz="0" w:space="0" w:color="auto"/>
        <w:right w:val="none" w:sz="0" w:space="0" w:color="auto"/>
      </w:divBdr>
    </w:div>
    <w:div w:id="1637568214">
      <w:bodyDiv w:val="1"/>
      <w:marLeft w:val="0"/>
      <w:marRight w:val="0"/>
      <w:marTop w:val="0"/>
      <w:marBottom w:val="0"/>
      <w:divBdr>
        <w:top w:val="none" w:sz="0" w:space="0" w:color="auto"/>
        <w:left w:val="none" w:sz="0" w:space="0" w:color="auto"/>
        <w:bottom w:val="none" w:sz="0" w:space="0" w:color="auto"/>
        <w:right w:val="none" w:sz="0" w:space="0" w:color="auto"/>
      </w:divBdr>
      <w:divsChild>
        <w:div w:id="1835487700">
          <w:marLeft w:val="0"/>
          <w:marRight w:val="0"/>
          <w:marTop w:val="0"/>
          <w:marBottom w:val="0"/>
          <w:divBdr>
            <w:top w:val="none" w:sz="0" w:space="0" w:color="auto"/>
            <w:left w:val="none" w:sz="0" w:space="0" w:color="auto"/>
            <w:bottom w:val="none" w:sz="0" w:space="0" w:color="auto"/>
            <w:right w:val="none" w:sz="0" w:space="0" w:color="auto"/>
          </w:divBdr>
        </w:div>
      </w:divsChild>
    </w:div>
    <w:div w:id="1639335009">
      <w:bodyDiv w:val="1"/>
      <w:marLeft w:val="0"/>
      <w:marRight w:val="0"/>
      <w:marTop w:val="0"/>
      <w:marBottom w:val="0"/>
      <w:divBdr>
        <w:top w:val="none" w:sz="0" w:space="0" w:color="auto"/>
        <w:left w:val="none" w:sz="0" w:space="0" w:color="auto"/>
        <w:bottom w:val="none" w:sz="0" w:space="0" w:color="auto"/>
        <w:right w:val="none" w:sz="0" w:space="0" w:color="auto"/>
      </w:divBdr>
    </w:div>
    <w:div w:id="1639795181">
      <w:bodyDiv w:val="1"/>
      <w:marLeft w:val="0"/>
      <w:marRight w:val="0"/>
      <w:marTop w:val="0"/>
      <w:marBottom w:val="0"/>
      <w:divBdr>
        <w:top w:val="none" w:sz="0" w:space="0" w:color="auto"/>
        <w:left w:val="none" w:sz="0" w:space="0" w:color="auto"/>
        <w:bottom w:val="none" w:sz="0" w:space="0" w:color="auto"/>
        <w:right w:val="none" w:sz="0" w:space="0" w:color="auto"/>
      </w:divBdr>
    </w:div>
    <w:div w:id="1641882269">
      <w:bodyDiv w:val="1"/>
      <w:marLeft w:val="0"/>
      <w:marRight w:val="0"/>
      <w:marTop w:val="0"/>
      <w:marBottom w:val="0"/>
      <w:divBdr>
        <w:top w:val="none" w:sz="0" w:space="0" w:color="auto"/>
        <w:left w:val="none" w:sz="0" w:space="0" w:color="auto"/>
        <w:bottom w:val="none" w:sz="0" w:space="0" w:color="auto"/>
        <w:right w:val="none" w:sz="0" w:space="0" w:color="auto"/>
      </w:divBdr>
    </w:div>
    <w:div w:id="1645498814">
      <w:bodyDiv w:val="1"/>
      <w:marLeft w:val="0"/>
      <w:marRight w:val="0"/>
      <w:marTop w:val="0"/>
      <w:marBottom w:val="0"/>
      <w:divBdr>
        <w:top w:val="none" w:sz="0" w:space="0" w:color="auto"/>
        <w:left w:val="none" w:sz="0" w:space="0" w:color="auto"/>
        <w:bottom w:val="none" w:sz="0" w:space="0" w:color="auto"/>
        <w:right w:val="none" w:sz="0" w:space="0" w:color="auto"/>
      </w:divBdr>
    </w:div>
    <w:div w:id="1645695544">
      <w:bodyDiv w:val="1"/>
      <w:marLeft w:val="0"/>
      <w:marRight w:val="0"/>
      <w:marTop w:val="0"/>
      <w:marBottom w:val="0"/>
      <w:divBdr>
        <w:top w:val="none" w:sz="0" w:space="0" w:color="auto"/>
        <w:left w:val="none" w:sz="0" w:space="0" w:color="auto"/>
        <w:bottom w:val="none" w:sz="0" w:space="0" w:color="auto"/>
        <w:right w:val="none" w:sz="0" w:space="0" w:color="auto"/>
      </w:divBdr>
    </w:div>
    <w:div w:id="1647667155">
      <w:bodyDiv w:val="1"/>
      <w:marLeft w:val="0"/>
      <w:marRight w:val="0"/>
      <w:marTop w:val="0"/>
      <w:marBottom w:val="0"/>
      <w:divBdr>
        <w:top w:val="none" w:sz="0" w:space="0" w:color="auto"/>
        <w:left w:val="none" w:sz="0" w:space="0" w:color="auto"/>
        <w:bottom w:val="none" w:sz="0" w:space="0" w:color="auto"/>
        <w:right w:val="none" w:sz="0" w:space="0" w:color="auto"/>
      </w:divBdr>
    </w:div>
    <w:div w:id="1649017750">
      <w:bodyDiv w:val="1"/>
      <w:marLeft w:val="0"/>
      <w:marRight w:val="0"/>
      <w:marTop w:val="0"/>
      <w:marBottom w:val="0"/>
      <w:divBdr>
        <w:top w:val="none" w:sz="0" w:space="0" w:color="auto"/>
        <w:left w:val="none" w:sz="0" w:space="0" w:color="auto"/>
        <w:bottom w:val="none" w:sz="0" w:space="0" w:color="auto"/>
        <w:right w:val="none" w:sz="0" w:space="0" w:color="auto"/>
      </w:divBdr>
    </w:div>
    <w:div w:id="1649286483">
      <w:bodyDiv w:val="1"/>
      <w:marLeft w:val="0"/>
      <w:marRight w:val="0"/>
      <w:marTop w:val="0"/>
      <w:marBottom w:val="0"/>
      <w:divBdr>
        <w:top w:val="none" w:sz="0" w:space="0" w:color="auto"/>
        <w:left w:val="none" w:sz="0" w:space="0" w:color="auto"/>
        <w:bottom w:val="none" w:sz="0" w:space="0" w:color="auto"/>
        <w:right w:val="none" w:sz="0" w:space="0" w:color="auto"/>
      </w:divBdr>
    </w:div>
    <w:div w:id="1654870026">
      <w:bodyDiv w:val="1"/>
      <w:marLeft w:val="0"/>
      <w:marRight w:val="0"/>
      <w:marTop w:val="0"/>
      <w:marBottom w:val="0"/>
      <w:divBdr>
        <w:top w:val="none" w:sz="0" w:space="0" w:color="auto"/>
        <w:left w:val="none" w:sz="0" w:space="0" w:color="auto"/>
        <w:bottom w:val="none" w:sz="0" w:space="0" w:color="auto"/>
        <w:right w:val="none" w:sz="0" w:space="0" w:color="auto"/>
      </w:divBdr>
    </w:div>
    <w:div w:id="1660646689">
      <w:bodyDiv w:val="1"/>
      <w:marLeft w:val="0"/>
      <w:marRight w:val="0"/>
      <w:marTop w:val="0"/>
      <w:marBottom w:val="0"/>
      <w:divBdr>
        <w:top w:val="none" w:sz="0" w:space="0" w:color="auto"/>
        <w:left w:val="none" w:sz="0" w:space="0" w:color="auto"/>
        <w:bottom w:val="none" w:sz="0" w:space="0" w:color="auto"/>
        <w:right w:val="none" w:sz="0" w:space="0" w:color="auto"/>
      </w:divBdr>
    </w:div>
    <w:div w:id="1661731057">
      <w:bodyDiv w:val="1"/>
      <w:marLeft w:val="0"/>
      <w:marRight w:val="0"/>
      <w:marTop w:val="0"/>
      <w:marBottom w:val="0"/>
      <w:divBdr>
        <w:top w:val="none" w:sz="0" w:space="0" w:color="auto"/>
        <w:left w:val="none" w:sz="0" w:space="0" w:color="auto"/>
        <w:bottom w:val="none" w:sz="0" w:space="0" w:color="auto"/>
        <w:right w:val="none" w:sz="0" w:space="0" w:color="auto"/>
      </w:divBdr>
    </w:div>
    <w:div w:id="1666932987">
      <w:bodyDiv w:val="1"/>
      <w:marLeft w:val="0"/>
      <w:marRight w:val="0"/>
      <w:marTop w:val="0"/>
      <w:marBottom w:val="0"/>
      <w:divBdr>
        <w:top w:val="none" w:sz="0" w:space="0" w:color="auto"/>
        <w:left w:val="none" w:sz="0" w:space="0" w:color="auto"/>
        <w:bottom w:val="none" w:sz="0" w:space="0" w:color="auto"/>
        <w:right w:val="none" w:sz="0" w:space="0" w:color="auto"/>
      </w:divBdr>
    </w:div>
    <w:div w:id="1671060667">
      <w:bodyDiv w:val="1"/>
      <w:marLeft w:val="0"/>
      <w:marRight w:val="0"/>
      <w:marTop w:val="0"/>
      <w:marBottom w:val="0"/>
      <w:divBdr>
        <w:top w:val="none" w:sz="0" w:space="0" w:color="auto"/>
        <w:left w:val="none" w:sz="0" w:space="0" w:color="auto"/>
        <w:bottom w:val="none" w:sz="0" w:space="0" w:color="auto"/>
        <w:right w:val="none" w:sz="0" w:space="0" w:color="auto"/>
      </w:divBdr>
    </w:div>
    <w:div w:id="1678117659">
      <w:bodyDiv w:val="1"/>
      <w:marLeft w:val="0"/>
      <w:marRight w:val="0"/>
      <w:marTop w:val="0"/>
      <w:marBottom w:val="0"/>
      <w:divBdr>
        <w:top w:val="none" w:sz="0" w:space="0" w:color="auto"/>
        <w:left w:val="none" w:sz="0" w:space="0" w:color="auto"/>
        <w:bottom w:val="none" w:sz="0" w:space="0" w:color="auto"/>
        <w:right w:val="none" w:sz="0" w:space="0" w:color="auto"/>
      </w:divBdr>
    </w:div>
    <w:div w:id="1679504990">
      <w:bodyDiv w:val="1"/>
      <w:marLeft w:val="0"/>
      <w:marRight w:val="0"/>
      <w:marTop w:val="0"/>
      <w:marBottom w:val="0"/>
      <w:divBdr>
        <w:top w:val="none" w:sz="0" w:space="0" w:color="auto"/>
        <w:left w:val="none" w:sz="0" w:space="0" w:color="auto"/>
        <w:bottom w:val="none" w:sz="0" w:space="0" w:color="auto"/>
        <w:right w:val="none" w:sz="0" w:space="0" w:color="auto"/>
      </w:divBdr>
    </w:div>
    <w:div w:id="1681003809">
      <w:bodyDiv w:val="1"/>
      <w:marLeft w:val="0"/>
      <w:marRight w:val="0"/>
      <w:marTop w:val="0"/>
      <w:marBottom w:val="0"/>
      <w:divBdr>
        <w:top w:val="none" w:sz="0" w:space="0" w:color="auto"/>
        <w:left w:val="none" w:sz="0" w:space="0" w:color="auto"/>
        <w:bottom w:val="none" w:sz="0" w:space="0" w:color="auto"/>
        <w:right w:val="none" w:sz="0" w:space="0" w:color="auto"/>
      </w:divBdr>
    </w:div>
    <w:div w:id="1681199211">
      <w:bodyDiv w:val="1"/>
      <w:marLeft w:val="0"/>
      <w:marRight w:val="0"/>
      <w:marTop w:val="0"/>
      <w:marBottom w:val="0"/>
      <w:divBdr>
        <w:top w:val="none" w:sz="0" w:space="0" w:color="auto"/>
        <w:left w:val="none" w:sz="0" w:space="0" w:color="auto"/>
        <w:bottom w:val="none" w:sz="0" w:space="0" w:color="auto"/>
        <w:right w:val="none" w:sz="0" w:space="0" w:color="auto"/>
      </w:divBdr>
    </w:div>
    <w:div w:id="1684359734">
      <w:bodyDiv w:val="1"/>
      <w:marLeft w:val="0"/>
      <w:marRight w:val="0"/>
      <w:marTop w:val="0"/>
      <w:marBottom w:val="0"/>
      <w:divBdr>
        <w:top w:val="none" w:sz="0" w:space="0" w:color="auto"/>
        <w:left w:val="none" w:sz="0" w:space="0" w:color="auto"/>
        <w:bottom w:val="none" w:sz="0" w:space="0" w:color="auto"/>
        <w:right w:val="none" w:sz="0" w:space="0" w:color="auto"/>
      </w:divBdr>
    </w:div>
    <w:div w:id="1686051375">
      <w:bodyDiv w:val="1"/>
      <w:marLeft w:val="0"/>
      <w:marRight w:val="0"/>
      <w:marTop w:val="0"/>
      <w:marBottom w:val="0"/>
      <w:divBdr>
        <w:top w:val="none" w:sz="0" w:space="0" w:color="auto"/>
        <w:left w:val="none" w:sz="0" w:space="0" w:color="auto"/>
        <w:bottom w:val="none" w:sz="0" w:space="0" w:color="auto"/>
        <w:right w:val="none" w:sz="0" w:space="0" w:color="auto"/>
      </w:divBdr>
    </w:div>
    <w:div w:id="1691226382">
      <w:bodyDiv w:val="1"/>
      <w:marLeft w:val="0"/>
      <w:marRight w:val="0"/>
      <w:marTop w:val="0"/>
      <w:marBottom w:val="0"/>
      <w:divBdr>
        <w:top w:val="none" w:sz="0" w:space="0" w:color="auto"/>
        <w:left w:val="none" w:sz="0" w:space="0" w:color="auto"/>
        <w:bottom w:val="none" w:sz="0" w:space="0" w:color="auto"/>
        <w:right w:val="none" w:sz="0" w:space="0" w:color="auto"/>
      </w:divBdr>
    </w:div>
    <w:div w:id="1702509937">
      <w:bodyDiv w:val="1"/>
      <w:marLeft w:val="0"/>
      <w:marRight w:val="0"/>
      <w:marTop w:val="0"/>
      <w:marBottom w:val="0"/>
      <w:divBdr>
        <w:top w:val="none" w:sz="0" w:space="0" w:color="auto"/>
        <w:left w:val="none" w:sz="0" w:space="0" w:color="auto"/>
        <w:bottom w:val="none" w:sz="0" w:space="0" w:color="auto"/>
        <w:right w:val="none" w:sz="0" w:space="0" w:color="auto"/>
      </w:divBdr>
    </w:div>
    <w:div w:id="1713725313">
      <w:bodyDiv w:val="1"/>
      <w:marLeft w:val="0"/>
      <w:marRight w:val="0"/>
      <w:marTop w:val="0"/>
      <w:marBottom w:val="0"/>
      <w:divBdr>
        <w:top w:val="none" w:sz="0" w:space="0" w:color="auto"/>
        <w:left w:val="none" w:sz="0" w:space="0" w:color="auto"/>
        <w:bottom w:val="none" w:sz="0" w:space="0" w:color="auto"/>
        <w:right w:val="none" w:sz="0" w:space="0" w:color="auto"/>
      </w:divBdr>
    </w:div>
    <w:div w:id="1714042582">
      <w:bodyDiv w:val="1"/>
      <w:marLeft w:val="0"/>
      <w:marRight w:val="0"/>
      <w:marTop w:val="0"/>
      <w:marBottom w:val="0"/>
      <w:divBdr>
        <w:top w:val="none" w:sz="0" w:space="0" w:color="auto"/>
        <w:left w:val="none" w:sz="0" w:space="0" w:color="auto"/>
        <w:bottom w:val="none" w:sz="0" w:space="0" w:color="auto"/>
        <w:right w:val="none" w:sz="0" w:space="0" w:color="auto"/>
      </w:divBdr>
    </w:div>
    <w:div w:id="1714229924">
      <w:bodyDiv w:val="1"/>
      <w:marLeft w:val="0"/>
      <w:marRight w:val="0"/>
      <w:marTop w:val="0"/>
      <w:marBottom w:val="0"/>
      <w:divBdr>
        <w:top w:val="none" w:sz="0" w:space="0" w:color="auto"/>
        <w:left w:val="none" w:sz="0" w:space="0" w:color="auto"/>
        <w:bottom w:val="none" w:sz="0" w:space="0" w:color="auto"/>
        <w:right w:val="none" w:sz="0" w:space="0" w:color="auto"/>
      </w:divBdr>
    </w:div>
    <w:div w:id="1714889019">
      <w:bodyDiv w:val="1"/>
      <w:marLeft w:val="0"/>
      <w:marRight w:val="0"/>
      <w:marTop w:val="0"/>
      <w:marBottom w:val="0"/>
      <w:divBdr>
        <w:top w:val="none" w:sz="0" w:space="0" w:color="auto"/>
        <w:left w:val="none" w:sz="0" w:space="0" w:color="auto"/>
        <w:bottom w:val="none" w:sz="0" w:space="0" w:color="auto"/>
        <w:right w:val="none" w:sz="0" w:space="0" w:color="auto"/>
      </w:divBdr>
    </w:div>
    <w:div w:id="1719477824">
      <w:bodyDiv w:val="1"/>
      <w:marLeft w:val="0"/>
      <w:marRight w:val="0"/>
      <w:marTop w:val="0"/>
      <w:marBottom w:val="0"/>
      <w:divBdr>
        <w:top w:val="none" w:sz="0" w:space="0" w:color="auto"/>
        <w:left w:val="none" w:sz="0" w:space="0" w:color="auto"/>
        <w:bottom w:val="none" w:sz="0" w:space="0" w:color="auto"/>
        <w:right w:val="none" w:sz="0" w:space="0" w:color="auto"/>
      </w:divBdr>
    </w:div>
    <w:div w:id="1722706906">
      <w:bodyDiv w:val="1"/>
      <w:marLeft w:val="0"/>
      <w:marRight w:val="0"/>
      <w:marTop w:val="0"/>
      <w:marBottom w:val="0"/>
      <w:divBdr>
        <w:top w:val="none" w:sz="0" w:space="0" w:color="auto"/>
        <w:left w:val="none" w:sz="0" w:space="0" w:color="auto"/>
        <w:bottom w:val="none" w:sz="0" w:space="0" w:color="auto"/>
        <w:right w:val="none" w:sz="0" w:space="0" w:color="auto"/>
      </w:divBdr>
    </w:div>
    <w:div w:id="1725134012">
      <w:bodyDiv w:val="1"/>
      <w:marLeft w:val="0"/>
      <w:marRight w:val="0"/>
      <w:marTop w:val="0"/>
      <w:marBottom w:val="0"/>
      <w:divBdr>
        <w:top w:val="none" w:sz="0" w:space="0" w:color="auto"/>
        <w:left w:val="none" w:sz="0" w:space="0" w:color="auto"/>
        <w:bottom w:val="none" w:sz="0" w:space="0" w:color="auto"/>
        <w:right w:val="none" w:sz="0" w:space="0" w:color="auto"/>
      </w:divBdr>
    </w:div>
    <w:div w:id="1728606395">
      <w:bodyDiv w:val="1"/>
      <w:marLeft w:val="0"/>
      <w:marRight w:val="0"/>
      <w:marTop w:val="0"/>
      <w:marBottom w:val="0"/>
      <w:divBdr>
        <w:top w:val="none" w:sz="0" w:space="0" w:color="auto"/>
        <w:left w:val="none" w:sz="0" w:space="0" w:color="auto"/>
        <w:bottom w:val="none" w:sz="0" w:space="0" w:color="auto"/>
        <w:right w:val="none" w:sz="0" w:space="0" w:color="auto"/>
      </w:divBdr>
    </w:div>
    <w:div w:id="1732577351">
      <w:bodyDiv w:val="1"/>
      <w:marLeft w:val="0"/>
      <w:marRight w:val="0"/>
      <w:marTop w:val="0"/>
      <w:marBottom w:val="0"/>
      <w:divBdr>
        <w:top w:val="none" w:sz="0" w:space="0" w:color="auto"/>
        <w:left w:val="none" w:sz="0" w:space="0" w:color="auto"/>
        <w:bottom w:val="none" w:sz="0" w:space="0" w:color="auto"/>
        <w:right w:val="none" w:sz="0" w:space="0" w:color="auto"/>
      </w:divBdr>
    </w:div>
    <w:div w:id="1742215167">
      <w:bodyDiv w:val="1"/>
      <w:marLeft w:val="0"/>
      <w:marRight w:val="0"/>
      <w:marTop w:val="0"/>
      <w:marBottom w:val="0"/>
      <w:divBdr>
        <w:top w:val="none" w:sz="0" w:space="0" w:color="auto"/>
        <w:left w:val="none" w:sz="0" w:space="0" w:color="auto"/>
        <w:bottom w:val="none" w:sz="0" w:space="0" w:color="auto"/>
        <w:right w:val="none" w:sz="0" w:space="0" w:color="auto"/>
      </w:divBdr>
    </w:div>
    <w:div w:id="1743721098">
      <w:bodyDiv w:val="1"/>
      <w:marLeft w:val="0"/>
      <w:marRight w:val="0"/>
      <w:marTop w:val="0"/>
      <w:marBottom w:val="0"/>
      <w:divBdr>
        <w:top w:val="none" w:sz="0" w:space="0" w:color="auto"/>
        <w:left w:val="none" w:sz="0" w:space="0" w:color="auto"/>
        <w:bottom w:val="none" w:sz="0" w:space="0" w:color="auto"/>
        <w:right w:val="none" w:sz="0" w:space="0" w:color="auto"/>
      </w:divBdr>
      <w:divsChild>
        <w:div w:id="590771895">
          <w:marLeft w:val="0"/>
          <w:marRight w:val="0"/>
          <w:marTop w:val="0"/>
          <w:marBottom w:val="0"/>
          <w:divBdr>
            <w:top w:val="none" w:sz="0" w:space="0" w:color="auto"/>
            <w:left w:val="none" w:sz="0" w:space="0" w:color="auto"/>
            <w:bottom w:val="none" w:sz="0" w:space="0" w:color="auto"/>
            <w:right w:val="none" w:sz="0" w:space="0" w:color="auto"/>
          </w:divBdr>
        </w:div>
        <w:div w:id="1141314452">
          <w:marLeft w:val="0"/>
          <w:marRight w:val="0"/>
          <w:marTop w:val="0"/>
          <w:marBottom w:val="0"/>
          <w:divBdr>
            <w:top w:val="none" w:sz="0" w:space="0" w:color="auto"/>
            <w:left w:val="none" w:sz="0" w:space="0" w:color="auto"/>
            <w:bottom w:val="none" w:sz="0" w:space="0" w:color="auto"/>
            <w:right w:val="none" w:sz="0" w:space="0" w:color="auto"/>
          </w:divBdr>
        </w:div>
      </w:divsChild>
    </w:div>
    <w:div w:id="1746995921">
      <w:bodyDiv w:val="1"/>
      <w:marLeft w:val="0"/>
      <w:marRight w:val="0"/>
      <w:marTop w:val="0"/>
      <w:marBottom w:val="0"/>
      <w:divBdr>
        <w:top w:val="none" w:sz="0" w:space="0" w:color="auto"/>
        <w:left w:val="none" w:sz="0" w:space="0" w:color="auto"/>
        <w:bottom w:val="none" w:sz="0" w:space="0" w:color="auto"/>
        <w:right w:val="none" w:sz="0" w:space="0" w:color="auto"/>
      </w:divBdr>
    </w:div>
    <w:div w:id="1748500842">
      <w:bodyDiv w:val="1"/>
      <w:marLeft w:val="0"/>
      <w:marRight w:val="0"/>
      <w:marTop w:val="0"/>
      <w:marBottom w:val="0"/>
      <w:divBdr>
        <w:top w:val="none" w:sz="0" w:space="0" w:color="auto"/>
        <w:left w:val="none" w:sz="0" w:space="0" w:color="auto"/>
        <w:bottom w:val="none" w:sz="0" w:space="0" w:color="auto"/>
        <w:right w:val="none" w:sz="0" w:space="0" w:color="auto"/>
      </w:divBdr>
    </w:div>
    <w:div w:id="1750736917">
      <w:bodyDiv w:val="1"/>
      <w:marLeft w:val="0"/>
      <w:marRight w:val="0"/>
      <w:marTop w:val="0"/>
      <w:marBottom w:val="0"/>
      <w:divBdr>
        <w:top w:val="none" w:sz="0" w:space="0" w:color="auto"/>
        <w:left w:val="none" w:sz="0" w:space="0" w:color="auto"/>
        <w:bottom w:val="none" w:sz="0" w:space="0" w:color="auto"/>
        <w:right w:val="none" w:sz="0" w:space="0" w:color="auto"/>
      </w:divBdr>
    </w:div>
    <w:div w:id="1758751427">
      <w:bodyDiv w:val="1"/>
      <w:marLeft w:val="0"/>
      <w:marRight w:val="0"/>
      <w:marTop w:val="0"/>
      <w:marBottom w:val="0"/>
      <w:divBdr>
        <w:top w:val="none" w:sz="0" w:space="0" w:color="auto"/>
        <w:left w:val="none" w:sz="0" w:space="0" w:color="auto"/>
        <w:bottom w:val="none" w:sz="0" w:space="0" w:color="auto"/>
        <w:right w:val="none" w:sz="0" w:space="0" w:color="auto"/>
      </w:divBdr>
    </w:div>
    <w:div w:id="1760827112">
      <w:bodyDiv w:val="1"/>
      <w:marLeft w:val="0"/>
      <w:marRight w:val="0"/>
      <w:marTop w:val="0"/>
      <w:marBottom w:val="0"/>
      <w:divBdr>
        <w:top w:val="none" w:sz="0" w:space="0" w:color="auto"/>
        <w:left w:val="none" w:sz="0" w:space="0" w:color="auto"/>
        <w:bottom w:val="none" w:sz="0" w:space="0" w:color="auto"/>
        <w:right w:val="none" w:sz="0" w:space="0" w:color="auto"/>
      </w:divBdr>
    </w:div>
    <w:div w:id="1762528272">
      <w:bodyDiv w:val="1"/>
      <w:marLeft w:val="0"/>
      <w:marRight w:val="0"/>
      <w:marTop w:val="0"/>
      <w:marBottom w:val="0"/>
      <w:divBdr>
        <w:top w:val="none" w:sz="0" w:space="0" w:color="auto"/>
        <w:left w:val="none" w:sz="0" w:space="0" w:color="auto"/>
        <w:bottom w:val="none" w:sz="0" w:space="0" w:color="auto"/>
        <w:right w:val="none" w:sz="0" w:space="0" w:color="auto"/>
      </w:divBdr>
    </w:div>
    <w:div w:id="1763450819">
      <w:bodyDiv w:val="1"/>
      <w:marLeft w:val="0"/>
      <w:marRight w:val="0"/>
      <w:marTop w:val="0"/>
      <w:marBottom w:val="0"/>
      <w:divBdr>
        <w:top w:val="none" w:sz="0" w:space="0" w:color="auto"/>
        <w:left w:val="none" w:sz="0" w:space="0" w:color="auto"/>
        <w:bottom w:val="none" w:sz="0" w:space="0" w:color="auto"/>
        <w:right w:val="none" w:sz="0" w:space="0" w:color="auto"/>
      </w:divBdr>
    </w:div>
    <w:div w:id="1770420354">
      <w:bodyDiv w:val="1"/>
      <w:marLeft w:val="0"/>
      <w:marRight w:val="0"/>
      <w:marTop w:val="0"/>
      <w:marBottom w:val="0"/>
      <w:divBdr>
        <w:top w:val="none" w:sz="0" w:space="0" w:color="auto"/>
        <w:left w:val="none" w:sz="0" w:space="0" w:color="auto"/>
        <w:bottom w:val="none" w:sz="0" w:space="0" w:color="auto"/>
        <w:right w:val="none" w:sz="0" w:space="0" w:color="auto"/>
      </w:divBdr>
    </w:div>
    <w:div w:id="1774737782">
      <w:bodyDiv w:val="1"/>
      <w:marLeft w:val="0"/>
      <w:marRight w:val="0"/>
      <w:marTop w:val="0"/>
      <w:marBottom w:val="0"/>
      <w:divBdr>
        <w:top w:val="none" w:sz="0" w:space="0" w:color="auto"/>
        <w:left w:val="none" w:sz="0" w:space="0" w:color="auto"/>
        <w:bottom w:val="none" w:sz="0" w:space="0" w:color="auto"/>
        <w:right w:val="none" w:sz="0" w:space="0" w:color="auto"/>
      </w:divBdr>
    </w:div>
    <w:div w:id="1779715688">
      <w:bodyDiv w:val="1"/>
      <w:marLeft w:val="0"/>
      <w:marRight w:val="0"/>
      <w:marTop w:val="0"/>
      <w:marBottom w:val="0"/>
      <w:divBdr>
        <w:top w:val="none" w:sz="0" w:space="0" w:color="auto"/>
        <w:left w:val="none" w:sz="0" w:space="0" w:color="auto"/>
        <w:bottom w:val="none" w:sz="0" w:space="0" w:color="auto"/>
        <w:right w:val="none" w:sz="0" w:space="0" w:color="auto"/>
      </w:divBdr>
    </w:div>
    <w:div w:id="1782262303">
      <w:bodyDiv w:val="1"/>
      <w:marLeft w:val="0"/>
      <w:marRight w:val="0"/>
      <w:marTop w:val="0"/>
      <w:marBottom w:val="0"/>
      <w:divBdr>
        <w:top w:val="none" w:sz="0" w:space="0" w:color="auto"/>
        <w:left w:val="none" w:sz="0" w:space="0" w:color="auto"/>
        <w:bottom w:val="none" w:sz="0" w:space="0" w:color="auto"/>
        <w:right w:val="none" w:sz="0" w:space="0" w:color="auto"/>
      </w:divBdr>
    </w:div>
    <w:div w:id="1784689046">
      <w:bodyDiv w:val="1"/>
      <w:marLeft w:val="0"/>
      <w:marRight w:val="0"/>
      <w:marTop w:val="0"/>
      <w:marBottom w:val="0"/>
      <w:divBdr>
        <w:top w:val="none" w:sz="0" w:space="0" w:color="auto"/>
        <w:left w:val="none" w:sz="0" w:space="0" w:color="auto"/>
        <w:bottom w:val="none" w:sz="0" w:space="0" w:color="auto"/>
        <w:right w:val="none" w:sz="0" w:space="0" w:color="auto"/>
      </w:divBdr>
    </w:div>
    <w:div w:id="1787506867">
      <w:bodyDiv w:val="1"/>
      <w:marLeft w:val="0"/>
      <w:marRight w:val="0"/>
      <w:marTop w:val="0"/>
      <w:marBottom w:val="0"/>
      <w:divBdr>
        <w:top w:val="none" w:sz="0" w:space="0" w:color="auto"/>
        <w:left w:val="none" w:sz="0" w:space="0" w:color="auto"/>
        <w:bottom w:val="none" w:sz="0" w:space="0" w:color="auto"/>
        <w:right w:val="none" w:sz="0" w:space="0" w:color="auto"/>
      </w:divBdr>
    </w:div>
    <w:div w:id="1791239892">
      <w:bodyDiv w:val="1"/>
      <w:marLeft w:val="0"/>
      <w:marRight w:val="0"/>
      <w:marTop w:val="0"/>
      <w:marBottom w:val="0"/>
      <w:divBdr>
        <w:top w:val="none" w:sz="0" w:space="0" w:color="auto"/>
        <w:left w:val="none" w:sz="0" w:space="0" w:color="auto"/>
        <w:bottom w:val="none" w:sz="0" w:space="0" w:color="auto"/>
        <w:right w:val="none" w:sz="0" w:space="0" w:color="auto"/>
      </w:divBdr>
    </w:div>
    <w:div w:id="1797092646">
      <w:bodyDiv w:val="1"/>
      <w:marLeft w:val="0"/>
      <w:marRight w:val="0"/>
      <w:marTop w:val="0"/>
      <w:marBottom w:val="0"/>
      <w:divBdr>
        <w:top w:val="none" w:sz="0" w:space="0" w:color="auto"/>
        <w:left w:val="none" w:sz="0" w:space="0" w:color="auto"/>
        <w:bottom w:val="none" w:sz="0" w:space="0" w:color="auto"/>
        <w:right w:val="none" w:sz="0" w:space="0" w:color="auto"/>
      </w:divBdr>
    </w:div>
    <w:div w:id="1802379631">
      <w:bodyDiv w:val="1"/>
      <w:marLeft w:val="0"/>
      <w:marRight w:val="0"/>
      <w:marTop w:val="0"/>
      <w:marBottom w:val="0"/>
      <w:divBdr>
        <w:top w:val="none" w:sz="0" w:space="0" w:color="auto"/>
        <w:left w:val="none" w:sz="0" w:space="0" w:color="auto"/>
        <w:bottom w:val="none" w:sz="0" w:space="0" w:color="auto"/>
        <w:right w:val="none" w:sz="0" w:space="0" w:color="auto"/>
      </w:divBdr>
    </w:div>
    <w:div w:id="1806584114">
      <w:bodyDiv w:val="1"/>
      <w:marLeft w:val="0"/>
      <w:marRight w:val="0"/>
      <w:marTop w:val="0"/>
      <w:marBottom w:val="0"/>
      <w:divBdr>
        <w:top w:val="none" w:sz="0" w:space="0" w:color="auto"/>
        <w:left w:val="none" w:sz="0" w:space="0" w:color="auto"/>
        <w:bottom w:val="none" w:sz="0" w:space="0" w:color="auto"/>
        <w:right w:val="none" w:sz="0" w:space="0" w:color="auto"/>
      </w:divBdr>
    </w:div>
    <w:div w:id="1810895922">
      <w:bodyDiv w:val="1"/>
      <w:marLeft w:val="0"/>
      <w:marRight w:val="0"/>
      <w:marTop w:val="0"/>
      <w:marBottom w:val="0"/>
      <w:divBdr>
        <w:top w:val="none" w:sz="0" w:space="0" w:color="auto"/>
        <w:left w:val="none" w:sz="0" w:space="0" w:color="auto"/>
        <w:bottom w:val="none" w:sz="0" w:space="0" w:color="auto"/>
        <w:right w:val="none" w:sz="0" w:space="0" w:color="auto"/>
      </w:divBdr>
    </w:div>
    <w:div w:id="1816141170">
      <w:bodyDiv w:val="1"/>
      <w:marLeft w:val="0"/>
      <w:marRight w:val="0"/>
      <w:marTop w:val="0"/>
      <w:marBottom w:val="0"/>
      <w:divBdr>
        <w:top w:val="none" w:sz="0" w:space="0" w:color="auto"/>
        <w:left w:val="none" w:sz="0" w:space="0" w:color="auto"/>
        <w:bottom w:val="none" w:sz="0" w:space="0" w:color="auto"/>
        <w:right w:val="none" w:sz="0" w:space="0" w:color="auto"/>
      </w:divBdr>
    </w:div>
    <w:div w:id="1817649027">
      <w:bodyDiv w:val="1"/>
      <w:marLeft w:val="0"/>
      <w:marRight w:val="0"/>
      <w:marTop w:val="0"/>
      <w:marBottom w:val="0"/>
      <w:divBdr>
        <w:top w:val="none" w:sz="0" w:space="0" w:color="auto"/>
        <w:left w:val="none" w:sz="0" w:space="0" w:color="auto"/>
        <w:bottom w:val="none" w:sz="0" w:space="0" w:color="auto"/>
        <w:right w:val="none" w:sz="0" w:space="0" w:color="auto"/>
      </w:divBdr>
    </w:div>
    <w:div w:id="1825850209">
      <w:bodyDiv w:val="1"/>
      <w:marLeft w:val="0"/>
      <w:marRight w:val="0"/>
      <w:marTop w:val="0"/>
      <w:marBottom w:val="0"/>
      <w:divBdr>
        <w:top w:val="none" w:sz="0" w:space="0" w:color="auto"/>
        <w:left w:val="none" w:sz="0" w:space="0" w:color="auto"/>
        <w:bottom w:val="none" w:sz="0" w:space="0" w:color="auto"/>
        <w:right w:val="none" w:sz="0" w:space="0" w:color="auto"/>
      </w:divBdr>
    </w:div>
    <w:div w:id="1827699077">
      <w:bodyDiv w:val="1"/>
      <w:marLeft w:val="0"/>
      <w:marRight w:val="0"/>
      <w:marTop w:val="0"/>
      <w:marBottom w:val="0"/>
      <w:divBdr>
        <w:top w:val="none" w:sz="0" w:space="0" w:color="auto"/>
        <w:left w:val="none" w:sz="0" w:space="0" w:color="auto"/>
        <w:bottom w:val="none" w:sz="0" w:space="0" w:color="auto"/>
        <w:right w:val="none" w:sz="0" w:space="0" w:color="auto"/>
      </w:divBdr>
    </w:div>
    <w:div w:id="1834879688">
      <w:bodyDiv w:val="1"/>
      <w:marLeft w:val="0"/>
      <w:marRight w:val="0"/>
      <w:marTop w:val="0"/>
      <w:marBottom w:val="0"/>
      <w:divBdr>
        <w:top w:val="none" w:sz="0" w:space="0" w:color="auto"/>
        <w:left w:val="none" w:sz="0" w:space="0" w:color="auto"/>
        <w:bottom w:val="none" w:sz="0" w:space="0" w:color="auto"/>
        <w:right w:val="none" w:sz="0" w:space="0" w:color="auto"/>
      </w:divBdr>
    </w:div>
    <w:div w:id="1838305851">
      <w:bodyDiv w:val="1"/>
      <w:marLeft w:val="0"/>
      <w:marRight w:val="0"/>
      <w:marTop w:val="0"/>
      <w:marBottom w:val="0"/>
      <w:divBdr>
        <w:top w:val="none" w:sz="0" w:space="0" w:color="auto"/>
        <w:left w:val="none" w:sz="0" w:space="0" w:color="auto"/>
        <w:bottom w:val="none" w:sz="0" w:space="0" w:color="auto"/>
        <w:right w:val="none" w:sz="0" w:space="0" w:color="auto"/>
      </w:divBdr>
      <w:divsChild>
        <w:div w:id="38483291">
          <w:marLeft w:val="0"/>
          <w:marRight w:val="0"/>
          <w:marTop w:val="15"/>
          <w:marBottom w:val="0"/>
          <w:divBdr>
            <w:top w:val="single" w:sz="48" w:space="0" w:color="auto"/>
            <w:left w:val="single" w:sz="48" w:space="0" w:color="auto"/>
            <w:bottom w:val="single" w:sz="48" w:space="0" w:color="auto"/>
            <w:right w:val="single" w:sz="48" w:space="0" w:color="auto"/>
          </w:divBdr>
          <w:divsChild>
            <w:div w:id="1660841972">
              <w:marLeft w:val="0"/>
              <w:marRight w:val="0"/>
              <w:marTop w:val="0"/>
              <w:marBottom w:val="0"/>
              <w:divBdr>
                <w:top w:val="none" w:sz="0" w:space="0" w:color="auto"/>
                <w:left w:val="none" w:sz="0" w:space="0" w:color="auto"/>
                <w:bottom w:val="none" w:sz="0" w:space="0" w:color="auto"/>
                <w:right w:val="none" w:sz="0" w:space="0" w:color="auto"/>
              </w:divBdr>
            </w:div>
          </w:divsChild>
        </w:div>
        <w:div w:id="1017460022">
          <w:marLeft w:val="0"/>
          <w:marRight w:val="0"/>
          <w:marTop w:val="15"/>
          <w:marBottom w:val="0"/>
          <w:divBdr>
            <w:top w:val="single" w:sz="48" w:space="0" w:color="auto"/>
            <w:left w:val="single" w:sz="48" w:space="0" w:color="auto"/>
            <w:bottom w:val="single" w:sz="48" w:space="0" w:color="auto"/>
            <w:right w:val="single" w:sz="48" w:space="0" w:color="auto"/>
          </w:divBdr>
          <w:divsChild>
            <w:div w:id="1687248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011452">
      <w:bodyDiv w:val="1"/>
      <w:marLeft w:val="0"/>
      <w:marRight w:val="0"/>
      <w:marTop w:val="0"/>
      <w:marBottom w:val="0"/>
      <w:divBdr>
        <w:top w:val="none" w:sz="0" w:space="0" w:color="auto"/>
        <w:left w:val="none" w:sz="0" w:space="0" w:color="auto"/>
        <w:bottom w:val="none" w:sz="0" w:space="0" w:color="auto"/>
        <w:right w:val="none" w:sz="0" w:space="0" w:color="auto"/>
      </w:divBdr>
    </w:div>
    <w:div w:id="1848054205">
      <w:bodyDiv w:val="1"/>
      <w:marLeft w:val="0"/>
      <w:marRight w:val="0"/>
      <w:marTop w:val="0"/>
      <w:marBottom w:val="0"/>
      <w:divBdr>
        <w:top w:val="none" w:sz="0" w:space="0" w:color="auto"/>
        <w:left w:val="none" w:sz="0" w:space="0" w:color="auto"/>
        <w:bottom w:val="none" w:sz="0" w:space="0" w:color="auto"/>
        <w:right w:val="none" w:sz="0" w:space="0" w:color="auto"/>
      </w:divBdr>
    </w:div>
    <w:div w:id="1849907617">
      <w:bodyDiv w:val="1"/>
      <w:marLeft w:val="0"/>
      <w:marRight w:val="0"/>
      <w:marTop w:val="0"/>
      <w:marBottom w:val="0"/>
      <w:divBdr>
        <w:top w:val="none" w:sz="0" w:space="0" w:color="auto"/>
        <w:left w:val="none" w:sz="0" w:space="0" w:color="auto"/>
        <w:bottom w:val="none" w:sz="0" w:space="0" w:color="auto"/>
        <w:right w:val="none" w:sz="0" w:space="0" w:color="auto"/>
      </w:divBdr>
    </w:div>
    <w:div w:id="1850875123">
      <w:bodyDiv w:val="1"/>
      <w:marLeft w:val="0"/>
      <w:marRight w:val="0"/>
      <w:marTop w:val="0"/>
      <w:marBottom w:val="0"/>
      <w:divBdr>
        <w:top w:val="none" w:sz="0" w:space="0" w:color="auto"/>
        <w:left w:val="none" w:sz="0" w:space="0" w:color="auto"/>
        <w:bottom w:val="none" w:sz="0" w:space="0" w:color="auto"/>
        <w:right w:val="none" w:sz="0" w:space="0" w:color="auto"/>
      </w:divBdr>
    </w:div>
    <w:div w:id="1860577817">
      <w:bodyDiv w:val="1"/>
      <w:marLeft w:val="0"/>
      <w:marRight w:val="0"/>
      <w:marTop w:val="0"/>
      <w:marBottom w:val="0"/>
      <w:divBdr>
        <w:top w:val="none" w:sz="0" w:space="0" w:color="auto"/>
        <w:left w:val="none" w:sz="0" w:space="0" w:color="auto"/>
        <w:bottom w:val="none" w:sz="0" w:space="0" w:color="auto"/>
        <w:right w:val="none" w:sz="0" w:space="0" w:color="auto"/>
      </w:divBdr>
    </w:div>
    <w:div w:id="1866558677">
      <w:bodyDiv w:val="1"/>
      <w:marLeft w:val="0"/>
      <w:marRight w:val="0"/>
      <w:marTop w:val="0"/>
      <w:marBottom w:val="0"/>
      <w:divBdr>
        <w:top w:val="none" w:sz="0" w:space="0" w:color="auto"/>
        <w:left w:val="none" w:sz="0" w:space="0" w:color="auto"/>
        <w:bottom w:val="none" w:sz="0" w:space="0" w:color="auto"/>
        <w:right w:val="none" w:sz="0" w:space="0" w:color="auto"/>
      </w:divBdr>
    </w:div>
    <w:div w:id="1871186982">
      <w:bodyDiv w:val="1"/>
      <w:marLeft w:val="0"/>
      <w:marRight w:val="0"/>
      <w:marTop w:val="0"/>
      <w:marBottom w:val="0"/>
      <w:divBdr>
        <w:top w:val="none" w:sz="0" w:space="0" w:color="auto"/>
        <w:left w:val="none" w:sz="0" w:space="0" w:color="auto"/>
        <w:bottom w:val="none" w:sz="0" w:space="0" w:color="auto"/>
        <w:right w:val="none" w:sz="0" w:space="0" w:color="auto"/>
      </w:divBdr>
    </w:div>
    <w:div w:id="1879658101">
      <w:bodyDiv w:val="1"/>
      <w:marLeft w:val="0"/>
      <w:marRight w:val="0"/>
      <w:marTop w:val="0"/>
      <w:marBottom w:val="0"/>
      <w:divBdr>
        <w:top w:val="none" w:sz="0" w:space="0" w:color="auto"/>
        <w:left w:val="none" w:sz="0" w:space="0" w:color="auto"/>
        <w:bottom w:val="none" w:sz="0" w:space="0" w:color="auto"/>
        <w:right w:val="none" w:sz="0" w:space="0" w:color="auto"/>
      </w:divBdr>
    </w:div>
    <w:div w:id="1883052159">
      <w:bodyDiv w:val="1"/>
      <w:marLeft w:val="0"/>
      <w:marRight w:val="0"/>
      <w:marTop w:val="0"/>
      <w:marBottom w:val="0"/>
      <w:divBdr>
        <w:top w:val="none" w:sz="0" w:space="0" w:color="auto"/>
        <w:left w:val="none" w:sz="0" w:space="0" w:color="auto"/>
        <w:bottom w:val="none" w:sz="0" w:space="0" w:color="auto"/>
        <w:right w:val="none" w:sz="0" w:space="0" w:color="auto"/>
      </w:divBdr>
    </w:div>
    <w:div w:id="1887719199">
      <w:bodyDiv w:val="1"/>
      <w:marLeft w:val="0"/>
      <w:marRight w:val="0"/>
      <w:marTop w:val="0"/>
      <w:marBottom w:val="0"/>
      <w:divBdr>
        <w:top w:val="none" w:sz="0" w:space="0" w:color="auto"/>
        <w:left w:val="none" w:sz="0" w:space="0" w:color="auto"/>
        <w:bottom w:val="none" w:sz="0" w:space="0" w:color="auto"/>
        <w:right w:val="none" w:sz="0" w:space="0" w:color="auto"/>
      </w:divBdr>
    </w:div>
    <w:div w:id="1891961120">
      <w:bodyDiv w:val="1"/>
      <w:marLeft w:val="0"/>
      <w:marRight w:val="0"/>
      <w:marTop w:val="0"/>
      <w:marBottom w:val="0"/>
      <w:divBdr>
        <w:top w:val="none" w:sz="0" w:space="0" w:color="auto"/>
        <w:left w:val="none" w:sz="0" w:space="0" w:color="auto"/>
        <w:bottom w:val="none" w:sz="0" w:space="0" w:color="auto"/>
        <w:right w:val="none" w:sz="0" w:space="0" w:color="auto"/>
      </w:divBdr>
    </w:div>
    <w:div w:id="1897662705">
      <w:bodyDiv w:val="1"/>
      <w:marLeft w:val="0"/>
      <w:marRight w:val="0"/>
      <w:marTop w:val="0"/>
      <w:marBottom w:val="0"/>
      <w:divBdr>
        <w:top w:val="none" w:sz="0" w:space="0" w:color="auto"/>
        <w:left w:val="none" w:sz="0" w:space="0" w:color="auto"/>
        <w:bottom w:val="none" w:sz="0" w:space="0" w:color="auto"/>
        <w:right w:val="none" w:sz="0" w:space="0" w:color="auto"/>
      </w:divBdr>
    </w:div>
    <w:div w:id="1897929754">
      <w:bodyDiv w:val="1"/>
      <w:marLeft w:val="0"/>
      <w:marRight w:val="0"/>
      <w:marTop w:val="0"/>
      <w:marBottom w:val="0"/>
      <w:divBdr>
        <w:top w:val="none" w:sz="0" w:space="0" w:color="auto"/>
        <w:left w:val="none" w:sz="0" w:space="0" w:color="auto"/>
        <w:bottom w:val="none" w:sz="0" w:space="0" w:color="auto"/>
        <w:right w:val="none" w:sz="0" w:space="0" w:color="auto"/>
      </w:divBdr>
    </w:div>
    <w:div w:id="1902018342">
      <w:bodyDiv w:val="1"/>
      <w:marLeft w:val="0"/>
      <w:marRight w:val="0"/>
      <w:marTop w:val="0"/>
      <w:marBottom w:val="0"/>
      <w:divBdr>
        <w:top w:val="none" w:sz="0" w:space="0" w:color="auto"/>
        <w:left w:val="none" w:sz="0" w:space="0" w:color="auto"/>
        <w:bottom w:val="none" w:sz="0" w:space="0" w:color="auto"/>
        <w:right w:val="none" w:sz="0" w:space="0" w:color="auto"/>
      </w:divBdr>
    </w:div>
    <w:div w:id="1902254301">
      <w:bodyDiv w:val="1"/>
      <w:marLeft w:val="0"/>
      <w:marRight w:val="0"/>
      <w:marTop w:val="0"/>
      <w:marBottom w:val="0"/>
      <w:divBdr>
        <w:top w:val="none" w:sz="0" w:space="0" w:color="auto"/>
        <w:left w:val="none" w:sz="0" w:space="0" w:color="auto"/>
        <w:bottom w:val="none" w:sz="0" w:space="0" w:color="auto"/>
        <w:right w:val="none" w:sz="0" w:space="0" w:color="auto"/>
      </w:divBdr>
    </w:div>
    <w:div w:id="1902474735">
      <w:bodyDiv w:val="1"/>
      <w:marLeft w:val="0"/>
      <w:marRight w:val="0"/>
      <w:marTop w:val="0"/>
      <w:marBottom w:val="0"/>
      <w:divBdr>
        <w:top w:val="none" w:sz="0" w:space="0" w:color="auto"/>
        <w:left w:val="none" w:sz="0" w:space="0" w:color="auto"/>
        <w:bottom w:val="none" w:sz="0" w:space="0" w:color="auto"/>
        <w:right w:val="none" w:sz="0" w:space="0" w:color="auto"/>
      </w:divBdr>
    </w:div>
    <w:div w:id="1903907983">
      <w:bodyDiv w:val="1"/>
      <w:marLeft w:val="0"/>
      <w:marRight w:val="0"/>
      <w:marTop w:val="0"/>
      <w:marBottom w:val="0"/>
      <w:divBdr>
        <w:top w:val="none" w:sz="0" w:space="0" w:color="auto"/>
        <w:left w:val="none" w:sz="0" w:space="0" w:color="auto"/>
        <w:bottom w:val="none" w:sz="0" w:space="0" w:color="auto"/>
        <w:right w:val="none" w:sz="0" w:space="0" w:color="auto"/>
      </w:divBdr>
    </w:div>
    <w:div w:id="1904439906">
      <w:bodyDiv w:val="1"/>
      <w:marLeft w:val="0"/>
      <w:marRight w:val="0"/>
      <w:marTop w:val="0"/>
      <w:marBottom w:val="0"/>
      <w:divBdr>
        <w:top w:val="none" w:sz="0" w:space="0" w:color="auto"/>
        <w:left w:val="none" w:sz="0" w:space="0" w:color="auto"/>
        <w:bottom w:val="none" w:sz="0" w:space="0" w:color="auto"/>
        <w:right w:val="none" w:sz="0" w:space="0" w:color="auto"/>
      </w:divBdr>
    </w:div>
    <w:div w:id="1915820146">
      <w:bodyDiv w:val="1"/>
      <w:marLeft w:val="0"/>
      <w:marRight w:val="0"/>
      <w:marTop w:val="0"/>
      <w:marBottom w:val="0"/>
      <w:divBdr>
        <w:top w:val="none" w:sz="0" w:space="0" w:color="auto"/>
        <w:left w:val="none" w:sz="0" w:space="0" w:color="auto"/>
        <w:bottom w:val="none" w:sz="0" w:space="0" w:color="auto"/>
        <w:right w:val="none" w:sz="0" w:space="0" w:color="auto"/>
      </w:divBdr>
    </w:div>
    <w:div w:id="1921021150">
      <w:bodyDiv w:val="1"/>
      <w:marLeft w:val="0"/>
      <w:marRight w:val="0"/>
      <w:marTop w:val="0"/>
      <w:marBottom w:val="0"/>
      <w:divBdr>
        <w:top w:val="none" w:sz="0" w:space="0" w:color="auto"/>
        <w:left w:val="none" w:sz="0" w:space="0" w:color="auto"/>
        <w:bottom w:val="none" w:sz="0" w:space="0" w:color="auto"/>
        <w:right w:val="none" w:sz="0" w:space="0" w:color="auto"/>
      </w:divBdr>
    </w:div>
    <w:div w:id="1921406394">
      <w:bodyDiv w:val="1"/>
      <w:marLeft w:val="0"/>
      <w:marRight w:val="0"/>
      <w:marTop w:val="0"/>
      <w:marBottom w:val="0"/>
      <w:divBdr>
        <w:top w:val="none" w:sz="0" w:space="0" w:color="auto"/>
        <w:left w:val="none" w:sz="0" w:space="0" w:color="auto"/>
        <w:bottom w:val="none" w:sz="0" w:space="0" w:color="auto"/>
        <w:right w:val="none" w:sz="0" w:space="0" w:color="auto"/>
      </w:divBdr>
    </w:div>
    <w:div w:id="1925921024">
      <w:bodyDiv w:val="1"/>
      <w:marLeft w:val="0"/>
      <w:marRight w:val="0"/>
      <w:marTop w:val="0"/>
      <w:marBottom w:val="0"/>
      <w:divBdr>
        <w:top w:val="none" w:sz="0" w:space="0" w:color="auto"/>
        <w:left w:val="none" w:sz="0" w:space="0" w:color="auto"/>
        <w:bottom w:val="none" w:sz="0" w:space="0" w:color="auto"/>
        <w:right w:val="none" w:sz="0" w:space="0" w:color="auto"/>
      </w:divBdr>
    </w:div>
    <w:div w:id="1929577712">
      <w:bodyDiv w:val="1"/>
      <w:marLeft w:val="0"/>
      <w:marRight w:val="0"/>
      <w:marTop w:val="0"/>
      <w:marBottom w:val="0"/>
      <w:divBdr>
        <w:top w:val="none" w:sz="0" w:space="0" w:color="auto"/>
        <w:left w:val="none" w:sz="0" w:space="0" w:color="auto"/>
        <w:bottom w:val="none" w:sz="0" w:space="0" w:color="auto"/>
        <w:right w:val="none" w:sz="0" w:space="0" w:color="auto"/>
      </w:divBdr>
    </w:div>
    <w:div w:id="1933316053">
      <w:bodyDiv w:val="1"/>
      <w:marLeft w:val="0"/>
      <w:marRight w:val="0"/>
      <w:marTop w:val="0"/>
      <w:marBottom w:val="0"/>
      <w:divBdr>
        <w:top w:val="none" w:sz="0" w:space="0" w:color="auto"/>
        <w:left w:val="none" w:sz="0" w:space="0" w:color="auto"/>
        <w:bottom w:val="none" w:sz="0" w:space="0" w:color="auto"/>
        <w:right w:val="none" w:sz="0" w:space="0" w:color="auto"/>
      </w:divBdr>
    </w:div>
    <w:div w:id="1936866481">
      <w:bodyDiv w:val="1"/>
      <w:marLeft w:val="0"/>
      <w:marRight w:val="0"/>
      <w:marTop w:val="0"/>
      <w:marBottom w:val="0"/>
      <w:divBdr>
        <w:top w:val="none" w:sz="0" w:space="0" w:color="auto"/>
        <w:left w:val="none" w:sz="0" w:space="0" w:color="auto"/>
        <w:bottom w:val="none" w:sz="0" w:space="0" w:color="auto"/>
        <w:right w:val="none" w:sz="0" w:space="0" w:color="auto"/>
      </w:divBdr>
    </w:div>
    <w:div w:id="1944414971">
      <w:bodyDiv w:val="1"/>
      <w:marLeft w:val="0"/>
      <w:marRight w:val="0"/>
      <w:marTop w:val="0"/>
      <w:marBottom w:val="0"/>
      <w:divBdr>
        <w:top w:val="none" w:sz="0" w:space="0" w:color="auto"/>
        <w:left w:val="none" w:sz="0" w:space="0" w:color="auto"/>
        <w:bottom w:val="none" w:sz="0" w:space="0" w:color="auto"/>
        <w:right w:val="none" w:sz="0" w:space="0" w:color="auto"/>
      </w:divBdr>
    </w:div>
    <w:div w:id="1945922382">
      <w:bodyDiv w:val="1"/>
      <w:marLeft w:val="0"/>
      <w:marRight w:val="0"/>
      <w:marTop w:val="0"/>
      <w:marBottom w:val="0"/>
      <w:divBdr>
        <w:top w:val="none" w:sz="0" w:space="0" w:color="auto"/>
        <w:left w:val="none" w:sz="0" w:space="0" w:color="auto"/>
        <w:bottom w:val="none" w:sz="0" w:space="0" w:color="auto"/>
        <w:right w:val="none" w:sz="0" w:space="0" w:color="auto"/>
      </w:divBdr>
    </w:div>
    <w:div w:id="1951542746">
      <w:bodyDiv w:val="1"/>
      <w:marLeft w:val="0"/>
      <w:marRight w:val="0"/>
      <w:marTop w:val="0"/>
      <w:marBottom w:val="0"/>
      <w:divBdr>
        <w:top w:val="none" w:sz="0" w:space="0" w:color="auto"/>
        <w:left w:val="none" w:sz="0" w:space="0" w:color="auto"/>
        <w:bottom w:val="none" w:sz="0" w:space="0" w:color="auto"/>
        <w:right w:val="none" w:sz="0" w:space="0" w:color="auto"/>
      </w:divBdr>
    </w:div>
    <w:div w:id="1957980054">
      <w:bodyDiv w:val="1"/>
      <w:marLeft w:val="0"/>
      <w:marRight w:val="0"/>
      <w:marTop w:val="0"/>
      <w:marBottom w:val="0"/>
      <w:divBdr>
        <w:top w:val="none" w:sz="0" w:space="0" w:color="auto"/>
        <w:left w:val="none" w:sz="0" w:space="0" w:color="auto"/>
        <w:bottom w:val="none" w:sz="0" w:space="0" w:color="auto"/>
        <w:right w:val="none" w:sz="0" w:space="0" w:color="auto"/>
      </w:divBdr>
    </w:div>
    <w:div w:id="1958557616">
      <w:bodyDiv w:val="1"/>
      <w:marLeft w:val="0"/>
      <w:marRight w:val="0"/>
      <w:marTop w:val="0"/>
      <w:marBottom w:val="0"/>
      <w:divBdr>
        <w:top w:val="none" w:sz="0" w:space="0" w:color="auto"/>
        <w:left w:val="none" w:sz="0" w:space="0" w:color="auto"/>
        <w:bottom w:val="none" w:sz="0" w:space="0" w:color="auto"/>
        <w:right w:val="none" w:sz="0" w:space="0" w:color="auto"/>
      </w:divBdr>
    </w:div>
    <w:div w:id="1959412466">
      <w:bodyDiv w:val="1"/>
      <w:marLeft w:val="0"/>
      <w:marRight w:val="0"/>
      <w:marTop w:val="0"/>
      <w:marBottom w:val="0"/>
      <w:divBdr>
        <w:top w:val="none" w:sz="0" w:space="0" w:color="auto"/>
        <w:left w:val="none" w:sz="0" w:space="0" w:color="auto"/>
        <w:bottom w:val="none" w:sz="0" w:space="0" w:color="auto"/>
        <w:right w:val="none" w:sz="0" w:space="0" w:color="auto"/>
      </w:divBdr>
    </w:div>
    <w:div w:id="1960068336">
      <w:bodyDiv w:val="1"/>
      <w:marLeft w:val="0"/>
      <w:marRight w:val="0"/>
      <w:marTop w:val="0"/>
      <w:marBottom w:val="0"/>
      <w:divBdr>
        <w:top w:val="none" w:sz="0" w:space="0" w:color="auto"/>
        <w:left w:val="none" w:sz="0" w:space="0" w:color="auto"/>
        <w:bottom w:val="none" w:sz="0" w:space="0" w:color="auto"/>
        <w:right w:val="none" w:sz="0" w:space="0" w:color="auto"/>
      </w:divBdr>
    </w:div>
    <w:div w:id="1961455028">
      <w:bodyDiv w:val="1"/>
      <w:marLeft w:val="0"/>
      <w:marRight w:val="0"/>
      <w:marTop w:val="0"/>
      <w:marBottom w:val="0"/>
      <w:divBdr>
        <w:top w:val="none" w:sz="0" w:space="0" w:color="auto"/>
        <w:left w:val="none" w:sz="0" w:space="0" w:color="auto"/>
        <w:bottom w:val="none" w:sz="0" w:space="0" w:color="auto"/>
        <w:right w:val="none" w:sz="0" w:space="0" w:color="auto"/>
      </w:divBdr>
    </w:div>
    <w:div w:id="1961642681">
      <w:bodyDiv w:val="1"/>
      <w:marLeft w:val="0"/>
      <w:marRight w:val="0"/>
      <w:marTop w:val="0"/>
      <w:marBottom w:val="0"/>
      <w:divBdr>
        <w:top w:val="none" w:sz="0" w:space="0" w:color="auto"/>
        <w:left w:val="none" w:sz="0" w:space="0" w:color="auto"/>
        <w:bottom w:val="none" w:sz="0" w:space="0" w:color="auto"/>
        <w:right w:val="none" w:sz="0" w:space="0" w:color="auto"/>
      </w:divBdr>
    </w:div>
    <w:div w:id="1963995529">
      <w:bodyDiv w:val="1"/>
      <w:marLeft w:val="0"/>
      <w:marRight w:val="0"/>
      <w:marTop w:val="0"/>
      <w:marBottom w:val="0"/>
      <w:divBdr>
        <w:top w:val="none" w:sz="0" w:space="0" w:color="auto"/>
        <w:left w:val="none" w:sz="0" w:space="0" w:color="auto"/>
        <w:bottom w:val="none" w:sz="0" w:space="0" w:color="auto"/>
        <w:right w:val="none" w:sz="0" w:space="0" w:color="auto"/>
      </w:divBdr>
    </w:div>
    <w:div w:id="1970091767">
      <w:bodyDiv w:val="1"/>
      <w:marLeft w:val="0"/>
      <w:marRight w:val="0"/>
      <w:marTop w:val="0"/>
      <w:marBottom w:val="0"/>
      <w:divBdr>
        <w:top w:val="none" w:sz="0" w:space="0" w:color="auto"/>
        <w:left w:val="none" w:sz="0" w:space="0" w:color="auto"/>
        <w:bottom w:val="none" w:sz="0" w:space="0" w:color="auto"/>
        <w:right w:val="none" w:sz="0" w:space="0" w:color="auto"/>
      </w:divBdr>
    </w:div>
    <w:div w:id="1973898856">
      <w:bodyDiv w:val="1"/>
      <w:marLeft w:val="0"/>
      <w:marRight w:val="0"/>
      <w:marTop w:val="0"/>
      <w:marBottom w:val="0"/>
      <w:divBdr>
        <w:top w:val="none" w:sz="0" w:space="0" w:color="auto"/>
        <w:left w:val="none" w:sz="0" w:space="0" w:color="auto"/>
        <w:bottom w:val="none" w:sz="0" w:space="0" w:color="auto"/>
        <w:right w:val="none" w:sz="0" w:space="0" w:color="auto"/>
      </w:divBdr>
    </w:div>
    <w:div w:id="1983347754">
      <w:bodyDiv w:val="1"/>
      <w:marLeft w:val="0"/>
      <w:marRight w:val="0"/>
      <w:marTop w:val="0"/>
      <w:marBottom w:val="0"/>
      <w:divBdr>
        <w:top w:val="none" w:sz="0" w:space="0" w:color="auto"/>
        <w:left w:val="none" w:sz="0" w:space="0" w:color="auto"/>
        <w:bottom w:val="none" w:sz="0" w:space="0" w:color="auto"/>
        <w:right w:val="none" w:sz="0" w:space="0" w:color="auto"/>
      </w:divBdr>
    </w:div>
    <w:div w:id="1986159548">
      <w:bodyDiv w:val="1"/>
      <w:marLeft w:val="0"/>
      <w:marRight w:val="0"/>
      <w:marTop w:val="0"/>
      <w:marBottom w:val="0"/>
      <w:divBdr>
        <w:top w:val="none" w:sz="0" w:space="0" w:color="auto"/>
        <w:left w:val="none" w:sz="0" w:space="0" w:color="auto"/>
        <w:bottom w:val="none" w:sz="0" w:space="0" w:color="auto"/>
        <w:right w:val="none" w:sz="0" w:space="0" w:color="auto"/>
      </w:divBdr>
    </w:div>
    <w:div w:id="1989164686">
      <w:bodyDiv w:val="1"/>
      <w:marLeft w:val="0"/>
      <w:marRight w:val="0"/>
      <w:marTop w:val="0"/>
      <w:marBottom w:val="0"/>
      <w:divBdr>
        <w:top w:val="none" w:sz="0" w:space="0" w:color="auto"/>
        <w:left w:val="none" w:sz="0" w:space="0" w:color="auto"/>
        <w:bottom w:val="none" w:sz="0" w:space="0" w:color="auto"/>
        <w:right w:val="none" w:sz="0" w:space="0" w:color="auto"/>
      </w:divBdr>
    </w:div>
    <w:div w:id="2017880896">
      <w:bodyDiv w:val="1"/>
      <w:marLeft w:val="0"/>
      <w:marRight w:val="0"/>
      <w:marTop w:val="0"/>
      <w:marBottom w:val="0"/>
      <w:divBdr>
        <w:top w:val="none" w:sz="0" w:space="0" w:color="auto"/>
        <w:left w:val="none" w:sz="0" w:space="0" w:color="auto"/>
        <w:bottom w:val="none" w:sz="0" w:space="0" w:color="auto"/>
        <w:right w:val="none" w:sz="0" w:space="0" w:color="auto"/>
      </w:divBdr>
    </w:div>
    <w:div w:id="2019234094">
      <w:bodyDiv w:val="1"/>
      <w:marLeft w:val="0"/>
      <w:marRight w:val="0"/>
      <w:marTop w:val="0"/>
      <w:marBottom w:val="0"/>
      <w:divBdr>
        <w:top w:val="none" w:sz="0" w:space="0" w:color="auto"/>
        <w:left w:val="none" w:sz="0" w:space="0" w:color="auto"/>
        <w:bottom w:val="none" w:sz="0" w:space="0" w:color="auto"/>
        <w:right w:val="none" w:sz="0" w:space="0" w:color="auto"/>
      </w:divBdr>
    </w:div>
    <w:div w:id="2028094745">
      <w:bodyDiv w:val="1"/>
      <w:marLeft w:val="0"/>
      <w:marRight w:val="0"/>
      <w:marTop w:val="0"/>
      <w:marBottom w:val="0"/>
      <w:divBdr>
        <w:top w:val="none" w:sz="0" w:space="0" w:color="auto"/>
        <w:left w:val="none" w:sz="0" w:space="0" w:color="auto"/>
        <w:bottom w:val="none" w:sz="0" w:space="0" w:color="auto"/>
        <w:right w:val="none" w:sz="0" w:space="0" w:color="auto"/>
      </w:divBdr>
    </w:div>
    <w:div w:id="2029670147">
      <w:bodyDiv w:val="1"/>
      <w:marLeft w:val="0"/>
      <w:marRight w:val="0"/>
      <w:marTop w:val="0"/>
      <w:marBottom w:val="0"/>
      <w:divBdr>
        <w:top w:val="none" w:sz="0" w:space="0" w:color="auto"/>
        <w:left w:val="none" w:sz="0" w:space="0" w:color="auto"/>
        <w:bottom w:val="none" w:sz="0" w:space="0" w:color="auto"/>
        <w:right w:val="none" w:sz="0" w:space="0" w:color="auto"/>
      </w:divBdr>
    </w:div>
    <w:div w:id="2034384417">
      <w:bodyDiv w:val="1"/>
      <w:marLeft w:val="0"/>
      <w:marRight w:val="0"/>
      <w:marTop w:val="0"/>
      <w:marBottom w:val="0"/>
      <w:divBdr>
        <w:top w:val="none" w:sz="0" w:space="0" w:color="auto"/>
        <w:left w:val="none" w:sz="0" w:space="0" w:color="auto"/>
        <w:bottom w:val="none" w:sz="0" w:space="0" w:color="auto"/>
        <w:right w:val="none" w:sz="0" w:space="0" w:color="auto"/>
      </w:divBdr>
    </w:div>
    <w:div w:id="2034722033">
      <w:bodyDiv w:val="1"/>
      <w:marLeft w:val="0"/>
      <w:marRight w:val="0"/>
      <w:marTop w:val="0"/>
      <w:marBottom w:val="0"/>
      <w:divBdr>
        <w:top w:val="none" w:sz="0" w:space="0" w:color="auto"/>
        <w:left w:val="none" w:sz="0" w:space="0" w:color="auto"/>
        <w:bottom w:val="none" w:sz="0" w:space="0" w:color="auto"/>
        <w:right w:val="none" w:sz="0" w:space="0" w:color="auto"/>
      </w:divBdr>
    </w:div>
    <w:div w:id="2043164960">
      <w:bodyDiv w:val="1"/>
      <w:marLeft w:val="0"/>
      <w:marRight w:val="0"/>
      <w:marTop w:val="0"/>
      <w:marBottom w:val="0"/>
      <w:divBdr>
        <w:top w:val="none" w:sz="0" w:space="0" w:color="auto"/>
        <w:left w:val="none" w:sz="0" w:space="0" w:color="auto"/>
        <w:bottom w:val="none" w:sz="0" w:space="0" w:color="auto"/>
        <w:right w:val="none" w:sz="0" w:space="0" w:color="auto"/>
      </w:divBdr>
    </w:div>
    <w:div w:id="2053074131">
      <w:bodyDiv w:val="1"/>
      <w:marLeft w:val="0"/>
      <w:marRight w:val="0"/>
      <w:marTop w:val="0"/>
      <w:marBottom w:val="0"/>
      <w:divBdr>
        <w:top w:val="none" w:sz="0" w:space="0" w:color="auto"/>
        <w:left w:val="none" w:sz="0" w:space="0" w:color="auto"/>
        <w:bottom w:val="none" w:sz="0" w:space="0" w:color="auto"/>
        <w:right w:val="none" w:sz="0" w:space="0" w:color="auto"/>
      </w:divBdr>
    </w:div>
    <w:div w:id="2055156403">
      <w:bodyDiv w:val="1"/>
      <w:marLeft w:val="0"/>
      <w:marRight w:val="0"/>
      <w:marTop w:val="0"/>
      <w:marBottom w:val="0"/>
      <w:divBdr>
        <w:top w:val="none" w:sz="0" w:space="0" w:color="auto"/>
        <w:left w:val="none" w:sz="0" w:space="0" w:color="auto"/>
        <w:bottom w:val="none" w:sz="0" w:space="0" w:color="auto"/>
        <w:right w:val="none" w:sz="0" w:space="0" w:color="auto"/>
      </w:divBdr>
    </w:div>
    <w:div w:id="2056613486">
      <w:bodyDiv w:val="1"/>
      <w:marLeft w:val="0"/>
      <w:marRight w:val="0"/>
      <w:marTop w:val="0"/>
      <w:marBottom w:val="0"/>
      <w:divBdr>
        <w:top w:val="none" w:sz="0" w:space="0" w:color="auto"/>
        <w:left w:val="none" w:sz="0" w:space="0" w:color="auto"/>
        <w:bottom w:val="none" w:sz="0" w:space="0" w:color="auto"/>
        <w:right w:val="none" w:sz="0" w:space="0" w:color="auto"/>
      </w:divBdr>
    </w:div>
    <w:div w:id="2058428441">
      <w:bodyDiv w:val="1"/>
      <w:marLeft w:val="0"/>
      <w:marRight w:val="0"/>
      <w:marTop w:val="0"/>
      <w:marBottom w:val="0"/>
      <w:divBdr>
        <w:top w:val="none" w:sz="0" w:space="0" w:color="auto"/>
        <w:left w:val="none" w:sz="0" w:space="0" w:color="auto"/>
        <w:bottom w:val="none" w:sz="0" w:space="0" w:color="auto"/>
        <w:right w:val="none" w:sz="0" w:space="0" w:color="auto"/>
      </w:divBdr>
    </w:div>
    <w:div w:id="2065133706">
      <w:bodyDiv w:val="1"/>
      <w:marLeft w:val="0"/>
      <w:marRight w:val="0"/>
      <w:marTop w:val="0"/>
      <w:marBottom w:val="0"/>
      <w:divBdr>
        <w:top w:val="none" w:sz="0" w:space="0" w:color="auto"/>
        <w:left w:val="none" w:sz="0" w:space="0" w:color="auto"/>
        <w:bottom w:val="none" w:sz="0" w:space="0" w:color="auto"/>
        <w:right w:val="none" w:sz="0" w:space="0" w:color="auto"/>
      </w:divBdr>
    </w:div>
    <w:div w:id="2065367186">
      <w:bodyDiv w:val="1"/>
      <w:marLeft w:val="0"/>
      <w:marRight w:val="0"/>
      <w:marTop w:val="0"/>
      <w:marBottom w:val="0"/>
      <w:divBdr>
        <w:top w:val="none" w:sz="0" w:space="0" w:color="auto"/>
        <w:left w:val="none" w:sz="0" w:space="0" w:color="auto"/>
        <w:bottom w:val="none" w:sz="0" w:space="0" w:color="auto"/>
        <w:right w:val="none" w:sz="0" w:space="0" w:color="auto"/>
      </w:divBdr>
    </w:div>
    <w:div w:id="2065643125">
      <w:bodyDiv w:val="1"/>
      <w:marLeft w:val="0"/>
      <w:marRight w:val="0"/>
      <w:marTop w:val="0"/>
      <w:marBottom w:val="0"/>
      <w:divBdr>
        <w:top w:val="none" w:sz="0" w:space="0" w:color="auto"/>
        <w:left w:val="none" w:sz="0" w:space="0" w:color="auto"/>
        <w:bottom w:val="none" w:sz="0" w:space="0" w:color="auto"/>
        <w:right w:val="none" w:sz="0" w:space="0" w:color="auto"/>
      </w:divBdr>
    </w:div>
    <w:div w:id="2075203528">
      <w:bodyDiv w:val="1"/>
      <w:marLeft w:val="0"/>
      <w:marRight w:val="0"/>
      <w:marTop w:val="0"/>
      <w:marBottom w:val="0"/>
      <w:divBdr>
        <w:top w:val="none" w:sz="0" w:space="0" w:color="auto"/>
        <w:left w:val="none" w:sz="0" w:space="0" w:color="auto"/>
        <w:bottom w:val="none" w:sz="0" w:space="0" w:color="auto"/>
        <w:right w:val="none" w:sz="0" w:space="0" w:color="auto"/>
      </w:divBdr>
    </w:div>
    <w:div w:id="2075735963">
      <w:bodyDiv w:val="1"/>
      <w:marLeft w:val="0"/>
      <w:marRight w:val="0"/>
      <w:marTop w:val="0"/>
      <w:marBottom w:val="0"/>
      <w:divBdr>
        <w:top w:val="none" w:sz="0" w:space="0" w:color="auto"/>
        <w:left w:val="none" w:sz="0" w:space="0" w:color="auto"/>
        <w:bottom w:val="none" w:sz="0" w:space="0" w:color="auto"/>
        <w:right w:val="none" w:sz="0" w:space="0" w:color="auto"/>
      </w:divBdr>
    </w:div>
    <w:div w:id="2075810456">
      <w:bodyDiv w:val="1"/>
      <w:marLeft w:val="0"/>
      <w:marRight w:val="0"/>
      <w:marTop w:val="0"/>
      <w:marBottom w:val="0"/>
      <w:divBdr>
        <w:top w:val="none" w:sz="0" w:space="0" w:color="auto"/>
        <w:left w:val="none" w:sz="0" w:space="0" w:color="auto"/>
        <w:bottom w:val="none" w:sz="0" w:space="0" w:color="auto"/>
        <w:right w:val="none" w:sz="0" w:space="0" w:color="auto"/>
      </w:divBdr>
    </w:div>
    <w:div w:id="2077430176">
      <w:bodyDiv w:val="1"/>
      <w:marLeft w:val="0"/>
      <w:marRight w:val="0"/>
      <w:marTop w:val="0"/>
      <w:marBottom w:val="0"/>
      <w:divBdr>
        <w:top w:val="none" w:sz="0" w:space="0" w:color="auto"/>
        <w:left w:val="none" w:sz="0" w:space="0" w:color="auto"/>
        <w:bottom w:val="none" w:sz="0" w:space="0" w:color="auto"/>
        <w:right w:val="none" w:sz="0" w:space="0" w:color="auto"/>
      </w:divBdr>
    </w:div>
    <w:div w:id="2079476477">
      <w:bodyDiv w:val="1"/>
      <w:marLeft w:val="0"/>
      <w:marRight w:val="0"/>
      <w:marTop w:val="0"/>
      <w:marBottom w:val="0"/>
      <w:divBdr>
        <w:top w:val="none" w:sz="0" w:space="0" w:color="auto"/>
        <w:left w:val="none" w:sz="0" w:space="0" w:color="auto"/>
        <w:bottom w:val="none" w:sz="0" w:space="0" w:color="auto"/>
        <w:right w:val="none" w:sz="0" w:space="0" w:color="auto"/>
      </w:divBdr>
    </w:div>
    <w:div w:id="2079666900">
      <w:bodyDiv w:val="1"/>
      <w:marLeft w:val="0"/>
      <w:marRight w:val="0"/>
      <w:marTop w:val="0"/>
      <w:marBottom w:val="0"/>
      <w:divBdr>
        <w:top w:val="none" w:sz="0" w:space="0" w:color="auto"/>
        <w:left w:val="none" w:sz="0" w:space="0" w:color="auto"/>
        <w:bottom w:val="none" w:sz="0" w:space="0" w:color="auto"/>
        <w:right w:val="none" w:sz="0" w:space="0" w:color="auto"/>
      </w:divBdr>
    </w:div>
    <w:div w:id="2081445706">
      <w:bodyDiv w:val="1"/>
      <w:marLeft w:val="0"/>
      <w:marRight w:val="0"/>
      <w:marTop w:val="0"/>
      <w:marBottom w:val="0"/>
      <w:divBdr>
        <w:top w:val="none" w:sz="0" w:space="0" w:color="auto"/>
        <w:left w:val="none" w:sz="0" w:space="0" w:color="auto"/>
        <w:bottom w:val="none" w:sz="0" w:space="0" w:color="auto"/>
        <w:right w:val="none" w:sz="0" w:space="0" w:color="auto"/>
      </w:divBdr>
    </w:div>
    <w:div w:id="2081903931">
      <w:bodyDiv w:val="1"/>
      <w:marLeft w:val="0"/>
      <w:marRight w:val="0"/>
      <w:marTop w:val="0"/>
      <w:marBottom w:val="0"/>
      <w:divBdr>
        <w:top w:val="none" w:sz="0" w:space="0" w:color="auto"/>
        <w:left w:val="none" w:sz="0" w:space="0" w:color="auto"/>
        <w:bottom w:val="none" w:sz="0" w:space="0" w:color="auto"/>
        <w:right w:val="none" w:sz="0" w:space="0" w:color="auto"/>
      </w:divBdr>
    </w:div>
    <w:div w:id="2084640417">
      <w:bodyDiv w:val="1"/>
      <w:marLeft w:val="0"/>
      <w:marRight w:val="0"/>
      <w:marTop w:val="0"/>
      <w:marBottom w:val="0"/>
      <w:divBdr>
        <w:top w:val="none" w:sz="0" w:space="0" w:color="auto"/>
        <w:left w:val="none" w:sz="0" w:space="0" w:color="auto"/>
        <w:bottom w:val="none" w:sz="0" w:space="0" w:color="auto"/>
        <w:right w:val="none" w:sz="0" w:space="0" w:color="auto"/>
      </w:divBdr>
    </w:div>
    <w:div w:id="2087258901">
      <w:bodyDiv w:val="1"/>
      <w:marLeft w:val="0"/>
      <w:marRight w:val="0"/>
      <w:marTop w:val="0"/>
      <w:marBottom w:val="0"/>
      <w:divBdr>
        <w:top w:val="none" w:sz="0" w:space="0" w:color="auto"/>
        <w:left w:val="none" w:sz="0" w:space="0" w:color="auto"/>
        <w:bottom w:val="none" w:sz="0" w:space="0" w:color="auto"/>
        <w:right w:val="none" w:sz="0" w:space="0" w:color="auto"/>
      </w:divBdr>
    </w:div>
    <w:div w:id="2090300966">
      <w:bodyDiv w:val="1"/>
      <w:marLeft w:val="0"/>
      <w:marRight w:val="0"/>
      <w:marTop w:val="0"/>
      <w:marBottom w:val="0"/>
      <w:divBdr>
        <w:top w:val="none" w:sz="0" w:space="0" w:color="auto"/>
        <w:left w:val="none" w:sz="0" w:space="0" w:color="auto"/>
        <w:bottom w:val="none" w:sz="0" w:space="0" w:color="auto"/>
        <w:right w:val="none" w:sz="0" w:space="0" w:color="auto"/>
      </w:divBdr>
    </w:div>
    <w:div w:id="2090689694">
      <w:bodyDiv w:val="1"/>
      <w:marLeft w:val="0"/>
      <w:marRight w:val="0"/>
      <w:marTop w:val="0"/>
      <w:marBottom w:val="0"/>
      <w:divBdr>
        <w:top w:val="none" w:sz="0" w:space="0" w:color="auto"/>
        <w:left w:val="none" w:sz="0" w:space="0" w:color="auto"/>
        <w:bottom w:val="none" w:sz="0" w:space="0" w:color="auto"/>
        <w:right w:val="none" w:sz="0" w:space="0" w:color="auto"/>
      </w:divBdr>
    </w:div>
    <w:div w:id="2091349391">
      <w:bodyDiv w:val="1"/>
      <w:marLeft w:val="0"/>
      <w:marRight w:val="0"/>
      <w:marTop w:val="0"/>
      <w:marBottom w:val="0"/>
      <w:divBdr>
        <w:top w:val="none" w:sz="0" w:space="0" w:color="auto"/>
        <w:left w:val="none" w:sz="0" w:space="0" w:color="auto"/>
        <w:bottom w:val="none" w:sz="0" w:space="0" w:color="auto"/>
        <w:right w:val="none" w:sz="0" w:space="0" w:color="auto"/>
      </w:divBdr>
    </w:div>
    <w:div w:id="2098017116">
      <w:bodyDiv w:val="1"/>
      <w:marLeft w:val="0"/>
      <w:marRight w:val="0"/>
      <w:marTop w:val="0"/>
      <w:marBottom w:val="0"/>
      <w:divBdr>
        <w:top w:val="none" w:sz="0" w:space="0" w:color="auto"/>
        <w:left w:val="none" w:sz="0" w:space="0" w:color="auto"/>
        <w:bottom w:val="none" w:sz="0" w:space="0" w:color="auto"/>
        <w:right w:val="none" w:sz="0" w:space="0" w:color="auto"/>
      </w:divBdr>
    </w:div>
    <w:div w:id="2105806218">
      <w:bodyDiv w:val="1"/>
      <w:marLeft w:val="0"/>
      <w:marRight w:val="0"/>
      <w:marTop w:val="0"/>
      <w:marBottom w:val="0"/>
      <w:divBdr>
        <w:top w:val="none" w:sz="0" w:space="0" w:color="auto"/>
        <w:left w:val="none" w:sz="0" w:space="0" w:color="auto"/>
        <w:bottom w:val="none" w:sz="0" w:space="0" w:color="auto"/>
        <w:right w:val="none" w:sz="0" w:space="0" w:color="auto"/>
      </w:divBdr>
    </w:div>
    <w:div w:id="2106268913">
      <w:bodyDiv w:val="1"/>
      <w:marLeft w:val="0"/>
      <w:marRight w:val="0"/>
      <w:marTop w:val="0"/>
      <w:marBottom w:val="0"/>
      <w:divBdr>
        <w:top w:val="none" w:sz="0" w:space="0" w:color="auto"/>
        <w:left w:val="none" w:sz="0" w:space="0" w:color="auto"/>
        <w:bottom w:val="none" w:sz="0" w:space="0" w:color="auto"/>
        <w:right w:val="none" w:sz="0" w:space="0" w:color="auto"/>
      </w:divBdr>
    </w:div>
    <w:div w:id="2108773167">
      <w:bodyDiv w:val="1"/>
      <w:marLeft w:val="0"/>
      <w:marRight w:val="0"/>
      <w:marTop w:val="0"/>
      <w:marBottom w:val="0"/>
      <w:divBdr>
        <w:top w:val="none" w:sz="0" w:space="0" w:color="auto"/>
        <w:left w:val="none" w:sz="0" w:space="0" w:color="auto"/>
        <w:bottom w:val="none" w:sz="0" w:space="0" w:color="auto"/>
        <w:right w:val="none" w:sz="0" w:space="0" w:color="auto"/>
      </w:divBdr>
    </w:div>
    <w:div w:id="2119447332">
      <w:bodyDiv w:val="1"/>
      <w:marLeft w:val="0"/>
      <w:marRight w:val="0"/>
      <w:marTop w:val="0"/>
      <w:marBottom w:val="0"/>
      <w:divBdr>
        <w:top w:val="none" w:sz="0" w:space="0" w:color="auto"/>
        <w:left w:val="none" w:sz="0" w:space="0" w:color="auto"/>
        <w:bottom w:val="none" w:sz="0" w:space="0" w:color="auto"/>
        <w:right w:val="none" w:sz="0" w:space="0" w:color="auto"/>
      </w:divBdr>
    </w:div>
    <w:div w:id="2120681720">
      <w:bodyDiv w:val="1"/>
      <w:marLeft w:val="0"/>
      <w:marRight w:val="0"/>
      <w:marTop w:val="0"/>
      <w:marBottom w:val="0"/>
      <w:divBdr>
        <w:top w:val="none" w:sz="0" w:space="0" w:color="auto"/>
        <w:left w:val="none" w:sz="0" w:space="0" w:color="auto"/>
        <w:bottom w:val="none" w:sz="0" w:space="0" w:color="auto"/>
        <w:right w:val="none" w:sz="0" w:space="0" w:color="auto"/>
      </w:divBdr>
    </w:div>
    <w:div w:id="2128960514">
      <w:bodyDiv w:val="1"/>
      <w:marLeft w:val="0"/>
      <w:marRight w:val="0"/>
      <w:marTop w:val="0"/>
      <w:marBottom w:val="0"/>
      <w:divBdr>
        <w:top w:val="none" w:sz="0" w:space="0" w:color="auto"/>
        <w:left w:val="none" w:sz="0" w:space="0" w:color="auto"/>
        <w:bottom w:val="none" w:sz="0" w:space="0" w:color="auto"/>
        <w:right w:val="none" w:sz="0" w:space="0" w:color="auto"/>
      </w:divBdr>
    </w:div>
    <w:div w:id="2138718773">
      <w:bodyDiv w:val="1"/>
      <w:marLeft w:val="0"/>
      <w:marRight w:val="0"/>
      <w:marTop w:val="0"/>
      <w:marBottom w:val="0"/>
      <w:divBdr>
        <w:top w:val="none" w:sz="0" w:space="0" w:color="auto"/>
        <w:left w:val="none" w:sz="0" w:space="0" w:color="auto"/>
        <w:bottom w:val="none" w:sz="0" w:space="0" w:color="auto"/>
        <w:right w:val="none" w:sz="0" w:space="0" w:color="auto"/>
      </w:divBdr>
    </w:div>
    <w:div w:id="2139646584">
      <w:bodyDiv w:val="1"/>
      <w:marLeft w:val="0"/>
      <w:marRight w:val="0"/>
      <w:marTop w:val="0"/>
      <w:marBottom w:val="0"/>
      <w:divBdr>
        <w:top w:val="none" w:sz="0" w:space="0" w:color="auto"/>
        <w:left w:val="none" w:sz="0" w:space="0" w:color="auto"/>
        <w:bottom w:val="none" w:sz="0" w:space="0" w:color="auto"/>
        <w:right w:val="none" w:sz="0" w:space="0" w:color="auto"/>
      </w:divBdr>
    </w:div>
    <w:div w:id="2143186462">
      <w:bodyDiv w:val="1"/>
      <w:marLeft w:val="0"/>
      <w:marRight w:val="0"/>
      <w:marTop w:val="0"/>
      <w:marBottom w:val="0"/>
      <w:divBdr>
        <w:top w:val="none" w:sz="0" w:space="0" w:color="auto"/>
        <w:left w:val="none" w:sz="0" w:space="0" w:color="auto"/>
        <w:bottom w:val="none" w:sz="0" w:space="0" w:color="auto"/>
        <w:right w:val="none" w:sz="0" w:space="0" w:color="auto"/>
      </w:divBdr>
    </w:div>
    <w:div w:id="21454689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3.xml"/><Relationship Id="rId18" Type="http://schemas.openxmlformats.org/officeDocument/2006/relationships/footer" Target="footer4.xml"/><Relationship Id="rId26" Type="http://schemas.openxmlformats.org/officeDocument/2006/relationships/footer" Target="footer6.xm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eader" Target="header3.xml"/><Relationship Id="rId25"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image" Target="media/image5.jpeg"/><Relationship Id="rId29"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7.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image" Target="media/image6.jpeg"/><Relationship Id="rId28" Type="http://schemas.openxmlformats.org/officeDocument/2006/relationships/footer" Target="footer7.xml"/><Relationship Id="rId10" Type="http://schemas.openxmlformats.org/officeDocument/2006/relationships/footer" Target="footer1.xml"/><Relationship Id="rId19" Type="http://schemas.openxmlformats.org/officeDocument/2006/relationships/image" Target="media/image4.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chart" Target="charts/chart1.xml"/><Relationship Id="rId22" Type="http://schemas.openxmlformats.org/officeDocument/2006/relationships/footer" Target="footer5.xml"/><Relationship Id="rId27" Type="http://schemas.openxmlformats.org/officeDocument/2006/relationships/header" Target="header6.xml"/><Relationship Id="rId30" Type="http://schemas.openxmlformats.org/officeDocument/2006/relationships/footer" Target="footer8.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2" Type="http://schemas.openxmlformats.org/officeDocument/2006/relationships/hyperlink" Target="https://gobiernoabierto.navarra.es/eu/gardentasuna/urteko-kontuen-auditoretzak-eta-sozietate-eta-fundazio-publikoen-legezkotasuna" TargetMode="External"/><Relationship Id="rId1" Type="http://schemas.openxmlformats.org/officeDocument/2006/relationships/hyperlink" Target="https://www.navarra.es/eu/nafarroako-gobernua/kontu-orokorrak"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gif"/></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Microsoft%20Office\Templates\Corporativas\Borrador%20Final.dotx"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C:\Users\D192469\Desktop\CUENTAS%20GENERALES%202024\evolucion%20gasto%20por%20habitant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S" sz="1400">
                <a:effectLst/>
              </a:rPr>
              <a:t>Kontratu-euskarri egokirik gabeko gastuaren bilakaera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S"/>
        </a:p>
      </c:txPr>
    </c:title>
    <c:autoTitleDeleted val="0"/>
    <c:plotArea>
      <c:layout/>
      <c:lineChart>
        <c:grouping val="standard"/>
        <c:varyColors val="0"/>
        <c:ser>
          <c:idx val="0"/>
          <c:order val="0"/>
          <c:tx>
            <c:strRef>
              <c:f>Hoja1!$G$22</c:f>
              <c:strCache>
                <c:ptCount val="1"/>
                <c:pt idx="0">
                  <c:v>Departamentos</c:v>
                </c:pt>
              </c:strCache>
            </c:strRef>
          </c:tx>
          <c:spPr>
            <a:ln w="28575" cap="rnd">
              <a:solidFill>
                <a:schemeClr val="accent1"/>
              </a:solidFill>
              <a:round/>
            </a:ln>
            <a:effectLst/>
          </c:spPr>
          <c:marker>
            <c:symbol val="none"/>
          </c:marker>
          <c:cat>
            <c:numRef>
              <c:f>Hoja1!$H$21:$N$21</c:f>
              <c:numCache>
                <c:formatCode>General</c:formatCode>
                <c:ptCount val="7"/>
                <c:pt idx="0">
                  <c:v>2018</c:v>
                </c:pt>
                <c:pt idx="1">
                  <c:v>2019</c:v>
                </c:pt>
                <c:pt idx="2">
                  <c:v>2020</c:v>
                </c:pt>
                <c:pt idx="3">
                  <c:v>2021</c:v>
                </c:pt>
                <c:pt idx="4">
                  <c:v>2022</c:v>
                </c:pt>
                <c:pt idx="5">
                  <c:v>2023</c:v>
                </c:pt>
                <c:pt idx="6">
                  <c:v>2024</c:v>
                </c:pt>
              </c:numCache>
            </c:numRef>
          </c:cat>
          <c:val>
            <c:numRef>
              <c:f>Hoja1!$H$22:$N$22</c:f>
              <c:numCache>
                <c:formatCode>General</c:formatCode>
                <c:ptCount val="7"/>
                <c:pt idx="0">
                  <c:v>89.65</c:v>
                </c:pt>
                <c:pt idx="1">
                  <c:v>92.08</c:v>
                </c:pt>
                <c:pt idx="2">
                  <c:v>68.73</c:v>
                </c:pt>
                <c:pt idx="3">
                  <c:v>120.7</c:v>
                </c:pt>
                <c:pt idx="4">
                  <c:v>154.33000000000001</c:v>
                </c:pt>
                <c:pt idx="5">
                  <c:v>123.17</c:v>
                </c:pt>
                <c:pt idx="6">
                  <c:v>129.52000000000001</c:v>
                </c:pt>
              </c:numCache>
            </c:numRef>
          </c:val>
          <c:smooth val="0"/>
          <c:extLst>
            <c:ext xmlns:c16="http://schemas.microsoft.com/office/drawing/2014/chart" uri="{C3380CC4-5D6E-409C-BE32-E72D297353CC}">
              <c16:uniqueId val="{00000000-C5A4-4D93-B321-081D63F1DBD9}"/>
            </c:ext>
          </c:extLst>
        </c:ser>
        <c:ser>
          <c:idx val="1"/>
          <c:order val="1"/>
          <c:tx>
            <c:strRef>
              <c:f>Hoja1!$G$23</c:f>
              <c:strCache>
                <c:ptCount val="1"/>
                <c:pt idx="0">
                  <c:v>Gasto SNS-O</c:v>
                </c:pt>
              </c:strCache>
            </c:strRef>
          </c:tx>
          <c:spPr>
            <a:ln w="28575" cap="rnd">
              <a:solidFill>
                <a:schemeClr val="accent2"/>
              </a:solidFill>
              <a:round/>
            </a:ln>
            <a:effectLst/>
          </c:spPr>
          <c:marker>
            <c:symbol val="none"/>
          </c:marker>
          <c:cat>
            <c:numRef>
              <c:f>Hoja1!$H$21:$N$21</c:f>
              <c:numCache>
                <c:formatCode>General</c:formatCode>
                <c:ptCount val="7"/>
                <c:pt idx="0">
                  <c:v>2018</c:v>
                </c:pt>
                <c:pt idx="1">
                  <c:v>2019</c:v>
                </c:pt>
                <c:pt idx="2">
                  <c:v>2020</c:v>
                </c:pt>
                <c:pt idx="3">
                  <c:v>2021</c:v>
                </c:pt>
                <c:pt idx="4">
                  <c:v>2022</c:v>
                </c:pt>
                <c:pt idx="5">
                  <c:v>2023</c:v>
                </c:pt>
                <c:pt idx="6">
                  <c:v>2024</c:v>
                </c:pt>
              </c:numCache>
            </c:numRef>
          </c:cat>
          <c:val>
            <c:numRef>
              <c:f>Hoja1!$H$23:$N$23</c:f>
              <c:numCache>
                <c:formatCode>General</c:formatCode>
                <c:ptCount val="7"/>
                <c:pt idx="0">
                  <c:v>103.81</c:v>
                </c:pt>
                <c:pt idx="1">
                  <c:v>116.69</c:v>
                </c:pt>
                <c:pt idx="2">
                  <c:v>127.22</c:v>
                </c:pt>
                <c:pt idx="3">
                  <c:v>98.97</c:v>
                </c:pt>
                <c:pt idx="4">
                  <c:v>116.23</c:v>
                </c:pt>
                <c:pt idx="5">
                  <c:v>98.81</c:v>
                </c:pt>
                <c:pt idx="6">
                  <c:v>103.06</c:v>
                </c:pt>
              </c:numCache>
            </c:numRef>
          </c:val>
          <c:smooth val="0"/>
          <c:extLst>
            <c:ext xmlns:c16="http://schemas.microsoft.com/office/drawing/2014/chart" uri="{C3380CC4-5D6E-409C-BE32-E72D297353CC}">
              <c16:uniqueId val="{00000001-C5A4-4D93-B321-081D63F1DBD9}"/>
            </c:ext>
          </c:extLst>
        </c:ser>
        <c:ser>
          <c:idx val="2"/>
          <c:order val="2"/>
          <c:tx>
            <c:strRef>
              <c:f>Hoja1!$G$24</c:f>
              <c:strCache>
                <c:ptCount val="1"/>
                <c:pt idx="0">
                  <c:v>TOTAL GASTO ACFN</c:v>
                </c:pt>
              </c:strCache>
            </c:strRef>
          </c:tx>
          <c:spPr>
            <a:ln w="28575" cap="rnd">
              <a:solidFill>
                <a:schemeClr val="accent3"/>
              </a:solidFill>
              <a:round/>
            </a:ln>
            <a:effectLst/>
          </c:spPr>
          <c:marker>
            <c:symbol val="none"/>
          </c:marker>
          <c:cat>
            <c:numRef>
              <c:f>Hoja1!$H$21:$N$21</c:f>
              <c:numCache>
                <c:formatCode>General</c:formatCode>
                <c:ptCount val="7"/>
                <c:pt idx="0">
                  <c:v>2018</c:v>
                </c:pt>
                <c:pt idx="1">
                  <c:v>2019</c:v>
                </c:pt>
                <c:pt idx="2">
                  <c:v>2020</c:v>
                </c:pt>
                <c:pt idx="3">
                  <c:v>2021</c:v>
                </c:pt>
                <c:pt idx="4">
                  <c:v>2022</c:v>
                </c:pt>
                <c:pt idx="5">
                  <c:v>2023</c:v>
                </c:pt>
                <c:pt idx="6">
                  <c:v>2024</c:v>
                </c:pt>
              </c:numCache>
            </c:numRef>
          </c:cat>
          <c:val>
            <c:numRef>
              <c:f>Hoja1!$H$24:$N$24</c:f>
              <c:numCache>
                <c:formatCode>General</c:formatCode>
                <c:ptCount val="7"/>
                <c:pt idx="0">
                  <c:v>193.46</c:v>
                </c:pt>
                <c:pt idx="1">
                  <c:v>208.77</c:v>
                </c:pt>
                <c:pt idx="2">
                  <c:v>195.95</c:v>
                </c:pt>
                <c:pt idx="3">
                  <c:v>219.67</c:v>
                </c:pt>
                <c:pt idx="4">
                  <c:v>270.56</c:v>
                </c:pt>
                <c:pt idx="5">
                  <c:v>221.98</c:v>
                </c:pt>
                <c:pt idx="6">
                  <c:v>232.58</c:v>
                </c:pt>
              </c:numCache>
            </c:numRef>
          </c:val>
          <c:smooth val="0"/>
          <c:extLst>
            <c:ext xmlns:c16="http://schemas.microsoft.com/office/drawing/2014/chart" uri="{C3380CC4-5D6E-409C-BE32-E72D297353CC}">
              <c16:uniqueId val="{00000002-C5A4-4D93-B321-081D63F1DBD9}"/>
            </c:ext>
          </c:extLst>
        </c:ser>
        <c:dLbls>
          <c:showLegendKey val="0"/>
          <c:showVal val="0"/>
          <c:showCatName val="0"/>
          <c:showSerName val="0"/>
          <c:showPercent val="0"/>
          <c:showBubbleSize val="0"/>
        </c:dLbls>
        <c:smooth val="0"/>
        <c:axId val="490051664"/>
        <c:axId val="490052648"/>
      </c:lineChart>
      <c:catAx>
        <c:axId val="4900516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490052648"/>
        <c:crosses val="autoZero"/>
        <c:auto val="1"/>
        <c:lblAlgn val="ctr"/>
        <c:lblOffset val="100"/>
        <c:noMultiLvlLbl val="0"/>
      </c:catAx>
      <c:valAx>
        <c:axId val="4900526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4900516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l">
              <a:defRPr sz="1800" b="1" i="0" u="none" strike="noStrike" kern="1200" baseline="0">
                <a:solidFill>
                  <a:schemeClr val="dk1">
                    <a:lumMod val="75000"/>
                    <a:lumOff val="25000"/>
                  </a:schemeClr>
                </a:solidFill>
                <a:latin typeface="+mn-lt"/>
                <a:ea typeface="+mn-ea"/>
                <a:cs typeface="+mn-cs"/>
              </a:defRPr>
            </a:pPr>
            <a:r>
              <a:rPr lang="eu-ES"/>
              <a:t>Gastu-politikak</a:t>
            </a:r>
          </a:p>
        </c:rich>
      </c:tx>
      <c:overlay val="0"/>
      <c:spPr>
        <a:noFill/>
        <a:ln>
          <a:noFill/>
        </a:ln>
        <a:effectLst/>
      </c:spPr>
      <c:txPr>
        <a:bodyPr rot="0" spcFirstLastPara="1" vertOverflow="ellipsis" vert="horz" wrap="square" anchor="ctr" anchorCtr="1"/>
        <a:lstStyle/>
        <a:p>
          <a:pPr algn="l">
            <a:defRPr sz="1800" b="1" i="0" u="none" strike="noStrike" kern="1200" baseline="0">
              <a:solidFill>
                <a:schemeClr val="dk1">
                  <a:lumMod val="75000"/>
                  <a:lumOff val="25000"/>
                </a:schemeClr>
              </a:solidFill>
              <a:latin typeface="+mn-lt"/>
              <a:ea typeface="+mn-ea"/>
              <a:cs typeface="+mn-cs"/>
            </a:defRPr>
          </a:pPr>
          <a:endParaRPr lang="es-ES"/>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0572-43F4-AE6F-D0728E43203F}"/>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0572-43F4-AE6F-D0728E43203F}"/>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0572-43F4-AE6F-D0728E43203F}"/>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0572-43F4-AE6F-D0728E43203F}"/>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E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'Hoja2 (2)'!$F$6:$F$9</c:f>
              <c:strCache>
                <c:ptCount val="4"/>
                <c:pt idx="0">
                  <c:v>Servicios públicos básicos</c:v>
                </c:pt>
                <c:pt idx="1">
                  <c:v>Gasto social</c:v>
                </c:pt>
                <c:pt idx="2">
                  <c:v>Actuaciones de carácter económico</c:v>
                </c:pt>
                <c:pt idx="3">
                  <c:v>Actuaciones de carácter general</c:v>
                </c:pt>
              </c:strCache>
            </c:strRef>
          </c:cat>
          <c:val>
            <c:numRef>
              <c:f>'Hoja2 (2)'!$G$6:$G$9</c:f>
              <c:numCache>
                <c:formatCode>#,##0</c:formatCode>
                <c:ptCount val="4"/>
                <c:pt idx="0">
                  <c:v>205101</c:v>
                </c:pt>
                <c:pt idx="1">
                  <c:v>3473318</c:v>
                </c:pt>
                <c:pt idx="2">
                  <c:v>593138</c:v>
                </c:pt>
                <c:pt idx="3">
                  <c:v>1668823</c:v>
                </c:pt>
              </c:numCache>
            </c:numRef>
          </c:val>
          <c:extLst>
            <c:ext xmlns:c16="http://schemas.microsoft.com/office/drawing/2014/chart" uri="{C3380CC4-5D6E-409C-BE32-E72D297353CC}">
              <c16:uniqueId val="{00000008-0572-43F4-AE6F-D0728E43203F}"/>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E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lgn="just">
        <a:defRPr/>
      </a:pPr>
      <a:endParaRPr lang="es-E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u-ES"/>
              <a:t>PFEZaren bilakaera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Hoja1!$D$60</c:f>
              <c:strCache>
                <c:ptCount val="1"/>
                <c:pt idx="0">
                  <c:v>Ingresos IRPF</c:v>
                </c:pt>
              </c:strCache>
            </c:strRef>
          </c:tx>
          <c:spPr>
            <a:solidFill>
              <a:schemeClr val="accent1"/>
            </a:solidFill>
            <a:ln>
              <a:noFill/>
            </a:ln>
            <a:effectLst/>
          </c:spPr>
          <c:invertIfNegative val="0"/>
          <c:cat>
            <c:numRef>
              <c:f>Hoja1!$E$59:$N$59</c:f>
              <c:numCache>
                <c:formatCode>#,##0</c:formatCode>
                <c:ptCount val="10"/>
                <c:pt idx="0">
                  <c:v>2015</c:v>
                </c:pt>
                <c:pt idx="1">
                  <c:v>2016</c:v>
                </c:pt>
                <c:pt idx="2">
                  <c:v>2017</c:v>
                </c:pt>
                <c:pt idx="3">
                  <c:v>2018</c:v>
                </c:pt>
                <c:pt idx="4">
                  <c:v>2019</c:v>
                </c:pt>
                <c:pt idx="5">
                  <c:v>2020</c:v>
                </c:pt>
                <c:pt idx="6">
                  <c:v>2021</c:v>
                </c:pt>
                <c:pt idx="7">
                  <c:v>2022</c:v>
                </c:pt>
                <c:pt idx="8">
                  <c:v>2023</c:v>
                </c:pt>
                <c:pt idx="9">
                  <c:v>2024</c:v>
                </c:pt>
              </c:numCache>
            </c:numRef>
          </c:cat>
          <c:val>
            <c:numRef>
              <c:f>Hoja1!$E$60:$N$60</c:f>
              <c:numCache>
                <c:formatCode>#,##0</c:formatCode>
                <c:ptCount val="10"/>
                <c:pt idx="0">
                  <c:v>1106.8689999999999</c:v>
                </c:pt>
                <c:pt idx="1">
                  <c:v>1180.097</c:v>
                </c:pt>
                <c:pt idx="2">
                  <c:v>1282.9480000000001</c:v>
                </c:pt>
                <c:pt idx="3">
                  <c:v>1363.5129999999999</c:v>
                </c:pt>
                <c:pt idx="4">
                  <c:v>1551.7470000000001</c:v>
                </c:pt>
                <c:pt idx="5">
                  <c:v>1538.518</c:v>
                </c:pt>
                <c:pt idx="6">
                  <c:v>1644.32</c:v>
                </c:pt>
                <c:pt idx="7">
                  <c:v>2143.0219999999999</c:v>
                </c:pt>
                <c:pt idx="8">
                  <c:v>2091.12</c:v>
                </c:pt>
                <c:pt idx="9">
                  <c:v>2310.067</c:v>
                </c:pt>
              </c:numCache>
            </c:numRef>
          </c:val>
          <c:extLst>
            <c:ext xmlns:c16="http://schemas.microsoft.com/office/drawing/2014/chart" uri="{C3380CC4-5D6E-409C-BE32-E72D297353CC}">
              <c16:uniqueId val="{00000000-D5CC-45B9-BA32-8D406EB901CE}"/>
            </c:ext>
          </c:extLst>
        </c:ser>
        <c:dLbls>
          <c:showLegendKey val="0"/>
          <c:showVal val="0"/>
          <c:showCatName val="0"/>
          <c:showSerName val="0"/>
          <c:showPercent val="0"/>
          <c:showBubbleSize val="0"/>
        </c:dLbls>
        <c:gapWidth val="219"/>
        <c:overlap val="-27"/>
        <c:axId val="632597672"/>
        <c:axId val="632602592"/>
      </c:barChart>
      <c:lineChart>
        <c:grouping val="standard"/>
        <c:varyColors val="0"/>
        <c:ser>
          <c:idx val="1"/>
          <c:order val="1"/>
          <c:tx>
            <c:strRef>
              <c:f>Hoja1!$D$61</c:f>
              <c:strCache>
                <c:ptCount val="1"/>
                <c:pt idx="0">
                  <c:v>% IRPF/TOTAL IMPUESTOS</c:v>
                </c:pt>
              </c:strCache>
            </c:strRef>
          </c:tx>
          <c:spPr>
            <a:ln w="28575" cap="rnd">
              <a:solidFill>
                <a:schemeClr val="accent2"/>
              </a:solidFill>
              <a:round/>
            </a:ln>
            <a:effectLst/>
          </c:spPr>
          <c:marker>
            <c:symbol val="none"/>
          </c:marker>
          <c:cat>
            <c:numRef>
              <c:f>Hoja1!$E$59:$N$59</c:f>
              <c:numCache>
                <c:formatCode>#,##0</c:formatCode>
                <c:ptCount val="10"/>
                <c:pt idx="0">
                  <c:v>2015</c:v>
                </c:pt>
                <c:pt idx="1">
                  <c:v>2016</c:v>
                </c:pt>
                <c:pt idx="2">
                  <c:v>2017</c:v>
                </c:pt>
                <c:pt idx="3">
                  <c:v>2018</c:v>
                </c:pt>
                <c:pt idx="4">
                  <c:v>2019</c:v>
                </c:pt>
                <c:pt idx="5">
                  <c:v>2020</c:v>
                </c:pt>
                <c:pt idx="6">
                  <c:v>2021</c:v>
                </c:pt>
                <c:pt idx="7">
                  <c:v>2022</c:v>
                </c:pt>
                <c:pt idx="8">
                  <c:v>2023</c:v>
                </c:pt>
                <c:pt idx="9">
                  <c:v>2024</c:v>
                </c:pt>
              </c:numCache>
            </c:numRef>
          </c:cat>
          <c:val>
            <c:numRef>
              <c:f>Hoja1!$E$61:$N$61</c:f>
              <c:numCache>
                <c:formatCode>0%</c:formatCode>
                <c:ptCount val="10"/>
                <c:pt idx="0">
                  <c:v>0.35593412735010249</c:v>
                </c:pt>
                <c:pt idx="1">
                  <c:v>0.3679890211080486</c:v>
                </c:pt>
                <c:pt idx="2">
                  <c:v>0.35072389283761624</c:v>
                </c:pt>
                <c:pt idx="3">
                  <c:v>0.37770976819894131</c:v>
                </c:pt>
                <c:pt idx="4">
                  <c:v>0.39426319580569719</c:v>
                </c:pt>
                <c:pt idx="5">
                  <c:v>0.42050981537962834</c:v>
                </c:pt>
                <c:pt idx="6">
                  <c:v>0.39374630336032029</c:v>
                </c:pt>
                <c:pt idx="7">
                  <c:v>0.43642078351694519</c:v>
                </c:pt>
                <c:pt idx="8">
                  <c:v>0.40636599640529558</c:v>
                </c:pt>
                <c:pt idx="9">
                  <c:v>0.42767027911063454</c:v>
                </c:pt>
              </c:numCache>
            </c:numRef>
          </c:val>
          <c:smooth val="0"/>
          <c:extLst>
            <c:ext xmlns:c16="http://schemas.microsoft.com/office/drawing/2014/chart" uri="{C3380CC4-5D6E-409C-BE32-E72D297353CC}">
              <c16:uniqueId val="{00000001-D5CC-45B9-BA32-8D406EB901CE}"/>
            </c:ext>
          </c:extLst>
        </c:ser>
        <c:dLbls>
          <c:showLegendKey val="0"/>
          <c:showVal val="0"/>
          <c:showCatName val="0"/>
          <c:showSerName val="0"/>
          <c:showPercent val="0"/>
          <c:showBubbleSize val="0"/>
        </c:dLbls>
        <c:marker val="1"/>
        <c:smooth val="0"/>
        <c:axId val="632608824"/>
        <c:axId val="632595704"/>
      </c:lineChart>
      <c:catAx>
        <c:axId val="632597672"/>
        <c:scaling>
          <c:orientation val="minMax"/>
        </c:scaling>
        <c:delete val="0"/>
        <c:axPos val="b"/>
        <c:numFmt formatCode="#,##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632602592"/>
        <c:crosses val="autoZero"/>
        <c:auto val="1"/>
        <c:lblAlgn val="ctr"/>
        <c:lblOffset val="100"/>
        <c:noMultiLvlLbl val="0"/>
      </c:catAx>
      <c:valAx>
        <c:axId val="63260259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632597672"/>
        <c:crosses val="autoZero"/>
        <c:crossBetween val="between"/>
      </c:valAx>
      <c:valAx>
        <c:axId val="632595704"/>
        <c:scaling>
          <c:orientation val="minMax"/>
        </c:scaling>
        <c:delete val="0"/>
        <c:axPos val="r"/>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632608824"/>
        <c:crosses val="max"/>
        <c:crossBetween val="between"/>
      </c:valAx>
      <c:catAx>
        <c:axId val="632608824"/>
        <c:scaling>
          <c:orientation val="minMax"/>
        </c:scaling>
        <c:delete val="1"/>
        <c:axPos val="b"/>
        <c:numFmt formatCode="#,##0" sourceLinked="1"/>
        <c:majorTickMark val="none"/>
        <c:minorTickMark val="none"/>
        <c:tickLblPos val="nextTo"/>
        <c:crossAx val="632595704"/>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F818D3-868B-4273-AD47-B9099E72FE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Borrador Final</Template>
  <TotalTime>370</TotalTime>
  <Pages>208</Pages>
  <Words>68978</Words>
  <Characters>379385</Characters>
  <Application>Microsoft Office Word</Application>
  <DocSecurity>0</DocSecurity>
  <Lines>3161</Lines>
  <Paragraphs>894</Paragraphs>
  <ScaleCrop>false</ScaleCrop>
  <HeadingPairs>
    <vt:vector size="2" baseType="variant">
      <vt:variant>
        <vt:lpstr>Título</vt:lpstr>
      </vt:variant>
      <vt:variant>
        <vt:i4>1</vt:i4>
      </vt:variant>
    </vt:vector>
  </HeadingPairs>
  <TitlesOfParts>
    <vt:vector size="1" baseType="lpstr">
      <vt:lpstr/>
    </vt:vector>
  </TitlesOfParts>
  <Company>Cámara de Comptos</Company>
  <LinksUpToDate>false</LinksUpToDate>
  <CharactersWithSpaces>447469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D206815</dc:creator>
  <cp:keywords/>
  <dc:description/>
  <cp:lastModifiedBy>Martin Cestao, Nerea</cp:lastModifiedBy>
  <cp:revision>69</cp:revision>
  <cp:lastPrinted>2026-03-13T08:00:00Z</cp:lastPrinted>
  <dcterms:created xsi:type="dcterms:W3CDTF">2026-03-13T07:09:00Z</dcterms:created>
  <dcterms:modified xsi:type="dcterms:W3CDTF">2026-04-13T08:22:00Z</dcterms:modified>
</cp:coreProperties>
</file>