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1FBF2" w14:textId="731D6357" w:rsidR="00934199" w:rsidRPr="00D57779" w:rsidRDefault="00B07455" w:rsidP="00D57779">
      <w:pPr>
        <w:spacing w:after="120" w:line="276" w:lineRule="auto"/>
        <w:rPr>
          <w:rFonts w:asciiTheme="minorHAnsi" w:hAnsiTheme="minorHAnsi" w:cstheme="minorHAnsi"/>
          <w:color w:val="000000"/>
          <w:sz w:val="22"/>
          <w:szCs w:val="22"/>
        </w:rPr>
      </w:pPr>
      <w:r w:rsidRPr="00D57779">
        <w:rPr>
          <w:rFonts w:asciiTheme="minorHAnsi" w:hAnsiTheme="minorHAnsi" w:cstheme="minorHAnsi"/>
          <w:color w:val="000000"/>
          <w:sz w:val="22"/>
          <w:szCs w:val="22"/>
        </w:rPr>
        <w:t xml:space="preserve">El Consejero de Desarrollo Rural y Medio Ambiente, </w:t>
      </w:r>
      <w:r w:rsidR="00D57779" w:rsidRPr="00D57779">
        <w:rPr>
          <w:rFonts w:asciiTheme="minorHAnsi" w:hAnsiTheme="minorHAnsi" w:cstheme="minorHAnsi"/>
          <w:color w:val="000000"/>
          <w:sz w:val="22"/>
          <w:szCs w:val="22"/>
        </w:rPr>
        <w:t>en relación con</w:t>
      </w:r>
      <w:r w:rsidRPr="00D57779">
        <w:rPr>
          <w:rFonts w:asciiTheme="minorHAnsi" w:hAnsiTheme="minorHAnsi" w:cstheme="minorHAnsi"/>
          <w:color w:val="000000"/>
          <w:sz w:val="22"/>
          <w:szCs w:val="22"/>
        </w:rPr>
        <w:t xml:space="preserve"> la </w:t>
      </w:r>
      <w:r w:rsidR="002F227B" w:rsidRPr="00D57779">
        <w:rPr>
          <w:rFonts w:asciiTheme="minorHAnsi" w:hAnsiTheme="minorHAnsi" w:cstheme="minorHAnsi"/>
          <w:color w:val="000000"/>
          <w:sz w:val="22"/>
          <w:szCs w:val="22"/>
        </w:rPr>
        <w:t xml:space="preserve">pregunta escrita </w:t>
      </w:r>
      <w:r w:rsidRPr="00D57779">
        <w:rPr>
          <w:rFonts w:asciiTheme="minorHAnsi" w:hAnsiTheme="minorHAnsi" w:cstheme="minorHAnsi"/>
          <w:sz w:val="22"/>
          <w:szCs w:val="22"/>
        </w:rPr>
        <w:t>11-2</w:t>
      </w:r>
      <w:r w:rsidR="00012EE8" w:rsidRPr="00D57779">
        <w:rPr>
          <w:rFonts w:asciiTheme="minorHAnsi" w:hAnsiTheme="minorHAnsi" w:cstheme="minorHAnsi"/>
          <w:sz w:val="22"/>
          <w:szCs w:val="22"/>
        </w:rPr>
        <w:t>6</w:t>
      </w:r>
      <w:r w:rsidRPr="00D57779">
        <w:rPr>
          <w:rFonts w:asciiTheme="minorHAnsi" w:hAnsiTheme="minorHAnsi" w:cstheme="minorHAnsi"/>
          <w:sz w:val="22"/>
          <w:szCs w:val="22"/>
        </w:rPr>
        <w:t>/</w:t>
      </w:r>
      <w:r w:rsidR="002E2482" w:rsidRPr="00D57779">
        <w:rPr>
          <w:rFonts w:asciiTheme="minorHAnsi" w:hAnsiTheme="minorHAnsi" w:cstheme="minorHAnsi"/>
          <w:sz w:val="22"/>
          <w:szCs w:val="22"/>
        </w:rPr>
        <w:t>PES</w:t>
      </w:r>
      <w:r w:rsidR="003145C1" w:rsidRPr="00D57779">
        <w:rPr>
          <w:rFonts w:asciiTheme="minorHAnsi" w:hAnsiTheme="minorHAnsi" w:cstheme="minorHAnsi"/>
          <w:sz w:val="22"/>
          <w:szCs w:val="22"/>
        </w:rPr>
        <w:t>-00061</w:t>
      </w:r>
      <w:r w:rsidRPr="00D57779">
        <w:rPr>
          <w:rFonts w:asciiTheme="minorHAnsi" w:hAnsiTheme="minorHAnsi" w:cstheme="minorHAnsi"/>
          <w:sz w:val="22"/>
          <w:szCs w:val="22"/>
        </w:rPr>
        <w:t xml:space="preserve"> solicitada por el Parlamentario Foral Ilmo. Sr. </w:t>
      </w:r>
      <w:r w:rsidR="00BC3A3A" w:rsidRPr="00D57779">
        <w:rPr>
          <w:rFonts w:asciiTheme="minorHAnsi" w:hAnsiTheme="minorHAnsi" w:cstheme="minorHAnsi"/>
          <w:color w:val="000000"/>
          <w:sz w:val="22"/>
          <w:szCs w:val="22"/>
        </w:rPr>
        <w:t>don</w:t>
      </w:r>
      <w:r w:rsidR="003145C1" w:rsidRPr="00D57779">
        <w:rPr>
          <w:rFonts w:asciiTheme="minorHAnsi" w:hAnsiTheme="minorHAnsi" w:cstheme="minorHAnsi"/>
          <w:color w:val="000000"/>
          <w:sz w:val="22"/>
          <w:szCs w:val="22"/>
        </w:rPr>
        <w:t xml:space="preserve"> Félix Zapatero Soria</w:t>
      </w:r>
      <w:r w:rsidR="00BC3A3A" w:rsidRPr="00D57779">
        <w:rPr>
          <w:rFonts w:asciiTheme="minorHAnsi" w:hAnsiTheme="minorHAnsi" w:cstheme="minorHAnsi"/>
          <w:color w:val="000000"/>
          <w:sz w:val="22"/>
          <w:szCs w:val="22"/>
        </w:rPr>
        <w:t>,</w:t>
      </w:r>
      <w:r w:rsidR="00BC3A3A" w:rsidRPr="00D57779">
        <w:rPr>
          <w:rFonts w:asciiTheme="minorHAnsi" w:hAnsiTheme="minorHAnsi" w:cstheme="minorHAnsi"/>
          <w:sz w:val="22"/>
          <w:szCs w:val="22"/>
        </w:rPr>
        <w:t xml:space="preserve"> adscrito al Grupo Parlamentario</w:t>
      </w:r>
      <w:r w:rsidR="003145C1" w:rsidRPr="00D57779">
        <w:rPr>
          <w:rFonts w:asciiTheme="minorHAnsi" w:hAnsiTheme="minorHAnsi" w:cstheme="minorHAnsi"/>
          <w:sz w:val="22"/>
          <w:szCs w:val="22"/>
        </w:rPr>
        <w:t xml:space="preserve"> UPN</w:t>
      </w:r>
      <w:r w:rsidR="00BC3A3A" w:rsidRPr="00D57779">
        <w:rPr>
          <w:rFonts w:asciiTheme="minorHAnsi" w:hAnsiTheme="minorHAnsi" w:cstheme="minorHAnsi"/>
          <w:sz w:val="22"/>
          <w:szCs w:val="18"/>
        </w:rPr>
        <w:t xml:space="preserve">, </w:t>
      </w:r>
      <w:r w:rsidR="001C2E8E" w:rsidRPr="00D57779">
        <w:rPr>
          <w:rFonts w:asciiTheme="minorHAnsi" w:hAnsiTheme="minorHAnsi" w:cstheme="minorHAnsi"/>
          <w:sz w:val="22"/>
          <w:szCs w:val="18"/>
        </w:rPr>
        <w:t xml:space="preserve">sobre </w:t>
      </w:r>
      <w:r w:rsidR="003145C1" w:rsidRPr="00D57779">
        <w:rPr>
          <w:rFonts w:asciiTheme="minorHAnsi" w:hAnsiTheme="minorHAnsi" w:cstheme="minorHAnsi"/>
          <w:sz w:val="22"/>
          <w:szCs w:val="18"/>
        </w:rPr>
        <w:t xml:space="preserve">el Incremento de medidas en relación con la Peste Porcina Africana (PPA), </w:t>
      </w:r>
      <w:r w:rsidR="00BC3A3A" w:rsidRPr="00D57779">
        <w:rPr>
          <w:rFonts w:asciiTheme="minorHAnsi" w:hAnsiTheme="minorHAnsi" w:cstheme="minorHAnsi"/>
          <w:sz w:val="22"/>
          <w:szCs w:val="18"/>
        </w:rPr>
        <w:t xml:space="preserve">tiene el honor de </w:t>
      </w:r>
      <w:r w:rsidR="003145C1" w:rsidRPr="00D57779">
        <w:rPr>
          <w:rFonts w:asciiTheme="minorHAnsi" w:hAnsiTheme="minorHAnsi" w:cstheme="minorHAnsi"/>
          <w:sz w:val="22"/>
          <w:szCs w:val="18"/>
        </w:rPr>
        <w:t>responder a las preguntas planteadas</w:t>
      </w:r>
      <w:r w:rsidRPr="00D57779">
        <w:rPr>
          <w:rFonts w:asciiTheme="minorHAnsi" w:hAnsiTheme="minorHAnsi" w:cstheme="minorHAnsi"/>
          <w:sz w:val="22"/>
          <w:szCs w:val="18"/>
        </w:rPr>
        <w:t>:</w:t>
      </w:r>
    </w:p>
    <w:p w14:paraId="25BD6D80" w14:textId="77777777" w:rsidR="003145C1" w:rsidRPr="00D57779" w:rsidRDefault="003145C1" w:rsidP="00D57779">
      <w:pPr>
        <w:pStyle w:val="Prrafodelista"/>
        <w:widowControl w:val="0"/>
        <w:numPr>
          <w:ilvl w:val="0"/>
          <w:numId w:val="18"/>
        </w:numPr>
        <w:tabs>
          <w:tab w:val="left" w:pos="242"/>
        </w:tabs>
        <w:autoSpaceDE w:val="0"/>
        <w:autoSpaceDN w:val="0"/>
        <w:spacing w:after="120" w:line="276" w:lineRule="auto"/>
        <w:ind w:right="86" w:firstLine="0"/>
        <w:jc w:val="both"/>
        <w:rPr>
          <w:rFonts w:asciiTheme="minorHAnsi" w:hAnsiTheme="minorHAnsi" w:cstheme="minorHAnsi"/>
          <w:b/>
          <w:sz w:val="22"/>
          <w:szCs w:val="22"/>
        </w:rPr>
      </w:pPr>
      <w:r w:rsidRPr="00D57779">
        <w:rPr>
          <w:rFonts w:asciiTheme="minorHAnsi" w:hAnsiTheme="minorHAnsi" w:cstheme="minorHAnsi"/>
          <w:b/>
          <w:sz w:val="22"/>
          <w:szCs w:val="22"/>
        </w:rPr>
        <w:t>¿Se</w:t>
      </w:r>
      <w:r w:rsidRPr="00D57779">
        <w:rPr>
          <w:rFonts w:asciiTheme="minorHAnsi" w:hAnsiTheme="minorHAnsi" w:cstheme="minorHAnsi"/>
          <w:b/>
          <w:spacing w:val="-8"/>
          <w:sz w:val="22"/>
          <w:szCs w:val="22"/>
        </w:rPr>
        <w:t xml:space="preserve"> </w:t>
      </w:r>
      <w:r w:rsidRPr="00D57779">
        <w:rPr>
          <w:rFonts w:asciiTheme="minorHAnsi" w:hAnsiTheme="minorHAnsi" w:cstheme="minorHAnsi"/>
          <w:b/>
          <w:sz w:val="22"/>
          <w:szCs w:val="22"/>
        </w:rPr>
        <w:t>ha</w:t>
      </w:r>
      <w:r w:rsidRPr="00D57779">
        <w:rPr>
          <w:rFonts w:asciiTheme="minorHAnsi" w:hAnsiTheme="minorHAnsi" w:cstheme="minorHAnsi"/>
          <w:b/>
          <w:spacing w:val="-6"/>
          <w:sz w:val="22"/>
          <w:szCs w:val="22"/>
        </w:rPr>
        <w:t xml:space="preserve"> </w:t>
      </w:r>
      <w:r w:rsidRPr="00D57779">
        <w:rPr>
          <w:rFonts w:asciiTheme="minorHAnsi" w:hAnsiTheme="minorHAnsi" w:cstheme="minorHAnsi"/>
          <w:b/>
          <w:sz w:val="22"/>
          <w:szCs w:val="22"/>
        </w:rPr>
        <w:t>iniciado</w:t>
      </w:r>
      <w:r w:rsidRPr="00D57779">
        <w:rPr>
          <w:rFonts w:asciiTheme="minorHAnsi" w:hAnsiTheme="minorHAnsi" w:cstheme="minorHAnsi"/>
          <w:b/>
          <w:spacing w:val="-8"/>
          <w:sz w:val="22"/>
          <w:szCs w:val="22"/>
        </w:rPr>
        <w:t xml:space="preserve"> </w:t>
      </w:r>
      <w:r w:rsidRPr="00D57779">
        <w:rPr>
          <w:rFonts w:asciiTheme="minorHAnsi" w:hAnsiTheme="minorHAnsi" w:cstheme="minorHAnsi"/>
          <w:b/>
          <w:sz w:val="22"/>
          <w:szCs w:val="22"/>
        </w:rPr>
        <w:t>el</w:t>
      </w:r>
      <w:r w:rsidRPr="00D57779">
        <w:rPr>
          <w:rFonts w:asciiTheme="minorHAnsi" w:hAnsiTheme="minorHAnsi" w:cstheme="minorHAnsi"/>
          <w:b/>
          <w:spacing w:val="-6"/>
          <w:sz w:val="22"/>
          <w:szCs w:val="22"/>
        </w:rPr>
        <w:t xml:space="preserve"> </w:t>
      </w:r>
      <w:r w:rsidRPr="00D57779">
        <w:rPr>
          <w:rFonts w:asciiTheme="minorHAnsi" w:hAnsiTheme="minorHAnsi" w:cstheme="minorHAnsi"/>
          <w:b/>
          <w:sz w:val="22"/>
          <w:szCs w:val="22"/>
        </w:rPr>
        <w:t>trabajo</w:t>
      </w:r>
      <w:r w:rsidRPr="00D57779">
        <w:rPr>
          <w:rFonts w:asciiTheme="minorHAnsi" w:hAnsiTheme="minorHAnsi" w:cstheme="minorHAnsi"/>
          <w:b/>
          <w:spacing w:val="-8"/>
          <w:sz w:val="22"/>
          <w:szCs w:val="22"/>
        </w:rPr>
        <w:t xml:space="preserve"> </w:t>
      </w:r>
      <w:r w:rsidRPr="00D57779">
        <w:rPr>
          <w:rFonts w:asciiTheme="minorHAnsi" w:hAnsiTheme="minorHAnsi" w:cstheme="minorHAnsi"/>
          <w:b/>
          <w:sz w:val="22"/>
          <w:szCs w:val="22"/>
        </w:rPr>
        <w:t>para</w:t>
      </w:r>
      <w:r w:rsidRPr="00D57779">
        <w:rPr>
          <w:rFonts w:asciiTheme="minorHAnsi" w:hAnsiTheme="minorHAnsi" w:cstheme="minorHAnsi"/>
          <w:b/>
          <w:spacing w:val="-8"/>
          <w:sz w:val="22"/>
          <w:szCs w:val="22"/>
        </w:rPr>
        <w:t xml:space="preserve"> </w:t>
      </w:r>
      <w:r w:rsidRPr="00D57779">
        <w:rPr>
          <w:rFonts w:asciiTheme="minorHAnsi" w:hAnsiTheme="minorHAnsi" w:cstheme="minorHAnsi"/>
          <w:b/>
          <w:sz w:val="22"/>
          <w:szCs w:val="22"/>
        </w:rPr>
        <w:t>elaborar</w:t>
      </w:r>
      <w:r w:rsidRPr="00D57779">
        <w:rPr>
          <w:rFonts w:asciiTheme="minorHAnsi" w:hAnsiTheme="minorHAnsi" w:cstheme="minorHAnsi"/>
          <w:b/>
          <w:spacing w:val="-5"/>
          <w:sz w:val="22"/>
          <w:szCs w:val="22"/>
        </w:rPr>
        <w:t xml:space="preserve"> </w:t>
      </w:r>
      <w:r w:rsidRPr="00D57779">
        <w:rPr>
          <w:rFonts w:asciiTheme="minorHAnsi" w:hAnsiTheme="minorHAnsi" w:cstheme="minorHAnsi"/>
          <w:b/>
          <w:sz w:val="22"/>
          <w:szCs w:val="22"/>
        </w:rPr>
        <w:t>el</w:t>
      </w:r>
      <w:r w:rsidRPr="00D57779">
        <w:rPr>
          <w:rFonts w:asciiTheme="minorHAnsi" w:hAnsiTheme="minorHAnsi" w:cstheme="minorHAnsi"/>
          <w:b/>
          <w:spacing w:val="-6"/>
          <w:sz w:val="22"/>
          <w:szCs w:val="22"/>
        </w:rPr>
        <w:t xml:space="preserve"> </w:t>
      </w:r>
      <w:r w:rsidRPr="00D57779">
        <w:rPr>
          <w:rFonts w:asciiTheme="minorHAnsi" w:hAnsiTheme="minorHAnsi" w:cstheme="minorHAnsi"/>
          <w:b/>
          <w:sz w:val="22"/>
          <w:szCs w:val="22"/>
        </w:rPr>
        <w:t>Plan</w:t>
      </w:r>
      <w:r w:rsidRPr="00D57779">
        <w:rPr>
          <w:rFonts w:asciiTheme="minorHAnsi" w:hAnsiTheme="minorHAnsi" w:cstheme="minorHAnsi"/>
          <w:b/>
          <w:spacing w:val="-10"/>
          <w:sz w:val="22"/>
          <w:szCs w:val="22"/>
        </w:rPr>
        <w:t xml:space="preserve"> </w:t>
      </w:r>
      <w:r w:rsidRPr="00D57779">
        <w:rPr>
          <w:rFonts w:asciiTheme="minorHAnsi" w:hAnsiTheme="minorHAnsi" w:cstheme="minorHAnsi"/>
          <w:b/>
          <w:sz w:val="22"/>
          <w:szCs w:val="22"/>
        </w:rPr>
        <w:t>Foral</w:t>
      </w:r>
      <w:r w:rsidRPr="00D57779">
        <w:rPr>
          <w:rFonts w:asciiTheme="minorHAnsi" w:hAnsiTheme="minorHAnsi" w:cstheme="minorHAnsi"/>
          <w:b/>
          <w:spacing w:val="-6"/>
          <w:sz w:val="22"/>
          <w:szCs w:val="22"/>
        </w:rPr>
        <w:t xml:space="preserve"> </w:t>
      </w:r>
      <w:r w:rsidRPr="00D57779">
        <w:rPr>
          <w:rFonts w:asciiTheme="minorHAnsi" w:hAnsiTheme="minorHAnsi" w:cstheme="minorHAnsi"/>
          <w:b/>
          <w:sz w:val="22"/>
          <w:szCs w:val="22"/>
        </w:rPr>
        <w:t>de</w:t>
      </w:r>
      <w:r w:rsidRPr="00D57779">
        <w:rPr>
          <w:rFonts w:asciiTheme="minorHAnsi" w:hAnsiTheme="minorHAnsi" w:cstheme="minorHAnsi"/>
          <w:b/>
          <w:spacing w:val="-6"/>
          <w:sz w:val="22"/>
          <w:szCs w:val="22"/>
        </w:rPr>
        <w:t xml:space="preserve"> </w:t>
      </w:r>
      <w:r w:rsidRPr="00D57779">
        <w:rPr>
          <w:rFonts w:asciiTheme="minorHAnsi" w:hAnsiTheme="minorHAnsi" w:cstheme="minorHAnsi"/>
          <w:b/>
          <w:sz w:val="22"/>
          <w:szCs w:val="22"/>
        </w:rPr>
        <w:t>Prevención</w:t>
      </w:r>
      <w:r w:rsidRPr="00D57779">
        <w:rPr>
          <w:rFonts w:asciiTheme="minorHAnsi" w:hAnsiTheme="minorHAnsi" w:cstheme="minorHAnsi"/>
          <w:b/>
          <w:spacing w:val="-5"/>
          <w:sz w:val="22"/>
          <w:szCs w:val="22"/>
        </w:rPr>
        <w:t xml:space="preserve"> </w:t>
      </w:r>
      <w:r w:rsidRPr="00D57779">
        <w:rPr>
          <w:rFonts w:asciiTheme="minorHAnsi" w:hAnsiTheme="minorHAnsi" w:cstheme="minorHAnsi"/>
          <w:b/>
          <w:sz w:val="22"/>
          <w:szCs w:val="22"/>
        </w:rPr>
        <w:t>y</w:t>
      </w:r>
      <w:r w:rsidRPr="00D57779">
        <w:rPr>
          <w:rFonts w:asciiTheme="minorHAnsi" w:hAnsiTheme="minorHAnsi" w:cstheme="minorHAnsi"/>
          <w:b/>
          <w:spacing w:val="-8"/>
          <w:sz w:val="22"/>
          <w:szCs w:val="22"/>
        </w:rPr>
        <w:t xml:space="preserve"> </w:t>
      </w:r>
      <w:r w:rsidRPr="00D57779">
        <w:rPr>
          <w:rFonts w:asciiTheme="minorHAnsi" w:hAnsiTheme="minorHAnsi" w:cstheme="minorHAnsi"/>
          <w:b/>
          <w:sz w:val="22"/>
          <w:szCs w:val="22"/>
        </w:rPr>
        <w:t>Preparación</w:t>
      </w:r>
      <w:r w:rsidRPr="00D57779">
        <w:rPr>
          <w:rFonts w:asciiTheme="minorHAnsi" w:hAnsiTheme="minorHAnsi" w:cstheme="minorHAnsi"/>
          <w:b/>
          <w:spacing w:val="-8"/>
          <w:sz w:val="22"/>
          <w:szCs w:val="22"/>
        </w:rPr>
        <w:t xml:space="preserve"> </w:t>
      </w:r>
      <w:r w:rsidRPr="00D57779">
        <w:rPr>
          <w:rFonts w:asciiTheme="minorHAnsi" w:hAnsiTheme="minorHAnsi" w:cstheme="minorHAnsi"/>
          <w:b/>
          <w:sz w:val="22"/>
          <w:szCs w:val="22"/>
        </w:rPr>
        <w:t>frente a la PPA cuya aprobación fue instada por este Parlamento con carácter de urgencia?</w:t>
      </w:r>
    </w:p>
    <w:p w14:paraId="03E42682" w14:textId="77777777" w:rsidR="0037547B" w:rsidRPr="00D57779" w:rsidRDefault="003D445D" w:rsidP="00D57779">
      <w:p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El plan ya está elaborado, como todos los planes se ira adaptando a la situación epidemiológica</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y</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a</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otros</w:t>
      </w:r>
      <w:r w:rsidRPr="00D57779">
        <w:rPr>
          <w:rFonts w:asciiTheme="minorHAnsi" w:hAnsiTheme="minorHAnsi" w:cstheme="minorHAnsi"/>
          <w:spacing w:val="-15"/>
          <w:sz w:val="22"/>
          <w:szCs w:val="18"/>
        </w:rPr>
        <w:t xml:space="preserve"> </w:t>
      </w:r>
      <w:r w:rsidRPr="00D57779">
        <w:rPr>
          <w:rFonts w:asciiTheme="minorHAnsi" w:hAnsiTheme="minorHAnsi" w:cstheme="minorHAnsi"/>
          <w:sz w:val="22"/>
          <w:szCs w:val="18"/>
        </w:rPr>
        <w:t>planes</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como</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el</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control</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la</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bioseguridad,</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plan</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vigilancia sanitaria porcina, plan de control de los centros de desinfección y otros relacionados directa o indirectamente con esta enfermedad</w:t>
      </w:r>
      <w:r w:rsidR="00B02A12" w:rsidRPr="00D57779">
        <w:rPr>
          <w:rFonts w:asciiTheme="minorHAnsi" w:hAnsiTheme="minorHAnsi" w:cstheme="minorHAnsi"/>
          <w:sz w:val="22"/>
          <w:szCs w:val="18"/>
        </w:rPr>
        <w:t>.</w:t>
      </w:r>
    </w:p>
    <w:p w14:paraId="62A5F535" w14:textId="7F084A10" w:rsidR="00B02A12" w:rsidRPr="00D57779" w:rsidRDefault="00B02A12" w:rsidP="00D57779">
      <w:p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 xml:space="preserve">El pasado 19 de febrero se impartió una formación del Servicio de Ganadería a los Coordinadores de </w:t>
      </w:r>
      <w:proofErr w:type="spellStart"/>
      <w:r w:rsidRPr="00D57779">
        <w:rPr>
          <w:rFonts w:asciiTheme="minorHAnsi" w:hAnsiTheme="minorHAnsi" w:cstheme="minorHAnsi"/>
          <w:sz w:val="22"/>
          <w:szCs w:val="18"/>
        </w:rPr>
        <w:t>Basozainak</w:t>
      </w:r>
      <w:proofErr w:type="spellEnd"/>
      <w:r w:rsidRPr="00D57779">
        <w:rPr>
          <w:rFonts w:asciiTheme="minorHAnsi" w:hAnsiTheme="minorHAnsi" w:cstheme="minorHAnsi"/>
          <w:sz w:val="22"/>
          <w:szCs w:val="18"/>
        </w:rPr>
        <w:t>/</w:t>
      </w:r>
      <w:proofErr w:type="spellStart"/>
      <w:r w:rsidRPr="00D57779">
        <w:rPr>
          <w:rFonts w:asciiTheme="minorHAnsi" w:hAnsiTheme="minorHAnsi" w:cstheme="minorHAnsi"/>
          <w:sz w:val="22"/>
          <w:szCs w:val="18"/>
        </w:rPr>
        <w:t>Guarderío</w:t>
      </w:r>
      <w:proofErr w:type="spellEnd"/>
      <w:r w:rsidRPr="00D57779">
        <w:rPr>
          <w:rFonts w:asciiTheme="minorHAnsi" w:hAnsiTheme="minorHAnsi" w:cstheme="minorHAnsi"/>
          <w:sz w:val="22"/>
          <w:szCs w:val="18"/>
        </w:rPr>
        <w:t xml:space="preserve"> de Medio Ambiente. Esta formación tuvo una duración de dos horas y</w:t>
      </w:r>
      <w:r w:rsidR="00D57779">
        <w:rPr>
          <w:rFonts w:asciiTheme="minorHAnsi" w:hAnsiTheme="minorHAnsi" w:cstheme="minorHAnsi"/>
          <w:sz w:val="22"/>
          <w:szCs w:val="18"/>
        </w:rPr>
        <w:t>,</w:t>
      </w:r>
      <w:r w:rsidRPr="00D57779">
        <w:rPr>
          <w:rFonts w:asciiTheme="minorHAnsi" w:hAnsiTheme="minorHAnsi" w:cstheme="minorHAnsi"/>
          <w:sz w:val="22"/>
          <w:szCs w:val="18"/>
        </w:rPr>
        <w:t xml:space="preserve"> en la misma, además de la influenza aviar y la tuberculosis, se trató de una manera especial la peste porcina africana. El contenido impartido fue el siguiente:</w:t>
      </w:r>
    </w:p>
    <w:p w14:paraId="13BCE400"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Breve resumen de la enfermedad</w:t>
      </w:r>
    </w:p>
    <w:p w14:paraId="50837D23"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 xml:space="preserve">Situación </w:t>
      </w:r>
    </w:p>
    <w:p w14:paraId="5F6476D6"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Papel de la fauna silvestre en su epidemiología:</w:t>
      </w:r>
    </w:p>
    <w:p w14:paraId="2C2FE8C1"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sidRPr="00D57779">
        <w:rPr>
          <w:rFonts w:asciiTheme="minorHAnsi" w:hAnsiTheme="minorHAnsi" w:cstheme="minorHAnsi"/>
          <w:sz w:val="22"/>
          <w:szCs w:val="22"/>
        </w:rPr>
        <w:t>Especies</w:t>
      </w:r>
    </w:p>
    <w:p w14:paraId="4500F500"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sidRPr="00D57779">
        <w:rPr>
          <w:rFonts w:asciiTheme="minorHAnsi" w:hAnsiTheme="minorHAnsi" w:cstheme="minorHAnsi"/>
          <w:sz w:val="22"/>
          <w:szCs w:val="22"/>
        </w:rPr>
        <w:t>Normativa</w:t>
      </w:r>
    </w:p>
    <w:p w14:paraId="50C3E661"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Necesidad de control</w:t>
      </w:r>
    </w:p>
    <w:p w14:paraId="0669E7DD"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 xml:space="preserve">Muestreo: </w:t>
      </w:r>
    </w:p>
    <w:p w14:paraId="27F0CDD9"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sidRPr="00D57779">
        <w:rPr>
          <w:rFonts w:asciiTheme="minorHAnsi" w:hAnsiTheme="minorHAnsi" w:cstheme="minorHAnsi"/>
          <w:sz w:val="22"/>
          <w:szCs w:val="22"/>
        </w:rPr>
        <w:t>Medidas de prevención</w:t>
      </w:r>
    </w:p>
    <w:p w14:paraId="5C15B906"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sidRPr="00D57779">
        <w:rPr>
          <w:rFonts w:asciiTheme="minorHAnsi" w:hAnsiTheme="minorHAnsi" w:cstheme="minorHAnsi"/>
          <w:sz w:val="22"/>
          <w:szCs w:val="22"/>
        </w:rPr>
        <w:t>Gestión de cadáveres</w:t>
      </w:r>
    </w:p>
    <w:p w14:paraId="5A09B1A3" w14:textId="77777777" w:rsidR="00B02A12" w:rsidRPr="00D57779" w:rsidRDefault="00B02A12" w:rsidP="00D57779">
      <w:p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 xml:space="preserve">Además de la formación, el 8 de enero de 2026 se facilitó a B/GMA por parte del Servicio de Ganadería el “Protocolo de actuación en caso de aparición de jabalíes muertos en relación con la peste porcina africana”. El objetivo de ese protocolo es poder detectar desde </w:t>
      </w:r>
      <w:proofErr w:type="spellStart"/>
      <w:r w:rsidRPr="00D57779">
        <w:rPr>
          <w:rFonts w:asciiTheme="minorHAnsi" w:hAnsiTheme="minorHAnsi" w:cstheme="minorHAnsi"/>
          <w:sz w:val="22"/>
          <w:szCs w:val="18"/>
        </w:rPr>
        <w:t>Basozainak</w:t>
      </w:r>
      <w:proofErr w:type="spellEnd"/>
      <w:r w:rsidRPr="00D57779">
        <w:rPr>
          <w:rFonts w:asciiTheme="minorHAnsi" w:hAnsiTheme="minorHAnsi" w:cstheme="minorHAnsi"/>
          <w:sz w:val="22"/>
          <w:szCs w:val="18"/>
        </w:rPr>
        <w:t>/</w:t>
      </w:r>
      <w:proofErr w:type="spellStart"/>
      <w:r w:rsidRPr="00D57779">
        <w:rPr>
          <w:rFonts w:asciiTheme="minorHAnsi" w:hAnsiTheme="minorHAnsi" w:cstheme="minorHAnsi"/>
          <w:sz w:val="22"/>
          <w:szCs w:val="18"/>
        </w:rPr>
        <w:t>Guarderío</w:t>
      </w:r>
      <w:proofErr w:type="spellEnd"/>
      <w:r w:rsidRPr="00D57779">
        <w:rPr>
          <w:rFonts w:asciiTheme="minorHAnsi" w:hAnsiTheme="minorHAnsi" w:cstheme="minorHAnsi"/>
          <w:sz w:val="22"/>
          <w:szCs w:val="18"/>
        </w:rPr>
        <w:t xml:space="preserve"> de Medio Ambiente jabalíes muertos en el campo para proceder a los análisis de esta enfermedad, de forma que una posible presencia del virus sea detectada cuanto antes y se puedan poner en marcha los mecanismos necesarios para su erradicación. </w:t>
      </w:r>
    </w:p>
    <w:p w14:paraId="6C778033" w14:textId="77777777" w:rsidR="003D445D" w:rsidRPr="00D57779" w:rsidRDefault="003D445D" w:rsidP="00D57779">
      <w:pPr>
        <w:pStyle w:val="Prrafodelista"/>
        <w:widowControl w:val="0"/>
        <w:numPr>
          <w:ilvl w:val="0"/>
          <w:numId w:val="18"/>
        </w:numPr>
        <w:tabs>
          <w:tab w:val="left" w:pos="291"/>
        </w:tabs>
        <w:autoSpaceDE w:val="0"/>
        <w:autoSpaceDN w:val="0"/>
        <w:spacing w:after="120" w:line="276" w:lineRule="auto"/>
        <w:ind w:right="88" w:firstLine="0"/>
        <w:jc w:val="both"/>
        <w:rPr>
          <w:rFonts w:asciiTheme="minorHAnsi" w:hAnsiTheme="minorHAnsi" w:cstheme="minorHAnsi"/>
          <w:b/>
          <w:sz w:val="22"/>
          <w:szCs w:val="22"/>
        </w:rPr>
      </w:pPr>
      <w:r w:rsidRPr="00D57779">
        <w:rPr>
          <w:rFonts w:asciiTheme="minorHAnsi" w:hAnsiTheme="minorHAnsi" w:cstheme="minorHAnsi"/>
          <w:b/>
          <w:sz w:val="22"/>
          <w:szCs w:val="22"/>
        </w:rPr>
        <w:t>¿Qué medidas concretas de refuerzo de bioseguridad se han implementado en las explotaciones porcinas navarras desde la aprobación de la moción en enero de 2026?</w:t>
      </w:r>
    </w:p>
    <w:p w14:paraId="6165D8F1" w14:textId="77777777" w:rsidR="003D445D" w:rsidRPr="00D57779" w:rsidRDefault="003D445D" w:rsidP="00D57779">
      <w:pPr>
        <w:spacing w:after="120" w:line="276" w:lineRule="auto"/>
        <w:rPr>
          <w:rFonts w:asciiTheme="minorHAnsi" w:hAnsiTheme="minorHAnsi" w:cstheme="minorHAnsi"/>
          <w:sz w:val="22"/>
          <w:szCs w:val="18"/>
        </w:rPr>
      </w:pPr>
      <w:r w:rsidRPr="00D57779">
        <w:rPr>
          <w:rFonts w:asciiTheme="minorHAnsi" w:hAnsiTheme="minorHAnsi" w:cstheme="minorHAnsi"/>
          <w:sz w:val="22"/>
          <w:szCs w:val="18"/>
        </w:rPr>
        <w:t>Los productores han mejorado las medidas de bioseguridad, la cercanía de los focos de Barcelona ha generado más preocupación.</w:t>
      </w:r>
    </w:p>
    <w:p w14:paraId="1B408CD7" w14:textId="77777777" w:rsidR="003D445D" w:rsidRPr="00D57779" w:rsidRDefault="003D445D" w:rsidP="00D57779">
      <w:pPr>
        <w:pStyle w:val="Textoindependiente"/>
        <w:spacing w:before="83" w:after="120" w:line="276" w:lineRule="auto"/>
        <w:ind w:right="86"/>
        <w:rPr>
          <w:rFonts w:asciiTheme="minorHAnsi" w:hAnsiTheme="minorHAnsi" w:cstheme="minorHAnsi"/>
          <w:sz w:val="22"/>
          <w:szCs w:val="18"/>
        </w:rPr>
      </w:pPr>
      <w:r w:rsidRPr="00D57779">
        <w:rPr>
          <w:rFonts w:asciiTheme="minorHAnsi" w:hAnsiTheme="minorHAnsi" w:cstheme="minorHAnsi"/>
          <w:sz w:val="22"/>
          <w:szCs w:val="18"/>
        </w:rPr>
        <w:t>En</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Navarra</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existen</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710</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explotaciones</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porcino,</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ellas</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383</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son</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tamaño</w:t>
      </w:r>
      <w:r w:rsidRPr="00D57779">
        <w:rPr>
          <w:rFonts w:asciiTheme="minorHAnsi" w:hAnsiTheme="minorHAnsi" w:cstheme="minorHAnsi"/>
          <w:spacing w:val="-10"/>
          <w:sz w:val="22"/>
          <w:szCs w:val="18"/>
        </w:rPr>
        <w:t xml:space="preserve"> </w:t>
      </w:r>
      <w:r w:rsidRPr="00D57779">
        <w:rPr>
          <w:rFonts w:asciiTheme="minorHAnsi" w:hAnsiTheme="minorHAnsi" w:cstheme="minorHAnsi"/>
          <w:sz w:val="22"/>
          <w:szCs w:val="18"/>
        </w:rPr>
        <w:t xml:space="preserve">reducido, es decir son una actividad complementaria que suele consistir en la cría y cebo de animales para autoconsumo habitualmente solo en una época del año. No obstante, hay que incidir en la bioseguridad de todas para evitar la interacción con la fauna </w:t>
      </w:r>
      <w:r w:rsidRPr="00D57779">
        <w:rPr>
          <w:rFonts w:asciiTheme="minorHAnsi" w:hAnsiTheme="minorHAnsi" w:cstheme="minorHAnsi"/>
          <w:spacing w:val="-2"/>
          <w:sz w:val="22"/>
          <w:szCs w:val="18"/>
        </w:rPr>
        <w:t>silvestre.</w:t>
      </w:r>
    </w:p>
    <w:p w14:paraId="1667CE2E" w14:textId="77777777" w:rsidR="003D445D" w:rsidRDefault="003D445D" w:rsidP="003D445D">
      <w:pPr>
        <w:pStyle w:val="Textoindependiente"/>
        <w:spacing w:before="13" w:after="1"/>
        <w:rPr>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7"/>
        <w:gridCol w:w="1133"/>
        <w:gridCol w:w="1135"/>
        <w:gridCol w:w="1133"/>
        <w:gridCol w:w="1131"/>
      </w:tblGrid>
      <w:tr w:rsidR="003D445D" w14:paraId="552B7165" w14:textId="77777777" w:rsidTr="004E7A47">
        <w:trPr>
          <w:trHeight w:val="537"/>
        </w:trPr>
        <w:tc>
          <w:tcPr>
            <w:tcW w:w="2268" w:type="dxa"/>
          </w:tcPr>
          <w:p w14:paraId="275D656C" w14:textId="77777777" w:rsidR="003D445D" w:rsidRDefault="003D445D" w:rsidP="004E7A47">
            <w:pPr>
              <w:pStyle w:val="TableParagraph"/>
              <w:spacing w:line="268" w:lineRule="exact"/>
              <w:rPr>
                <w:b/>
              </w:rPr>
            </w:pPr>
            <w:r>
              <w:rPr>
                <w:b/>
                <w:spacing w:val="-5"/>
              </w:rPr>
              <w:t>Año</w:t>
            </w:r>
          </w:p>
        </w:tc>
        <w:tc>
          <w:tcPr>
            <w:tcW w:w="1277" w:type="dxa"/>
          </w:tcPr>
          <w:p w14:paraId="4508A83E" w14:textId="77777777" w:rsidR="003D445D" w:rsidRDefault="003D445D" w:rsidP="004E7A47">
            <w:pPr>
              <w:pStyle w:val="TableParagraph"/>
              <w:spacing w:line="268" w:lineRule="exact"/>
            </w:pPr>
            <w:r>
              <w:rPr>
                <w:spacing w:val="-2"/>
              </w:rPr>
              <w:t>Grupo</w:t>
            </w:r>
          </w:p>
          <w:p w14:paraId="782B1B5A" w14:textId="77777777" w:rsidR="003D445D" w:rsidRDefault="003D445D" w:rsidP="004E7A47">
            <w:pPr>
              <w:pStyle w:val="TableParagraph"/>
              <w:spacing w:line="249" w:lineRule="exact"/>
            </w:pPr>
            <w:r>
              <w:rPr>
                <w:spacing w:val="-2"/>
              </w:rPr>
              <w:t>Primero</w:t>
            </w:r>
          </w:p>
        </w:tc>
        <w:tc>
          <w:tcPr>
            <w:tcW w:w="1133" w:type="dxa"/>
          </w:tcPr>
          <w:p w14:paraId="28C53AD1" w14:textId="77777777" w:rsidR="003D445D" w:rsidRDefault="003D445D" w:rsidP="004E7A47">
            <w:pPr>
              <w:pStyle w:val="TableParagraph"/>
              <w:spacing w:line="268" w:lineRule="exact"/>
            </w:pPr>
            <w:r>
              <w:rPr>
                <w:spacing w:val="-2"/>
              </w:rPr>
              <w:t>Grupo</w:t>
            </w:r>
          </w:p>
          <w:p w14:paraId="316E25CA" w14:textId="77777777" w:rsidR="003D445D" w:rsidRDefault="003D445D" w:rsidP="004E7A47">
            <w:pPr>
              <w:pStyle w:val="TableParagraph"/>
              <w:spacing w:line="249" w:lineRule="exact"/>
            </w:pPr>
            <w:r>
              <w:rPr>
                <w:spacing w:val="-2"/>
              </w:rPr>
              <w:t>Segundo</w:t>
            </w:r>
          </w:p>
        </w:tc>
        <w:tc>
          <w:tcPr>
            <w:tcW w:w="1135" w:type="dxa"/>
          </w:tcPr>
          <w:p w14:paraId="69AC8342" w14:textId="77777777" w:rsidR="003D445D" w:rsidRDefault="003D445D" w:rsidP="004E7A47">
            <w:pPr>
              <w:pStyle w:val="TableParagraph"/>
              <w:spacing w:line="268" w:lineRule="exact"/>
            </w:pPr>
            <w:r>
              <w:rPr>
                <w:spacing w:val="-2"/>
              </w:rPr>
              <w:t>Grupo</w:t>
            </w:r>
          </w:p>
          <w:p w14:paraId="1A3462C1" w14:textId="77777777" w:rsidR="003D445D" w:rsidRDefault="003D445D" w:rsidP="004E7A47">
            <w:pPr>
              <w:pStyle w:val="TableParagraph"/>
              <w:spacing w:line="249" w:lineRule="exact"/>
            </w:pPr>
            <w:r>
              <w:rPr>
                <w:spacing w:val="-2"/>
              </w:rPr>
              <w:t>Tercero</w:t>
            </w:r>
          </w:p>
        </w:tc>
        <w:tc>
          <w:tcPr>
            <w:tcW w:w="1133" w:type="dxa"/>
          </w:tcPr>
          <w:p w14:paraId="66BD4F8A" w14:textId="77777777" w:rsidR="003D445D" w:rsidRDefault="003D445D" w:rsidP="004E7A47">
            <w:pPr>
              <w:pStyle w:val="TableParagraph"/>
              <w:spacing w:line="268" w:lineRule="exact"/>
            </w:pPr>
            <w:r>
              <w:rPr>
                <w:spacing w:val="-2"/>
              </w:rPr>
              <w:t>Reducida</w:t>
            </w:r>
          </w:p>
        </w:tc>
        <w:tc>
          <w:tcPr>
            <w:tcW w:w="1131" w:type="dxa"/>
          </w:tcPr>
          <w:p w14:paraId="07A161A3" w14:textId="77777777" w:rsidR="003D445D" w:rsidRDefault="003D445D" w:rsidP="004E7A47">
            <w:pPr>
              <w:pStyle w:val="TableParagraph"/>
              <w:spacing w:line="268" w:lineRule="exact"/>
              <w:rPr>
                <w:b/>
              </w:rPr>
            </w:pPr>
            <w:r>
              <w:rPr>
                <w:b/>
                <w:spacing w:val="-4"/>
              </w:rPr>
              <w:t>TOTAL</w:t>
            </w:r>
          </w:p>
        </w:tc>
      </w:tr>
      <w:tr w:rsidR="003D445D" w14:paraId="070322B5" w14:textId="77777777" w:rsidTr="004E7A47">
        <w:trPr>
          <w:trHeight w:val="268"/>
        </w:trPr>
        <w:tc>
          <w:tcPr>
            <w:tcW w:w="2268" w:type="dxa"/>
          </w:tcPr>
          <w:p w14:paraId="7EAA1EF5" w14:textId="77777777" w:rsidR="003D445D" w:rsidRDefault="003D445D" w:rsidP="004E7A47">
            <w:pPr>
              <w:pStyle w:val="TableParagraph"/>
            </w:pPr>
            <w:r>
              <w:t>O.</w:t>
            </w:r>
            <w:r>
              <w:rPr>
                <w:spacing w:val="-1"/>
              </w:rPr>
              <w:t xml:space="preserve"> </w:t>
            </w:r>
            <w:r>
              <w:t>C. DE</w:t>
            </w:r>
            <w:r>
              <w:rPr>
                <w:spacing w:val="48"/>
              </w:rPr>
              <w:t xml:space="preserve"> </w:t>
            </w:r>
            <w:r>
              <w:rPr>
                <w:spacing w:val="-2"/>
              </w:rPr>
              <w:t>IRURTZUN</w:t>
            </w:r>
          </w:p>
        </w:tc>
        <w:tc>
          <w:tcPr>
            <w:tcW w:w="1277" w:type="dxa"/>
          </w:tcPr>
          <w:p w14:paraId="5F729317" w14:textId="77777777" w:rsidR="003D445D" w:rsidRDefault="003D445D" w:rsidP="004E7A47">
            <w:pPr>
              <w:pStyle w:val="TableParagraph"/>
            </w:pPr>
            <w:r>
              <w:rPr>
                <w:spacing w:val="-10"/>
              </w:rPr>
              <w:t>5</w:t>
            </w:r>
          </w:p>
        </w:tc>
        <w:tc>
          <w:tcPr>
            <w:tcW w:w="1133" w:type="dxa"/>
          </w:tcPr>
          <w:p w14:paraId="4981BD62" w14:textId="77777777" w:rsidR="003D445D" w:rsidRDefault="003D445D" w:rsidP="004E7A47">
            <w:pPr>
              <w:pStyle w:val="TableParagraph"/>
            </w:pPr>
            <w:r>
              <w:rPr>
                <w:spacing w:val="-10"/>
              </w:rPr>
              <w:t>4</w:t>
            </w:r>
          </w:p>
        </w:tc>
        <w:tc>
          <w:tcPr>
            <w:tcW w:w="1135" w:type="dxa"/>
          </w:tcPr>
          <w:p w14:paraId="114B4540" w14:textId="77777777" w:rsidR="003D445D" w:rsidRDefault="003D445D" w:rsidP="004E7A47">
            <w:pPr>
              <w:pStyle w:val="TableParagraph"/>
            </w:pPr>
            <w:r>
              <w:rPr>
                <w:spacing w:val="-10"/>
              </w:rPr>
              <w:t>2</w:t>
            </w:r>
          </w:p>
        </w:tc>
        <w:tc>
          <w:tcPr>
            <w:tcW w:w="1133" w:type="dxa"/>
          </w:tcPr>
          <w:p w14:paraId="0FAC6A44" w14:textId="77777777" w:rsidR="003D445D" w:rsidRDefault="003D445D" w:rsidP="004E7A47">
            <w:pPr>
              <w:pStyle w:val="TableParagraph"/>
            </w:pPr>
            <w:r>
              <w:rPr>
                <w:spacing w:val="-5"/>
              </w:rPr>
              <w:t>38</w:t>
            </w:r>
          </w:p>
        </w:tc>
        <w:tc>
          <w:tcPr>
            <w:tcW w:w="1131" w:type="dxa"/>
          </w:tcPr>
          <w:p w14:paraId="64756727" w14:textId="77777777" w:rsidR="003D445D" w:rsidRDefault="003D445D" w:rsidP="004E7A47">
            <w:pPr>
              <w:pStyle w:val="TableParagraph"/>
            </w:pPr>
            <w:r>
              <w:rPr>
                <w:spacing w:val="-5"/>
              </w:rPr>
              <w:t>49</w:t>
            </w:r>
          </w:p>
        </w:tc>
      </w:tr>
      <w:tr w:rsidR="003D445D" w14:paraId="7ECC82B9" w14:textId="77777777" w:rsidTr="004E7A47">
        <w:trPr>
          <w:trHeight w:val="268"/>
        </w:trPr>
        <w:tc>
          <w:tcPr>
            <w:tcW w:w="2268" w:type="dxa"/>
          </w:tcPr>
          <w:p w14:paraId="1E571D92" w14:textId="77777777" w:rsidR="003D445D" w:rsidRDefault="003D445D" w:rsidP="004E7A47">
            <w:pPr>
              <w:pStyle w:val="TableParagraph"/>
            </w:pPr>
            <w:r>
              <w:t>O.</w:t>
            </w:r>
            <w:r>
              <w:rPr>
                <w:spacing w:val="-1"/>
              </w:rPr>
              <w:t xml:space="preserve"> </w:t>
            </w:r>
            <w:r>
              <w:t>C.</w:t>
            </w:r>
            <w:r>
              <w:rPr>
                <w:spacing w:val="-1"/>
              </w:rPr>
              <w:t xml:space="preserve"> </w:t>
            </w:r>
            <w:r>
              <w:t xml:space="preserve">DE </w:t>
            </w:r>
            <w:r>
              <w:rPr>
                <w:spacing w:val="-2"/>
              </w:rPr>
              <w:t>DONEZTEBE</w:t>
            </w:r>
          </w:p>
        </w:tc>
        <w:tc>
          <w:tcPr>
            <w:tcW w:w="1277" w:type="dxa"/>
          </w:tcPr>
          <w:p w14:paraId="0F163D23" w14:textId="77777777" w:rsidR="003D445D" w:rsidRDefault="003D445D" w:rsidP="004E7A47">
            <w:pPr>
              <w:pStyle w:val="TableParagraph"/>
            </w:pPr>
            <w:r>
              <w:rPr>
                <w:spacing w:val="-10"/>
              </w:rPr>
              <w:t>7</w:t>
            </w:r>
          </w:p>
        </w:tc>
        <w:tc>
          <w:tcPr>
            <w:tcW w:w="1133" w:type="dxa"/>
          </w:tcPr>
          <w:p w14:paraId="63342C0C" w14:textId="77777777" w:rsidR="003D445D" w:rsidRDefault="003D445D" w:rsidP="004E7A47">
            <w:pPr>
              <w:pStyle w:val="TableParagraph"/>
              <w:spacing w:line="240" w:lineRule="auto"/>
              <w:ind w:left="0"/>
              <w:rPr>
                <w:rFonts w:ascii="Times New Roman"/>
                <w:sz w:val="18"/>
              </w:rPr>
            </w:pPr>
          </w:p>
        </w:tc>
        <w:tc>
          <w:tcPr>
            <w:tcW w:w="1135" w:type="dxa"/>
          </w:tcPr>
          <w:p w14:paraId="638ABB5F" w14:textId="77777777" w:rsidR="003D445D" w:rsidRDefault="003D445D" w:rsidP="004E7A47">
            <w:pPr>
              <w:pStyle w:val="TableParagraph"/>
              <w:spacing w:line="240" w:lineRule="auto"/>
              <w:ind w:left="0"/>
              <w:rPr>
                <w:rFonts w:ascii="Times New Roman"/>
                <w:sz w:val="18"/>
              </w:rPr>
            </w:pPr>
          </w:p>
        </w:tc>
        <w:tc>
          <w:tcPr>
            <w:tcW w:w="1133" w:type="dxa"/>
          </w:tcPr>
          <w:p w14:paraId="5C4324BF" w14:textId="77777777" w:rsidR="003D445D" w:rsidRDefault="003D445D" w:rsidP="004E7A47">
            <w:pPr>
              <w:pStyle w:val="TableParagraph"/>
            </w:pPr>
            <w:r>
              <w:rPr>
                <w:spacing w:val="-5"/>
              </w:rPr>
              <w:t>140</w:t>
            </w:r>
          </w:p>
        </w:tc>
        <w:tc>
          <w:tcPr>
            <w:tcW w:w="1131" w:type="dxa"/>
          </w:tcPr>
          <w:p w14:paraId="16E5892F" w14:textId="77777777" w:rsidR="003D445D" w:rsidRDefault="003D445D" w:rsidP="004E7A47">
            <w:pPr>
              <w:pStyle w:val="TableParagraph"/>
            </w:pPr>
            <w:r>
              <w:rPr>
                <w:spacing w:val="-5"/>
              </w:rPr>
              <w:t>147</w:t>
            </w:r>
          </w:p>
        </w:tc>
      </w:tr>
      <w:tr w:rsidR="003D445D" w14:paraId="35CFB99E" w14:textId="77777777" w:rsidTr="004E7A47">
        <w:trPr>
          <w:trHeight w:val="268"/>
        </w:trPr>
        <w:tc>
          <w:tcPr>
            <w:tcW w:w="2268" w:type="dxa"/>
          </w:tcPr>
          <w:p w14:paraId="06BFEB52" w14:textId="77777777" w:rsidR="003D445D" w:rsidRDefault="003D445D" w:rsidP="004E7A47">
            <w:pPr>
              <w:pStyle w:val="TableParagraph"/>
            </w:pPr>
            <w:r>
              <w:t>O.</w:t>
            </w:r>
            <w:r>
              <w:rPr>
                <w:spacing w:val="-1"/>
              </w:rPr>
              <w:t xml:space="preserve"> </w:t>
            </w:r>
            <w:r>
              <w:t>C.</w:t>
            </w:r>
            <w:r>
              <w:rPr>
                <w:spacing w:val="-1"/>
              </w:rPr>
              <w:t xml:space="preserve"> </w:t>
            </w:r>
            <w:r>
              <w:t xml:space="preserve">DE </w:t>
            </w:r>
            <w:r>
              <w:rPr>
                <w:spacing w:val="-2"/>
              </w:rPr>
              <w:t>ELIZONDO</w:t>
            </w:r>
          </w:p>
        </w:tc>
        <w:tc>
          <w:tcPr>
            <w:tcW w:w="1277" w:type="dxa"/>
          </w:tcPr>
          <w:p w14:paraId="0BB362DD" w14:textId="77777777" w:rsidR="003D445D" w:rsidRDefault="003D445D" w:rsidP="004E7A47">
            <w:pPr>
              <w:pStyle w:val="TableParagraph"/>
            </w:pPr>
            <w:r>
              <w:rPr>
                <w:spacing w:val="-5"/>
              </w:rPr>
              <w:t>23</w:t>
            </w:r>
          </w:p>
        </w:tc>
        <w:tc>
          <w:tcPr>
            <w:tcW w:w="1133" w:type="dxa"/>
          </w:tcPr>
          <w:p w14:paraId="7BE462FE" w14:textId="77777777" w:rsidR="003D445D" w:rsidRDefault="003D445D" w:rsidP="004E7A47">
            <w:pPr>
              <w:pStyle w:val="TableParagraph"/>
            </w:pPr>
            <w:r>
              <w:rPr>
                <w:spacing w:val="-10"/>
              </w:rPr>
              <w:t>1</w:t>
            </w:r>
          </w:p>
        </w:tc>
        <w:tc>
          <w:tcPr>
            <w:tcW w:w="1135" w:type="dxa"/>
          </w:tcPr>
          <w:p w14:paraId="03B698A6" w14:textId="77777777" w:rsidR="003D445D" w:rsidRDefault="003D445D" w:rsidP="004E7A47">
            <w:pPr>
              <w:pStyle w:val="TableParagraph"/>
              <w:spacing w:line="240" w:lineRule="auto"/>
              <w:ind w:left="0"/>
              <w:rPr>
                <w:rFonts w:ascii="Times New Roman"/>
                <w:sz w:val="18"/>
              </w:rPr>
            </w:pPr>
          </w:p>
        </w:tc>
        <w:tc>
          <w:tcPr>
            <w:tcW w:w="1133" w:type="dxa"/>
          </w:tcPr>
          <w:p w14:paraId="0F0ABADA" w14:textId="77777777" w:rsidR="003D445D" w:rsidRDefault="003D445D" w:rsidP="004E7A47">
            <w:pPr>
              <w:pStyle w:val="TableParagraph"/>
            </w:pPr>
            <w:r>
              <w:rPr>
                <w:spacing w:val="-5"/>
              </w:rPr>
              <w:t>128</w:t>
            </w:r>
          </w:p>
        </w:tc>
        <w:tc>
          <w:tcPr>
            <w:tcW w:w="1131" w:type="dxa"/>
          </w:tcPr>
          <w:p w14:paraId="29AEE68F" w14:textId="77777777" w:rsidR="003D445D" w:rsidRDefault="003D445D" w:rsidP="004E7A47">
            <w:pPr>
              <w:pStyle w:val="TableParagraph"/>
            </w:pPr>
            <w:r>
              <w:rPr>
                <w:spacing w:val="-5"/>
              </w:rPr>
              <w:t>152</w:t>
            </w:r>
          </w:p>
        </w:tc>
      </w:tr>
      <w:tr w:rsidR="003D445D" w14:paraId="2C01F359" w14:textId="77777777" w:rsidTr="004E7A47">
        <w:trPr>
          <w:trHeight w:val="268"/>
        </w:trPr>
        <w:tc>
          <w:tcPr>
            <w:tcW w:w="2268" w:type="dxa"/>
          </w:tcPr>
          <w:p w14:paraId="7D10A8AE" w14:textId="77777777" w:rsidR="003D445D" w:rsidRDefault="003D445D" w:rsidP="004E7A47">
            <w:pPr>
              <w:pStyle w:val="TableParagraph"/>
            </w:pPr>
            <w:r>
              <w:t>O.</w:t>
            </w:r>
            <w:r>
              <w:rPr>
                <w:spacing w:val="-1"/>
              </w:rPr>
              <w:t xml:space="preserve"> </w:t>
            </w:r>
            <w:r>
              <w:t>C.</w:t>
            </w:r>
            <w:r>
              <w:rPr>
                <w:spacing w:val="-1"/>
              </w:rPr>
              <w:t xml:space="preserve"> </w:t>
            </w:r>
            <w:r>
              <w:t xml:space="preserve">DE </w:t>
            </w:r>
            <w:r>
              <w:rPr>
                <w:spacing w:val="-2"/>
              </w:rPr>
              <w:t>ESTELLA</w:t>
            </w:r>
          </w:p>
        </w:tc>
        <w:tc>
          <w:tcPr>
            <w:tcW w:w="1277" w:type="dxa"/>
          </w:tcPr>
          <w:p w14:paraId="03240397" w14:textId="77777777" w:rsidR="003D445D" w:rsidRDefault="003D445D" w:rsidP="004E7A47">
            <w:pPr>
              <w:pStyle w:val="TableParagraph"/>
            </w:pPr>
            <w:r>
              <w:rPr>
                <w:spacing w:val="-5"/>
              </w:rPr>
              <w:t>29</w:t>
            </w:r>
          </w:p>
        </w:tc>
        <w:tc>
          <w:tcPr>
            <w:tcW w:w="1133" w:type="dxa"/>
          </w:tcPr>
          <w:p w14:paraId="17AA6C62" w14:textId="77777777" w:rsidR="003D445D" w:rsidRDefault="003D445D" w:rsidP="004E7A47">
            <w:pPr>
              <w:pStyle w:val="TableParagraph"/>
            </w:pPr>
            <w:r>
              <w:rPr>
                <w:spacing w:val="-5"/>
              </w:rPr>
              <w:t>30</w:t>
            </w:r>
          </w:p>
        </w:tc>
        <w:tc>
          <w:tcPr>
            <w:tcW w:w="1135" w:type="dxa"/>
          </w:tcPr>
          <w:p w14:paraId="000CABBF" w14:textId="77777777" w:rsidR="003D445D" w:rsidRDefault="003D445D" w:rsidP="004E7A47">
            <w:pPr>
              <w:pStyle w:val="TableParagraph"/>
            </w:pPr>
            <w:r>
              <w:rPr>
                <w:spacing w:val="-10"/>
              </w:rPr>
              <w:t>9</w:t>
            </w:r>
          </w:p>
        </w:tc>
        <w:tc>
          <w:tcPr>
            <w:tcW w:w="1133" w:type="dxa"/>
          </w:tcPr>
          <w:p w14:paraId="01257517" w14:textId="77777777" w:rsidR="003D445D" w:rsidRDefault="003D445D" w:rsidP="004E7A47">
            <w:pPr>
              <w:pStyle w:val="TableParagraph"/>
            </w:pPr>
            <w:r>
              <w:rPr>
                <w:spacing w:val="-10"/>
              </w:rPr>
              <w:t>9</w:t>
            </w:r>
          </w:p>
        </w:tc>
        <w:tc>
          <w:tcPr>
            <w:tcW w:w="1131" w:type="dxa"/>
          </w:tcPr>
          <w:p w14:paraId="15099766" w14:textId="77777777" w:rsidR="003D445D" w:rsidRDefault="003D445D" w:rsidP="004E7A47">
            <w:pPr>
              <w:pStyle w:val="TableParagraph"/>
            </w:pPr>
            <w:r>
              <w:rPr>
                <w:spacing w:val="-5"/>
              </w:rPr>
              <w:t>77</w:t>
            </w:r>
          </w:p>
        </w:tc>
      </w:tr>
      <w:tr w:rsidR="003D445D" w14:paraId="4186FC0B" w14:textId="77777777" w:rsidTr="004E7A47">
        <w:trPr>
          <w:trHeight w:val="268"/>
        </w:trPr>
        <w:tc>
          <w:tcPr>
            <w:tcW w:w="2268" w:type="dxa"/>
          </w:tcPr>
          <w:p w14:paraId="61E16A90" w14:textId="77777777" w:rsidR="003D445D" w:rsidRDefault="003D445D" w:rsidP="004E7A47">
            <w:pPr>
              <w:pStyle w:val="TableParagraph"/>
            </w:pPr>
            <w:r>
              <w:t>O.</w:t>
            </w:r>
            <w:r>
              <w:rPr>
                <w:spacing w:val="-1"/>
              </w:rPr>
              <w:t xml:space="preserve"> </w:t>
            </w:r>
            <w:r>
              <w:t>C.</w:t>
            </w:r>
            <w:r>
              <w:rPr>
                <w:spacing w:val="-1"/>
              </w:rPr>
              <w:t xml:space="preserve"> </w:t>
            </w:r>
            <w:r>
              <w:t xml:space="preserve">DE </w:t>
            </w:r>
            <w:r>
              <w:rPr>
                <w:spacing w:val="-2"/>
              </w:rPr>
              <w:t>OCHAGAVIA</w:t>
            </w:r>
          </w:p>
        </w:tc>
        <w:tc>
          <w:tcPr>
            <w:tcW w:w="1277" w:type="dxa"/>
          </w:tcPr>
          <w:p w14:paraId="1FC20270" w14:textId="77777777" w:rsidR="003D445D" w:rsidRDefault="003D445D" w:rsidP="004E7A47">
            <w:pPr>
              <w:pStyle w:val="TableParagraph"/>
            </w:pPr>
            <w:r>
              <w:rPr>
                <w:spacing w:val="-10"/>
              </w:rPr>
              <w:t>1</w:t>
            </w:r>
          </w:p>
        </w:tc>
        <w:tc>
          <w:tcPr>
            <w:tcW w:w="1133" w:type="dxa"/>
          </w:tcPr>
          <w:p w14:paraId="70E43A48" w14:textId="77777777" w:rsidR="003D445D" w:rsidRDefault="003D445D" w:rsidP="004E7A47">
            <w:pPr>
              <w:pStyle w:val="TableParagraph"/>
              <w:spacing w:line="240" w:lineRule="auto"/>
              <w:ind w:left="0"/>
              <w:rPr>
                <w:rFonts w:ascii="Times New Roman"/>
                <w:sz w:val="18"/>
              </w:rPr>
            </w:pPr>
          </w:p>
        </w:tc>
        <w:tc>
          <w:tcPr>
            <w:tcW w:w="1135" w:type="dxa"/>
          </w:tcPr>
          <w:p w14:paraId="7E9CD3D0" w14:textId="77777777" w:rsidR="003D445D" w:rsidRDefault="003D445D" w:rsidP="004E7A47">
            <w:pPr>
              <w:pStyle w:val="TableParagraph"/>
              <w:spacing w:line="240" w:lineRule="auto"/>
              <w:ind w:left="0"/>
              <w:rPr>
                <w:rFonts w:ascii="Times New Roman"/>
                <w:sz w:val="18"/>
              </w:rPr>
            </w:pPr>
          </w:p>
        </w:tc>
        <w:tc>
          <w:tcPr>
            <w:tcW w:w="1133" w:type="dxa"/>
          </w:tcPr>
          <w:p w14:paraId="6176D5E9" w14:textId="77777777" w:rsidR="003D445D" w:rsidRDefault="003D445D" w:rsidP="004E7A47">
            <w:pPr>
              <w:pStyle w:val="TableParagraph"/>
            </w:pPr>
            <w:r>
              <w:rPr>
                <w:spacing w:val="-5"/>
              </w:rPr>
              <w:t>16</w:t>
            </w:r>
          </w:p>
        </w:tc>
        <w:tc>
          <w:tcPr>
            <w:tcW w:w="1131" w:type="dxa"/>
          </w:tcPr>
          <w:p w14:paraId="26F93585" w14:textId="77777777" w:rsidR="003D445D" w:rsidRDefault="003D445D" w:rsidP="004E7A47">
            <w:pPr>
              <w:pStyle w:val="TableParagraph"/>
            </w:pPr>
            <w:r>
              <w:rPr>
                <w:spacing w:val="-5"/>
              </w:rPr>
              <w:t>17</w:t>
            </w:r>
          </w:p>
        </w:tc>
      </w:tr>
      <w:tr w:rsidR="003D445D" w14:paraId="1F61BEE2" w14:textId="77777777" w:rsidTr="004E7A47">
        <w:trPr>
          <w:trHeight w:val="270"/>
        </w:trPr>
        <w:tc>
          <w:tcPr>
            <w:tcW w:w="2268" w:type="dxa"/>
          </w:tcPr>
          <w:p w14:paraId="72800BD5" w14:textId="77777777" w:rsidR="003D445D" w:rsidRDefault="003D445D" w:rsidP="004E7A47">
            <w:pPr>
              <w:pStyle w:val="TableParagraph"/>
              <w:spacing w:before="1" w:line="249" w:lineRule="exact"/>
            </w:pPr>
            <w:r>
              <w:t>O.</w:t>
            </w:r>
            <w:r>
              <w:rPr>
                <w:spacing w:val="-1"/>
              </w:rPr>
              <w:t xml:space="preserve"> </w:t>
            </w:r>
            <w:r>
              <w:t>C.</w:t>
            </w:r>
            <w:r>
              <w:rPr>
                <w:spacing w:val="-1"/>
              </w:rPr>
              <w:t xml:space="preserve"> </w:t>
            </w:r>
            <w:r>
              <w:t xml:space="preserve">DE </w:t>
            </w:r>
            <w:r>
              <w:rPr>
                <w:spacing w:val="-2"/>
              </w:rPr>
              <w:t>PAMPLONA</w:t>
            </w:r>
          </w:p>
        </w:tc>
        <w:tc>
          <w:tcPr>
            <w:tcW w:w="1277" w:type="dxa"/>
          </w:tcPr>
          <w:p w14:paraId="3552E26A" w14:textId="77777777" w:rsidR="003D445D" w:rsidRDefault="003D445D" w:rsidP="004E7A47">
            <w:pPr>
              <w:pStyle w:val="TableParagraph"/>
              <w:spacing w:before="1" w:line="249" w:lineRule="exact"/>
            </w:pPr>
            <w:r>
              <w:rPr>
                <w:spacing w:val="-10"/>
              </w:rPr>
              <w:t>3</w:t>
            </w:r>
          </w:p>
        </w:tc>
        <w:tc>
          <w:tcPr>
            <w:tcW w:w="1133" w:type="dxa"/>
          </w:tcPr>
          <w:p w14:paraId="47C4D60C" w14:textId="77777777" w:rsidR="003D445D" w:rsidRDefault="003D445D" w:rsidP="004E7A47">
            <w:pPr>
              <w:pStyle w:val="TableParagraph"/>
              <w:spacing w:before="1" w:line="249" w:lineRule="exact"/>
            </w:pPr>
            <w:r>
              <w:rPr>
                <w:spacing w:val="-10"/>
              </w:rPr>
              <w:t>5</w:t>
            </w:r>
          </w:p>
        </w:tc>
        <w:tc>
          <w:tcPr>
            <w:tcW w:w="1135" w:type="dxa"/>
          </w:tcPr>
          <w:p w14:paraId="65546685" w14:textId="77777777" w:rsidR="003D445D" w:rsidRDefault="003D445D" w:rsidP="004E7A47">
            <w:pPr>
              <w:pStyle w:val="TableParagraph"/>
              <w:spacing w:before="1" w:line="249" w:lineRule="exact"/>
            </w:pPr>
            <w:r>
              <w:rPr>
                <w:spacing w:val="-10"/>
              </w:rPr>
              <w:t>2</w:t>
            </w:r>
          </w:p>
        </w:tc>
        <w:tc>
          <w:tcPr>
            <w:tcW w:w="1133" w:type="dxa"/>
          </w:tcPr>
          <w:p w14:paraId="71EDE630" w14:textId="77777777" w:rsidR="003D445D" w:rsidRDefault="003D445D" w:rsidP="004E7A47">
            <w:pPr>
              <w:pStyle w:val="TableParagraph"/>
              <w:spacing w:before="1" w:line="249" w:lineRule="exact"/>
            </w:pPr>
            <w:r>
              <w:rPr>
                <w:spacing w:val="-5"/>
              </w:rPr>
              <w:t>19</w:t>
            </w:r>
          </w:p>
        </w:tc>
        <w:tc>
          <w:tcPr>
            <w:tcW w:w="1131" w:type="dxa"/>
          </w:tcPr>
          <w:p w14:paraId="4EA4B287" w14:textId="77777777" w:rsidR="003D445D" w:rsidRDefault="003D445D" w:rsidP="004E7A47">
            <w:pPr>
              <w:pStyle w:val="TableParagraph"/>
              <w:spacing w:before="1" w:line="249" w:lineRule="exact"/>
            </w:pPr>
            <w:r>
              <w:rPr>
                <w:spacing w:val="-5"/>
              </w:rPr>
              <w:t>29</w:t>
            </w:r>
          </w:p>
        </w:tc>
      </w:tr>
      <w:tr w:rsidR="003D445D" w14:paraId="39DC93F2" w14:textId="77777777" w:rsidTr="004E7A47">
        <w:trPr>
          <w:trHeight w:val="268"/>
        </w:trPr>
        <w:tc>
          <w:tcPr>
            <w:tcW w:w="2268" w:type="dxa"/>
          </w:tcPr>
          <w:p w14:paraId="03E4B5C7" w14:textId="77777777" w:rsidR="003D445D" w:rsidRDefault="003D445D" w:rsidP="004E7A47">
            <w:pPr>
              <w:pStyle w:val="TableParagraph"/>
            </w:pPr>
            <w:r>
              <w:t>O.</w:t>
            </w:r>
            <w:r>
              <w:rPr>
                <w:spacing w:val="-1"/>
              </w:rPr>
              <w:t xml:space="preserve"> </w:t>
            </w:r>
            <w:r>
              <w:t>C.</w:t>
            </w:r>
            <w:r>
              <w:rPr>
                <w:spacing w:val="-1"/>
              </w:rPr>
              <w:t xml:space="preserve"> </w:t>
            </w:r>
            <w:r>
              <w:t xml:space="preserve">DE </w:t>
            </w:r>
            <w:r>
              <w:rPr>
                <w:spacing w:val="-2"/>
              </w:rPr>
              <w:t>SANGUESA</w:t>
            </w:r>
          </w:p>
        </w:tc>
        <w:tc>
          <w:tcPr>
            <w:tcW w:w="1277" w:type="dxa"/>
          </w:tcPr>
          <w:p w14:paraId="781E4651" w14:textId="77777777" w:rsidR="003D445D" w:rsidRDefault="003D445D" w:rsidP="004E7A47">
            <w:pPr>
              <w:pStyle w:val="TableParagraph"/>
            </w:pPr>
            <w:r>
              <w:rPr>
                <w:spacing w:val="-10"/>
              </w:rPr>
              <w:t>2</w:t>
            </w:r>
          </w:p>
        </w:tc>
        <w:tc>
          <w:tcPr>
            <w:tcW w:w="1133" w:type="dxa"/>
          </w:tcPr>
          <w:p w14:paraId="3C7C8604" w14:textId="77777777" w:rsidR="003D445D" w:rsidRDefault="003D445D" w:rsidP="004E7A47">
            <w:pPr>
              <w:pStyle w:val="TableParagraph"/>
            </w:pPr>
            <w:r>
              <w:rPr>
                <w:spacing w:val="-10"/>
              </w:rPr>
              <w:t>4</w:t>
            </w:r>
          </w:p>
        </w:tc>
        <w:tc>
          <w:tcPr>
            <w:tcW w:w="1135" w:type="dxa"/>
          </w:tcPr>
          <w:p w14:paraId="102E1335" w14:textId="77777777" w:rsidR="003D445D" w:rsidRDefault="003D445D" w:rsidP="004E7A47">
            <w:pPr>
              <w:pStyle w:val="TableParagraph"/>
            </w:pPr>
            <w:r>
              <w:rPr>
                <w:spacing w:val="-10"/>
              </w:rPr>
              <w:t>1</w:t>
            </w:r>
          </w:p>
        </w:tc>
        <w:tc>
          <w:tcPr>
            <w:tcW w:w="1133" w:type="dxa"/>
          </w:tcPr>
          <w:p w14:paraId="52A3A43B" w14:textId="77777777" w:rsidR="003D445D" w:rsidRDefault="003D445D" w:rsidP="004E7A47">
            <w:pPr>
              <w:pStyle w:val="TableParagraph"/>
            </w:pPr>
            <w:r>
              <w:rPr>
                <w:spacing w:val="-5"/>
              </w:rPr>
              <w:t>16</w:t>
            </w:r>
          </w:p>
        </w:tc>
        <w:tc>
          <w:tcPr>
            <w:tcW w:w="1131" w:type="dxa"/>
          </w:tcPr>
          <w:p w14:paraId="6AE04C50" w14:textId="77777777" w:rsidR="003D445D" w:rsidRDefault="003D445D" w:rsidP="004E7A47">
            <w:pPr>
              <w:pStyle w:val="TableParagraph"/>
            </w:pPr>
            <w:r>
              <w:rPr>
                <w:spacing w:val="-5"/>
              </w:rPr>
              <w:t>23</w:t>
            </w:r>
          </w:p>
        </w:tc>
      </w:tr>
      <w:tr w:rsidR="003D445D" w14:paraId="60FEA650" w14:textId="77777777" w:rsidTr="004E7A47">
        <w:trPr>
          <w:trHeight w:val="268"/>
        </w:trPr>
        <w:tc>
          <w:tcPr>
            <w:tcW w:w="2268" w:type="dxa"/>
          </w:tcPr>
          <w:p w14:paraId="5E24808E" w14:textId="77777777" w:rsidR="003D445D" w:rsidRDefault="003D445D" w:rsidP="004E7A47">
            <w:pPr>
              <w:pStyle w:val="TableParagraph"/>
            </w:pPr>
            <w:r>
              <w:t>O.</w:t>
            </w:r>
            <w:r>
              <w:rPr>
                <w:spacing w:val="-3"/>
              </w:rPr>
              <w:t xml:space="preserve"> </w:t>
            </w:r>
            <w:r>
              <w:t>C.</w:t>
            </w:r>
            <w:r>
              <w:rPr>
                <w:spacing w:val="-1"/>
              </w:rPr>
              <w:t xml:space="preserve"> </w:t>
            </w:r>
            <w:r>
              <w:t xml:space="preserve">DE </w:t>
            </w:r>
            <w:r>
              <w:rPr>
                <w:spacing w:val="-2"/>
              </w:rPr>
              <w:t>TAFALLA</w:t>
            </w:r>
          </w:p>
        </w:tc>
        <w:tc>
          <w:tcPr>
            <w:tcW w:w="1277" w:type="dxa"/>
          </w:tcPr>
          <w:p w14:paraId="3964B907" w14:textId="77777777" w:rsidR="003D445D" w:rsidRDefault="003D445D" w:rsidP="004E7A47">
            <w:pPr>
              <w:pStyle w:val="TableParagraph"/>
            </w:pPr>
            <w:r>
              <w:rPr>
                <w:spacing w:val="-5"/>
              </w:rPr>
              <w:t>15</w:t>
            </w:r>
          </w:p>
        </w:tc>
        <w:tc>
          <w:tcPr>
            <w:tcW w:w="1133" w:type="dxa"/>
          </w:tcPr>
          <w:p w14:paraId="681B1B88" w14:textId="77777777" w:rsidR="003D445D" w:rsidRDefault="003D445D" w:rsidP="004E7A47">
            <w:pPr>
              <w:pStyle w:val="TableParagraph"/>
            </w:pPr>
            <w:r>
              <w:rPr>
                <w:spacing w:val="-5"/>
              </w:rPr>
              <w:t>79</w:t>
            </w:r>
          </w:p>
        </w:tc>
        <w:tc>
          <w:tcPr>
            <w:tcW w:w="1135" w:type="dxa"/>
          </w:tcPr>
          <w:p w14:paraId="72FC1003" w14:textId="77777777" w:rsidR="003D445D" w:rsidRDefault="003D445D" w:rsidP="004E7A47">
            <w:pPr>
              <w:pStyle w:val="TableParagraph"/>
            </w:pPr>
            <w:r>
              <w:rPr>
                <w:spacing w:val="-5"/>
              </w:rPr>
              <w:t>31</w:t>
            </w:r>
          </w:p>
        </w:tc>
        <w:tc>
          <w:tcPr>
            <w:tcW w:w="1133" w:type="dxa"/>
          </w:tcPr>
          <w:p w14:paraId="4AFF3A9A" w14:textId="77777777" w:rsidR="003D445D" w:rsidRDefault="003D445D" w:rsidP="004E7A47">
            <w:pPr>
              <w:pStyle w:val="TableParagraph"/>
            </w:pPr>
            <w:r>
              <w:rPr>
                <w:spacing w:val="-5"/>
              </w:rPr>
              <w:t>12</w:t>
            </w:r>
          </w:p>
        </w:tc>
        <w:tc>
          <w:tcPr>
            <w:tcW w:w="1131" w:type="dxa"/>
          </w:tcPr>
          <w:p w14:paraId="3C77F4FF" w14:textId="77777777" w:rsidR="003D445D" w:rsidRDefault="003D445D" w:rsidP="004E7A47">
            <w:pPr>
              <w:pStyle w:val="TableParagraph"/>
            </w:pPr>
            <w:r>
              <w:rPr>
                <w:spacing w:val="-5"/>
              </w:rPr>
              <w:t>137</w:t>
            </w:r>
          </w:p>
        </w:tc>
      </w:tr>
      <w:tr w:rsidR="003D445D" w14:paraId="44F3F6F2" w14:textId="77777777" w:rsidTr="004E7A47">
        <w:trPr>
          <w:trHeight w:val="268"/>
        </w:trPr>
        <w:tc>
          <w:tcPr>
            <w:tcW w:w="2268" w:type="dxa"/>
          </w:tcPr>
          <w:p w14:paraId="243F3670" w14:textId="77777777" w:rsidR="003D445D" w:rsidRDefault="003D445D" w:rsidP="004E7A47">
            <w:pPr>
              <w:pStyle w:val="TableParagraph"/>
            </w:pPr>
            <w:r>
              <w:t>O.</w:t>
            </w:r>
            <w:r>
              <w:rPr>
                <w:spacing w:val="-1"/>
              </w:rPr>
              <w:t xml:space="preserve"> </w:t>
            </w:r>
            <w:r>
              <w:t>C.</w:t>
            </w:r>
            <w:r>
              <w:rPr>
                <w:spacing w:val="-1"/>
              </w:rPr>
              <w:t xml:space="preserve"> </w:t>
            </w:r>
            <w:r>
              <w:t xml:space="preserve">DE </w:t>
            </w:r>
            <w:r>
              <w:rPr>
                <w:spacing w:val="-2"/>
              </w:rPr>
              <w:t>TUDELA</w:t>
            </w:r>
          </w:p>
        </w:tc>
        <w:tc>
          <w:tcPr>
            <w:tcW w:w="1277" w:type="dxa"/>
          </w:tcPr>
          <w:p w14:paraId="28182554" w14:textId="77777777" w:rsidR="003D445D" w:rsidRDefault="003D445D" w:rsidP="004E7A47">
            <w:pPr>
              <w:pStyle w:val="TableParagraph"/>
            </w:pPr>
            <w:r>
              <w:rPr>
                <w:spacing w:val="-5"/>
              </w:rPr>
              <w:t>13</w:t>
            </w:r>
          </w:p>
        </w:tc>
        <w:tc>
          <w:tcPr>
            <w:tcW w:w="1133" w:type="dxa"/>
          </w:tcPr>
          <w:p w14:paraId="415CDBA9" w14:textId="77777777" w:rsidR="003D445D" w:rsidRDefault="003D445D" w:rsidP="004E7A47">
            <w:pPr>
              <w:pStyle w:val="TableParagraph"/>
            </w:pPr>
            <w:r>
              <w:rPr>
                <w:spacing w:val="-5"/>
              </w:rPr>
              <w:t>50</w:t>
            </w:r>
          </w:p>
        </w:tc>
        <w:tc>
          <w:tcPr>
            <w:tcW w:w="1135" w:type="dxa"/>
          </w:tcPr>
          <w:p w14:paraId="2263BB90" w14:textId="77777777" w:rsidR="003D445D" w:rsidRDefault="003D445D" w:rsidP="004E7A47">
            <w:pPr>
              <w:pStyle w:val="TableParagraph"/>
            </w:pPr>
            <w:r>
              <w:rPr>
                <w:spacing w:val="-5"/>
              </w:rPr>
              <w:t>11</w:t>
            </w:r>
          </w:p>
        </w:tc>
        <w:tc>
          <w:tcPr>
            <w:tcW w:w="1133" w:type="dxa"/>
          </w:tcPr>
          <w:p w14:paraId="671F3CA1" w14:textId="77777777" w:rsidR="003D445D" w:rsidRDefault="003D445D" w:rsidP="004E7A47">
            <w:pPr>
              <w:pStyle w:val="TableParagraph"/>
            </w:pPr>
            <w:r>
              <w:rPr>
                <w:spacing w:val="-10"/>
              </w:rPr>
              <w:t>5</w:t>
            </w:r>
          </w:p>
        </w:tc>
        <w:tc>
          <w:tcPr>
            <w:tcW w:w="1131" w:type="dxa"/>
          </w:tcPr>
          <w:p w14:paraId="3465EAF8" w14:textId="77777777" w:rsidR="003D445D" w:rsidRDefault="003D445D" w:rsidP="004E7A47">
            <w:pPr>
              <w:pStyle w:val="TableParagraph"/>
            </w:pPr>
            <w:r>
              <w:rPr>
                <w:spacing w:val="-5"/>
              </w:rPr>
              <w:t>79</w:t>
            </w:r>
          </w:p>
        </w:tc>
      </w:tr>
      <w:tr w:rsidR="003D445D" w14:paraId="6A0A5263" w14:textId="77777777" w:rsidTr="004E7A47">
        <w:trPr>
          <w:trHeight w:val="268"/>
        </w:trPr>
        <w:tc>
          <w:tcPr>
            <w:tcW w:w="2268" w:type="dxa"/>
          </w:tcPr>
          <w:p w14:paraId="5E558D5C" w14:textId="77777777" w:rsidR="003D445D" w:rsidRDefault="003D445D" w:rsidP="004E7A47">
            <w:pPr>
              <w:pStyle w:val="TableParagraph"/>
              <w:rPr>
                <w:b/>
              </w:rPr>
            </w:pPr>
            <w:r>
              <w:rPr>
                <w:b/>
                <w:spacing w:val="-4"/>
              </w:rPr>
              <w:t>TOTAL</w:t>
            </w:r>
          </w:p>
        </w:tc>
        <w:tc>
          <w:tcPr>
            <w:tcW w:w="1277" w:type="dxa"/>
          </w:tcPr>
          <w:p w14:paraId="131CEE66" w14:textId="77777777" w:rsidR="003D445D" w:rsidRDefault="003D445D" w:rsidP="004E7A47">
            <w:pPr>
              <w:pStyle w:val="TableParagraph"/>
            </w:pPr>
            <w:r>
              <w:rPr>
                <w:spacing w:val="-5"/>
              </w:rPr>
              <w:t>98</w:t>
            </w:r>
          </w:p>
        </w:tc>
        <w:tc>
          <w:tcPr>
            <w:tcW w:w="1133" w:type="dxa"/>
          </w:tcPr>
          <w:p w14:paraId="57F268B7" w14:textId="77777777" w:rsidR="003D445D" w:rsidRDefault="003D445D" w:rsidP="004E7A47">
            <w:pPr>
              <w:pStyle w:val="TableParagraph"/>
            </w:pPr>
            <w:r>
              <w:rPr>
                <w:spacing w:val="-5"/>
              </w:rPr>
              <w:t>173</w:t>
            </w:r>
          </w:p>
        </w:tc>
        <w:tc>
          <w:tcPr>
            <w:tcW w:w="1135" w:type="dxa"/>
          </w:tcPr>
          <w:p w14:paraId="09A80E06" w14:textId="77777777" w:rsidR="003D445D" w:rsidRDefault="003D445D" w:rsidP="004E7A47">
            <w:pPr>
              <w:pStyle w:val="TableParagraph"/>
            </w:pPr>
            <w:r>
              <w:rPr>
                <w:spacing w:val="-5"/>
              </w:rPr>
              <w:t>56</w:t>
            </w:r>
          </w:p>
        </w:tc>
        <w:tc>
          <w:tcPr>
            <w:tcW w:w="1133" w:type="dxa"/>
          </w:tcPr>
          <w:p w14:paraId="0F2EB1FB" w14:textId="77777777" w:rsidR="003D445D" w:rsidRDefault="003D445D" w:rsidP="004E7A47">
            <w:pPr>
              <w:pStyle w:val="TableParagraph"/>
            </w:pPr>
            <w:r>
              <w:rPr>
                <w:spacing w:val="-5"/>
              </w:rPr>
              <w:t>383</w:t>
            </w:r>
          </w:p>
        </w:tc>
        <w:tc>
          <w:tcPr>
            <w:tcW w:w="1131" w:type="dxa"/>
          </w:tcPr>
          <w:p w14:paraId="0D6EADB3" w14:textId="77777777" w:rsidR="003D445D" w:rsidRDefault="003D445D" w:rsidP="004E7A47">
            <w:pPr>
              <w:pStyle w:val="TableParagraph"/>
            </w:pPr>
            <w:r>
              <w:rPr>
                <w:spacing w:val="-5"/>
              </w:rPr>
              <w:t>710</w:t>
            </w:r>
          </w:p>
        </w:tc>
      </w:tr>
    </w:tbl>
    <w:p w14:paraId="2907A02B" w14:textId="77777777" w:rsidR="00D57DE6" w:rsidRPr="00D57779" w:rsidRDefault="00D57DE6" w:rsidP="00D57779">
      <w:pPr>
        <w:pStyle w:val="Textoindependiente"/>
        <w:spacing w:before="213" w:after="120" w:line="276" w:lineRule="auto"/>
        <w:ind w:left="363" w:right="85" w:firstLine="347"/>
        <w:rPr>
          <w:rFonts w:asciiTheme="minorHAnsi" w:hAnsiTheme="minorHAnsi" w:cstheme="minorHAnsi"/>
          <w:sz w:val="22"/>
          <w:szCs w:val="18"/>
        </w:rPr>
      </w:pPr>
    </w:p>
    <w:p w14:paraId="2498634C" w14:textId="518976CE" w:rsidR="003D445D" w:rsidRPr="00D57779" w:rsidRDefault="003D445D" w:rsidP="00D57779">
      <w:pPr>
        <w:pStyle w:val="Textoindependiente"/>
        <w:spacing w:before="213" w:after="120" w:line="276" w:lineRule="auto"/>
        <w:ind w:left="363" w:right="85"/>
        <w:rPr>
          <w:rFonts w:asciiTheme="minorHAnsi" w:hAnsiTheme="minorHAnsi" w:cstheme="minorHAnsi"/>
          <w:sz w:val="22"/>
          <w:szCs w:val="18"/>
        </w:rPr>
      </w:pPr>
      <w:r w:rsidRPr="00D57779">
        <w:rPr>
          <w:rFonts w:asciiTheme="minorHAnsi" w:hAnsiTheme="minorHAnsi" w:cstheme="minorHAnsi"/>
          <w:sz w:val="22"/>
          <w:szCs w:val="18"/>
        </w:rPr>
        <w:t>La Sección de Sanidad Animal ha seguido con el plan de controles</w:t>
      </w:r>
      <w:r w:rsidR="00D57779">
        <w:rPr>
          <w:rFonts w:asciiTheme="minorHAnsi" w:hAnsiTheme="minorHAnsi" w:cstheme="minorHAnsi"/>
          <w:sz w:val="22"/>
          <w:szCs w:val="18"/>
        </w:rPr>
        <w:t>.</w:t>
      </w:r>
      <w:r w:rsidRPr="00D57779">
        <w:rPr>
          <w:rFonts w:asciiTheme="minorHAnsi" w:hAnsiTheme="minorHAnsi" w:cstheme="minorHAnsi"/>
          <w:sz w:val="22"/>
          <w:szCs w:val="18"/>
        </w:rPr>
        <w:t xml:space="preserve"> En la selección de explotaciones a visitar a inicio de este año se ha priorizado las que creíamos presentarían más deficiencias y por ello de mayor riesgo</w:t>
      </w:r>
      <w:r w:rsidR="00D57779">
        <w:rPr>
          <w:rFonts w:asciiTheme="minorHAnsi" w:hAnsiTheme="minorHAnsi" w:cstheme="minorHAnsi"/>
          <w:sz w:val="22"/>
          <w:szCs w:val="18"/>
        </w:rPr>
        <w:t>,</w:t>
      </w:r>
      <w:r w:rsidRPr="00D57779">
        <w:rPr>
          <w:rFonts w:asciiTheme="minorHAnsi" w:hAnsiTheme="minorHAnsi" w:cstheme="minorHAnsi"/>
          <w:sz w:val="22"/>
          <w:szCs w:val="18"/>
        </w:rPr>
        <w:t xml:space="preserve"> por ello la proporción de expedientes iniciados es mayor que en una actuación no dirigida. No es un muestreo representativo, ha sido dirigido para</w:t>
      </w:r>
      <w:r w:rsidRPr="00D57779">
        <w:rPr>
          <w:rFonts w:asciiTheme="minorHAnsi" w:hAnsiTheme="minorHAnsi" w:cstheme="minorHAnsi"/>
          <w:spacing w:val="-4"/>
          <w:sz w:val="22"/>
          <w:szCs w:val="18"/>
        </w:rPr>
        <w:t xml:space="preserve"> </w:t>
      </w:r>
      <w:r w:rsidRPr="00D57779">
        <w:rPr>
          <w:rFonts w:asciiTheme="minorHAnsi" w:hAnsiTheme="minorHAnsi" w:cstheme="minorHAnsi"/>
          <w:sz w:val="22"/>
          <w:szCs w:val="18"/>
        </w:rPr>
        <w:t>minimizar el riesgo tras la declaración</w:t>
      </w:r>
      <w:r w:rsidRPr="00D57779">
        <w:rPr>
          <w:rFonts w:asciiTheme="minorHAnsi" w:hAnsiTheme="minorHAnsi" w:cstheme="minorHAnsi"/>
          <w:spacing w:val="-1"/>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
          <w:sz w:val="22"/>
          <w:szCs w:val="18"/>
        </w:rPr>
        <w:t xml:space="preserve"> </w:t>
      </w:r>
      <w:r w:rsidRPr="00D57779">
        <w:rPr>
          <w:rFonts w:asciiTheme="minorHAnsi" w:hAnsiTheme="minorHAnsi" w:cstheme="minorHAnsi"/>
          <w:sz w:val="22"/>
          <w:szCs w:val="18"/>
        </w:rPr>
        <w:t>focos en Cataluña.</w:t>
      </w:r>
      <w:r w:rsidRPr="00D57779">
        <w:rPr>
          <w:rFonts w:asciiTheme="minorHAnsi" w:hAnsiTheme="minorHAnsi" w:cstheme="minorHAnsi"/>
          <w:spacing w:val="40"/>
          <w:sz w:val="22"/>
          <w:szCs w:val="18"/>
        </w:rPr>
        <w:t xml:space="preserve"> </w:t>
      </w:r>
      <w:r w:rsidRPr="00D57779">
        <w:rPr>
          <w:rFonts w:asciiTheme="minorHAnsi" w:hAnsiTheme="minorHAnsi" w:cstheme="minorHAnsi"/>
          <w:sz w:val="22"/>
          <w:szCs w:val="18"/>
        </w:rPr>
        <w:t>Se han realizado 8 visitas de revisión en 2026, en dos no se detectan deficiencias, en cuatro de ellas se les ha dado un plazo para corregir pequeñas deficiencias,</w:t>
      </w:r>
      <w:r w:rsidRPr="00D57779">
        <w:rPr>
          <w:rFonts w:asciiTheme="minorHAnsi" w:hAnsiTheme="minorHAnsi" w:cstheme="minorHAnsi"/>
          <w:spacing w:val="-16"/>
          <w:sz w:val="22"/>
          <w:szCs w:val="18"/>
        </w:rPr>
        <w:t xml:space="preserve"> </w:t>
      </w:r>
      <w:r w:rsidRPr="00D57779">
        <w:rPr>
          <w:rFonts w:asciiTheme="minorHAnsi" w:hAnsiTheme="minorHAnsi" w:cstheme="minorHAnsi"/>
          <w:sz w:val="22"/>
          <w:szCs w:val="18"/>
        </w:rPr>
        <w:t>en</w:t>
      </w:r>
      <w:r w:rsidRPr="00D57779">
        <w:rPr>
          <w:rFonts w:asciiTheme="minorHAnsi" w:hAnsiTheme="minorHAnsi" w:cstheme="minorHAnsi"/>
          <w:spacing w:val="-15"/>
          <w:sz w:val="22"/>
          <w:szCs w:val="18"/>
        </w:rPr>
        <w:t xml:space="preserve"> </w:t>
      </w:r>
      <w:r w:rsidRPr="00D57779">
        <w:rPr>
          <w:rFonts w:asciiTheme="minorHAnsi" w:hAnsiTheme="minorHAnsi" w:cstheme="minorHAnsi"/>
          <w:sz w:val="22"/>
          <w:szCs w:val="18"/>
        </w:rPr>
        <w:t>otras</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dos</w:t>
      </w:r>
      <w:r w:rsidRPr="00D57779">
        <w:rPr>
          <w:rFonts w:asciiTheme="minorHAnsi" w:hAnsiTheme="minorHAnsi" w:cstheme="minorHAnsi"/>
          <w:spacing w:val="-15"/>
          <w:sz w:val="22"/>
          <w:szCs w:val="18"/>
        </w:rPr>
        <w:t xml:space="preserve"> </w:t>
      </w:r>
      <w:r w:rsidRPr="00D57779">
        <w:rPr>
          <w:rFonts w:asciiTheme="minorHAnsi" w:hAnsiTheme="minorHAnsi" w:cstheme="minorHAnsi"/>
          <w:sz w:val="22"/>
          <w:szCs w:val="18"/>
        </w:rPr>
        <w:t>la</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inspección</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ha</w:t>
      </w:r>
      <w:r w:rsidRPr="00D57779">
        <w:rPr>
          <w:rFonts w:asciiTheme="minorHAnsi" w:hAnsiTheme="minorHAnsi" w:cstheme="minorHAnsi"/>
          <w:spacing w:val="-16"/>
          <w:sz w:val="22"/>
          <w:szCs w:val="18"/>
        </w:rPr>
        <w:t xml:space="preserve"> </w:t>
      </w:r>
      <w:r w:rsidRPr="00D57779">
        <w:rPr>
          <w:rFonts w:asciiTheme="minorHAnsi" w:hAnsiTheme="minorHAnsi" w:cstheme="minorHAnsi"/>
          <w:sz w:val="22"/>
          <w:szCs w:val="18"/>
        </w:rPr>
        <w:t>dado</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lugar</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a</w:t>
      </w:r>
      <w:r w:rsidRPr="00D57779">
        <w:rPr>
          <w:rFonts w:asciiTheme="minorHAnsi" w:hAnsiTheme="minorHAnsi" w:cstheme="minorHAnsi"/>
          <w:spacing w:val="-16"/>
          <w:sz w:val="22"/>
          <w:szCs w:val="18"/>
        </w:rPr>
        <w:t xml:space="preserve"> </w:t>
      </w:r>
      <w:r w:rsidRPr="00D57779">
        <w:rPr>
          <w:rFonts w:asciiTheme="minorHAnsi" w:hAnsiTheme="minorHAnsi" w:cstheme="minorHAnsi"/>
          <w:sz w:val="22"/>
          <w:szCs w:val="18"/>
        </w:rPr>
        <w:t>la</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propuesta</w:t>
      </w:r>
      <w:r w:rsidRPr="00D57779">
        <w:rPr>
          <w:rFonts w:asciiTheme="minorHAnsi" w:hAnsiTheme="minorHAnsi" w:cstheme="minorHAnsi"/>
          <w:spacing w:val="-16"/>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dos</w:t>
      </w:r>
      <w:r w:rsidRPr="00D57779">
        <w:rPr>
          <w:rFonts w:asciiTheme="minorHAnsi" w:hAnsiTheme="minorHAnsi" w:cstheme="minorHAnsi"/>
          <w:spacing w:val="-15"/>
          <w:sz w:val="22"/>
          <w:szCs w:val="18"/>
        </w:rPr>
        <w:t xml:space="preserve"> </w:t>
      </w:r>
      <w:r w:rsidRPr="00D57779">
        <w:rPr>
          <w:rFonts w:asciiTheme="minorHAnsi" w:hAnsiTheme="minorHAnsi" w:cstheme="minorHAnsi"/>
          <w:sz w:val="22"/>
          <w:szCs w:val="18"/>
        </w:rPr>
        <w:t>expedientes sancionadores además de restringirles la incorporación de animales.</w:t>
      </w:r>
    </w:p>
    <w:p w14:paraId="05260DA4" w14:textId="77777777" w:rsidR="003D445D" w:rsidRPr="00D57779" w:rsidRDefault="003D445D" w:rsidP="00D57779">
      <w:pPr>
        <w:pStyle w:val="Textoindependiente"/>
        <w:spacing w:after="120" w:line="276" w:lineRule="auto"/>
        <w:ind w:left="363" w:right="86"/>
        <w:rPr>
          <w:rFonts w:asciiTheme="minorHAnsi" w:hAnsiTheme="minorHAnsi" w:cstheme="minorHAnsi"/>
          <w:sz w:val="22"/>
          <w:szCs w:val="18"/>
        </w:rPr>
      </w:pPr>
      <w:r w:rsidRPr="00D57779">
        <w:rPr>
          <w:rFonts w:asciiTheme="minorHAnsi" w:hAnsiTheme="minorHAnsi" w:cstheme="minorHAnsi"/>
          <w:sz w:val="22"/>
          <w:szCs w:val="18"/>
        </w:rPr>
        <w:t>Son unos buenos resultados teniendo en cuenta que el trabajo se ha centrado en explotaciones en las que en campañas anteriores habíamos detectado deficiencias.</w:t>
      </w:r>
    </w:p>
    <w:p w14:paraId="1FE5F471" w14:textId="77777777" w:rsidR="003D445D" w:rsidRPr="00D57779" w:rsidRDefault="003D445D" w:rsidP="00D57779">
      <w:pPr>
        <w:pStyle w:val="Textoindependiente"/>
        <w:spacing w:after="120" w:line="276" w:lineRule="auto"/>
        <w:ind w:left="363" w:right="87"/>
        <w:rPr>
          <w:rFonts w:asciiTheme="minorHAnsi" w:hAnsiTheme="minorHAnsi" w:cstheme="minorHAnsi"/>
          <w:sz w:val="22"/>
          <w:szCs w:val="18"/>
        </w:rPr>
      </w:pPr>
      <w:r w:rsidRPr="00D57779">
        <w:rPr>
          <w:rFonts w:asciiTheme="minorHAnsi" w:hAnsiTheme="minorHAnsi" w:cstheme="minorHAnsi"/>
          <w:sz w:val="22"/>
          <w:szCs w:val="18"/>
        </w:rPr>
        <w:t>Se</w:t>
      </w:r>
      <w:r w:rsidRPr="00D57779">
        <w:rPr>
          <w:rFonts w:asciiTheme="minorHAnsi" w:hAnsiTheme="minorHAnsi" w:cstheme="minorHAnsi"/>
          <w:spacing w:val="-7"/>
          <w:sz w:val="22"/>
          <w:szCs w:val="18"/>
        </w:rPr>
        <w:t xml:space="preserve"> </w:t>
      </w:r>
      <w:r w:rsidRPr="00D57779">
        <w:rPr>
          <w:rFonts w:asciiTheme="minorHAnsi" w:hAnsiTheme="minorHAnsi" w:cstheme="minorHAnsi"/>
          <w:sz w:val="22"/>
          <w:szCs w:val="18"/>
        </w:rPr>
        <w:t>han</w:t>
      </w:r>
      <w:r w:rsidRPr="00D57779">
        <w:rPr>
          <w:rFonts w:asciiTheme="minorHAnsi" w:hAnsiTheme="minorHAnsi" w:cstheme="minorHAnsi"/>
          <w:spacing w:val="-7"/>
          <w:sz w:val="22"/>
          <w:szCs w:val="18"/>
        </w:rPr>
        <w:t xml:space="preserve"> </w:t>
      </w:r>
      <w:r w:rsidRPr="00D57779">
        <w:rPr>
          <w:rFonts w:asciiTheme="minorHAnsi" w:hAnsiTheme="minorHAnsi" w:cstheme="minorHAnsi"/>
          <w:sz w:val="22"/>
          <w:szCs w:val="18"/>
        </w:rPr>
        <w:t>planificado</w:t>
      </w:r>
      <w:r w:rsidRPr="00D57779">
        <w:rPr>
          <w:rFonts w:asciiTheme="minorHAnsi" w:hAnsiTheme="minorHAnsi" w:cstheme="minorHAnsi"/>
          <w:spacing w:val="-9"/>
          <w:sz w:val="22"/>
          <w:szCs w:val="18"/>
        </w:rPr>
        <w:t xml:space="preserve"> </w:t>
      </w:r>
      <w:r w:rsidRPr="00D57779">
        <w:rPr>
          <w:rFonts w:asciiTheme="minorHAnsi" w:hAnsiTheme="minorHAnsi" w:cstheme="minorHAnsi"/>
          <w:sz w:val="22"/>
          <w:szCs w:val="18"/>
        </w:rPr>
        <w:t>90</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explotaciones</w:t>
      </w:r>
      <w:r w:rsidRPr="00D57779">
        <w:rPr>
          <w:rFonts w:asciiTheme="minorHAnsi" w:hAnsiTheme="minorHAnsi" w:cstheme="minorHAnsi"/>
          <w:spacing w:val="-5"/>
          <w:sz w:val="22"/>
          <w:szCs w:val="18"/>
        </w:rPr>
        <w:t xml:space="preserve"> </w:t>
      </w:r>
      <w:r w:rsidRPr="00D57779">
        <w:rPr>
          <w:rFonts w:asciiTheme="minorHAnsi" w:hAnsiTheme="minorHAnsi" w:cstheme="minorHAnsi"/>
          <w:sz w:val="22"/>
          <w:szCs w:val="18"/>
        </w:rPr>
        <w:t>para</w:t>
      </w:r>
      <w:r w:rsidRPr="00D57779">
        <w:rPr>
          <w:rFonts w:asciiTheme="minorHAnsi" w:hAnsiTheme="minorHAnsi" w:cstheme="minorHAnsi"/>
          <w:spacing w:val="-13"/>
          <w:sz w:val="22"/>
          <w:szCs w:val="18"/>
        </w:rPr>
        <w:t xml:space="preserve"> </w:t>
      </w:r>
      <w:r w:rsidRPr="00D57779">
        <w:rPr>
          <w:rFonts w:asciiTheme="minorHAnsi" w:hAnsiTheme="minorHAnsi" w:cstheme="minorHAnsi"/>
          <w:sz w:val="22"/>
          <w:szCs w:val="18"/>
        </w:rPr>
        <w:t>realizar</w:t>
      </w:r>
      <w:r w:rsidRPr="00D57779">
        <w:rPr>
          <w:rFonts w:asciiTheme="minorHAnsi" w:hAnsiTheme="minorHAnsi" w:cstheme="minorHAnsi"/>
          <w:spacing w:val="-6"/>
          <w:sz w:val="22"/>
          <w:szCs w:val="18"/>
        </w:rPr>
        <w:t xml:space="preserve"> </w:t>
      </w:r>
      <w:r w:rsidRPr="00D57779">
        <w:rPr>
          <w:rFonts w:asciiTheme="minorHAnsi" w:hAnsiTheme="minorHAnsi" w:cstheme="minorHAnsi"/>
          <w:sz w:val="22"/>
          <w:szCs w:val="18"/>
        </w:rPr>
        <w:t>encuestas</w:t>
      </w:r>
      <w:r w:rsidRPr="00D57779">
        <w:rPr>
          <w:rFonts w:asciiTheme="minorHAnsi" w:hAnsiTheme="minorHAnsi" w:cstheme="minorHAnsi"/>
          <w:spacing w:val="-9"/>
          <w:sz w:val="22"/>
          <w:szCs w:val="18"/>
        </w:rPr>
        <w:t xml:space="preserve"> </w:t>
      </w:r>
      <w:r w:rsidRPr="00D57779">
        <w:rPr>
          <w:rFonts w:asciiTheme="minorHAnsi" w:hAnsiTheme="minorHAnsi" w:cstheme="minorHAnsi"/>
          <w:sz w:val="22"/>
          <w:szCs w:val="18"/>
        </w:rPr>
        <w:t>de</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bioseguridad</w:t>
      </w:r>
      <w:r w:rsidRPr="00D57779">
        <w:rPr>
          <w:rFonts w:asciiTheme="minorHAnsi" w:hAnsiTheme="minorHAnsi" w:cstheme="minorHAnsi"/>
          <w:spacing w:val="-7"/>
          <w:sz w:val="22"/>
          <w:szCs w:val="18"/>
        </w:rPr>
        <w:t xml:space="preserve"> </w:t>
      </w:r>
      <w:r w:rsidRPr="00D57779">
        <w:rPr>
          <w:rFonts w:asciiTheme="minorHAnsi" w:hAnsiTheme="minorHAnsi" w:cstheme="minorHAnsi"/>
          <w:sz w:val="22"/>
          <w:szCs w:val="18"/>
        </w:rPr>
        <w:t>durante</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el 2026.</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Recordad</w:t>
      </w:r>
      <w:r w:rsidRPr="00D57779">
        <w:rPr>
          <w:rFonts w:asciiTheme="minorHAnsi" w:hAnsiTheme="minorHAnsi" w:cstheme="minorHAnsi"/>
          <w:spacing w:val="-16"/>
          <w:sz w:val="22"/>
          <w:szCs w:val="18"/>
        </w:rPr>
        <w:t xml:space="preserve"> </w:t>
      </w:r>
      <w:r w:rsidRPr="00D57779">
        <w:rPr>
          <w:rFonts w:asciiTheme="minorHAnsi" w:hAnsiTheme="minorHAnsi" w:cstheme="minorHAnsi"/>
          <w:sz w:val="22"/>
          <w:szCs w:val="18"/>
        </w:rPr>
        <w:t>que</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desde</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el</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año</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2015</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se</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ha</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realizado</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un</w:t>
      </w:r>
      <w:r w:rsidRPr="00D57779">
        <w:rPr>
          <w:rFonts w:asciiTheme="minorHAnsi" w:hAnsiTheme="minorHAnsi" w:cstheme="minorHAnsi"/>
          <w:spacing w:val="-11"/>
          <w:sz w:val="22"/>
          <w:szCs w:val="18"/>
        </w:rPr>
        <w:t xml:space="preserve"> </w:t>
      </w:r>
      <w:r w:rsidRPr="00D57779">
        <w:rPr>
          <w:rFonts w:asciiTheme="minorHAnsi" w:hAnsiTheme="minorHAnsi" w:cstheme="minorHAnsi"/>
          <w:sz w:val="22"/>
          <w:szCs w:val="18"/>
        </w:rPr>
        <w:t>amplio</w:t>
      </w:r>
      <w:r w:rsidRPr="00D57779">
        <w:rPr>
          <w:rFonts w:asciiTheme="minorHAnsi" w:hAnsiTheme="minorHAnsi" w:cstheme="minorHAnsi"/>
          <w:spacing w:val="-14"/>
          <w:sz w:val="22"/>
          <w:szCs w:val="18"/>
        </w:rPr>
        <w:t xml:space="preserve"> </w:t>
      </w:r>
      <w:r w:rsidRPr="00D57779">
        <w:rPr>
          <w:rFonts w:asciiTheme="minorHAnsi" w:hAnsiTheme="minorHAnsi" w:cstheme="minorHAnsi"/>
          <w:sz w:val="22"/>
          <w:szCs w:val="18"/>
        </w:rPr>
        <w:t>trabajo</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para</w:t>
      </w:r>
      <w:r w:rsidRPr="00D57779">
        <w:rPr>
          <w:rFonts w:asciiTheme="minorHAnsi" w:hAnsiTheme="minorHAnsi" w:cstheme="minorHAnsi"/>
          <w:spacing w:val="-12"/>
          <w:sz w:val="22"/>
          <w:szCs w:val="18"/>
        </w:rPr>
        <w:t xml:space="preserve"> </w:t>
      </w:r>
      <w:r w:rsidRPr="00D57779">
        <w:rPr>
          <w:rFonts w:asciiTheme="minorHAnsi" w:hAnsiTheme="minorHAnsi" w:cstheme="minorHAnsi"/>
          <w:sz w:val="22"/>
          <w:szCs w:val="18"/>
        </w:rPr>
        <w:t>la</w:t>
      </w:r>
      <w:r w:rsidRPr="00D57779">
        <w:rPr>
          <w:rFonts w:asciiTheme="minorHAnsi" w:hAnsiTheme="minorHAnsi" w:cstheme="minorHAnsi"/>
          <w:spacing w:val="-16"/>
          <w:sz w:val="22"/>
          <w:szCs w:val="18"/>
        </w:rPr>
        <w:t xml:space="preserve"> </w:t>
      </w:r>
      <w:r w:rsidRPr="00D57779">
        <w:rPr>
          <w:rFonts w:asciiTheme="minorHAnsi" w:hAnsiTheme="minorHAnsi" w:cstheme="minorHAnsi"/>
          <w:sz w:val="22"/>
          <w:szCs w:val="18"/>
        </w:rPr>
        <w:t>mejora de la bioseguridad.</w:t>
      </w:r>
    </w:p>
    <w:p w14:paraId="53DF5ECD" w14:textId="77777777" w:rsidR="003D445D" w:rsidRDefault="003D445D" w:rsidP="003D445D">
      <w:pPr>
        <w:pStyle w:val="Textoindependiente"/>
        <w:spacing w:before="13"/>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1479"/>
        <w:gridCol w:w="1561"/>
        <w:gridCol w:w="1703"/>
        <w:gridCol w:w="1420"/>
      </w:tblGrid>
      <w:tr w:rsidR="003D445D" w14:paraId="123FB6A1" w14:textId="77777777" w:rsidTr="004E7A47">
        <w:trPr>
          <w:trHeight w:val="537"/>
        </w:trPr>
        <w:tc>
          <w:tcPr>
            <w:tcW w:w="1493" w:type="dxa"/>
          </w:tcPr>
          <w:p w14:paraId="3B44D0D0" w14:textId="77777777" w:rsidR="003D445D" w:rsidRDefault="003D445D" w:rsidP="004E7A47">
            <w:pPr>
              <w:pStyle w:val="TableParagraph"/>
              <w:spacing w:line="268" w:lineRule="exact"/>
              <w:rPr>
                <w:b/>
              </w:rPr>
            </w:pPr>
            <w:r>
              <w:rPr>
                <w:b/>
                <w:spacing w:val="-5"/>
              </w:rPr>
              <w:t>Año</w:t>
            </w:r>
          </w:p>
        </w:tc>
        <w:tc>
          <w:tcPr>
            <w:tcW w:w="1479" w:type="dxa"/>
          </w:tcPr>
          <w:p w14:paraId="5A0B9C72" w14:textId="77777777" w:rsidR="003D445D" w:rsidRDefault="003D445D" w:rsidP="004E7A47">
            <w:pPr>
              <w:pStyle w:val="TableParagraph"/>
              <w:spacing w:line="268" w:lineRule="exact"/>
              <w:ind w:left="6" w:right="6"/>
              <w:jc w:val="center"/>
              <w:rPr>
                <w:b/>
              </w:rPr>
            </w:pPr>
            <w:r>
              <w:rPr>
                <w:b/>
              </w:rPr>
              <w:t>N.º</w:t>
            </w:r>
            <w:r>
              <w:rPr>
                <w:b/>
                <w:spacing w:val="-2"/>
              </w:rPr>
              <w:t xml:space="preserve"> Encuestas</w:t>
            </w:r>
          </w:p>
        </w:tc>
        <w:tc>
          <w:tcPr>
            <w:tcW w:w="1561" w:type="dxa"/>
          </w:tcPr>
          <w:p w14:paraId="0A7D95F0" w14:textId="77777777" w:rsidR="003D445D" w:rsidRDefault="003D445D" w:rsidP="004E7A47">
            <w:pPr>
              <w:pStyle w:val="TableParagraph"/>
              <w:spacing w:line="268" w:lineRule="exact"/>
              <w:rPr>
                <w:b/>
              </w:rPr>
            </w:pPr>
            <w:proofErr w:type="spellStart"/>
            <w:r>
              <w:rPr>
                <w:b/>
                <w:spacing w:val="-2"/>
              </w:rPr>
              <w:t>Explot</w:t>
            </w:r>
            <w:proofErr w:type="spellEnd"/>
            <w:r>
              <w:rPr>
                <w:b/>
                <w:spacing w:val="-2"/>
              </w:rPr>
              <w:t>.</w:t>
            </w:r>
          </w:p>
          <w:p w14:paraId="0EEDC778" w14:textId="77777777" w:rsidR="003D445D" w:rsidRDefault="003D445D" w:rsidP="004E7A47">
            <w:pPr>
              <w:pStyle w:val="TableParagraph"/>
              <w:spacing w:line="249" w:lineRule="exact"/>
              <w:rPr>
                <w:b/>
              </w:rPr>
            </w:pPr>
            <w:r>
              <w:rPr>
                <w:b/>
                <w:spacing w:val="-2"/>
              </w:rPr>
              <w:t>intensivas</w:t>
            </w:r>
          </w:p>
        </w:tc>
        <w:tc>
          <w:tcPr>
            <w:tcW w:w="1703" w:type="dxa"/>
          </w:tcPr>
          <w:p w14:paraId="530A11AC" w14:textId="77777777" w:rsidR="003D445D" w:rsidRDefault="003D445D" w:rsidP="004E7A47">
            <w:pPr>
              <w:pStyle w:val="TableParagraph"/>
              <w:spacing w:line="268" w:lineRule="exact"/>
              <w:ind w:left="106"/>
              <w:rPr>
                <w:b/>
              </w:rPr>
            </w:pPr>
            <w:proofErr w:type="spellStart"/>
            <w:r>
              <w:rPr>
                <w:b/>
                <w:spacing w:val="-2"/>
              </w:rPr>
              <w:t>Explot</w:t>
            </w:r>
            <w:proofErr w:type="spellEnd"/>
            <w:r>
              <w:rPr>
                <w:b/>
                <w:spacing w:val="-2"/>
              </w:rPr>
              <w:t>.</w:t>
            </w:r>
          </w:p>
          <w:p w14:paraId="4454CD79" w14:textId="77777777" w:rsidR="003D445D" w:rsidRDefault="003D445D" w:rsidP="004E7A47">
            <w:pPr>
              <w:pStyle w:val="TableParagraph"/>
              <w:spacing w:line="249" w:lineRule="exact"/>
              <w:ind w:left="106"/>
              <w:rPr>
                <w:b/>
              </w:rPr>
            </w:pPr>
            <w:r>
              <w:rPr>
                <w:b/>
                <w:spacing w:val="-2"/>
              </w:rPr>
              <w:t>reducidas</w:t>
            </w:r>
          </w:p>
        </w:tc>
        <w:tc>
          <w:tcPr>
            <w:tcW w:w="1420" w:type="dxa"/>
          </w:tcPr>
          <w:p w14:paraId="045B7A92" w14:textId="77777777" w:rsidR="003D445D" w:rsidRDefault="003D445D" w:rsidP="004E7A47">
            <w:pPr>
              <w:pStyle w:val="TableParagraph"/>
              <w:spacing w:line="268" w:lineRule="exact"/>
              <w:ind w:left="102"/>
              <w:rPr>
                <w:b/>
              </w:rPr>
            </w:pPr>
            <w:proofErr w:type="spellStart"/>
            <w:r>
              <w:rPr>
                <w:b/>
                <w:spacing w:val="-2"/>
              </w:rPr>
              <w:t>Explot</w:t>
            </w:r>
            <w:proofErr w:type="spellEnd"/>
            <w:r>
              <w:rPr>
                <w:b/>
                <w:spacing w:val="-2"/>
              </w:rPr>
              <w:t>.</w:t>
            </w:r>
          </w:p>
          <w:p w14:paraId="4479DDD3" w14:textId="77777777" w:rsidR="003D445D" w:rsidRDefault="003D445D" w:rsidP="004E7A47">
            <w:pPr>
              <w:pStyle w:val="TableParagraph"/>
              <w:spacing w:line="249" w:lineRule="exact"/>
              <w:ind w:left="102"/>
              <w:rPr>
                <w:b/>
              </w:rPr>
            </w:pPr>
            <w:r>
              <w:rPr>
                <w:b/>
                <w:spacing w:val="-2"/>
              </w:rPr>
              <w:t>extensivas</w:t>
            </w:r>
          </w:p>
        </w:tc>
      </w:tr>
      <w:tr w:rsidR="003D445D" w14:paraId="78F87727" w14:textId="77777777" w:rsidTr="004E7A47">
        <w:trPr>
          <w:trHeight w:val="268"/>
        </w:trPr>
        <w:tc>
          <w:tcPr>
            <w:tcW w:w="1493" w:type="dxa"/>
          </w:tcPr>
          <w:p w14:paraId="314E0333" w14:textId="77777777" w:rsidR="003D445D" w:rsidRDefault="003D445D" w:rsidP="004E7A47">
            <w:pPr>
              <w:pStyle w:val="TableParagraph"/>
            </w:pPr>
            <w:r>
              <w:t>2015</w:t>
            </w:r>
            <w:r>
              <w:rPr>
                <w:spacing w:val="-1"/>
              </w:rPr>
              <w:t xml:space="preserve"> </w:t>
            </w:r>
            <w:r>
              <w:t>-</w:t>
            </w:r>
            <w:r>
              <w:rPr>
                <w:spacing w:val="-3"/>
              </w:rPr>
              <w:t xml:space="preserve"> </w:t>
            </w:r>
            <w:r>
              <w:rPr>
                <w:spacing w:val="-4"/>
              </w:rPr>
              <w:t>2016</w:t>
            </w:r>
          </w:p>
        </w:tc>
        <w:tc>
          <w:tcPr>
            <w:tcW w:w="1479" w:type="dxa"/>
          </w:tcPr>
          <w:p w14:paraId="18DD84A9" w14:textId="77777777" w:rsidR="003D445D" w:rsidRDefault="003D445D" w:rsidP="004E7A47">
            <w:pPr>
              <w:pStyle w:val="TableParagraph"/>
              <w:ind w:left="6"/>
              <w:jc w:val="center"/>
              <w:rPr>
                <w:b/>
              </w:rPr>
            </w:pPr>
            <w:r>
              <w:rPr>
                <w:b/>
                <w:spacing w:val="-5"/>
              </w:rPr>
              <w:t>294</w:t>
            </w:r>
          </w:p>
        </w:tc>
        <w:tc>
          <w:tcPr>
            <w:tcW w:w="1561" w:type="dxa"/>
          </w:tcPr>
          <w:p w14:paraId="053705AA" w14:textId="77777777" w:rsidR="003D445D" w:rsidRDefault="003D445D" w:rsidP="004E7A47">
            <w:pPr>
              <w:pStyle w:val="TableParagraph"/>
              <w:ind w:left="5"/>
              <w:jc w:val="center"/>
              <w:rPr>
                <w:i/>
              </w:rPr>
            </w:pPr>
            <w:r>
              <w:rPr>
                <w:i/>
                <w:spacing w:val="-5"/>
              </w:rPr>
              <w:t>281</w:t>
            </w:r>
          </w:p>
        </w:tc>
        <w:tc>
          <w:tcPr>
            <w:tcW w:w="1703" w:type="dxa"/>
          </w:tcPr>
          <w:p w14:paraId="2AE0FC10" w14:textId="77777777" w:rsidR="003D445D" w:rsidRDefault="003D445D" w:rsidP="004E7A47">
            <w:pPr>
              <w:pStyle w:val="TableParagraph"/>
              <w:ind w:left="5"/>
              <w:jc w:val="center"/>
            </w:pPr>
            <w:r>
              <w:rPr>
                <w:spacing w:val="-5"/>
              </w:rPr>
              <w:t>10</w:t>
            </w:r>
          </w:p>
        </w:tc>
        <w:tc>
          <w:tcPr>
            <w:tcW w:w="1420" w:type="dxa"/>
          </w:tcPr>
          <w:p w14:paraId="1432B939" w14:textId="77777777" w:rsidR="003D445D" w:rsidRDefault="003D445D" w:rsidP="004E7A47">
            <w:pPr>
              <w:pStyle w:val="TableParagraph"/>
              <w:ind w:left="0" w:right="2"/>
              <w:jc w:val="center"/>
            </w:pPr>
            <w:r>
              <w:rPr>
                <w:spacing w:val="-10"/>
              </w:rPr>
              <w:t>3</w:t>
            </w:r>
          </w:p>
        </w:tc>
      </w:tr>
      <w:tr w:rsidR="003D445D" w14:paraId="1896D17D" w14:textId="77777777" w:rsidTr="004E7A47">
        <w:trPr>
          <w:trHeight w:val="268"/>
        </w:trPr>
        <w:tc>
          <w:tcPr>
            <w:tcW w:w="1493" w:type="dxa"/>
          </w:tcPr>
          <w:p w14:paraId="6EFFFCE4" w14:textId="77777777" w:rsidR="003D445D" w:rsidRDefault="003D445D" w:rsidP="004E7A47">
            <w:pPr>
              <w:pStyle w:val="TableParagraph"/>
            </w:pPr>
            <w:r>
              <w:t>2019</w:t>
            </w:r>
            <w:r>
              <w:rPr>
                <w:spacing w:val="-1"/>
              </w:rPr>
              <w:t xml:space="preserve"> </w:t>
            </w:r>
            <w:r>
              <w:t>-</w:t>
            </w:r>
            <w:r>
              <w:rPr>
                <w:spacing w:val="-3"/>
              </w:rPr>
              <w:t xml:space="preserve"> </w:t>
            </w:r>
            <w:r>
              <w:rPr>
                <w:spacing w:val="-4"/>
              </w:rPr>
              <w:t>2020</w:t>
            </w:r>
          </w:p>
        </w:tc>
        <w:tc>
          <w:tcPr>
            <w:tcW w:w="1479" w:type="dxa"/>
          </w:tcPr>
          <w:p w14:paraId="6D959C0E" w14:textId="77777777" w:rsidR="003D445D" w:rsidRDefault="003D445D" w:rsidP="004E7A47">
            <w:pPr>
              <w:pStyle w:val="TableParagraph"/>
              <w:ind w:left="6"/>
              <w:jc w:val="center"/>
              <w:rPr>
                <w:b/>
              </w:rPr>
            </w:pPr>
            <w:r>
              <w:rPr>
                <w:b/>
                <w:spacing w:val="-5"/>
              </w:rPr>
              <w:t>195</w:t>
            </w:r>
          </w:p>
        </w:tc>
        <w:tc>
          <w:tcPr>
            <w:tcW w:w="1561" w:type="dxa"/>
          </w:tcPr>
          <w:p w14:paraId="1F90AE36" w14:textId="77777777" w:rsidR="003D445D" w:rsidRDefault="003D445D" w:rsidP="004E7A47">
            <w:pPr>
              <w:pStyle w:val="TableParagraph"/>
              <w:ind w:left="5"/>
              <w:jc w:val="center"/>
              <w:rPr>
                <w:i/>
              </w:rPr>
            </w:pPr>
            <w:r>
              <w:rPr>
                <w:i/>
                <w:spacing w:val="-5"/>
              </w:rPr>
              <w:t>176</w:t>
            </w:r>
          </w:p>
        </w:tc>
        <w:tc>
          <w:tcPr>
            <w:tcW w:w="1703" w:type="dxa"/>
          </w:tcPr>
          <w:p w14:paraId="0C782177" w14:textId="77777777" w:rsidR="003D445D" w:rsidRDefault="003D445D" w:rsidP="004E7A47">
            <w:pPr>
              <w:pStyle w:val="TableParagraph"/>
              <w:ind w:left="5"/>
              <w:jc w:val="center"/>
            </w:pPr>
            <w:r>
              <w:rPr>
                <w:spacing w:val="-5"/>
              </w:rPr>
              <w:t>18</w:t>
            </w:r>
          </w:p>
        </w:tc>
        <w:tc>
          <w:tcPr>
            <w:tcW w:w="1420" w:type="dxa"/>
          </w:tcPr>
          <w:p w14:paraId="77A88F85" w14:textId="77777777" w:rsidR="003D445D" w:rsidRDefault="003D445D" w:rsidP="004E7A47">
            <w:pPr>
              <w:pStyle w:val="TableParagraph"/>
              <w:ind w:left="0" w:right="2"/>
              <w:jc w:val="center"/>
            </w:pPr>
            <w:r>
              <w:rPr>
                <w:spacing w:val="-10"/>
              </w:rPr>
              <w:t>1</w:t>
            </w:r>
          </w:p>
        </w:tc>
      </w:tr>
      <w:tr w:rsidR="003D445D" w14:paraId="34F77FD4" w14:textId="77777777" w:rsidTr="004E7A47">
        <w:trPr>
          <w:trHeight w:val="268"/>
        </w:trPr>
        <w:tc>
          <w:tcPr>
            <w:tcW w:w="1493" w:type="dxa"/>
          </w:tcPr>
          <w:p w14:paraId="6CEF58BD" w14:textId="77777777" w:rsidR="003D445D" w:rsidRDefault="003D445D" w:rsidP="004E7A47">
            <w:pPr>
              <w:pStyle w:val="TableParagraph"/>
            </w:pPr>
            <w:r>
              <w:t>2022</w:t>
            </w:r>
            <w:r>
              <w:rPr>
                <w:spacing w:val="-1"/>
              </w:rPr>
              <w:t xml:space="preserve"> </w:t>
            </w:r>
            <w:r>
              <w:t>-</w:t>
            </w:r>
            <w:r>
              <w:rPr>
                <w:spacing w:val="-3"/>
              </w:rPr>
              <w:t xml:space="preserve"> </w:t>
            </w:r>
            <w:r>
              <w:rPr>
                <w:spacing w:val="-4"/>
              </w:rPr>
              <w:t>2023</w:t>
            </w:r>
          </w:p>
        </w:tc>
        <w:tc>
          <w:tcPr>
            <w:tcW w:w="1479" w:type="dxa"/>
          </w:tcPr>
          <w:p w14:paraId="352C2A92" w14:textId="77777777" w:rsidR="003D445D" w:rsidRDefault="003D445D" w:rsidP="004E7A47">
            <w:pPr>
              <w:pStyle w:val="TableParagraph"/>
              <w:ind w:left="6"/>
              <w:jc w:val="center"/>
              <w:rPr>
                <w:b/>
              </w:rPr>
            </w:pPr>
            <w:r>
              <w:rPr>
                <w:b/>
                <w:spacing w:val="-5"/>
              </w:rPr>
              <w:t>245</w:t>
            </w:r>
          </w:p>
        </w:tc>
        <w:tc>
          <w:tcPr>
            <w:tcW w:w="1561" w:type="dxa"/>
          </w:tcPr>
          <w:p w14:paraId="7A69E9B1" w14:textId="77777777" w:rsidR="003D445D" w:rsidRDefault="003D445D" w:rsidP="004E7A47">
            <w:pPr>
              <w:pStyle w:val="TableParagraph"/>
              <w:ind w:left="5"/>
              <w:jc w:val="center"/>
              <w:rPr>
                <w:i/>
              </w:rPr>
            </w:pPr>
            <w:r>
              <w:rPr>
                <w:i/>
                <w:spacing w:val="-5"/>
              </w:rPr>
              <w:t>194</w:t>
            </w:r>
          </w:p>
        </w:tc>
        <w:tc>
          <w:tcPr>
            <w:tcW w:w="1703" w:type="dxa"/>
          </w:tcPr>
          <w:p w14:paraId="4C373684" w14:textId="77777777" w:rsidR="003D445D" w:rsidRDefault="003D445D" w:rsidP="004E7A47">
            <w:pPr>
              <w:pStyle w:val="TableParagraph"/>
              <w:ind w:left="5"/>
              <w:jc w:val="center"/>
            </w:pPr>
            <w:r>
              <w:rPr>
                <w:spacing w:val="-5"/>
              </w:rPr>
              <w:t>47</w:t>
            </w:r>
          </w:p>
        </w:tc>
        <w:tc>
          <w:tcPr>
            <w:tcW w:w="1420" w:type="dxa"/>
          </w:tcPr>
          <w:p w14:paraId="7D3352AC" w14:textId="77777777" w:rsidR="003D445D" w:rsidRDefault="003D445D" w:rsidP="004E7A47">
            <w:pPr>
              <w:pStyle w:val="TableParagraph"/>
              <w:ind w:left="0" w:right="2"/>
              <w:jc w:val="center"/>
            </w:pPr>
            <w:r>
              <w:rPr>
                <w:spacing w:val="-10"/>
              </w:rPr>
              <w:t>4</w:t>
            </w:r>
          </w:p>
        </w:tc>
      </w:tr>
      <w:tr w:rsidR="003D445D" w14:paraId="4C8ECC7E" w14:textId="77777777" w:rsidTr="004E7A47">
        <w:trPr>
          <w:trHeight w:val="268"/>
        </w:trPr>
        <w:tc>
          <w:tcPr>
            <w:tcW w:w="1493" w:type="dxa"/>
          </w:tcPr>
          <w:p w14:paraId="15EFBEDC" w14:textId="77777777" w:rsidR="003D445D" w:rsidRDefault="003D445D" w:rsidP="004E7A47">
            <w:pPr>
              <w:pStyle w:val="TableParagraph"/>
            </w:pPr>
            <w:r>
              <w:t>2024</w:t>
            </w:r>
            <w:r>
              <w:rPr>
                <w:spacing w:val="-1"/>
              </w:rPr>
              <w:t xml:space="preserve"> </w:t>
            </w:r>
            <w:r>
              <w:t>-</w:t>
            </w:r>
            <w:r>
              <w:rPr>
                <w:spacing w:val="-3"/>
              </w:rPr>
              <w:t xml:space="preserve"> </w:t>
            </w:r>
            <w:r>
              <w:rPr>
                <w:spacing w:val="-4"/>
              </w:rPr>
              <w:t>2025</w:t>
            </w:r>
          </w:p>
        </w:tc>
        <w:tc>
          <w:tcPr>
            <w:tcW w:w="1479" w:type="dxa"/>
          </w:tcPr>
          <w:p w14:paraId="2979C568" w14:textId="77777777" w:rsidR="003D445D" w:rsidRDefault="003D445D" w:rsidP="004E7A47">
            <w:pPr>
              <w:pStyle w:val="TableParagraph"/>
              <w:ind w:left="6"/>
              <w:jc w:val="center"/>
              <w:rPr>
                <w:b/>
              </w:rPr>
            </w:pPr>
            <w:r>
              <w:rPr>
                <w:b/>
                <w:spacing w:val="-5"/>
              </w:rPr>
              <w:t>136</w:t>
            </w:r>
          </w:p>
        </w:tc>
        <w:tc>
          <w:tcPr>
            <w:tcW w:w="1561" w:type="dxa"/>
          </w:tcPr>
          <w:p w14:paraId="3F96E532" w14:textId="77777777" w:rsidR="003D445D" w:rsidRDefault="003D445D" w:rsidP="004E7A47">
            <w:pPr>
              <w:pStyle w:val="TableParagraph"/>
              <w:ind w:left="5"/>
              <w:jc w:val="center"/>
              <w:rPr>
                <w:i/>
              </w:rPr>
            </w:pPr>
            <w:r>
              <w:rPr>
                <w:i/>
                <w:spacing w:val="-5"/>
              </w:rPr>
              <w:t>105</w:t>
            </w:r>
          </w:p>
        </w:tc>
        <w:tc>
          <w:tcPr>
            <w:tcW w:w="1703" w:type="dxa"/>
          </w:tcPr>
          <w:p w14:paraId="1AE394C5" w14:textId="77777777" w:rsidR="003D445D" w:rsidRDefault="003D445D" w:rsidP="004E7A47">
            <w:pPr>
              <w:pStyle w:val="TableParagraph"/>
              <w:ind w:left="5"/>
              <w:jc w:val="center"/>
            </w:pPr>
            <w:r>
              <w:rPr>
                <w:spacing w:val="-5"/>
              </w:rPr>
              <w:t>30</w:t>
            </w:r>
          </w:p>
        </w:tc>
        <w:tc>
          <w:tcPr>
            <w:tcW w:w="1420" w:type="dxa"/>
          </w:tcPr>
          <w:p w14:paraId="27CF08BC" w14:textId="77777777" w:rsidR="003D445D" w:rsidRDefault="003D445D" w:rsidP="004E7A47">
            <w:pPr>
              <w:pStyle w:val="TableParagraph"/>
              <w:ind w:left="0" w:right="2"/>
              <w:jc w:val="center"/>
            </w:pPr>
            <w:r>
              <w:rPr>
                <w:spacing w:val="-10"/>
              </w:rPr>
              <w:t>1</w:t>
            </w:r>
          </w:p>
        </w:tc>
      </w:tr>
    </w:tbl>
    <w:p w14:paraId="1D47E075" w14:textId="77777777" w:rsidR="003D445D" w:rsidRDefault="003D445D" w:rsidP="00BC3A3A">
      <w:pPr>
        <w:ind w:firstLine="709"/>
        <w:rPr>
          <w:rFonts w:cs="Arial"/>
        </w:rPr>
      </w:pPr>
    </w:p>
    <w:p w14:paraId="697AA472" w14:textId="77777777" w:rsidR="003D445D" w:rsidRPr="00D57779" w:rsidRDefault="003D445D" w:rsidP="00D57779">
      <w:pPr>
        <w:pStyle w:val="Textoindependiente"/>
        <w:spacing w:before="83" w:after="120" w:line="276" w:lineRule="auto"/>
        <w:ind w:left="361"/>
        <w:rPr>
          <w:rFonts w:asciiTheme="minorHAnsi" w:hAnsiTheme="minorHAnsi" w:cstheme="minorHAnsi"/>
          <w:sz w:val="22"/>
          <w:szCs w:val="22"/>
        </w:rPr>
      </w:pPr>
      <w:r w:rsidRPr="00D57779">
        <w:rPr>
          <w:rFonts w:asciiTheme="minorHAnsi" w:hAnsiTheme="minorHAnsi" w:cstheme="minorHAnsi"/>
          <w:sz w:val="22"/>
          <w:szCs w:val="22"/>
        </w:rPr>
        <w:t>Se han visitado más de una vez todas las explotaciones intensivas, así como un gran porcentaje de las reducidas.</w:t>
      </w:r>
    </w:p>
    <w:p w14:paraId="209B1198" w14:textId="77777777" w:rsidR="003D445D" w:rsidRPr="00D57779" w:rsidRDefault="003D445D" w:rsidP="00D57779">
      <w:pPr>
        <w:pStyle w:val="Prrafodelista"/>
        <w:widowControl w:val="0"/>
        <w:numPr>
          <w:ilvl w:val="0"/>
          <w:numId w:val="18"/>
        </w:numPr>
        <w:tabs>
          <w:tab w:val="left" w:pos="246"/>
        </w:tabs>
        <w:autoSpaceDE w:val="0"/>
        <w:autoSpaceDN w:val="0"/>
        <w:spacing w:after="120" w:line="276" w:lineRule="auto"/>
        <w:ind w:right="85" w:firstLine="0"/>
        <w:jc w:val="both"/>
        <w:rPr>
          <w:rFonts w:asciiTheme="minorHAnsi" w:hAnsiTheme="minorHAnsi" w:cstheme="minorHAnsi"/>
          <w:b/>
          <w:sz w:val="22"/>
          <w:szCs w:val="22"/>
        </w:rPr>
      </w:pPr>
      <w:r w:rsidRPr="00D57779">
        <w:rPr>
          <w:rFonts w:asciiTheme="minorHAnsi" w:hAnsiTheme="minorHAnsi" w:cstheme="minorHAnsi"/>
          <w:b/>
          <w:sz w:val="22"/>
          <w:szCs w:val="22"/>
        </w:rPr>
        <w:t>Ante</w:t>
      </w:r>
      <w:r w:rsidRPr="00D57779">
        <w:rPr>
          <w:rFonts w:asciiTheme="minorHAnsi" w:hAnsiTheme="minorHAnsi" w:cstheme="minorHAnsi"/>
          <w:b/>
          <w:spacing w:val="-6"/>
          <w:sz w:val="22"/>
          <w:szCs w:val="22"/>
        </w:rPr>
        <w:t xml:space="preserve"> </w:t>
      </w:r>
      <w:r w:rsidRPr="00D57779">
        <w:rPr>
          <w:rFonts w:asciiTheme="minorHAnsi" w:hAnsiTheme="minorHAnsi" w:cstheme="minorHAnsi"/>
          <w:b/>
          <w:sz w:val="22"/>
          <w:szCs w:val="22"/>
        </w:rPr>
        <w:t>la</w:t>
      </w:r>
      <w:r w:rsidRPr="00D57779">
        <w:rPr>
          <w:rFonts w:asciiTheme="minorHAnsi" w:hAnsiTheme="minorHAnsi" w:cstheme="minorHAnsi"/>
          <w:b/>
          <w:spacing w:val="-1"/>
          <w:sz w:val="22"/>
          <w:szCs w:val="22"/>
        </w:rPr>
        <w:t xml:space="preserve"> </w:t>
      </w:r>
      <w:r w:rsidRPr="00D57779">
        <w:rPr>
          <w:rFonts w:asciiTheme="minorHAnsi" w:hAnsiTheme="minorHAnsi" w:cstheme="minorHAnsi"/>
          <w:b/>
          <w:sz w:val="22"/>
          <w:szCs w:val="22"/>
        </w:rPr>
        <w:t>expansión</w:t>
      </w:r>
      <w:r w:rsidRPr="00D57779">
        <w:rPr>
          <w:rFonts w:asciiTheme="minorHAnsi" w:hAnsiTheme="minorHAnsi" w:cstheme="minorHAnsi"/>
          <w:b/>
          <w:spacing w:val="-1"/>
          <w:sz w:val="22"/>
          <w:szCs w:val="22"/>
        </w:rPr>
        <w:t xml:space="preserve"> </w:t>
      </w:r>
      <w:r w:rsidRPr="00D57779">
        <w:rPr>
          <w:rFonts w:asciiTheme="minorHAnsi" w:hAnsiTheme="minorHAnsi" w:cstheme="minorHAnsi"/>
          <w:b/>
          <w:sz w:val="22"/>
          <w:szCs w:val="22"/>
        </w:rPr>
        <w:t>de</w:t>
      </w:r>
      <w:r w:rsidRPr="00D57779">
        <w:rPr>
          <w:rFonts w:asciiTheme="minorHAnsi" w:hAnsiTheme="minorHAnsi" w:cstheme="minorHAnsi"/>
          <w:b/>
          <w:spacing w:val="-2"/>
          <w:sz w:val="22"/>
          <w:szCs w:val="22"/>
        </w:rPr>
        <w:t xml:space="preserve"> </w:t>
      </w:r>
      <w:r w:rsidRPr="00D57779">
        <w:rPr>
          <w:rFonts w:asciiTheme="minorHAnsi" w:hAnsiTheme="minorHAnsi" w:cstheme="minorHAnsi"/>
          <w:b/>
          <w:sz w:val="22"/>
          <w:szCs w:val="22"/>
        </w:rPr>
        <w:t>los casos de</w:t>
      </w:r>
      <w:r w:rsidRPr="00D57779">
        <w:rPr>
          <w:rFonts w:asciiTheme="minorHAnsi" w:hAnsiTheme="minorHAnsi" w:cstheme="minorHAnsi"/>
          <w:b/>
          <w:spacing w:val="-4"/>
          <w:sz w:val="22"/>
          <w:szCs w:val="22"/>
        </w:rPr>
        <w:t xml:space="preserve"> </w:t>
      </w:r>
      <w:r w:rsidRPr="00D57779">
        <w:rPr>
          <w:rFonts w:asciiTheme="minorHAnsi" w:hAnsiTheme="minorHAnsi" w:cstheme="minorHAnsi"/>
          <w:b/>
          <w:sz w:val="22"/>
          <w:szCs w:val="22"/>
        </w:rPr>
        <w:t>PPA</w:t>
      </w:r>
      <w:r w:rsidRPr="00D57779">
        <w:rPr>
          <w:rFonts w:asciiTheme="minorHAnsi" w:hAnsiTheme="minorHAnsi" w:cstheme="minorHAnsi"/>
          <w:b/>
          <w:spacing w:val="-4"/>
          <w:sz w:val="22"/>
          <w:szCs w:val="22"/>
        </w:rPr>
        <w:t xml:space="preserve"> </w:t>
      </w:r>
      <w:r w:rsidRPr="00D57779">
        <w:rPr>
          <w:rFonts w:asciiTheme="minorHAnsi" w:hAnsiTheme="minorHAnsi" w:cstheme="minorHAnsi"/>
          <w:b/>
          <w:sz w:val="22"/>
          <w:szCs w:val="22"/>
        </w:rPr>
        <w:t>en Cataluña y</w:t>
      </w:r>
      <w:r w:rsidRPr="00D57779">
        <w:rPr>
          <w:rFonts w:asciiTheme="minorHAnsi" w:hAnsiTheme="minorHAnsi" w:cstheme="minorHAnsi"/>
          <w:b/>
          <w:spacing w:val="-4"/>
          <w:sz w:val="22"/>
          <w:szCs w:val="22"/>
        </w:rPr>
        <w:t xml:space="preserve"> </w:t>
      </w:r>
      <w:r w:rsidRPr="00D57779">
        <w:rPr>
          <w:rFonts w:asciiTheme="minorHAnsi" w:hAnsiTheme="minorHAnsi" w:cstheme="minorHAnsi"/>
          <w:b/>
          <w:sz w:val="22"/>
          <w:szCs w:val="22"/>
        </w:rPr>
        <w:t>la reciente decisión de</w:t>
      </w:r>
      <w:r w:rsidRPr="00D57779">
        <w:rPr>
          <w:rFonts w:asciiTheme="minorHAnsi" w:hAnsiTheme="minorHAnsi" w:cstheme="minorHAnsi"/>
          <w:b/>
          <w:spacing w:val="-1"/>
          <w:sz w:val="22"/>
          <w:szCs w:val="22"/>
        </w:rPr>
        <w:t xml:space="preserve"> </w:t>
      </w:r>
      <w:r w:rsidRPr="00D57779">
        <w:rPr>
          <w:rFonts w:asciiTheme="minorHAnsi" w:hAnsiTheme="minorHAnsi" w:cstheme="minorHAnsi"/>
          <w:b/>
          <w:sz w:val="22"/>
          <w:szCs w:val="22"/>
        </w:rPr>
        <w:t>Aragón</w:t>
      </w:r>
      <w:r w:rsidRPr="00D57779">
        <w:rPr>
          <w:rFonts w:asciiTheme="minorHAnsi" w:hAnsiTheme="minorHAnsi" w:cstheme="minorHAnsi"/>
          <w:b/>
          <w:spacing w:val="-1"/>
          <w:sz w:val="22"/>
          <w:szCs w:val="22"/>
        </w:rPr>
        <w:t xml:space="preserve"> </w:t>
      </w:r>
      <w:r w:rsidRPr="00D57779">
        <w:rPr>
          <w:rFonts w:asciiTheme="minorHAnsi" w:hAnsiTheme="minorHAnsi" w:cstheme="minorHAnsi"/>
          <w:b/>
          <w:sz w:val="22"/>
          <w:szCs w:val="22"/>
        </w:rPr>
        <w:t>de ampliar la temporada de caza del jabalí hasta el 29 de marzo de 2026, ¿tiene previsto el Departamento de Desarrollo Rural y Medio Ambiente adoptar una medida similar para intensificar el control poblacional en Navarra?</w:t>
      </w:r>
    </w:p>
    <w:p w14:paraId="77FEC669" w14:textId="77777777" w:rsidR="00A55E1B" w:rsidRPr="00D57779" w:rsidRDefault="00A55E1B" w:rsidP="00D57779">
      <w:pPr>
        <w:pStyle w:val="Textoindependiente"/>
        <w:spacing w:before="125" w:after="120" w:line="276" w:lineRule="auto"/>
        <w:rPr>
          <w:rFonts w:asciiTheme="minorHAnsi" w:hAnsiTheme="minorHAnsi" w:cstheme="minorHAnsi"/>
          <w:sz w:val="22"/>
          <w:szCs w:val="22"/>
        </w:rPr>
      </w:pPr>
      <w:r w:rsidRPr="00D57779">
        <w:rPr>
          <w:rFonts w:asciiTheme="minorHAnsi" w:hAnsiTheme="minorHAnsi" w:cstheme="minorHAnsi"/>
          <w:sz w:val="22"/>
          <w:szCs w:val="22"/>
        </w:rPr>
        <w:lastRenderedPageBreak/>
        <w:t>En la Comunidad Foral de Navarra la caza del jabalí desde hace unos años se ha ido flexibilizando y actualmente está autorizada en diferentes modalidades, pudiéndose desarrollar de una u otra manera a lo largo de todo el año.</w:t>
      </w:r>
    </w:p>
    <w:p w14:paraId="040EB451" w14:textId="3F28794D" w:rsidR="003D445D" w:rsidRPr="00D57779" w:rsidRDefault="00A55E1B" w:rsidP="00D57779">
      <w:pPr>
        <w:pStyle w:val="Textoindependiente"/>
        <w:spacing w:before="125" w:after="120" w:line="276" w:lineRule="auto"/>
        <w:rPr>
          <w:rFonts w:asciiTheme="minorHAnsi" w:hAnsiTheme="minorHAnsi" w:cstheme="minorHAnsi"/>
          <w:sz w:val="22"/>
          <w:szCs w:val="22"/>
        </w:rPr>
      </w:pPr>
      <w:r w:rsidRPr="00D57779">
        <w:rPr>
          <w:rFonts w:asciiTheme="minorHAnsi" w:hAnsiTheme="minorHAnsi" w:cstheme="minorHAnsi"/>
          <w:sz w:val="22"/>
          <w:szCs w:val="22"/>
        </w:rPr>
        <w:t>Por un lado, la Orden Foral 189E/2025, de 26 de junio, del Consejero de Desarrollo Rural y Medio Ambiente por la que se aprueba la disposición general de vedas de caza para la temporada 2025-2026 (Bon n.º 148,- 24/07/2025) y por otro la Orden Foral 207E/2021, de 3 de agosto de la Consejera de Desarrollo Rural y Medio Ambiente, por la que se aprueba la disposición reguladora de los métodos de control de especies cinegéticas causantes de perjuicios importantes para la salud o seguridad de las personas, para la agricultura, silvicultura, ganadería o para la fauna silvestre (Bon n.º 216 – 14/09/2021).</w:t>
      </w:r>
    </w:p>
    <w:p w14:paraId="79180535" w14:textId="77777777" w:rsidR="003D445D" w:rsidRPr="00D57779" w:rsidRDefault="003D445D" w:rsidP="00D57779">
      <w:pPr>
        <w:pStyle w:val="Prrafodelista"/>
        <w:widowControl w:val="0"/>
        <w:numPr>
          <w:ilvl w:val="0"/>
          <w:numId w:val="18"/>
        </w:numPr>
        <w:tabs>
          <w:tab w:val="left" w:pos="293"/>
        </w:tabs>
        <w:autoSpaceDE w:val="0"/>
        <w:autoSpaceDN w:val="0"/>
        <w:spacing w:after="120" w:line="276" w:lineRule="auto"/>
        <w:ind w:right="86" w:firstLine="0"/>
        <w:jc w:val="both"/>
        <w:rPr>
          <w:rFonts w:asciiTheme="minorHAnsi" w:hAnsiTheme="minorHAnsi" w:cstheme="minorHAnsi"/>
          <w:b/>
          <w:sz w:val="22"/>
          <w:szCs w:val="22"/>
        </w:rPr>
      </w:pPr>
      <w:r w:rsidRPr="00D57779">
        <w:rPr>
          <w:rFonts w:asciiTheme="minorHAnsi" w:hAnsiTheme="minorHAnsi" w:cstheme="minorHAnsi"/>
          <w:b/>
          <w:sz w:val="22"/>
          <w:szCs w:val="22"/>
        </w:rPr>
        <w:t>¿Qué mecanismos de coordinación técnica y vigilancia de fauna silvestre se están llevando a cabo con la comunidad vecina de Aragón tras su declaración de medidas extraordinarias contra la PPA?</w:t>
      </w:r>
    </w:p>
    <w:p w14:paraId="298CC24F" w14:textId="00D3BCFB" w:rsidR="00A55E1B" w:rsidRPr="00D57779" w:rsidRDefault="00A55E1B" w:rsidP="00D57779">
      <w:pPr>
        <w:pStyle w:val="Textoindependiente"/>
        <w:spacing w:before="125" w:after="120" w:line="276" w:lineRule="auto"/>
        <w:rPr>
          <w:rFonts w:asciiTheme="minorHAnsi" w:hAnsiTheme="minorHAnsi" w:cstheme="minorHAnsi"/>
          <w:sz w:val="22"/>
          <w:szCs w:val="22"/>
        </w:rPr>
      </w:pPr>
      <w:r w:rsidRPr="00D57779">
        <w:rPr>
          <w:rFonts w:asciiTheme="minorHAnsi" w:hAnsiTheme="minorHAnsi" w:cstheme="minorHAnsi"/>
          <w:sz w:val="22"/>
          <w:szCs w:val="22"/>
        </w:rPr>
        <w:t>El Departamento de Desarrollo Rural y Medio Ambiente está pendiente del seguimiento y evolución de la PPA. A través del Comité de Caza se está en contacto con todas las Comunidades Autónomas y con el Ministerio de Agricultura</w:t>
      </w:r>
      <w:r w:rsidR="00D57779">
        <w:rPr>
          <w:rFonts w:asciiTheme="minorHAnsi" w:hAnsiTheme="minorHAnsi" w:cstheme="minorHAnsi"/>
          <w:sz w:val="22"/>
          <w:szCs w:val="22"/>
        </w:rPr>
        <w:t>,</w:t>
      </w:r>
      <w:r w:rsidRPr="00D57779">
        <w:rPr>
          <w:rFonts w:asciiTheme="minorHAnsi" w:hAnsiTheme="minorHAnsi" w:cstheme="minorHAnsi"/>
          <w:sz w:val="22"/>
          <w:szCs w:val="22"/>
        </w:rPr>
        <w:t xml:space="preserve"> Pesca y Alimentación. Recientemente se ha atendido una solicitud de cesión temporal de sistemas de captura </w:t>
      </w:r>
      <w:proofErr w:type="spellStart"/>
      <w:r w:rsidRPr="00D57779">
        <w:rPr>
          <w:rFonts w:asciiTheme="minorHAnsi" w:hAnsiTheme="minorHAnsi" w:cstheme="minorHAnsi"/>
          <w:sz w:val="22"/>
          <w:szCs w:val="22"/>
        </w:rPr>
        <w:t>PigBrig</w:t>
      </w:r>
      <w:proofErr w:type="spellEnd"/>
      <w:r w:rsidRPr="00D57779">
        <w:rPr>
          <w:rFonts w:asciiTheme="minorHAnsi" w:hAnsiTheme="minorHAnsi" w:cstheme="minorHAnsi"/>
          <w:sz w:val="22"/>
          <w:szCs w:val="22"/>
        </w:rPr>
        <w:t xml:space="preserve">, poniendo a disposición de la Conselleria </w:t>
      </w:r>
      <w:proofErr w:type="spellStart"/>
      <w:r w:rsidRPr="00D57779">
        <w:rPr>
          <w:rFonts w:asciiTheme="minorHAnsi" w:hAnsiTheme="minorHAnsi" w:cstheme="minorHAnsi"/>
          <w:sz w:val="22"/>
          <w:szCs w:val="22"/>
        </w:rPr>
        <w:t>d’Agricultura</w:t>
      </w:r>
      <w:proofErr w:type="spellEnd"/>
      <w:r w:rsidRPr="00D57779">
        <w:rPr>
          <w:rFonts w:asciiTheme="minorHAnsi" w:hAnsiTheme="minorHAnsi" w:cstheme="minorHAnsi"/>
          <w:sz w:val="22"/>
          <w:szCs w:val="22"/>
        </w:rPr>
        <w:t>,</w:t>
      </w:r>
      <w:r w:rsidR="00D57779">
        <w:rPr>
          <w:rFonts w:asciiTheme="minorHAnsi" w:hAnsiTheme="minorHAnsi" w:cstheme="minorHAnsi"/>
          <w:sz w:val="22"/>
          <w:szCs w:val="22"/>
        </w:rPr>
        <w:t xml:space="preserve"> </w:t>
      </w:r>
      <w:proofErr w:type="spellStart"/>
      <w:r w:rsidRPr="00D57779">
        <w:rPr>
          <w:rFonts w:asciiTheme="minorHAnsi" w:hAnsiTheme="minorHAnsi" w:cstheme="minorHAnsi"/>
          <w:sz w:val="22"/>
          <w:szCs w:val="22"/>
        </w:rPr>
        <w:t>Ramaderia</w:t>
      </w:r>
      <w:proofErr w:type="spellEnd"/>
      <w:r w:rsidRPr="00D57779">
        <w:rPr>
          <w:rFonts w:asciiTheme="minorHAnsi" w:hAnsiTheme="minorHAnsi" w:cstheme="minorHAnsi"/>
          <w:sz w:val="22"/>
          <w:szCs w:val="22"/>
        </w:rPr>
        <w:t xml:space="preserve">, Pesca i </w:t>
      </w:r>
      <w:proofErr w:type="spellStart"/>
      <w:r w:rsidRPr="00D57779">
        <w:rPr>
          <w:rFonts w:asciiTheme="minorHAnsi" w:hAnsiTheme="minorHAnsi" w:cstheme="minorHAnsi"/>
          <w:sz w:val="22"/>
          <w:szCs w:val="22"/>
        </w:rPr>
        <w:t>Alimentac</w:t>
      </w:r>
      <w:r w:rsidR="00D57779">
        <w:rPr>
          <w:rFonts w:asciiTheme="minorHAnsi" w:hAnsiTheme="minorHAnsi" w:cstheme="minorHAnsi"/>
          <w:sz w:val="22"/>
          <w:szCs w:val="22"/>
        </w:rPr>
        <w:t>ió</w:t>
      </w:r>
      <w:proofErr w:type="spellEnd"/>
      <w:r w:rsidRPr="00D57779">
        <w:rPr>
          <w:rFonts w:asciiTheme="minorHAnsi" w:hAnsiTheme="minorHAnsi" w:cstheme="minorHAnsi"/>
          <w:sz w:val="22"/>
          <w:szCs w:val="22"/>
        </w:rPr>
        <w:t xml:space="preserve"> </w:t>
      </w:r>
      <w:r w:rsidR="00D57779">
        <w:rPr>
          <w:rFonts w:asciiTheme="minorHAnsi" w:hAnsiTheme="minorHAnsi" w:cstheme="minorHAnsi"/>
          <w:sz w:val="22"/>
          <w:szCs w:val="22"/>
        </w:rPr>
        <w:t xml:space="preserve">de </w:t>
      </w:r>
      <w:r w:rsidRPr="00D57779">
        <w:rPr>
          <w:rFonts w:asciiTheme="minorHAnsi" w:hAnsiTheme="minorHAnsi" w:cstheme="minorHAnsi"/>
          <w:sz w:val="22"/>
          <w:szCs w:val="22"/>
        </w:rPr>
        <w:t xml:space="preserve">la Generalitat de Catalunya la red </w:t>
      </w:r>
      <w:proofErr w:type="spellStart"/>
      <w:r w:rsidRPr="00D57779">
        <w:rPr>
          <w:rFonts w:asciiTheme="minorHAnsi" w:hAnsiTheme="minorHAnsi" w:cstheme="minorHAnsi"/>
          <w:sz w:val="22"/>
          <w:szCs w:val="22"/>
        </w:rPr>
        <w:t>PigBrig</w:t>
      </w:r>
      <w:proofErr w:type="spellEnd"/>
      <w:r w:rsidRPr="00D57779">
        <w:rPr>
          <w:rFonts w:asciiTheme="minorHAnsi" w:hAnsiTheme="minorHAnsi" w:cstheme="minorHAnsi"/>
          <w:sz w:val="22"/>
          <w:szCs w:val="22"/>
        </w:rPr>
        <w:t xml:space="preserve"> disponible en el Departamento de Desarrollo Rural y Medio Ambiente.</w:t>
      </w:r>
    </w:p>
    <w:p w14:paraId="62AAA7D3" w14:textId="670E52DD" w:rsidR="00B02A12" w:rsidRPr="00D57779" w:rsidRDefault="00A55E1B" w:rsidP="00D57779">
      <w:pPr>
        <w:pStyle w:val="Textoindependiente"/>
        <w:spacing w:before="125" w:after="120" w:line="276" w:lineRule="auto"/>
        <w:rPr>
          <w:rFonts w:asciiTheme="minorHAnsi" w:hAnsiTheme="minorHAnsi" w:cstheme="minorHAnsi"/>
          <w:sz w:val="22"/>
          <w:szCs w:val="22"/>
        </w:rPr>
      </w:pPr>
      <w:r w:rsidRPr="00D57779">
        <w:rPr>
          <w:rFonts w:asciiTheme="minorHAnsi" w:hAnsiTheme="minorHAnsi" w:cstheme="minorHAnsi"/>
          <w:sz w:val="22"/>
          <w:szCs w:val="22"/>
        </w:rPr>
        <w:t>Por otro lado</w:t>
      </w:r>
      <w:r w:rsidR="00D57DE6" w:rsidRPr="00D57779">
        <w:rPr>
          <w:rFonts w:asciiTheme="minorHAnsi" w:hAnsiTheme="minorHAnsi" w:cstheme="minorHAnsi"/>
          <w:sz w:val="22"/>
          <w:szCs w:val="22"/>
        </w:rPr>
        <w:t>,</w:t>
      </w:r>
      <w:r w:rsidRPr="00D57779">
        <w:rPr>
          <w:rFonts w:asciiTheme="minorHAnsi" w:hAnsiTheme="minorHAnsi" w:cstheme="minorHAnsi"/>
          <w:sz w:val="22"/>
          <w:szCs w:val="22"/>
        </w:rPr>
        <w:t xml:space="preserve"> se han mantenido reuniones con la totalidad de las empresas o centros de caza que recogen o tratan piezas abatidas de jabalí para la elaboración de productos con dicha carne. Se autorizó un contrato de emergencia con el centro de Caza “Biurrun”</w:t>
      </w:r>
      <w:r w:rsidR="00D57779">
        <w:rPr>
          <w:rFonts w:asciiTheme="minorHAnsi" w:hAnsiTheme="minorHAnsi" w:cstheme="minorHAnsi"/>
          <w:sz w:val="22"/>
          <w:szCs w:val="22"/>
        </w:rPr>
        <w:t>,</w:t>
      </w:r>
      <w:r w:rsidRPr="00D57779">
        <w:rPr>
          <w:rFonts w:asciiTheme="minorHAnsi" w:hAnsiTheme="minorHAnsi" w:cstheme="minorHAnsi"/>
          <w:sz w:val="22"/>
          <w:szCs w:val="22"/>
        </w:rPr>
        <w:t xml:space="preserve"> asegurando por tanto la recogida de los jabalíes abatidos en Navarra.</w:t>
      </w:r>
    </w:p>
    <w:p w14:paraId="09D438E1" w14:textId="7D92DB49" w:rsidR="00A56CCF" w:rsidRPr="00D57779" w:rsidRDefault="00A56CCF" w:rsidP="00D57779">
      <w:pPr>
        <w:spacing w:after="120" w:line="276" w:lineRule="auto"/>
        <w:rPr>
          <w:rFonts w:asciiTheme="minorHAnsi" w:hAnsiTheme="minorHAnsi" w:cstheme="minorHAnsi"/>
          <w:color w:val="000000"/>
          <w:sz w:val="22"/>
          <w:szCs w:val="22"/>
        </w:rPr>
      </w:pPr>
      <w:r w:rsidRPr="00D57779">
        <w:rPr>
          <w:rFonts w:asciiTheme="minorHAnsi" w:hAnsiTheme="minorHAnsi" w:cstheme="minorHAnsi"/>
          <w:color w:val="000000"/>
          <w:sz w:val="22"/>
          <w:szCs w:val="22"/>
        </w:rPr>
        <w:t>Es cuanto tengo el honor de informar a V.E.</w:t>
      </w:r>
      <w:r w:rsidR="00BF37AF" w:rsidRPr="00D57779">
        <w:rPr>
          <w:rFonts w:asciiTheme="minorHAnsi" w:hAnsiTheme="minorHAnsi" w:cstheme="minorHAnsi"/>
          <w:color w:val="000000"/>
          <w:sz w:val="22"/>
          <w:szCs w:val="22"/>
        </w:rPr>
        <w:t>, en cumplimiento del artículo 215</w:t>
      </w:r>
      <w:r w:rsidRPr="00D57779">
        <w:rPr>
          <w:rFonts w:asciiTheme="minorHAnsi" w:hAnsiTheme="minorHAnsi" w:cstheme="minorHAnsi"/>
          <w:color w:val="000000"/>
          <w:sz w:val="22"/>
          <w:szCs w:val="22"/>
        </w:rPr>
        <w:t xml:space="preserve"> del Reglamento del Parlamento de Navarra</w:t>
      </w:r>
      <w:r w:rsidR="00D57779">
        <w:rPr>
          <w:rFonts w:asciiTheme="minorHAnsi" w:hAnsiTheme="minorHAnsi" w:cstheme="minorHAnsi"/>
          <w:color w:val="000000"/>
          <w:sz w:val="22"/>
          <w:szCs w:val="22"/>
        </w:rPr>
        <w:t>.</w:t>
      </w:r>
    </w:p>
    <w:p w14:paraId="0EF3A251" w14:textId="5471B9B4" w:rsidR="00934199" w:rsidRPr="00D57779" w:rsidRDefault="00D57DE6" w:rsidP="00D57779">
      <w:pPr>
        <w:spacing w:after="120" w:line="276" w:lineRule="auto"/>
        <w:rPr>
          <w:rFonts w:asciiTheme="minorHAnsi" w:hAnsiTheme="minorHAnsi" w:cstheme="minorHAnsi"/>
          <w:color w:val="000000"/>
          <w:sz w:val="22"/>
          <w:szCs w:val="22"/>
        </w:rPr>
      </w:pPr>
      <w:r w:rsidRPr="00D57779">
        <w:rPr>
          <w:rFonts w:asciiTheme="minorHAnsi" w:hAnsiTheme="minorHAnsi" w:cstheme="minorHAnsi"/>
          <w:color w:val="000000"/>
          <w:sz w:val="22"/>
          <w:szCs w:val="22"/>
        </w:rPr>
        <w:t>En Pamplona, 16 de marzo de 2026</w:t>
      </w:r>
    </w:p>
    <w:p w14:paraId="2D4695A9" w14:textId="144556E5" w:rsidR="00D77C2F" w:rsidRPr="00D57779" w:rsidRDefault="00D57779" w:rsidP="00D57779">
      <w:pPr>
        <w:spacing w:after="120" w:line="276" w:lineRule="auto"/>
        <w:outlineLvl w:val="0"/>
        <w:rPr>
          <w:rFonts w:asciiTheme="minorHAnsi" w:hAnsiTheme="minorHAnsi" w:cstheme="minorHAnsi"/>
          <w:color w:val="000000"/>
          <w:sz w:val="22"/>
          <w:szCs w:val="22"/>
        </w:rPr>
      </w:pPr>
      <w:r w:rsidRPr="00D57779">
        <w:rPr>
          <w:rFonts w:asciiTheme="minorHAnsi" w:hAnsiTheme="minorHAnsi" w:cstheme="minorHAnsi"/>
          <w:sz w:val="22"/>
          <w:szCs w:val="22"/>
        </w:rPr>
        <w:t>El Consejero de Desarrollo Rural y Medio Ambiente</w:t>
      </w:r>
      <w:r>
        <w:rPr>
          <w:rFonts w:asciiTheme="minorHAnsi" w:hAnsiTheme="minorHAnsi" w:cstheme="minorHAnsi"/>
          <w:sz w:val="22"/>
          <w:szCs w:val="22"/>
        </w:rPr>
        <w:t xml:space="preserve">: </w:t>
      </w:r>
      <w:r w:rsidR="0083638A" w:rsidRPr="00D57779">
        <w:rPr>
          <w:rFonts w:asciiTheme="minorHAnsi" w:hAnsiTheme="minorHAnsi" w:cstheme="minorHAnsi"/>
          <w:color w:val="000000"/>
          <w:sz w:val="22"/>
          <w:szCs w:val="22"/>
        </w:rPr>
        <w:t xml:space="preserve">José María </w:t>
      </w:r>
      <w:proofErr w:type="spellStart"/>
      <w:r w:rsidR="0083638A" w:rsidRPr="00D57779">
        <w:rPr>
          <w:rFonts w:asciiTheme="minorHAnsi" w:hAnsiTheme="minorHAnsi" w:cstheme="minorHAnsi"/>
          <w:color w:val="000000"/>
          <w:sz w:val="22"/>
          <w:szCs w:val="22"/>
        </w:rPr>
        <w:t>Aierdi</w:t>
      </w:r>
      <w:proofErr w:type="spellEnd"/>
      <w:r w:rsidR="0083638A" w:rsidRPr="00D57779">
        <w:rPr>
          <w:rFonts w:asciiTheme="minorHAnsi" w:hAnsiTheme="minorHAnsi" w:cstheme="minorHAnsi"/>
          <w:color w:val="000000"/>
          <w:sz w:val="22"/>
          <w:szCs w:val="22"/>
        </w:rPr>
        <w:t xml:space="preserve"> Fernández de Barrena</w:t>
      </w:r>
    </w:p>
    <w:sectPr w:rsidR="00D77C2F" w:rsidRPr="00D57779" w:rsidSect="00D57779">
      <w:headerReference w:type="default" r:id="rId7"/>
      <w:footerReference w:type="even" r:id="rId8"/>
      <w:footerReference w:type="default" r:id="rId9"/>
      <w:pgSz w:w="11906" w:h="16838" w:code="9"/>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89CF" w14:textId="77777777" w:rsidR="003145C1" w:rsidRDefault="003145C1" w:rsidP="00381BB8">
      <w:pPr>
        <w:pStyle w:val="Encabezado"/>
      </w:pPr>
      <w:r>
        <w:separator/>
      </w:r>
    </w:p>
  </w:endnote>
  <w:endnote w:type="continuationSeparator" w:id="0">
    <w:p w14:paraId="45E0A634" w14:textId="77777777" w:rsidR="003145C1" w:rsidRDefault="003145C1"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DFF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3145C1">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A817" w14:textId="13B21BCE"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385C" w14:textId="77777777" w:rsidR="003145C1" w:rsidRDefault="003145C1" w:rsidP="00381BB8">
      <w:pPr>
        <w:pStyle w:val="Encabezado"/>
      </w:pPr>
      <w:r>
        <w:separator/>
      </w:r>
    </w:p>
  </w:footnote>
  <w:footnote w:type="continuationSeparator" w:id="0">
    <w:p w14:paraId="4F6F7DE9" w14:textId="77777777" w:rsidR="003145C1" w:rsidRDefault="003145C1"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81E4" w14:textId="2BC99E9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1A21C54"/>
    <w:multiLevelType w:val="hybridMultilevel"/>
    <w:tmpl w:val="480AFA38"/>
    <w:lvl w:ilvl="0" w:tplc="C2444214">
      <w:numFmt w:val="bullet"/>
      <w:lvlText w:val="-"/>
      <w:lvlJc w:val="left"/>
      <w:pPr>
        <w:ind w:left="2340" w:hanging="360"/>
      </w:pPr>
      <w:rPr>
        <w:rFonts w:ascii="Arial" w:eastAsia="Times New Roman" w:hAnsi="Arial" w:cs="Arial" w:hint="default"/>
      </w:rPr>
    </w:lvl>
    <w:lvl w:ilvl="1" w:tplc="0C0A0003" w:tentative="1">
      <w:start w:val="1"/>
      <w:numFmt w:val="bullet"/>
      <w:lvlText w:val="o"/>
      <w:lvlJc w:val="left"/>
      <w:pPr>
        <w:ind w:left="3060" w:hanging="360"/>
      </w:pPr>
      <w:rPr>
        <w:rFonts w:ascii="Courier New" w:hAnsi="Courier New" w:cs="Courier New" w:hint="default"/>
      </w:rPr>
    </w:lvl>
    <w:lvl w:ilvl="2" w:tplc="0C0A0005" w:tentative="1">
      <w:start w:val="1"/>
      <w:numFmt w:val="bullet"/>
      <w:lvlText w:val=""/>
      <w:lvlJc w:val="left"/>
      <w:pPr>
        <w:ind w:left="3780" w:hanging="360"/>
      </w:pPr>
      <w:rPr>
        <w:rFonts w:ascii="Wingdings" w:hAnsi="Wingdings" w:hint="default"/>
      </w:rPr>
    </w:lvl>
    <w:lvl w:ilvl="3" w:tplc="0C0A0001" w:tentative="1">
      <w:start w:val="1"/>
      <w:numFmt w:val="bullet"/>
      <w:lvlText w:val=""/>
      <w:lvlJc w:val="left"/>
      <w:pPr>
        <w:ind w:left="4500" w:hanging="360"/>
      </w:pPr>
      <w:rPr>
        <w:rFonts w:ascii="Symbol" w:hAnsi="Symbol" w:hint="default"/>
      </w:rPr>
    </w:lvl>
    <w:lvl w:ilvl="4" w:tplc="0C0A0003" w:tentative="1">
      <w:start w:val="1"/>
      <w:numFmt w:val="bullet"/>
      <w:lvlText w:val="o"/>
      <w:lvlJc w:val="left"/>
      <w:pPr>
        <w:ind w:left="5220" w:hanging="360"/>
      </w:pPr>
      <w:rPr>
        <w:rFonts w:ascii="Courier New" w:hAnsi="Courier New" w:cs="Courier New" w:hint="default"/>
      </w:rPr>
    </w:lvl>
    <w:lvl w:ilvl="5" w:tplc="0C0A0005" w:tentative="1">
      <w:start w:val="1"/>
      <w:numFmt w:val="bullet"/>
      <w:lvlText w:val=""/>
      <w:lvlJc w:val="left"/>
      <w:pPr>
        <w:ind w:left="5940" w:hanging="360"/>
      </w:pPr>
      <w:rPr>
        <w:rFonts w:ascii="Wingdings" w:hAnsi="Wingdings" w:hint="default"/>
      </w:rPr>
    </w:lvl>
    <w:lvl w:ilvl="6" w:tplc="0C0A0001" w:tentative="1">
      <w:start w:val="1"/>
      <w:numFmt w:val="bullet"/>
      <w:lvlText w:val=""/>
      <w:lvlJc w:val="left"/>
      <w:pPr>
        <w:ind w:left="6660" w:hanging="360"/>
      </w:pPr>
      <w:rPr>
        <w:rFonts w:ascii="Symbol" w:hAnsi="Symbol" w:hint="default"/>
      </w:rPr>
    </w:lvl>
    <w:lvl w:ilvl="7" w:tplc="0C0A0003" w:tentative="1">
      <w:start w:val="1"/>
      <w:numFmt w:val="bullet"/>
      <w:lvlText w:val="o"/>
      <w:lvlJc w:val="left"/>
      <w:pPr>
        <w:ind w:left="7380" w:hanging="360"/>
      </w:pPr>
      <w:rPr>
        <w:rFonts w:ascii="Courier New" w:hAnsi="Courier New" w:cs="Courier New" w:hint="default"/>
      </w:rPr>
    </w:lvl>
    <w:lvl w:ilvl="8" w:tplc="0C0A0005" w:tentative="1">
      <w:start w:val="1"/>
      <w:numFmt w:val="bullet"/>
      <w:lvlText w:val=""/>
      <w:lvlJc w:val="left"/>
      <w:pPr>
        <w:ind w:left="810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C34359"/>
    <w:multiLevelType w:val="hybridMultilevel"/>
    <w:tmpl w:val="F642EF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19B3BBD"/>
    <w:multiLevelType w:val="hybridMultilevel"/>
    <w:tmpl w:val="F4C4C816"/>
    <w:lvl w:ilvl="0" w:tplc="8940F6A4">
      <w:start w:val="1"/>
      <w:numFmt w:val="decimal"/>
      <w:lvlText w:val="%1."/>
      <w:lvlJc w:val="left"/>
      <w:pPr>
        <w:ind w:left="1" w:hanging="243"/>
      </w:pPr>
      <w:rPr>
        <w:rFonts w:ascii="Arial MT" w:eastAsia="Arial MT" w:hAnsi="Arial MT" w:cs="Arial MT" w:hint="default"/>
        <w:b w:val="0"/>
        <w:bCs w:val="0"/>
        <w:i w:val="0"/>
        <w:iCs w:val="0"/>
        <w:spacing w:val="-2"/>
        <w:w w:val="100"/>
        <w:sz w:val="22"/>
        <w:szCs w:val="22"/>
        <w:lang w:val="es-ES" w:eastAsia="en-US" w:bidi="ar-SA"/>
      </w:rPr>
    </w:lvl>
    <w:lvl w:ilvl="1" w:tplc="ACAE436E">
      <w:numFmt w:val="bullet"/>
      <w:lvlText w:val="•"/>
      <w:lvlJc w:val="left"/>
      <w:pPr>
        <w:ind w:left="893" w:hanging="243"/>
      </w:pPr>
      <w:rPr>
        <w:rFonts w:hint="default"/>
        <w:lang w:val="es-ES" w:eastAsia="en-US" w:bidi="ar-SA"/>
      </w:rPr>
    </w:lvl>
    <w:lvl w:ilvl="2" w:tplc="63B812E2">
      <w:numFmt w:val="bullet"/>
      <w:lvlText w:val="•"/>
      <w:lvlJc w:val="left"/>
      <w:pPr>
        <w:ind w:left="1786" w:hanging="243"/>
      </w:pPr>
      <w:rPr>
        <w:rFonts w:hint="default"/>
        <w:lang w:val="es-ES" w:eastAsia="en-US" w:bidi="ar-SA"/>
      </w:rPr>
    </w:lvl>
    <w:lvl w:ilvl="3" w:tplc="AB6E2934">
      <w:numFmt w:val="bullet"/>
      <w:lvlText w:val="•"/>
      <w:lvlJc w:val="left"/>
      <w:pPr>
        <w:ind w:left="2679" w:hanging="243"/>
      </w:pPr>
      <w:rPr>
        <w:rFonts w:hint="default"/>
        <w:lang w:val="es-ES" w:eastAsia="en-US" w:bidi="ar-SA"/>
      </w:rPr>
    </w:lvl>
    <w:lvl w:ilvl="4" w:tplc="3DD45A6A">
      <w:numFmt w:val="bullet"/>
      <w:lvlText w:val="•"/>
      <w:lvlJc w:val="left"/>
      <w:pPr>
        <w:ind w:left="3572" w:hanging="243"/>
      </w:pPr>
      <w:rPr>
        <w:rFonts w:hint="default"/>
        <w:lang w:val="es-ES" w:eastAsia="en-US" w:bidi="ar-SA"/>
      </w:rPr>
    </w:lvl>
    <w:lvl w:ilvl="5" w:tplc="E95E77C4">
      <w:numFmt w:val="bullet"/>
      <w:lvlText w:val="•"/>
      <w:lvlJc w:val="left"/>
      <w:pPr>
        <w:ind w:left="4465" w:hanging="243"/>
      </w:pPr>
      <w:rPr>
        <w:rFonts w:hint="default"/>
        <w:lang w:val="es-ES" w:eastAsia="en-US" w:bidi="ar-SA"/>
      </w:rPr>
    </w:lvl>
    <w:lvl w:ilvl="6" w:tplc="F438CDBA">
      <w:numFmt w:val="bullet"/>
      <w:lvlText w:val="•"/>
      <w:lvlJc w:val="left"/>
      <w:pPr>
        <w:ind w:left="5358" w:hanging="243"/>
      </w:pPr>
      <w:rPr>
        <w:rFonts w:hint="default"/>
        <w:lang w:val="es-ES" w:eastAsia="en-US" w:bidi="ar-SA"/>
      </w:rPr>
    </w:lvl>
    <w:lvl w:ilvl="7" w:tplc="141824A6">
      <w:numFmt w:val="bullet"/>
      <w:lvlText w:val="•"/>
      <w:lvlJc w:val="left"/>
      <w:pPr>
        <w:ind w:left="6251" w:hanging="243"/>
      </w:pPr>
      <w:rPr>
        <w:rFonts w:hint="default"/>
        <w:lang w:val="es-ES" w:eastAsia="en-US" w:bidi="ar-SA"/>
      </w:rPr>
    </w:lvl>
    <w:lvl w:ilvl="8" w:tplc="36F8367E">
      <w:numFmt w:val="bullet"/>
      <w:lvlText w:val="•"/>
      <w:lvlJc w:val="left"/>
      <w:pPr>
        <w:ind w:left="7145" w:hanging="243"/>
      </w:pPr>
      <w:rPr>
        <w:rFonts w:hint="default"/>
        <w:lang w:val="es-ES" w:eastAsia="en-US" w:bidi="ar-SA"/>
      </w:r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69A6E93"/>
    <w:multiLevelType w:val="hybridMultilevel"/>
    <w:tmpl w:val="A86A81EE"/>
    <w:lvl w:ilvl="0" w:tplc="308A91D0">
      <w:start w:val="1"/>
      <w:numFmt w:val="decimal"/>
      <w:lvlText w:val="%1."/>
      <w:lvlJc w:val="left"/>
      <w:pPr>
        <w:ind w:left="361" w:hanging="424"/>
      </w:pPr>
      <w:rPr>
        <w:rFonts w:ascii="Arial MT" w:eastAsia="Arial MT" w:hAnsi="Arial MT" w:cs="Arial MT" w:hint="default"/>
        <w:b w:val="0"/>
        <w:bCs w:val="0"/>
        <w:i w:val="0"/>
        <w:iCs w:val="0"/>
        <w:spacing w:val="-2"/>
        <w:w w:val="100"/>
        <w:sz w:val="22"/>
        <w:szCs w:val="22"/>
        <w:lang w:val="es-ES" w:eastAsia="en-US" w:bidi="ar-SA"/>
      </w:rPr>
    </w:lvl>
    <w:lvl w:ilvl="1" w:tplc="52226900">
      <w:numFmt w:val="bullet"/>
      <w:lvlText w:val="•"/>
      <w:lvlJc w:val="left"/>
      <w:pPr>
        <w:ind w:left="1217" w:hanging="424"/>
      </w:pPr>
      <w:rPr>
        <w:rFonts w:hint="default"/>
        <w:lang w:val="es-ES" w:eastAsia="en-US" w:bidi="ar-SA"/>
      </w:rPr>
    </w:lvl>
    <w:lvl w:ilvl="2" w:tplc="A64E7A32">
      <w:numFmt w:val="bullet"/>
      <w:lvlText w:val="•"/>
      <w:lvlJc w:val="left"/>
      <w:pPr>
        <w:ind w:left="2074" w:hanging="424"/>
      </w:pPr>
      <w:rPr>
        <w:rFonts w:hint="default"/>
        <w:lang w:val="es-ES" w:eastAsia="en-US" w:bidi="ar-SA"/>
      </w:rPr>
    </w:lvl>
    <w:lvl w:ilvl="3" w:tplc="65363D3A">
      <w:numFmt w:val="bullet"/>
      <w:lvlText w:val="•"/>
      <w:lvlJc w:val="left"/>
      <w:pPr>
        <w:ind w:left="2931" w:hanging="424"/>
      </w:pPr>
      <w:rPr>
        <w:rFonts w:hint="default"/>
        <w:lang w:val="es-ES" w:eastAsia="en-US" w:bidi="ar-SA"/>
      </w:rPr>
    </w:lvl>
    <w:lvl w:ilvl="4" w:tplc="3B2EACDA">
      <w:numFmt w:val="bullet"/>
      <w:lvlText w:val="•"/>
      <w:lvlJc w:val="left"/>
      <w:pPr>
        <w:ind w:left="3788" w:hanging="424"/>
      </w:pPr>
      <w:rPr>
        <w:rFonts w:hint="default"/>
        <w:lang w:val="es-ES" w:eastAsia="en-US" w:bidi="ar-SA"/>
      </w:rPr>
    </w:lvl>
    <w:lvl w:ilvl="5" w:tplc="C4800802">
      <w:numFmt w:val="bullet"/>
      <w:lvlText w:val="•"/>
      <w:lvlJc w:val="left"/>
      <w:pPr>
        <w:ind w:left="4645" w:hanging="424"/>
      </w:pPr>
      <w:rPr>
        <w:rFonts w:hint="default"/>
        <w:lang w:val="es-ES" w:eastAsia="en-US" w:bidi="ar-SA"/>
      </w:rPr>
    </w:lvl>
    <w:lvl w:ilvl="6" w:tplc="97981E54">
      <w:numFmt w:val="bullet"/>
      <w:lvlText w:val="•"/>
      <w:lvlJc w:val="left"/>
      <w:pPr>
        <w:ind w:left="5502" w:hanging="424"/>
      </w:pPr>
      <w:rPr>
        <w:rFonts w:hint="default"/>
        <w:lang w:val="es-ES" w:eastAsia="en-US" w:bidi="ar-SA"/>
      </w:rPr>
    </w:lvl>
    <w:lvl w:ilvl="7" w:tplc="E910B386">
      <w:numFmt w:val="bullet"/>
      <w:lvlText w:val="•"/>
      <w:lvlJc w:val="left"/>
      <w:pPr>
        <w:ind w:left="6359" w:hanging="424"/>
      </w:pPr>
      <w:rPr>
        <w:rFonts w:hint="default"/>
        <w:lang w:val="es-ES" w:eastAsia="en-US" w:bidi="ar-SA"/>
      </w:rPr>
    </w:lvl>
    <w:lvl w:ilvl="8" w:tplc="9A86931E">
      <w:numFmt w:val="bullet"/>
      <w:lvlText w:val="•"/>
      <w:lvlJc w:val="left"/>
      <w:pPr>
        <w:ind w:left="7217" w:hanging="424"/>
      </w:pPr>
      <w:rPr>
        <w:rFonts w:hint="default"/>
        <w:lang w:val="es-ES" w:eastAsia="en-US" w:bidi="ar-SA"/>
      </w:rPr>
    </w:lvl>
  </w:abstractNum>
  <w:abstractNum w:abstractNumId="11"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11"/>
  </w:num>
  <w:num w:numId="2">
    <w:abstractNumId w:val="3"/>
  </w:num>
  <w:num w:numId="3">
    <w:abstractNumId w:val="12"/>
  </w:num>
  <w:num w:numId="4">
    <w:abstractNumId w:val="18"/>
  </w:num>
  <w:num w:numId="5">
    <w:abstractNumId w:val="1"/>
  </w:num>
  <w:num w:numId="6">
    <w:abstractNumId w:val="17"/>
  </w:num>
  <w:num w:numId="7">
    <w:abstractNumId w:val="6"/>
  </w:num>
  <w:num w:numId="8">
    <w:abstractNumId w:val="4"/>
  </w:num>
  <w:num w:numId="9">
    <w:abstractNumId w:val="9"/>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6"/>
  </w:num>
  <w:num w:numId="15">
    <w:abstractNumId w:val="0"/>
  </w:num>
  <w:num w:numId="16">
    <w:abstractNumId w:val="13"/>
  </w:num>
  <w:num w:numId="17">
    <w:abstractNumId w:val="15"/>
  </w:num>
  <w:num w:numId="18">
    <w:abstractNumId w:val="8"/>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C1"/>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5C1"/>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445D"/>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145F"/>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5E1B"/>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2A12"/>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57779"/>
    <w:rsid w:val="00D57DE6"/>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4F7"/>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19EFF4"/>
  <w15:chartTrackingRefBased/>
  <w15:docId w15:val="{D3354EF5-85AF-45A0-85C5-A176C2B2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uiPriority w:val="1"/>
    <w:qFormat/>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1"/>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445D"/>
    <w:pPr>
      <w:widowControl w:val="0"/>
      <w:autoSpaceDE w:val="0"/>
      <w:autoSpaceDN w:val="0"/>
      <w:spacing w:line="248" w:lineRule="exact"/>
      <w:ind w:left="107"/>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7</TotalTime>
  <Pages>3</Pages>
  <Words>1145</Words>
  <Characters>5585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2018-10-15T10:28:00Z</cp:lastPrinted>
  <dcterms:created xsi:type="dcterms:W3CDTF">2026-03-16T13:29:00Z</dcterms:created>
  <dcterms:modified xsi:type="dcterms:W3CDTF">2026-03-16T13:29:00Z</dcterms:modified>
</cp:coreProperties>
</file>