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1FA9" w14:textId="0F1F9780" w:rsidR="00751AB8" w:rsidRPr="00C516B3" w:rsidRDefault="00751AB8" w:rsidP="00C516B3">
      <w:pPr>
        <w:autoSpaceDE w:val="0"/>
        <w:autoSpaceDN w:val="0"/>
        <w:adjustRightInd w:val="0"/>
        <w:spacing w:after="120"/>
        <w:jc w:val="both"/>
        <w:rPr>
          <w:rFonts w:cstheme="minorHAnsi"/>
        </w:rPr>
      </w:pPr>
      <w:r>
        <w:t xml:space="preserve">Geroa Bai</w:t>
      </w:r>
      <w:r>
        <w:rPr>
          <w:color w:val="FF0000"/>
        </w:rPr>
        <w:t xml:space="preserve"> </w:t>
      </w:r>
      <w:r>
        <w:t xml:space="preserve">talde parlamentarioari atxikitako foru parlamentari Itxaso Soto Díaz de Cerio andreak idatziz erantzuteko galdera egin du (11-26/PES-00056). Hona hemen Nafarroako Gobernuko Lurralde Kohesiorako kontseilariak horri buruz ematen duen informazioa:</w:t>
      </w:r>
    </w:p>
    <w:p w14:paraId="0BB8A907" w14:textId="05E60FE5" w:rsidR="00AF4FED" w:rsidRPr="00C516B3" w:rsidRDefault="00AF4FED" w:rsidP="00C516B3">
      <w:pPr>
        <w:spacing w:after="120"/>
        <w:jc w:val="both"/>
        <w:rPr>
          <w:rFonts w:cstheme="minorHAnsi"/>
        </w:rPr>
      </w:pPr>
      <w:r>
        <w:t xml:space="preserve">Legegintzaldi honen hasieratik, Toki Administrazioaren eta Despopulazioaren Zuzendaritza Nagusiak, Erronka Demografikorako eta Lurralde Egituraketarako Zerbitzuaren bidez, despopulazioaren aurka borrokatzeko neurriak bultzatu ditu, herritarren bizi-kalitatea hobetzen saiatzeko, batez ere adinekoen artean, horiek jasaten baitute nahi ez den bakardadea.</w:t>
      </w:r>
    </w:p>
    <w:p w14:paraId="46391BF4" w14:textId="357EFF39" w:rsidR="00AF4FED" w:rsidRPr="00C516B3" w:rsidRDefault="00AF4FED" w:rsidP="00C516B3">
      <w:pPr>
        <w:spacing w:after="120"/>
        <w:jc w:val="both"/>
        <w:rPr>
          <w:rFonts w:cstheme="minorHAnsi"/>
        </w:rPr>
      </w:pPr>
      <w:r>
        <w:t xml:space="preserve">Lurralde Kohesiorako Departamentuan badakigu despopulazio arriskua duten landa eremuen eta udalerrien erronkei eta aukerei heltzeko funtsezko biztanleria taldea direla adinekoak.</w:t>
      </w:r>
      <w:r>
        <w:t xml:space="preserve"> </w:t>
      </w:r>
      <w:r>
        <w:t xml:space="preserve">Horretarako, honako jarduketa hauek gauzatu dira:</w:t>
      </w:r>
    </w:p>
    <w:p w14:paraId="17F23224" w14:textId="77777777" w:rsidR="00AF4FED" w:rsidRPr="00C516B3" w:rsidRDefault="00AF4FED" w:rsidP="00C516B3">
      <w:pPr>
        <w:pStyle w:val="Prrafodelista"/>
        <w:numPr>
          <w:ilvl w:val="0"/>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Bideak Ehuntzen proiektuaren finantzaketaren bidez, zaintza zerbitzua sustatzen da:</w:t>
      </w:r>
    </w:p>
    <w:p w14:paraId="417A4208" w14:textId="77777777"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Zaintzaileei prestakuntza eta laguntza ematea, haien lana hobeto egin dezaten.</w:t>
      </w:r>
    </w:p>
    <w:p w14:paraId="0A43F42B" w14:textId="228A599A"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Adinekoei zuzendutako jarduera programa bat diseinatzea (mantentze fisikoa, estimulazio kognitiboa, fisioterapia, psikologia, jarduera kulturalak).</w:t>
      </w:r>
      <w:r>
        <w:rPr>
          <w:sz w:val="22"/>
          <w:rFonts w:asciiTheme="minorHAnsi" w:hAnsiTheme="minorHAnsi"/>
        </w:rPr>
        <w:t xml:space="preserve"> </w:t>
      </w:r>
      <w:r>
        <w:rPr>
          <w:sz w:val="22"/>
          <w:rFonts w:asciiTheme="minorHAnsi" w:hAnsiTheme="minorHAnsi"/>
        </w:rPr>
        <w:t xml:space="preserve">Programak eragin deszentralizatua du eta inguruko hainbat herritan gauzatzeko aukera ematen du.</w:t>
      </w:r>
      <w:r>
        <w:rPr>
          <w:sz w:val="22"/>
          <w:rFonts w:asciiTheme="minorHAnsi" w:hAnsiTheme="minorHAnsi"/>
        </w:rPr>
        <w:t xml:space="preserve"> </w:t>
      </w:r>
      <w:r>
        <w:rPr>
          <w:sz w:val="22"/>
          <w:rFonts w:asciiTheme="minorHAnsi" w:hAnsiTheme="minorHAnsi"/>
        </w:rPr>
        <w:t xml:space="preserve">Herritarrak beren udalerrietan egokitutako aretoetara joaten dira, eta aldi berean egiten dute jarduera, telebista pantailen eta konexio digitalaren bidez, non klasea ematen duen pertsona ikusten duten.</w:t>
      </w:r>
      <w:r>
        <w:rPr>
          <w:sz w:val="22"/>
          <w:rFonts w:asciiTheme="minorHAnsi" w:hAnsiTheme="minorHAnsi"/>
        </w:rPr>
        <w:t xml:space="preserve"> </w:t>
      </w:r>
      <w:r>
        <w:rPr>
          <w:sz w:val="22"/>
          <w:rFonts w:asciiTheme="minorHAnsi" w:hAnsiTheme="minorHAnsi"/>
        </w:rPr>
        <w:t xml:space="preserve">Horrela, baliabide berberekin, biztanle gehiagorengana iristen da eta haien arteko kontaktua ere sustatzen da.</w:t>
      </w:r>
    </w:p>
    <w:p w14:paraId="0D8346F5" w14:textId="77777777" w:rsidR="00AF4FED" w:rsidRPr="00C516B3" w:rsidRDefault="00AF4FED" w:rsidP="00C516B3">
      <w:pPr>
        <w:pStyle w:val="Prrafodelista"/>
        <w:numPr>
          <w:ilvl w:val="0"/>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Tokiko ekintza-taldeei RuralNav programaren bidez emandako finantzaketaren bitartez, nahi ez den bakardadea arintzeko neurriak ere hartu dira.</w:t>
      </w:r>
    </w:p>
    <w:p w14:paraId="0045E320" w14:textId="740BBE16"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Zaintzaren esparrura bideratutako baliabide eta zerbitzu guztiak identifikatu dira, eta horiek aurkitzeko web direktorioak herritarren eskura jarri dira.</w:t>
      </w:r>
    </w:p>
    <w:p w14:paraId="1426E5FF" w14:textId="01885618"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Zaintzaren esparruan babesa emateko eta laguntzeko auzo-sareak bultzatu eta dinamizatu dira.</w:t>
      </w:r>
    </w:p>
    <w:p w14:paraId="335210ED" w14:textId="56E0F11E"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Lizarraldeko zaintzaileei laguntza psikologikoa eman zaie.</w:t>
      </w:r>
    </w:p>
    <w:p w14:paraId="6E601929" w14:textId="77777777"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Eta AA aplikazio bat probatu da, adinekoei haien etxeetan lagundu diezaiekeena, haien aldartea eta jarduera detektatuz eta haiekin elkarreraginez.</w:t>
      </w:r>
    </w:p>
    <w:p w14:paraId="0991583F" w14:textId="77777777" w:rsidR="00AF4FED" w:rsidRPr="00C516B3" w:rsidRDefault="00AF4FED" w:rsidP="00C516B3">
      <w:pPr>
        <w:pStyle w:val="Prrafodelista"/>
        <w:numPr>
          <w:ilvl w:val="0"/>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Nafarroako Farmazialarien Elkargoaren finantzaketaren bidez, proiektu pilotu bat egiten ari da pastilla-kaxak despopulatutako eremuetan hedatzeko.</w:t>
      </w:r>
      <w:r>
        <w:rPr>
          <w:sz w:val="22"/>
          <w:rFonts w:asciiTheme="minorHAnsi" w:hAnsiTheme="minorHAnsi"/>
        </w:rPr>
        <w:t xml:space="preserve"> </w:t>
      </w:r>
      <w:r>
        <w:rPr>
          <w:sz w:val="22"/>
          <w:rFonts w:asciiTheme="minorHAnsi" w:hAnsiTheme="minorHAnsi"/>
        </w:rPr>
        <w:t xml:space="preserve">Programa horren bidez, batez ere, nork zaindu ez duten adinekoak ezagutzen dira, eta beren medikazioa ondo hartzen laguntzen zaie. Horren ondorioz, farmazia-bulegoetan lan egiten duten pertsonekin harremanetan jartzen dira eta lagundurik egoteko sentsazio handiagoa dute.</w:t>
      </w:r>
    </w:p>
    <w:p w14:paraId="3506E849" w14:textId="77777777" w:rsidR="00AF4FED" w:rsidRPr="00C516B3" w:rsidRDefault="00AF4FED" w:rsidP="00C516B3">
      <w:pPr>
        <w:pStyle w:val="Prrafodelista"/>
        <w:numPr>
          <w:ilvl w:val="0"/>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Pirinioetako Planaren jarduketa eremuan honako jarduketa hauek egin dira:</w:t>
      </w:r>
    </w:p>
    <w:p w14:paraId="650A0685" w14:textId="77777777"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Etxez etxeko janari zerbitzuaren proiektu pilotua, bakarrik bizi diren eta nork zaindu ez duten adinekoei zuzendua.</w:t>
      </w:r>
    </w:p>
    <w:p w14:paraId="4CA8F987" w14:textId="77777777" w:rsidR="00AF4FED" w:rsidRPr="00C516B3" w:rsidRDefault="00AF4FED" w:rsidP="00C516B3">
      <w:pPr>
        <w:pStyle w:val="Prrafodelista"/>
        <w:numPr>
          <w:ilvl w:val="1"/>
          <w:numId w:val="9"/>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Auñamendiko adinekoen zaintzaren beharrari buruzko azterlana, zeinak emaitzak eta ekintza-ildoak utzi baititu, hemendik aurrera jarduten jarraitzeko aukera emango digutenak eta Nafarroako beste eremu batzuetara estrapola daitezkeenak.</w:t>
      </w:r>
    </w:p>
    <w:p w14:paraId="1671F75D" w14:textId="77A37F25" w:rsidR="00AF4FED" w:rsidRPr="00C516B3" w:rsidRDefault="00AF4FED" w:rsidP="00C516B3">
      <w:pPr>
        <w:spacing w:after="120"/>
        <w:jc w:val="both"/>
        <w:rPr>
          <w:rFonts w:cstheme="minorHAnsi"/>
        </w:rPr>
      </w:pPr>
      <w:r>
        <w:t xml:space="preserve">2026an, aurreko proiektuak bultzatzen jarraitzeaz gain, honako proiektu hauekin lan eginen da:</w:t>
      </w:r>
    </w:p>
    <w:p w14:paraId="749538F5" w14:textId="17A8760D" w:rsidR="00AF4FED" w:rsidRPr="00C516B3" w:rsidRDefault="00AF4FED" w:rsidP="00C516B3">
      <w:pPr>
        <w:pStyle w:val="Prrafodelista"/>
        <w:numPr>
          <w:ilvl w:val="0"/>
          <w:numId w:val="10"/>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Solera Fundazioarekin batera zerbitzu ibiltarietarako egindako proiektu pilotua. Proiektuaren helburua Nafarroako landa eremuetan adinekoen zahartze aktiboa, osasungarria eta duina sustatzea da, tokiko ingurunera esku-hartze soziosanitarioak, prebentiboak eta komunitarioak hurbilduko dituen zerbitzu ibiltari baten bidez, eskura dauden baliabideak aprobetxatuz eta lurraldearen egiturazko mugei erantzunez.</w:t>
      </w:r>
      <w:r>
        <w:rPr>
          <w:sz w:val="22"/>
          <w:rFonts w:asciiTheme="minorHAnsi" w:hAnsiTheme="minorHAnsi"/>
        </w:rPr>
        <w:t xml:space="preserve"> </w:t>
      </w:r>
      <w:r>
        <w:rPr>
          <w:sz w:val="22"/>
          <w:rFonts w:asciiTheme="minorHAnsi" w:hAnsiTheme="minorHAnsi"/>
        </w:rPr>
        <w:t xml:space="preserve">Zerbitzu ibiltari horien jarduketa eremuak honako hauek izanen dira: fisioterapia, estimulazio kognitiboa, zaintzaileei eta adinekoei beraiei prestakuntza ematea (autozaintza, ohitura osasungarriak, estresaren maneiua) eta etxea irisgarria izateko eta egokitzeko aholkularitza ematea.</w:t>
      </w:r>
    </w:p>
    <w:p w14:paraId="55C1592D" w14:textId="77777777" w:rsidR="00AF4FED" w:rsidRPr="00C516B3" w:rsidRDefault="00AF4FED" w:rsidP="00C516B3">
      <w:pPr>
        <w:pStyle w:val="Prrafodelista"/>
        <w:numPr>
          <w:ilvl w:val="0"/>
          <w:numId w:val="10"/>
        </w:numPr>
        <w:spacing w:after="120" w:line="276" w:lineRule="auto"/>
        <w:contextualSpacing w:val="0"/>
        <w:jc w:val="both"/>
        <w:rPr>
          <w:sz w:val="22"/>
          <w:szCs w:val="22"/>
          <w:rFonts w:asciiTheme="minorHAnsi" w:hAnsiTheme="minorHAnsi" w:cstheme="minorHAnsi"/>
        </w:rPr>
      </w:pPr>
      <w:r>
        <w:rPr>
          <w:sz w:val="22"/>
          <w:rFonts w:asciiTheme="minorHAnsi" w:hAnsiTheme="minorHAnsi"/>
        </w:rPr>
        <w:t xml:space="preserve">Toki-entitateei zuzendutako dirulaguntzen deialdi bat prestatzen ari da, eta laster aterako da NAOn, despopulazioaren aurka borrokatzeko inbertsioak egiteko.</w:t>
      </w:r>
      <w:r>
        <w:rPr>
          <w:sz w:val="22"/>
          <w:rFonts w:asciiTheme="minorHAnsi" w:hAnsiTheme="minorHAnsi"/>
        </w:rPr>
        <w:t xml:space="preserve"> </w:t>
      </w:r>
      <w:r>
        <w:rPr>
          <w:sz w:val="22"/>
          <w:rFonts w:asciiTheme="minorHAnsi" w:hAnsiTheme="minorHAnsi"/>
        </w:rPr>
        <w:t xml:space="preserve">Inbertsio horien artean honako hauek finantzatzea aurreikusi da:</w:t>
      </w:r>
      <w:r>
        <w:rPr>
          <w:sz w:val="22"/>
          <w:rFonts w:asciiTheme="minorHAnsi" w:hAnsiTheme="minorHAnsi"/>
        </w:rPr>
        <w:t xml:space="preserve"> </w:t>
      </w:r>
    </w:p>
    <w:p w14:paraId="7586FC18" w14:textId="77777777" w:rsidR="00AF4FED" w:rsidRPr="00C516B3" w:rsidRDefault="00AF4FED" w:rsidP="00C516B3">
      <w:pPr>
        <w:pStyle w:val="Prrafodelista"/>
        <w:numPr>
          <w:ilvl w:val="1"/>
          <w:numId w:val="10"/>
        </w:numPr>
        <w:spacing w:before="240" w:after="120" w:line="276" w:lineRule="auto"/>
        <w:jc w:val="both"/>
        <w:rPr>
          <w:sz w:val="22"/>
          <w:szCs w:val="22"/>
          <w:rFonts w:asciiTheme="minorHAnsi" w:hAnsiTheme="minorHAnsi" w:cstheme="minorHAnsi"/>
        </w:rPr>
      </w:pPr>
      <w:r>
        <w:rPr>
          <w:sz w:val="22"/>
          <w:rFonts w:asciiTheme="minorHAnsi" w:hAnsiTheme="minorHAnsi"/>
        </w:rPr>
        <w:t xml:space="preserve">Lokalak eta/edo espazioak erostea eta/edo birgaitzea, hala nola erabilera anitzeko gelak (gizarte- eta/edo haur-jantokiak, jubilotekak, ludotekak), zaintzako profesional ibiltariei alokatzeko espazioak (fisioterapia, psikologia, terapia okupazionala eta abar), jarduera fisiko egokitua eta abar.</w:t>
      </w:r>
    </w:p>
    <w:p w14:paraId="5682225F" w14:textId="77777777" w:rsidR="00AF4FED" w:rsidRPr="00C516B3" w:rsidRDefault="00AF4FED" w:rsidP="00C516B3">
      <w:pPr>
        <w:pStyle w:val="Prrafodelista"/>
        <w:numPr>
          <w:ilvl w:val="1"/>
          <w:numId w:val="10"/>
        </w:numPr>
        <w:spacing w:before="240" w:after="120" w:line="276" w:lineRule="auto"/>
        <w:jc w:val="both"/>
        <w:rPr>
          <w:sz w:val="22"/>
          <w:szCs w:val="22"/>
          <w:rFonts w:asciiTheme="minorHAnsi" w:hAnsiTheme="minorHAnsi" w:cstheme="minorHAnsi"/>
        </w:rPr>
      </w:pPr>
      <w:r>
        <w:rPr>
          <w:sz w:val="22"/>
          <w:rFonts w:asciiTheme="minorHAnsi" w:hAnsiTheme="minorHAnsi"/>
        </w:rPr>
        <w:t xml:space="preserve">IKTak/Adimen Artifizialeko aplikazioak edo antzekoak erostea, behar bereziak dituzten adinekoei horiek emateko, landa inguruneko adinekoen bizi-kalitatea hobetzen laguntzeko.</w:t>
      </w:r>
    </w:p>
    <w:p w14:paraId="596D87E1" w14:textId="1B5028F7" w:rsidR="00AF4FED" w:rsidRPr="00C516B3" w:rsidRDefault="00AF4FED" w:rsidP="00C516B3">
      <w:pPr>
        <w:pStyle w:val="Prrafodelista"/>
        <w:numPr>
          <w:ilvl w:val="1"/>
          <w:numId w:val="10"/>
        </w:numPr>
        <w:spacing w:before="240" w:after="120" w:line="276" w:lineRule="auto"/>
        <w:jc w:val="both"/>
        <w:rPr>
          <w:sz w:val="22"/>
          <w:szCs w:val="22"/>
          <w:rFonts w:asciiTheme="minorHAnsi" w:hAnsiTheme="minorHAnsi" w:cstheme="minorHAnsi"/>
        </w:rPr>
      </w:pPr>
      <w:r>
        <w:rPr>
          <w:sz w:val="22"/>
          <w:rFonts w:asciiTheme="minorHAnsi" w:hAnsiTheme="minorHAnsi"/>
        </w:rPr>
        <w:t xml:space="preserve">Ibilgailuak erostea edo egokitzea/mugikortasun irisgarri/egokituko soluzioak, biztanleei oinarrizko zerbitzuak eta zaintza zerbitzuak (hezkuntza, osasuna, zainketak, laguntzak eta abar) eskuratzen laguntzeko.</w:t>
      </w:r>
    </w:p>
    <w:p w14:paraId="5A0295C2" w14:textId="77777777" w:rsidR="00AF4FED" w:rsidRPr="00C516B3" w:rsidRDefault="00AF4FED" w:rsidP="00C516B3">
      <w:pPr>
        <w:pStyle w:val="Prrafodelista"/>
        <w:numPr>
          <w:ilvl w:val="1"/>
          <w:numId w:val="10"/>
        </w:numPr>
        <w:spacing w:before="240" w:after="120" w:line="276" w:lineRule="auto"/>
        <w:ind w:hanging="357"/>
        <w:jc w:val="both"/>
        <w:rPr>
          <w:sz w:val="22"/>
          <w:szCs w:val="22"/>
          <w:rFonts w:asciiTheme="minorHAnsi" w:hAnsiTheme="minorHAnsi" w:cstheme="minorHAnsi"/>
        </w:rPr>
      </w:pPr>
      <w:r>
        <w:rPr>
          <w:sz w:val="22"/>
          <w:rFonts w:asciiTheme="minorHAnsi" w:hAnsiTheme="minorHAnsi"/>
        </w:rPr>
        <w:t xml:space="preserve">Irisgarritasun baldintzak hobetzeko eta oztopo arkitektonikoak kentzeko jarduketak (oztopo arkitektonikoak kentzeko egiturazko erreformak; arrapalak, igogailuak eta plataforma jasotzaileak jartzea; komunak egokitzea eta irisgarritasun unibertsalerako gaikuntzak; seinaleen hobekuntza – brailezko kartelak eta piktogramak, esaterako–;</w:t>
      </w:r>
      <w:r>
        <w:rPr>
          <w:sz w:val="22"/>
          <w:rFonts w:asciiTheme="minorHAnsi" w:hAnsiTheme="minorHAnsi"/>
        </w:rPr>
        <w:t xml:space="preserve"> </w:t>
      </w:r>
      <w:r>
        <w:rPr>
          <w:sz w:val="22"/>
          <w:rFonts w:asciiTheme="minorHAnsi" w:hAnsiTheme="minorHAnsi"/>
        </w:rPr>
        <w:t xml:space="preserve">lokal publikoetan ibilbide irisgarriak sortzea eta abar).</w:t>
      </w:r>
    </w:p>
    <w:p w14:paraId="72DF1D06" w14:textId="72E212C1" w:rsidR="00AF4FED" w:rsidRPr="00C516B3" w:rsidRDefault="00AF4FED" w:rsidP="00C516B3">
      <w:pPr>
        <w:pStyle w:val="Prrafodelista"/>
        <w:numPr>
          <w:ilvl w:val="0"/>
          <w:numId w:val="10"/>
        </w:numPr>
        <w:spacing w:before="240" w:after="120" w:line="276" w:lineRule="auto"/>
        <w:ind w:hanging="357"/>
        <w:jc w:val="both"/>
        <w:rPr>
          <w:sz w:val="22"/>
          <w:szCs w:val="22"/>
          <w:rFonts w:asciiTheme="minorHAnsi" w:hAnsiTheme="minorHAnsi" w:cstheme="minorHAnsi"/>
        </w:rPr>
      </w:pPr>
      <w:r>
        <w:rPr>
          <w:sz w:val="22"/>
          <w:rFonts w:asciiTheme="minorHAnsi" w:hAnsiTheme="minorHAnsi"/>
        </w:rPr>
        <w:t xml:space="preserve">Toki Administrazioaren eta Despopulazioaren Zuzendaritza Nagusiak proiektu bat aurkeztu du Trantsizio Ekologikorako eta Erronka Demografikorako Ministerioaren deialdian (“Lurralde eraldaketarako eta despopulazioaren aurka borrokatzeko proiektu berritzaileak finantzatzeko dirulaguntzak”).</w:t>
      </w:r>
      <w:r>
        <w:rPr>
          <w:sz w:val="22"/>
          <w:rFonts w:asciiTheme="minorHAnsi" w:hAnsiTheme="minorHAnsi"/>
        </w:rPr>
        <w:t xml:space="preserve"> </w:t>
      </w:r>
      <w:r>
        <w:rPr>
          <w:sz w:val="22"/>
          <w:rFonts w:asciiTheme="minorHAnsi" w:hAnsiTheme="minorHAnsi"/>
        </w:rPr>
        <w:t xml:space="preserve">Proiektuak “INNOCUIDA</w:t>
      </w:r>
      <w:r>
        <w:rPr>
          <w:sz w:val="22"/>
          <w:vertAlign w:val="superscript"/>
          <w:rFonts w:asciiTheme="minorHAnsi" w:hAnsiTheme="minorHAnsi"/>
        </w:rPr>
        <w:t xml:space="preserve">2</w:t>
      </w:r>
      <w:r>
        <w:rPr>
          <w:sz w:val="22"/>
          <w:rFonts w:asciiTheme="minorHAnsi" w:hAnsiTheme="minorHAnsi"/>
        </w:rPr>
        <w:t xml:space="preserve"> proiektua–Ekintzailetza sozialean eta teknologian oinarritutako zainketa transferigarrien lurralde berrikuntzako landa ekosistemak” du izena, eta zaintzaren arloan sakontzen jarraitzeko finantzaketa lortzea du helburu.</w:t>
      </w:r>
    </w:p>
    <w:p w14:paraId="74696809" w14:textId="20D0E96B" w:rsidR="00AF4FED" w:rsidRPr="00C516B3" w:rsidRDefault="00AF4FED" w:rsidP="00C516B3">
      <w:pPr>
        <w:spacing w:before="240" w:after="120"/>
        <w:contextualSpacing/>
        <w:jc w:val="both"/>
        <w:rPr>
          <w:rFonts w:cstheme="minorHAnsi"/>
        </w:rPr>
      </w:pPr>
      <w:r>
        <w:t xml:space="preserve">Ikus daitekeenez, Toki Administrazioaren eta Despopulazioaren Zuzendaritza Nagusia erabat inplikatuta dago adinekoen bizi-kalitatea eta ongizatea hobetzeko, zeinei atal luze bat eskaintzen baitie Nafarroako Despopulazioaren Liburu Zuriak.</w:t>
      </w:r>
      <w:r>
        <w:t xml:space="preserve"> </w:t>
      </w:r>
      <w:r>
        <w:t xml:space="preserve">Era berean, Despopulazioari eta Landa Garapenari buruzko Foru Legeak, gaur egun idazketa fasean dagoenak, pertsona horientzako neurriak jasoko ditu, bere xedean baitago foru komunitateko biztanleentzako oinarrizko zerbitzuak eta aukera berdintasuna bermatzea, ekonomia-, gizarte- eta lurralde-kohesioa lortzeko, nahiz eta gaur gaurkoz ezin diren aurreratu neurri horien xehetasunak.</w:t>
      </w:r>
    </w:p>
    <w:p w14:paraId="6104B17A" w14:textId="77777777" w:rsidR="00130061" w:rsidRPr="00C516B3" w:rsidRDefault="00751AB8" w:rsidP="00C516B3">
      <w:pPr>
        <w:spacing w:after="120"/>
        <w:jc w:val="both"/>
        <w:rPr>
          <w:rFonts w:cstheme="minorHAnsi"/>
        </w:rPr>
      </w:pPr>
      <w:r>
        <w:t xml:space="preserve">Hori guztia jakinarazten dut, Nafarroako Parlamentuko Erregelamenduaren 215. artikuluan ezarritakoa betez.</w:t>
      </w:r>
    </w:p>
    <w:p w14:paraId="5A705F1E" w14:textId="77777777" w:rsidR="00130061" w:rsidRPr="00C516B3" w:rsidRDefault="00130061" w:rsidP="00C516B3">
      <w:pPr>
        <w:spacing w:after="120"/>
        <w:jc w:val="both"/>
        <w:rPr>
          <w:rFonts w:cstheme="minorHAnsi"/>
        </w:rPr>
      </w:pPr>
      <w:r>
        <w:t xml:space="preserve">Iruñean, 2026ko martxoaren 10ean</w:t>
      </w:r>
    </w:p>
    <w:p w14:paraId="287B48DA" w14:textId="11538DA3" w:rsidR="00130061" w:rsidRPr="00C516B3" w:rsidRDefault="00C516B3" w:rsidP="00C516B3">
      <w:pPr>
        <w:spacing w:after="120"/>
        <w:jc w:val="both"/>
        <w:rPr>
          <w:rFonts w:cstheme="minorHAnsi"/>
        </w:rPr>
      </w:pPr>
      <w:r>
        <w:t xml:space="preserve">Lurralde Kohesiorako kontseilaria: Óscar Chivite Cornago</w:t>
      </w:r>
    </w:p>
    <w:sectPr w:rsidR="00130061" w:rsidRPr="00C516B3" w:rsidSect="00A56B2D">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9EC0" w14:textId="77777777" w:rsidR="00762F1B" w:rsidRDefault="00762F1B">
      <w:pPr>
        <w:spacing w:after="0" w:line="240" w:lineRule="auto"/>
      </w:pPr>
      <w:r>
        <w:separator/>
      </w:r>
    </w:p>
  </w:endnote>
  <w:endnote w:type="continuationSeparator" w:id="0">
    <w:p w14:paraId="2CB0F7C7" w14:textId="77777777" w:rsidR="00762F1B" w:rsidRDefault="0076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8443" w14:textId="77777777" w:rsidR="00762F1B" w:rsidRDefault="00762F1B">
      <w:pPr>
        <w:spacing w:after="0" w:line="240" w:lineRule="auto"/>
      </w:pPr>
      <w:r>
        <w:separator/>
      </w:r>
    </w:p>
  </w:footnote>
  <w:footnote w:type="continuationSeparator" w:id="0">
    <w:p w14:paraId="11B65AE0" w14:textId="77777777" w:rsidR="00762F1B" w:rsidRDefault="0076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BDA2" w14:textId="5EA6E632" w:rsidR="0002772D" w:rsidRPr="007250F0" w:rsidRDefault="00C516B3"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0A11" w14:textId="368C0BD1" w:rsidR="0002772D" w:rsidRDefault="00C516B3"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BA48F6"/>
    <w:multiLevelType w:val="hybridMultilevel"/>
    <w:tmpl w:val="FBE2B64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49686B35"/>
    <w:multiLevelType w:val="hybridMultilevel"/>
    <w:tmpl w:val="06E4C66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9"/>
  </w:num>
  <w:num w:numId="2">
    <w:abstractNumId w:val="0"/>
  </w:num>
  <w:num w:numId="3">
    <w:abstractNumId w:val="5"/>
  </w:num>
  <w:num w:numId="4">
    <w:abstractNumId w:val="6"/>
  </w:num>
  <w:num w:numId="5">
    <w:abstractNumId w:val="8"/>
  </w:num>
  <w:num w:numId="6">
    <w:abstractNumId w:val="2"/>
  </w:num>
  <w:num w:numId="7">
    <w:abstractNumId w:val="3"/>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089"/>
    <w:rsid w:val="000742F4"/>
    <w:rsid w:val="000A5764"/>
    <w:rsid w:val="000C3D2F"/>
    <w:rsid w:val="000C5038"/>
    <w:rsid w:val="00130061"/>
    <w:rsid w:val="0013415E"/>
    <w:rsid w:val="001978E9"/>
    <w:rsid w:val="001D131B"/>
    <w:rsid w:val="001E17AA"/>
    <w:rsid w:val="001E6F21"/>
    <w:rsid w:val="001F0355"/>
    <w:rsid w:val="001F111C"/>
    <w:rsid w:val="001F5039"/>
    <w:rsid w:val="00241446"/>
    <w:rsid w:val="00250BC6"/>
    <w:rsid w:val="00252F45"/>
    <w:rsid w:val="00277880"/>
    <w:rsid w:val="002E55AA"/>
    <w:rsid w:val="00327101"/>
    <w:rsid w:val="0033467F"/>
    <w:rsid w:val="00362500"/>
    <w:rsid w:val="003908CB"/>
    <w:rsid w:val="003A2312"/>
    <w:rsid w:val="003B5DDC"/>
    <w:rsid w:val="003C1B22"/>
    <w:rsid w:val="003E2792"/>
    <w:rsid w:val="003F736B"/>
    <w:rsid w:val="00413A1D"/>
    <w:rsid w:val="0042146E"/>
    <w:rsid w:val="0044543B"/>
    <w:rsid w:val="00452C14"/>
    <w:rsid w:val="00484B51"/>
    <w:rsid w:val="004A39D0"/>
    <w:rsid w:val="004B626A"/>
    <w:rsid w:val="005222AF"/>
    <w:rsid w:val="00571278"/>
    <w:rsid w:val="0057322D"/>
    <w:rsid w:val="00574868"/>
    <w:rsid w:val="005938E0"/>
    <w:rsid w:val="005C58A1"/>
    <w:rsid w:val="005F7906"/>
    <w:rsid w:val="00605C2D"/>
    <w:rsid w:val="00663272"/>
    <w:rsid w:val="00686A5F"/>
    <w:rsid w:val="006D34A8"/>
    <w:rsid w:val="006E59AA"/>
    <w:rsid w:val="0074101C"/>
    <w:rsid w:val="00751AB8"/>
    <w:rsid w:val="00762F1B"/>
    <w:rsid w:val="007A0C8E"/>
    <w:rsid w:val="007C1B35"/>
    <w:rsid w:val="007E75F5"/>
    <w:rsid w:val="00805732"/>
    <w:rsid w:val="00820191"/>
    <w:rsid w:val="008A7A3C"/>
    <w:rsid w:val="009137CC"/>
    <w:rsid w:val="00917145"/>
    <w:rsid w:val="0092426B"/>
    <w:rsid w:val="009C7C36"/>
    <w:rsid w:val="009D0B41"/>
    <w:rsid w:val="009E6DE0"/>
    <w:rsid w:val="009F1954"/>
    <w:rsid w:val="00A53C30"/>
    <w:rsid w:val="00A919C9"/>
    <w:rsid w:val="00AA6A10"/>
    <w:rsid w:val="00AC3D71"/>
    <w:rsid w:val="00AE47EF"/>
    <w:rsid w:val="00AF0AB4"/>
    <w:rsid w:val="00AF4FED"/>
    <w:rsid w:val="00B0456A"/>
    <w:rsid w:val="00B1666C"/>
    <w:rsid w:val="00B221B9"/>
    <w:rsid w:val="00B71E8F"/>
    <w:rsid w:val="00BD4011"/>
    <w:rsid w:val="00BE4CF1"/>
    <w:rsid w:val="00BE5E92"/>
    <w:rsid w:val="00C22203"/>
    <w:rsid w:val="00C315BC"/>
    <w:rsid w:val="00C367B3"/>
    <w:rsid w:val="00C516B3"/>
    <w:rsid w:val="00C72C75"/>
    <w:rsid w:val="00CA3BE3"/>
    <w:rsid w:val="00CF3D60"/>
    <w:rsid w:val="00D24193"/>
    <w:rsid w:val="00D4500D"/>
    <w:rsid w:val="00D91717"/>
    <w:rsid w:val="00D91916"/>
    <w:rsid w:val="00DB5AD9"/>
    <w:rsid w:val="00DC6AF6"/>
    <w:rsid w:val="00DF26DC"/>
    <w:rsid w:val="00DF679B"/>
    <w:rsid w:val="00E20DFB"/>
    <w:rsid w:val="00E614D7"/>
    <w:rsid w:val="00EA46FF"/>
    <w:rsid w:val="00EA7251"/>
    <w:rsid w:val="00F05FD3"/>
    <w:rsid w:val="00F1209D"/>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2539"/>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1062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14</cp:revision>
  <cp:lastPrinted>2026-03-10T09:54:00Z</cp:lastPrinted>
  <dcterms:created xsi:type="dcterms:W3CDTF">2024-12-11T15:07:00Z</dcterms:created>
  <dcterms:modified xsi:type="dcterms:W3CDTF">2026-03-16T10:12:00Z</dcterms:modified>
</cp:coreProperties>
</file>