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8A44" w14:textId="23829976" w:rsidR="007A442F" w:rsidRDefault="00807481" w:rsidP="007A442F">
      <w:pPr>
        <w:spacing w:after="120" w:line="276" w:lineRule="auto"/>
        <w:jc w:val="both"/>
      </w:pPr>
      <w:r>
        <w:t>26MOC-77</w:t>
      </w:r>
    </w:p>
    <w:p w14:paraId="1A84360C" w14:textId="6E6F3077" w:rsidR="00807481" w:rsidRDefault="00807481" w:rsidP="00807481">
      <w:pPr>
        <w:spacing w:after="120" w:line="276" w:lineRule="auto"/>
        <w:jc w:val="both"/>
      </w:pPr>
      <w:r>
        <w:t>Behean sinatzen duten talde parlamentarioen eledunek, Legebiltzarreko Erregelamenduan ezarritakoaren babesean, honako mozio hau aurkezten dute, Nafarroako Parlamentuko Landa Garapeneko eta Ingurumeneko Batzordean eztabaidatzeko, bozkatzeko eta jarraipena egiteko.</w:t>
      </w:r>
    </w:p>
    <w:p w14:paraId="5D1A1FEF" w14:textId="6B627888" w:rsidR="00807481" w:rsidRDefault="00807481" w:rsidP="00807481">
      <w:pPr>
        <w:spacing w:after="120" w:line="276" w:lineRule="auto"/>
        <w:jc w:val="both"/>
      </w:pPr>
      <w:r>
        <w:t>Zioen azalpena</w:t>
      </w:r>
    </w:p>
    <w:p w14:paraId="78333A59" w14:textId="57304AAC" w:rsidR="00807481" w:rsidRDefault="00807481" w:rsidP="00807481">
      <w:pPr>
        <w:spacing w:after="120" w:line="276" w:lineRule="auto"/>
        <w:jc w:val="both"/>
      </w:pPr>
      <w:r>
        <w:t>Lagun egiteko animaliak babesteari buruzko 19/2019 Foru Legearen onespena mugarri bat izan zen, Nafarroako Foru Komunitatean, animalien ongizateari dagokionez. Arau horrek zenbait betebehar ezartzen zizkien Nafarroako Gobernuari eta toki-entitateei, erantzukidetasunaren eta kofinantzaketaren printzipioetatik. Gai hori blindatzeko, foru-legeak berak lehen xedapen iragankor bat jasotzen zuen, lege horren betebeharrak betetzeko finantzaketa nahikoa bermatzen zuena Nafarroako Aurrekontu Orokorren bidez.</w:t>
      </w:r>
    </w:p>
    <w:p w14:paraId="64461949" w14:textId="09898C7F" w:rsidR="00807481" w:rsidRDefault="00807481" w:rsidP="00807481">
      <w:pPr>
        <w:spacing w:after="120" w:line="276" w:lineRule="auto"/>
        <w:jc w:val="both"/>
      </w:pPr>
      <w:r>
        <w:t>Zoritxarrez, gaur egun lege horren aplikazioa eta betearazpena desberdina da eta osatu gabe dago. Horregatik, toki-entitateak, Nafarroako Udal eta Kontzejuen Federazioan elkartuta eta koordinatuta, lan-mahai batean aritu dira lanean, egoera hori zuzentzeko funtsezko hiru elementuri buruzko proposamen bat egiteko Nafarroako Gobernuari:</w:t>
      </w:r>
    </w:p>
    <w:p w14:paraId="3E1E52BB" w14:textId="26E54970" w:rsidR="00807481" w:rsidRDefault="00807481" w:rsidP="00807481">
      <w:pPr>
        <w:spacing w:after="120" w:line="276" w:lineRule="auto"/>
        <w:jc w:val="both"/>
      </w:pPr>
      <w:r>
        <w:t>– Harrera-zentroen azpiegituren sare bat, eskualde bakoitzaren beharrak ezartzen dituen azterlan batean oinarriturik zehaztua, Nafarroako lurralde osoa egituratuko duena eta hainbat zentro mankomunatutan eta Nafarroako Gobernuaren ardurapeko erreferentziazko zentro batean egituratua.</w:t>
      </w:r>
    </w:p>
    <w:p w14:paraId="2020532E" w14:textId="3EFAA8AA" w:rsidR="00807481" w:rsidRDefault="00807481" w:rsidP="00807481">
      <w:pPr>
        <w:spacing w:after="120" w:line="276" w:lineRule="auto"/>
        <w:jc w:val="both"/>
      </w:pPr>
      <w:r>
        <w:t>– Finantzaketa-sistema egonkor, zuzen eta nahikoa, egungo dirulaguntzen eredua gaindituko duena eta ahalbidetuko duena legetik eratorritako betebeharrei behar bezala erantzutea eta lagun egiteko animaliak babestea.</w:t>
      </w:r>
    </w:p>
    <w:p w14:paraId="5F5E8DE1" w14:textId="5CD5740F" w:rsidR="00807481" w:rsidRDefault="00807481" w:rsidP="00807481">
      <w:pPr>
        <w:spacing w:after="120" w:line="276" w:lineRule="auto"/>
        <w:jc w:val="both"/>
      </w:pPr>
      <w:r>
        <w:t>– Toki-entitateen, Nafarroako Udal eta Kontzejuen Federazioaren eta Nafarroako Gobernuaren arteko koordinazioa, sistema ebaluatzeko eta neurriak ezartzeko, hala nola adopzio-sistema bakarra.</w:t>
      </w:r>
    </w:p>
    <w:p w14:paraId="4987234E" w14:textId="36B0AD16" w:rsidR="00807481" w:rsidRDefault="00807481" w:rsidP="00807481">
      <w:pPr>
        <w:spacing w:after="120" w:line="276" w:lineRule="auto"/>
        <w:jc w:val="both"/>
      </w:pPr>
      <w:r>
        <w:t>Hori guztia dela-eta, honako erabaki-proposamen hau aurkezten dugu:</w:t>
      </w:r>
    </w:p>
    <w:p w14:paraId="7843A6F2" w14:textId="7A56ED11" w:rsidR="00807481" w:rsidRDefault="00807481" w:rsidP="00807481">
      <w:pPr>
        <w:spacing w:after="120" w:line="276" w:lineRule="auto"/>
        <w:jc w:val="both"/>
      </w:pPr>
      <w:r>
        <w:t>1. Nafarroako Parlamentuak Nafarroako Gobernua premiatzen du bultza dezan, toki-entitateekin lankidetzan eta Nafarroako Udal eta Kontzejuen Federazioarekin koordinatuta, lagun egiteko animaliak babesteko zerbitzua kudeatzeko eredu integral bat, prestazio mankomunatuan oinarritua, lurralde osoan arreta homogeneoa, jarraitua eta kalitatezkoa bermatuko duena. Eredu hori lurralde-mailako zentro-sare baten bidez egituratuko da. Sare horrek berehalako arretarako eskualde-mailako larrialdi-zentroak eta egonaldi luzeko erreferentzia-zentro bat, Nafarroako Gobernuak kudeatua, konbinatuko ditu, eta baliabide osagarria izanen da adoptatu ezin diren animalientzat edo premia bereziak dituztenentzat, santutegi gisa.</w:t>
      </w:r>
    </w:p>
    <w:p w14:paraId="6E36D65A" w14:textId="085D6B80" w:rsidR="00807481" w:rsidRDefault="00807481" w:rsidP="00807481">
      <w:pPr>
        <w:spacing w:after="120" w:line="276" w:lineRule="auto"/>
        <w:jc w:val="both"/>
      </w:pPr>
      <w:r>
        <w:t>2. Nafarroako Parlamentuak Nafarroako Gobernua premiatzen du finantzaketa-lerro zuzen, egonkor eta nahikoa ezar dezan, mankomunitateekin eta toki-entitateekin adosturik,,  kofinantzaketa-eredu batean oinarrituta, funtzionamendu-kostu arrunten (langileak, etengabeko albaitaritza-arreta eta mantentze-lanak barne) eta sarea garatzeko beharrezkoak diren inbertsioen estaldura bermatzeko, tresna egonkorren bidez, bereziki lankidetza-hitzarmenen bidez, dirulaguntza puntualetan soilik oinarritutako eredua gainditurik.</w:t>
      </w:r>
    </w:p>
    <w:p w14:paraId="4E97714C" w14:textId="4D7C742F" w:rsidR="00807481" w:rsidRDefault="00807481" w:rsidP="00807481">
      <w:pPr>
        <w:spacing w:after="120" w:line="276" w:lineRule="auto"/>
        <w:jc w:val="both"/>
      </w:pPr>
      <w:r>
        <w:lastRenderedPageBreak/>
        <w:t>3. Nafarroako Parlamentuak Nafarroako Gobernua premiatzen du lankidetza-esparru komun bat adostu dezan toki-entitateekin eta Nafarroako Udal eta Kontzejuen Federazioarekin, modua emanen duena sistemaren plangintza, koordinazioa eta ebaluazioa egiteko, langile espezializatuak prestatzeko, jarduera-protokoloak bateratzeko eta foru-mailan adopzio-sistema bakar eta publiko bat ezartzeko, zentro guztietako informazioa zentralizatuko duena eta lurralde osoan animalientzako aukera-berdintasuna bermatuko duena.</w:t>
      </w:r>
    </w:p>
    <w:p w14:paraId="3A821055" w14:textId="2116241E" w:rsidR="00807481" w:rsidRDefault="00807481" w:rsidP="00807481">
      <w:pPr>
        <w:spacing w:after="120" w:line="276" w:lineRule="auto"/>
        <w:jc w:val="both"/>
      </w:pPr>
      <w:r>
        <w:t>Iruñean, 2026ko apirilaren 29an</w:t>
      </w:r>
    </w:p>
    <w:p w14:paraId="69744493" w14:textId="291BD8A5" w:rsidR="00807481" w:rsidRDefault="00807481" w:rsidP="00807481">
      <w:pPr>
        <w:spacing w:after="120" w:line="276" w:lineRule="auto"/>
        <w:jc w:val="both"/>
      </w:pPr>
      <w:r>
        <w:t>Foru</w:t>
      </w:r>
      <w:r w:rsidR="00EE3115">
        <w:t>-</w:t>
      </w:r>
      <w:r>
        <w:t>parlamentariak: Oihan Mendo Goñi, Carlos Mena Blasco eta Carlos Guzmán Pérez</w:t>
      </w:r>
    </w:p>
    <w:sectPr w:rsidR="008074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D7EF1"/>
    <w:rsid w:val="001006AB"/>
    <w:rsid w:val="0016231D"/>
    <w:rsid w:val="007A442F"/>
    <w:rsid w:val="00807481"/>
    <w:rsid w:val="00C660F7"/>
    <w:rsid w:val="00D03BA0"/>
    <w:rsid w:val="00EE3115"/>
    <w:rsid w:val="00F51E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575</Words>
  <Characters>3165</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8</cp:revision>
  <dcterms:created xsi:type="dcterms:W3CDTF">2026-04-29T14:06:00Z</dcterms:created>
  <dcterms:modified xsi:type="dcterms:W3CDTF">2026-05-07T05:51:00Z</dcterms:modified>
</cp:coreProperties>
</file>