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B715" w14:textId="35CFD74A" w:rsidR="00934199" w:rsidRPr="00BD36C8" w:rsidRDefault="00B07455" w:rsidP="00BD36C8">
      <w:pPr>
        <w:spacing w:after="120" w:line="276" w:lineRule="auto"/>
        <w:rPr>
          <w:color w:val="000000"/>
          <w:sz w:val="22"/>
          <w:szCs w:val="22"/>
          <w:rFonts w:asciiTheme="minorHAnsi" w:hAnsiTheme="minorHAnsi" w:cstheme="minorHAnsi"/>
        </w:rPr>
      </w:pPr>
      <w:r>
        <w:rPr>
          <w:sz w:val="22"/>
          <w:color w:val="000000"/>
          <w:rFonts w:asciiTheme="minorHAnsi" w:hAnsiTheme="minorHAnsi"/>
        </w:rPr>
        <w:t xml:space="preserve">UPN talde parlamentarioari atxikitako foru parlamentari</w:t>
      </w:r>
      <w:r>
        <w:rPr>
          <w:sz w:val="22"/>
          <w:color w:val="000000"/>
          <w:rFonts w:asciiTheme="minorHAnsi" w:hAnsiTheme="minorHAnsi"/>
        </w:rPr>
        <w:t xml:space="preserve"> Félix Zapatero Soria </w:t>
      </w:r>
      <w:r>
        <w:rPr>
          <w:sz w:val="22"/>
          <w:rFonts w:asciiTheme="minorHAnsi" w:hAnsiTheme="minorHAnsi"/>
        </w:rPr>
        <w:t xml:space="preserve">jaunak 11-26/PES-00070 galdera idatzia egin du, nekazaritza laboreetan eragindako kalteak handitzeagatik neurri berezi edo apartekoak hartzeari buruz. Hona hemen Landa Garapeneko eta Ingurumeneko kontseilariak horri buruz ematen dion informazioa:</w:t>
      </w:r>
    </w:p>
    <w:p w14:paraId="12461C0E" w14:textId="77777777" w:rsidR="00F245C3" w:rsidRPr="00BD36C8" w:rsidRDefault="00F245C3" w:rsidP="00BD36C8">
      <w:pPr>
        <w:autoSpaceDE w:val="0"/>
        <w:autoSpaceDN w:val="0"/>
        <w:adjustRightInd w:val="0"/>
        <w:spacing w:after="120" w:line="276" w:lineRule="auto"/>
        <w:rPr>
          <w:b/>
          <w:i/>
          <w:sz w:val="22"/>
          <w:szCs w:val="22"/>
          <w:rFonts w:asciiTheme="minorHAnsi" w:eastAsiaTheme="minorHAnsi" w:hAnsiTheme="minorHAnsi" w:cstheme="minorHAnsi"/>
        </w:rPr>
      </w:pPr>
      <w:r>
        <w:rPr>
          <w:b/>
          <w:i/>
          <w:sz w:val="22"/>
          <w:rFonts w:asciiTheme="minorHAnsi" w:hAnsiTheme="minorHAnsi"/>
        </w:rPr>
        <w:t xml:space="preserve">Nafarroako Gobernuak neurri berezi edo apartekorik hartzea aurreikusten al du, ehiza-espezieek Nafarroako zenbait zonaldetako nekazaritza-laboreetan eragiten dituzten kalteak handitzen ari direla ikusita, bereziki Erriberako eskualdeetan, non untxi-ugaritasunari buruzko indize teknikoak 12,7koak baitira zenbait tokitan?</w:t>
      </w:r>
    </w:p>
    <w:p w14:paraId="26AEFB7C" w14:textId="01830D4D" w:rsidR="00F245C3" w:rsidRPr="00BD36C8" w:rsidRDefault="00F245C3" w:rsidP="00BD36C8">
      <w:pPr>
        <w:autoSpaceDE w:val="0"/>
        <w:autoSpaceDN w:val="0"/>
        <w:adjustRightInd w:val="0"/>
        <w:spacing w:after="120" w:line="276" w:lineRule="auto"/>
        <w:rPr>
          <w:sz w:val="22"/>
          <w:szCs w:val="22"/>
          <w:rFonts w:asciiTheme="minorHAnsi" w:eastAsiaTheme="minorHAnsi" w:hAnsiTheme="minorHAnsi" w:cstheme="minorHAnsi"/>
        </w:rPr>
      </w:pPr>
      <w:r>
        <w:rPr>
          <w:sz w:val="22"/>
          <w:rFonts w:asciiTheme="minorHAnsi" w:hAnsiTheme="minorHAnsi"/>
        </w:rPr>
        <w:t xml:space="preserve">Nafarroan, otsaileko azken datuak kontuan hartuta, gutxienez 12,7ko KUI (kilometroko ugaritasun indizea) duten 3 ehiza-barruti daude.</w:t>
      </w:r>
    </w:p>
    <w:p w14:paraId="21F298F1" w14:textId="77777777" w:rsidR="00F245C3" w:rsidRPr="00BD36C8" w:rsidRDefault="00F245C3" w:rsidP="00BD36C8">
      <w:pPr>
        <w:autoSpaceDE w:val="0"/>
        <w:autoSpaceDN w:val="0"/>
        <w:adjustRightInd w:val="0"/>
        <w:spacing w:after="120" w:line="276" w:lineRule="auto"/>
        <w:rPr>
          <w:sz w:val="22"/>
          <w:szCs w:val="22"/>
          <w:rFonts w:asciiTheme="minorHAnsi" w:eastAsiaTheme="minorHAnsi" w:hAnsiTheme="minorHAnsi" w:cstheme="minorHAnsi"/>
        </w:rPr>
      </w:pPr>
      <w:r>
        <w:rPr>
          <w:sz w:val="22"/>
          <w:rFonts w:asciiTheme="minorHAnsi" w:hAnsiTheme="minorHAnsi"/>
        </w:rPr>
        <w:t xml:space="preserve">Ehiza-barruti horiek untxiaren kalteak prebenitzeko plan bat dute baimenduta, eta, ondorioz, ehiza-barrutiak kudeatzeko arduradunei baimena ematen zaie untxi-populazioaren kontrola egiteko, eremu horietan nekazaritzari eragindako kalteengatik, planean zehaztutako metodoekin eta baldintzekin.</w:t>
      </w:r>
      <w:r>
        <w:rPr>
          <w:sz w:val="22"/>
          <w:rFonts w:asciiTheme="minorHAnsi" w:hAnsiTheme="minorHAnsi"/>
        </w:rPr>
        <w:t xml:space="preserve"> </w:t>
      </w:r>
    </w:p>
    <w:p w14:paraId="72E227AB" w14:textId="77777777" w:rsidR="00F245C3" w:rsidRPr="00BD36C8" w:rsidRDefault="00F245C3" w:rsidP="00BD36C8">
      <w:pPr>
        <w:autoSpaceDE w:val="0"/>
        <w:autoSpaceDN w:val="0"/>
        <w:adjustRightInd w:val="0"/>
        <w:spacing w:after="120" w:line="276" w:lineRule="auto"/>
        <w:rPr>
          <w:sz w:val="22"/>
          <w:szCs w:val="22"/>
          <w:rFonts w:asciiTheme="minorHAnsi" w:eastAsiaTheme="minorHAnsi" w:hAnsiTheme="minorHAnsi" w:cstheme="minorHAnsi"/>
        </w:rPr>
      </w:pPr>
      <w:r>
        <w:rPr>
          <w:sz w:val="22"/>
          <w:rFonts w:asciiTheme="minorHAnsi" w:hAnsiTheme="minorHAnsi"/>
        </w:rPr>
        <w:t xml:space="preserve">Hartu beharreko neurriak arinago hartzea dakar horrek.</w:t>
      </w:r>
      <w:r>
        <w:rPr>
          <w:sz w:val="22"/>
          <w:rFonts w:asciiTheme="minorHAnsi" w:hAnsiTheme="minorHAnsi"/>
        </w:rPr>
        <w:t xml:space="preserve"> </w:t>
      </w:r>
    </w:p>
    <w:p w14:paraId="6918CE51" w14:textId="77777777" w:rsidR="00F245C3" w:rsidRPr="00BD36C8" w:rsidRDefault="00F245C3" w:rsidP="00BD36C8">
      <w:pPr>
        <w:autoSpaceDE w:val="0"/>
        <w:autoSpaceDN w:val="0"/>
        <w:adjustRightInd w:val="0"/>
        <w:spacing w:after="120" w:line="276" w:lineRule="auto"/>
        <w:rPr>
          <w:sz w:val="22"/>
          <w:szCs w:val="22"/>
          <w:rFonts w:asciiTheme="minorHAnsi" w:eastAsiaTheme="minorHAnsi" w:hAnsiTheme="minorHAnsi" w:cstheme="minorHAnsi"/>
        </w:rPr>
      </w:pPr>
      <w:r>
        <w:rPr>
          <w:sz w:val="22"/>
          <w:rFonts w:asciiTheme="minorHAnsi" w:hAnsiTheme="minorHAnsi"/>
        </w:rPr>
        <w:t xml:space="preserve">Untxiaren kalteak prebenitzeko plan horiek ez dute eragozten indarrean dagoen araudian oinarrituta bestelako jarduerak eskatu eta baimentzea.</w:t>
      </w:r>
    </w:p>
    <w:p w14:paraId="77AFFBB9" w14:textId="77777777" w:rsidR="00F245C3" w:rsidRPr="00BD36C8" w:rsidRDefault="00F245C3" w:rsidP="00BD36C8">
      <w:pPr>
        <w:autoSpaceDE w:val="0"/>
        <w:autoSpaceDN w:val="0"/>
        <w:adjustRightInd w:val="0"/>
        <w:spacing w:after="120" w:line="276" w:lineRule="auto"/>
        <w:rPr>
          <w:sz w:val="22"/>
          <w:szCs w:val="22"/>
          <w:rFonts w:asciiTheme="minorHAnsi" w:eastAsiaTheme="minorHAnsi" w:hAnsiTheme="minorHAnsi" w:cstheme="minorHAnsi"/>
        </w:rPr>
      </w:pPr>
      <w:r>
        <w:rPr>
          <w:sz w:val="22"/>
          <w:rFonts w:asciiTheme="minorHAnsi" w:hAnsiTheme="minorHAnsi"/>
        </w:rPr>
        <w:t xml:space="preserve">Ehiza-espezieak nekazaritzako laboreen kalteak direla kausa kontrolatzeko ezarritako prozedura honako araudi honek arautzen du:</w:t>
      </w:r>
    </w:p>
    <w:p w14:paraId="3558E38A" w14:textId="2D2E05D6" w:rsidR="00F245C3" w:rsidRPr="00BD36C8" w:rsidRDefault="00F245C3" w:rsidP="00BD36C8">
      <w:pPr>
        <w:numPr>
          <w:ilvl w:val="0"/>
          <w:numId w:val="18"/>
        </w:numPr>
        <w:autoSpaceDE w:val="0"/>
        <w:autoSpaceDN w:val="0"/>
        <w:adjustRightInd w:val="0"/>
        <w:spacing w:after="120" w:line="276" w:lineRule="auto"/>
        <w:contextualSpacing/>
        <w:rPr>
          <w:sz w:val="22"/>
          <w:szCs w:val="22"/>
          <w:rFonts w:asciiTheme="minorHAnsi" w:eastAsiaTheme="minorHAnsi" w:hAnsiTheme="minorHAnsi" w:cstheme="minorHAnsi"/>
        </w:rPr>
      </w:pPr>
      <w:r>
        <w:rPr>
          <w:sz w:val="22"/>
          <w:rFonts w:asciiTheme="minorHAnsi" w:hAnsiTheme="minorHAnsi"/>
        </w:rPr>
        <w:t xml:space="preserve">17/2005 Foru Legea, abenduaren 22koa, Nafarroako ehizari buruzkoa (155. NAO, 2005eko abenduaren 28koa).</w:t>
      </w:r>
    </w:p>
    <w:p w14:paraId="2E1DFE60" w14:textId="5FAD19CD" w:rsidR="00F245C3" w:rsidRPr="00BD36C8" w:rsidRDefault="00F245C3" w:rsidP="00BD36C8">
      <w:pPr>
        <w:numPr>
          <w:ilvl w:val="0"/>
          <w:numId w:val="18"/>
        </w:numPr>
        <w:autoSpaceDE w:val="0"/>
        <w:autoSpaceDN w:val="0"/>
        <w:adjustRightInd w:val="0"/>
        <w:spacing w:after="120" w:line="276" w:lineRule="auto"/>
        <w:contextualSpacing/>
        <w:rPr>
          <w:sz w:val="22"/>
          <w:szCs w:val="22"/>
          <w:rFonts w:asciiTheme="minorHAnsi" w:eastAsiaTheme="minorHAnsi" w:hAnsiTheme="minorHAnsi" w:cstheme="minorHAnsi"/>
        </w:rPr>
      </w:pPr>
      <w:r>
        <w:rPr>
          <w:sz w:val="22"/>
          <w:rFonts w:asciiTheme="minorHAnsi" w:hAnsiTheme="minorHAnsi"/>
        </w:rPr>
        <w:t xml:space="preserve">48/2007 Foru Dekretua, ekainaren 11koa; honen bidez Nafarroako ehizari eta arrantzari buruzko abenduaren 22ko 17/2005 Foru Legea garatu eta betearaziko duen erregelamendua onetsi da (87. NAO, 2007ko uztailaren 16koa).</w:t>
      </w:r>
    </w:p>
    <w:p w14:paraId="4FB4692A" w14:textId="0635345D" w:rsidR="00F245C3" w:rsidRPr="00BD36C8" w:rsidRDefault="00F245C3" w:rsidP="00BD36C8">
      <w:pPr>
        <w:numPr>
          <w:ilvl w:val="0"/>
          <w:numId w:val="18"/>
        </w:numPr>
        <w:autoSpaceDE w:val="0"/>
        <w:autoSpaceDN w:val="0"/>
        <w:adjustRightInd w:val="0"/>
        <w:spacing w:after="120" w:line="276" w:lineRule="auto"/>
        <w:contextualSpacing/>
        <w:rPr>
          <w:sz w:val="22"/>
          <w:szCs w:val="22"/>
          <w:rFonts w:asciiTheme="minorHAnsi" w:eastAsiaTheme="minorHAnsi" w:hAnsiTheme="minorHAnsi" w:cstheme="minorHAnsi"/>
        </w:rPr>
      </w:pPr>
      <w:r>
        <w:rPr>
          <w:sz w:val="22"/>
          <w:rFonts w:asciiTheme="minorHAnsi" w:hAnsiTheme="minorHAnsi"/>
        </w:rPr>
        <w:t xml:space="preserve">189E/2025 Foru Agindua, zeinaren bidez onesten baita 2025-2026 denboraldirako ehiza-debekualdiei buruzko xedapen orokorra (148. NAO, 2025eko uztailaren 24koa).</w:t>
      </w:r>
    </w:p>
    <w:p w14:paraId="57334440" w14:textId="2553ADB1" w:rsidR="00F245C3" w:rsidRPr="00BD36C8" w:rsidRDefault="00F245C3" w:rsidP="00BD36C8">
      <w:pPr>
        <w:numPr>
          <w:ilvl w:val="0"/>
          <w:numId w:val="18"/>
        </w:numPr>
        <w:autoSpaceDE w:val="0"/>
        <w:autoSpaceDN w:val="0"/>
        <w:adjustRightInd w:val="0"/>
        <w:spacing w:after="120" w:line="276" w:lineRule="auto"/>
        <w:contextualSpacing/>
        <w:rPr>
          <w:sz w:val="22"/>
          <w:szCs w:val="22"/>
          <w:rFonts w:asciiTheme="minorHAnsi" w:eastAsiaTheme="minorHAnsi" w:hAnsiTheme="minorHAnsi" w:cstheme="minorHAnsi"/>
        </w:rPr>
      </w:pPr>
      <w:r>
        <w:rPr>
          <w:sz w:val="22"/>
          <w:rFonts w:asciiTheme="minorHAnsi" w:hAnsiTheme="minorHAnsi"/>
        </w:rPr>
        <w:t xml:space="preserve">207E/2021 Foru Agindua, abuztuaren 3koa, Landa Garapeneko eta Ingurumeneko kontseilariak emana, zeinaren bidez onesten baita pertsonen osasunari edo segurtasunari, nekazaritzari, basogintzari, abeltzaintzari edo basa faunari kalte handiak egiten dizkieten ehiza-espezieak kontrolatzeko metodoak arautzen dituen xedapena (216. NAO, 2021eko irailaren 14koa).</w:t>
      </w:r>
      <w:r>
        <w:rPr>
          <w:sz w:val="22"/>
          <w:rFonts w:asciiTheme="minorHAnsi" w:hAnsiTheme="minorHAnsi"/>
        </w:rPr>
        <w:t xml:space="preserve"> </w:t>
      </w:r>
    </w:p>
    <w:p w14:paraId="64CE3CD7" w14:textId="18474C47" w:rsidR="00F245C3" w:rsidRPr="00BD36C8" w:rsidRDefault="00F245C3" w:rsidP="00BD36C8">
      <w:pPr>
        <w:numPr>
          <w:ilvl w:val="0"/>
          <w:numId w:val="18"/>
        </w:numPr>
        <w:autoSpaceDE w:val="0"/>
        <w:autoSpaceDN w:val="0"/>
        <w:adjustRightInd w:val="0"/>
        <w:spacing w:after="120" w:line="276" w:lineRule="auto"/>
        <w:contextualSpacing/>
        <w:rPr>
          <w:sz w:val="22"/>
          <w:szCs w:val="22"/>
          <w:rFonts w:asciiTheme="minorHAnsi" w:eastAsiaTheme="minorHAnsi" w:hAnsiTheme="minorHAnsi" w:cstheme="minorHAnsi"/>
        </w:rPr>
      </w:pPr>
      <w:r>
        <w:rPr>
          <w:sz w:val="22"/>
          <w:rFonts w:asciiTheme="minorHAnsi" w:hAnsiTheme="minorHAnsi"/>
        </w:rPr>
        <w:t xml:space="preserve">307/2025 Ebazpena, ekainaren 30ekoa, Basoen eta Ehiza Kudeaketaren Zerbitzuko zuzendariak emana, ehiza-barruti jakin batzuetan nekazaritzari kalte egiteagatik untxia harrapatzeko baldintzak salbuespenez baimentzen dituena eta untxiaren kalteak prebenitzeko planak onartzen dituena.</w:t>
      </w:r>
      <w:r>
        <w:rPr>
          <w:sz w:val="22"/>
          <w:rFonts w:asciiTheme="minorHAnsi" w:hAnsiTheme="minorHAnsi"/>
        </w:rPr>
        <w:t xml:space="preserve"> </w:t>
      </w:r>
      <w:r>
        <w:rPr>
          <w:sz w:val="22"/>
          <w:rFonts w:asciiTheme="minorHAnsi" w:hAnsiTheme="minorHAnsi"/>
        </w:rPr>
        <w:t xml:space="preserve">2025-2026.</w:t>
      </w:r>
    </w:p>
    <w:p w14:paraId="5700EC08" w14:textId="0245FFC9" w:rsidR="00F245C3" w:rsidRPr="00BD36C8" w:rsidRDefault="00F245C3" w:rsidP="00BD36C8">
      <w:pPr>
        <w:numPr>
          <w:ilvl w:val="0"/>
          <w:numId w:val="18"/>
        </w:numPr>
        <w:autoSpaceDE w:val="0"/>
        <w:autoSpaceDN w:val="0"/>
        <w:adjustRightInd w:val="0"/>
        <w:spacing w:after="120" w:line="276" w:lineRule="auto"/>
        <w:contextualSpacing/>
        <w:rPr>
          <w:sz w:val="22"/>
          <w:szCs w:val="22"/>
          <w:rFonts w:asciiTheme="minorHAnsi" w:eastAsiaTheme="minorHAnsi" w:hAnsiTheme="minorHAnsi" w:cstheme="minorHAnsi"/>
        </w:rPr>
      </w:pPr>
      <w:r>
        <w:rPr>
          <w:sz w:val="22"/>
          <w:rFonts w:asciiTheme="minorHAnsi" w:hAnsiTheme="minorHAnsi"/>
        </w:rPr>
        <w:t xml:space="preserve">598E/2024 Ebazpena, azaroaren 27koa, Basoen eta Ehiza Kudeaketaren Zerbitzuko zuzendariak emana, A-68 errepidean, Nafarroan, untxiaren kalteak prebenitzeko plana baimentzen duena.</w:t>
      </w:r>
    </w:p>
    <w:p w14:paraId="596BC645" w14:textId="77777777" w:rsidR="00F245C3" w:rsidRPr="00BD36C8" w:rsidRDefault="00F245C3" w:rsidP="00BD36C8">
      <w:pPr>
        <w:autoSpaceDE w:val="0"/>
        <w:autoSpaceDN w:val="0"/>
        <w:adjustRightInd w:val="0"/>
        <w:spacing w:after="120" w:line="276" w:lineRule="auto"/>
        <w:rPr>
          <w:sz w:val="22"/>
          <w:szCs w:val="22"/>
          <w:rFonts w:asciiTheme="minorHAnsi" w:eastAsiaTheme="minorHAnsi" w:hAnsiTheme="minorHAnsi" w:cstheme="minorHAnsi"/>
        </w:rPr>
      </w:pPr>
      <w:r>
        <w:rPr>
          <w:sz w:val="22"/>
          <w:rFonts w:asciiTheme="minorHAnsi" w:hAnsiTheme="minorHAnsi"/>
        </w:rPr>
        <w:t xml:space="preserve">Gainera, kalteen kontrola ere aurreikusten da ehiza antolatzeko planetan, eta, gaur egun, Murillo de las Limasko eremu librean basurdearen kalteak prebenitzeko plan bat lantzen ari dira.</w:t>
      </w:r>
    </w:p>
    <w:p w14:paraId="16A23D54" w14:textId="77777777" w:rsidR="00F245C3" w:rsidRPr="00BD36C8" w:rsidRDefault="00F245C3" w:rsidP="00BD36C8">
      <w:pPr>
        <w:autoSpaceDE w:val="0"/>
        <w:autoSpaceDN w:val="0"/>
        <w:adjustRightInd w:val="0"/>
        <w:spacing w:after="120" w:line="276" w:lineRule="auto"/>
        <w:rPr>
          <w:sz w:val="22"/>
          <w:szCs w:val="22"/>
          <w:rFonts w:asciiTheme="minorHAnsi" w:eastAsiaTheme="minorHAnsi" w:hAnsiTheme="minorHAnsi" w:cstheme="minorHAnsi"/>
        </w:rPr>
      </w:pPr>
      <w:r>
        <w:rPr>
          <w:sz w:val="22"/>
          <w:rFonts w:asciiTheme="minorHAnsi" w:hAnsiTheme="minorHAnsi"/>
        </w:rPr>
        <w:t xml:space="preserve">Bestalde, une honetan, ehizari buruzko arau berri bat prestatzen ari gara. Arau horretan, kudeaketa hobetzea ahalbidetuko duten alderdi batzuk jasoko dira, bai prebentzioan, bai jarduteko mekanismoetan, basa-fauna zinegetikoak nekazaritzan eragindako kalteei dagokienez.</w:t>
      </w:r>
    </w:p>
    <w:p w14:paraId="69178772" w14:textId="77777777" w:rsidR="00F245C3" w:rsidRPr="00BD36C8" w:rsidRDefault="00F245C3" w:rsidP="00BD36C8">
      <w:pPr>
        <w:autoSpaceDE w:val="0"/>
        <w:autoSpaceDN w:val="0"/>
        <w:adjustRightInd w:val="0"/>
        <w:spacing w:after="120" w:line="276" w:lineRule="auto"/>
        <w:rPr>
          <w:sz w:val="22"/>
          <w:szCs w:val="22"/>
          <w:rFonts w:asciiTheme="minorHAnsi" w:eastAsiaTheme="minorHAnsi" w:hAnsiTheme="minorHAnsi" w:cstheme="minorHAnsi"/>
        </w:rPr>
      </w:pPr>
      <w:r>
        <w:rPr>
          <w:sz w:val="22"/>
          <w:rFonts w:asciiTheme="minorHAnsi" w:hAnsiTheme="minorHAnsi"/>
        </w:rPr>
        <w:t xml:space="preserve">Besteak beste, honako neurri hauek aurreikusten dira:</w:t>
      </w:r>
    </w:p>
    <w:p w14:paraId="46B408A4" w14:textId="05A32825" w:rsidR="00F245C3" w:rsidRPr="00867F0E" w:rsidRDefault="00867F0E" w:rsidP="00867F0E">
      <w:pPr>
        <w:autoSpaceDE w:val="0"/>
        <w:autoSpaceDN w:val="0"/>
        <w:adjustRightInd w:val="0"/>
        <w:spacing w:after="120" w:line="276" w:lineRule="auto"/>
        <w:contextualSpacing/>
        <w:rPr>
          <w:sz w:val="22"/>
          <w:szCs w:val="22"/>
          <w:rFonts w:asciiTheme="minorHAnsi" w:eastAsiaTheme="minorHAnsi" w:hAnsiTheme="minorHAnsi" w:cstheme="minorHAnsi"/>
        </w:rPr>
      </w:pPr>
      <w:r>
        <w:rPr>
          <w:sz w:val="22"/>
          <w:rFonts w:asciiTheme="minorHAnsi" w:hAnsiTheme="minorHAnsi"/>
        </w:rPr>
        <w:t xml:space="preserve">– Nafarroako ehiztarien erregistroa sortzea, beharrezkoa den lurraldeetan populazioa edo ehiza kontrolatzeko ekintzak egiten ahal dituzten pertsonen poltsa bat edukitzeko.</w:t>
      </w:r>
      <w:r>
        <w:rPr>
          <w:sz w:val="22"/>
          <w:rFonts w:asciiTheme="minorHAnsi" w:hAnsiTheme="minorHAnsi"/>
        </w:rPr>
        <w:t xml:space="preserve"> </w:t>
      </w:r>
    </w:p>
    <w:p w14:paraId="03BC4875" w14:textId="605E00A3" w:rsidR="00F245C3" w:rsidRPr="00867F0E" w:rsidRDefault="00867F0E" w:rsidP="00867F0E">
      <w:pPr>
        <w:spacing w:after="120" w:line="276" w:lineRule="auto"/>
        <w:contextualSpacing/>
        <w:rPr>
          <w:sz w:val="22"/>
          <w:szCs w:val="22"/>
          <w:rFonts w:asciiTheme="minorHAnsi" w:eastAsiaTheme="minorHAnsi" w:hAnsiTheme="minorHAnsi" w:cstheme="minorHAnsi"/>
        </w:rPr>
      </w:pPr>
      <w:r>
        <w:rPr>
          <w:sz w:val="22"/>
          <w:rFonts w:asciiTheme="minorHAnsi" w:hAnsiTheme="minorHAnsi"/>
        </w:rPr>
        <w:t xml:space="preserve">– Plangintzako aparteko tresnak eta kontrol-neurriak ezartzea:</w:t>
      </w:r>
    </w:p>
    <w:p w14:paraId="693471EA" w14:textId="77777777" w:rsidR="00F245C3" w:rsidRPr="00867F0E" w:rsidRDefault="00F245C3" w:rsidP="00867F0E">
      <w:pPr>
        <w:pStyle w:val="Prrafodelista"/>
        <w:numPr>
          <w:ilvl w:val="0"/>
          <w:numId w:val="23"/>
        </w:numPr>
        <w:spacing w:after="120" w:line="276" w:lineRule="auto"/>
        <w:contextualSpacing/>
        <w:rPr>
          <w:sz w:val="22"/>
          <w:szCs w:val="22"/>
          <w:rFonts w:asciiTheme="minorHAnsi" w:eastAsiaTheme="minorHAnsi" w:hAnsiTheme="minorHAnsi" w:cstheme="minorHAnsi"/>
        </w:rPr>
      </w:pPr>
      <w:r>
        <w:rPr>
          <w:sz w:val="22"/>
          <w:rFonts w:asciiTheme="minorHAnsi" w:hAnsiTheme="minorHAnsi"/>
        </w:rPr>
        <w:t xml:space="preserve">Kalteak Prebenitzeko Planak. Planetan nekazaritza-, baso- edo abeltzaintza-ustiategi baten jabeari edo titularrari, edo hark izendatzen duenari, bere jabetzaren edo ustiategiaren barruan kontrol jarduketak egiteko baimena ematen ahalko zaio, Kalteak Prebenitzeko Planak ezarritakoaren arabera, baldin eta lurzatiak eta barrutia udal-mugarte berean badaude eta aprobetxamenduaren titularrak ez badu jarduketa behar den bizkortasunez egiten ahal.</w:t>
      </w:r>
      <w:r>
        <w:rPr>
          <w:sz w:val="22"/>
          <w:rFonts w:asciiTheme="minorHAnsi" w:hAnsiTheme="minorHAnsi"/>
        </w:rPr>
        <w:t xml:space="preserve"> </w:t>
      </w:r>
      <w:r>
        <w:rPr>
          <w:sz w:val="22"/>
          <w:rFonts w:asciiTheme="minorHAnsi" w:hAnsiTheme="minorHAnsi"/>
        </w:rPr>
        <w:t xml:space="preserve">Oro har, baimena banakoa izanen da.</w:t>
      </w:r>
    </w:p>
    <w:p w14:paraId="1C030DCE" w14:textId="77777777" w:rsidR="00F245C3" w:rsidRPr="00867F0E" w:rsidRDefault="00F245C3" w:rsidP="00867F0E">
      <w:pPr>
        <w:pStyle w:val="Prrafodelista"/>
        <w:numPr>
          <w:ilvl w:val="0"/>
          <w:numId w:val="23"/>
        </w:numPr>
        <w:spacing w:after="120" w:line="276" w:lineRule="auto"/>
        <w:contextualSpacing/>
        <w:rPr>
          <w:sz w:val="22"/>
          <w:szCs w:val="22"/>
          <w:rFonts w:asciiTheme="minorHAnsi" w:eastAsiaTheme="minorHAnsi" w:hAnsiTheme="minorHAnsi" w:cstheme="minorHAnsi"/>
        </w:rPr>
      </w:pPr>
      <w:r>
        <w:rPr>
          <w:sz w:val="22"/>
          <w:rFonts w:asciiTheme="minorHAnsi" w:hAnsiTheme="minorHAnsi"/>
        </w:rPr>
        <w:t xml:space="preserve">Aldi baterako ehiza-larrialdiko eremuak, lurralde-eremu jakin batean, gerora sortutako salbuespenezko egoeretan neurriak berehala ezarri ahal izateko. Nafarroako Gobernuaren berezko bitartekoekin gauzatzen ahalko dira, beharrezkoa izanez gero, baita beste administrazio batzuek, aprobetxamenduaren titularrek, borondatezko erregistroko ehiztariek eta beste erakunde batzuek lagunduta ere.</w:t>
      </w:r>
    </w:p>
    <w:p w14:paraId="3C354B9D" w14:textId="77777777" w:rsidR="00F245C3" w:rsidRPr="00BD36C8" w:rsidRDefault="00F245C3" w:rsidP="00BD36C8">
      <w:pPr>
        <w:autoSpaceDE w:val="0"/>
        <w:autoSpaceDN w:val="0"/>
        <w:adjustRightInd w:val="0"/>
        <w:spacing w:after="120" w:line="276" w:lineRule="auto"/>
        <w:rPr>
          <w:b/>
          <w:i/>
          <w:sz w:val="22"/>
          <w:szCs w:val="22"/>
          <w:rFonts w:asciiTheme="minorHAnsi" w:eastAsiaTheme="minorHAnsi" w:hAnsiTheme="minorHAnsi" w:cstheme="minorHAnsi"/>
        </w:rPr>
      </w:pPr>
      <w:r>
        <w:rPr>
          <w:b/>
          <w:i/>
          <w:sz w:val="22"/>
          <w:rFonts w:asciiTheme="minorHAnsi" w:hAnsiTheme="minorHAnsi"/>
        </w:rPr>
        <w:t xml:space="preserve">Gobernuaren ustez, gaur egun indarrean dauden neurriak aski dira faunaren kontserbazioaren eta nekazaritza-sektorearen bideragarritasun ekonomikoaren arteko oreka bermatzeko, ala, aitzitik, neurri horiek berrikustea aurreikusten al du?</w:t>
      </w:r>
    </w:p>
    <w:p w14:paraId="63A28D37" w14:textId="77777777" w:rsidR="00F245C3" w:rsidRPr="00BD36C8" w:rsidRDefault="00F245C3" w:rsidP="00BD36C8">
      <w:pPr>
        <w:autoSpaceDE w:val="0"/>
        <w:autoSpaceDN w:val="0"/>
        <w:adjustRightInd w:val="0"/>
        <w:spacing w:after="120" w:line="276" w:lineRule="auto"/>
        <w:rPr>
          <w:sz w:val="22"/>
          <w:szCs w:val="22"/>
          <w:rFonts w:asciiTheme="minorHAnsi" w:eastAsiaTheme="minorHAnsi" w:hAnsiTheme="minorHAnsi" w:cstheme="minorHAnsi"/>
        </w:rPr>
      </w:pPr>
      <w:r>
        <w:rPr>
          <w:sz w:val="22"/>
          <w:rFonts w:asciiTheme="minorHAnsi" w:hAnsiTheme="minorHAnsi"/>
        </w:rPr>
        <w:t xml:space="preserve">Aurreko galderari emandako erantzunean adierazi bezala, gaur egun, ehizari buruzko arau berri bat prestatzen ari gara. Arau horretan, kudeaketa hobetzea ahalbidetuko duten alderdi batzuk jasoko dira, bai prebentzioan, bai jarduteko mekanismoetan, basa-fauna zinegetikoak nekazaritzan eragindako kalteei dagokienez.</w:t>
      </w:r>
    </w:p>
    <w:p w14:paraId="6E10663F" w14:textId="77777777" w:rsidR="00F245C3" w:rsidRPr="00BD36C8" w:rsidRDefault="00F245C3" w:rsidP="00BD36C8">
      <w:pPr>
        <w:autoSpaceDE w:val="0"/>
        <w:autoSpaceDN w:val="0"/>
        <w:adjustRightInd w:val="0"/>
        <w:spacing w:after="120" w:line="276" w:lineRule="auto"/>
        <w:rPr>
          <w:sz w:val="22"/>
          <w:szCs w:val="22"/>
          <w:rFonts w:asciiTheme="minorHAnsi" w:eastAsiaTheme="minorHAnsi" w:hAnsiTheme="minorHAnsi" w:cstheme="minorHAnsi"/>
        </w:rPr>
      </w:pPr>
      <w:r>
        <w:rPr>
          <w:sz w:val="22"/>
          <w:rFonts w:asciiTheme="minorHAnsi" w:hAnsiTheme="minorHAnsi"/>
        </w:rPr>
        <w:t xml:space="preserve">Aurreko erantzunean adierazi bezala, besteak beste, honako neurri hauek aurreikusten dira:</w:t>
      </w:r>
    </w:p>
    <w:p w14:paraId="0EFD01CC" w14:textId="77777777" w:rsidR="00867F0E" w:rsidRDefault="00867F0E" w:rsidP="00867F0E">
      <w:pPr>
        <w:autoSpaceDE w:val="0"/>
        <w:autoSpaceDN w:val="0"/>
        <w:adjustRightInd w:val="0"/>
        <w:spacing w:after="120" w:line="276" w:lineRule="auto"/>
        <w:contextualSpacing/>
        <w:rPr>
          <w:sz w:val="22"/>
          <w:szCs w:val="22"/>
          <w:rFonts w:asciiTheme="minorHAnsi" w:eastAsiaTheme="minorHAnsi" w:hAnsiTheme="minorHAnsi" w:cstheme="minorHAnsi"/>
        </w:rPr>
      </w:pPr>
      <w:r>
        <w:rPr>
          <w:sz w:val="22"/>
          <w:rFonts w:asciiTheme="minorHAnsi" w:hAnsiTheme="minorHAnsi"/>
        </w:rPr>
        <w:t xml:space="preserve">– Nafarroako ehiztarien erregistroa sortzea, beharrezkoa den lurraldeetan populazioa edo ehiza kontrolatzeko ekintzak egiten ahal dituzten pertsonen poltsa bat edukitzeko.</w:t>
      </w:r>
      <w:r>
        <w:rPr>
          <w:sz w:val="22"/>
          <w:rFonts w:asciiTheme="minorHAnsi" w:hAnsiTheme="minorHAnsi"/>
        </w:rPr>
        <w:t xml:space="preserve"> </w:t>
      </w:r>
    </w:p>
    <w:p w14:paraId="65A7587C" w14:textId="36730406" w:rsidR="00F245C3" w:rsidRPr="00BD36C8" w:rsidRDefault="00867F0E" w:rsidP="00867F0E">
      <w:pPr>
        <w:autoSpaceDE w:val="0"/>
        <w:autoSpaceDN w:val="0"/>
        <w:adjustRightInd w:val="0"/>
        <w:spacing w:after="120" w:line="276" w:lineRule="auto"/>
        <w:contextualSpacing/>
        <w:rPr>
          <w:sz w:val="22"/>
          <w:szCs w:val="22"/>
          <w:rFonts w:asciiTheme="minorHAnsi" w:eastAsiaTheme="minorHAnsi" w:hAnsiTheme="minorHAnsi" w:cstheme="minorHAnsi"/>
        </w:rPr>
      </w:pPr>
      <w:r>
        <w:rPr>
          <w:sz w:val="22"/>
          <w:rFonts w:asciiTheme="minorHAnsi" w:hAnsiTheme="minorHAnsi"/>
        </w:rPr>
        <w:t xml:space="preserve">– Plangintzako aparteko tresnak eta kontrol-neurriak ezartzea:</w:t>
      </w:r>
    </w:p>
    <w:p w14:paraId="5FFA79B1" w14:textId="77777777" w:rsidR="00F245C3" w:rsidRPr="00867F0E" w:rsidRDefault="00F245C3" w:rsidP="00867F0E">
      <w:pPr>
        <w:pStyle w:val="Prrafodelista"/>
        <w:numPr>
          <w:ilvl w:val="0"/>
          <w:numId w:val="24"/>
        </w:numPr>
        <w:spacing w:after="120" w:line="276" w:lineRule="auto"/>
        <w:contextualSpacing/>
        <w:rPr>
          <w:sz w:val="22"/>
          <w:szCs w:val="22"/>
          <w:rFonts w:asciiTheme="minorHAnsi" w:eastAsiaTheme="minorHAnsi" w:hAnsiTheme="minorHAnsi" w:cstheme="minorHAnsi"/>
        </w:rPr>
      </w:pPr>
      <w:r>
        <w:rPr>
          <w:sz w:val="22"/>
          <w:rFonts w:asciiTheme="minorHAnsi" w:hAnsiTheme="minorHAnsi"/>
        </w:rPr>
        <w:t xml:space="preserve">Kalteak Prebenitzeko Planak. Planetan nekazaritza-, baso- edo abeltzaintza-ustiategi baten jabeari edo titularrari, edo hark izendatzen duenari, bere jabetzaren edo ustiategiaren barruan kontrol jarduketak egiteko baimena ematen ahalko zaio, Kalteak Prebenitzeko Planak ezarritakoaren arabera, baldin eta lurzatiak eta barrutia udal-mugarte berean badaude eta aprobetxamenduaren titularrak ez badu jarduketa behar den bizkortasunez egiten ahal.</w:t>
      </w:r>
      <w:r>
        <w:rPr>
          <w:sz w:val="22"/>
          <w:rFonts w:asciiTheme="minorHAnsi" w:hAnsiTheme="minorHAnsi"/>
        </w:rPr>
        <w:t xml:space="preserve"> </w:t>
      </w:r>
      <w:r>
        <w:rPr>
          <w:sz w:val="22"/>
          <w:rFonts w:asciiTheme="minorHAnsi" w:hAnsiTheme="minorHAnsi"/>
        </w:rPr>
        <w:t xml:space="preserve">Oro har, baimena banakoa izanen da.</w:t>
      </w:r>
    </w:p>
    <w:p w14:paraId="271B63AE" w14:textId="5BA60428" w:rsidR="00F245C3" w:rsidRPr="00867F0E" w:rsidRDefault="00F245C3" w:rsidP="00867F0E">
      <w:pPr>
        <w:pStyle w:val="Prrafodelista"/>
        <w:numPr>
          <w:ilvl w:val="0"/>
          <w:numId w:val="24"/>
        </w:numPr>
        <w:autoSpaceDE w:val="0"/>
        <w:autoSpaceDN w:val="0"/>
        <w:adjustRightInd w:val="0"/>
        <w:spacing w:after="120" w:line="276" w:lineRule="auto"/>
        <w:contextualSpacing/>
        <w:rPr>
          <w:sz w:val="22"/>
          <w:szCs w:val="22"/>
          <w:rFonts w:asciiTheme="minorHAnsi" w:eastAsiaTheme="minorHAnsi" w:hAnsiTheme="minorHAnsi" w:cstheme="minorHAnsi"/>
        </w:rPr>
      </w:pPr>
      <w:r>
        <w:rPr>
          <w:sz w:val="22"/>
          <w:rFonts w:asciiTheme="minorHAnsi" w:hAnsiTheme="minorHAnsi"/>
        </w:rPr>
        <w:t xml:space="preserve">Aldi baterako ehiza-larrialdiko eremuak, lurralde-eremu jakin batean, gerora sortutako salbuespenezko egoeretan neurriak berehala ezarri ahal izateko. Nafarroako Gobernuaren berezko bitartekoekin gauzatzen ahalko dira, beharrezkoa izanez gero, baita beste administrazio batzuek, aprobetxamenduaren titularrek, borondatezko erregistroko ehiztariek eta beste erakunde batzuek lagunduta ere.</w:t>
      </w:r>
      <w:r>
        <w:rPr>
          <w:sz w:val="22"/>
          <w:rFonts w:asciiTheme="minorHAnsi" w:hAnsiTheme="minorHAnsi"/>
        </w:rPr>
        <w:t xml:space="preserve"> </w:t>
      </w:r>
    </w:p>
    <w:p w14:paraId="60CBBEA9" w14:textId="075B9CD6" w:rsidR="00F245C3" w:rsidRPr="00867F0E" w:rsidRDefault="00F245C3" w:rsidP="00867F0E">
      <w:pPr>
        <w:pStyle w:val="Prrafodelista"/>
        <w:numPr>
          <w:ilvl w:val="0"/>
          <w:numId w:val="24"/>
        </w:numPr>
        <w:autoSpaceDE w:val="0"/>
        <w:autoSpaceDN w:val="0"/>
        <w:adjustRightInd w:val="0"/>
        <w:spacing w:after="120" w:line="276" w:lineRule="auto"/>
        <w:contextualSpacing/>
        <w:rPr>
          <w:sz w:val="22"/>
          <w:szCs w:val="22"/>
          <w:rFonts w:asciiTheme="minorHAnsi" w:eastAsiaTheme="minorHAnsi" w:hAnsiTheme="minorHAnsi" w:cstheme="minorHAnsi"/>
        </w:rPr>
      </w:pPr>
      <w:r>
        <w:rPr>
          <w:sz w:val="22"/>
          <w:rFonts w:asciiTheme="minorHAnsi" w:hAnsiTheme="minorHAnsi"/>
        </w:rPr>
        <w:t xml:space="preserve">Gainera, lantzen ari garen ehiza-kudeaketari buruzko araudi berrian finantzaketa kapitulu bat sortzea aurreikusten da, eta horrek jarduera jakin batzuk ezartzea erraztuko du.</w:t>
      </w:r>
    </w:p>
    <w:p w14:paraId="50BACCA4" w14:textId="77777777" w:rsidR="00F245C3" w:rsidRPr="00BD36C8" w:rsidRDefault="00F245C3" w:rsidP="00BD36C8">
      <w:pPr>
        <w:autoSpaceDE w:val="0"/>
        <w:autoSpaceDN w:val="0"/>
        <w:adjustRightInd w:val="0"/>
        <w:spacing w:after="120" w:line="276" w:lineRule="auto"/>
        <w:rPr>
          <w:sz w:val="22"/>
          <w:szCs w:val="22"/>
          <w:rFonts w:asciiTheme="minorHAnsi" w:eastAsiaTheme="minorHAnsi" w:hAnsiTheme="minorHAnsi" w:cstheme="minorHAnsi"/>
        </w:rPr>
      </w:pPr>
      <w:r>
        <w:rPr>
          <w:sz w:val="22"/>
          <w:rFonts w:asciiTheme="minorHAnsi" w:hAnsiTheme="minorHAnsi"/>
        </w:rPr>
        <w:t xml:space="preserve">Finantzaketa kapitulu horretan gauzatu asmo ditugun ehiza-ekintzen artean daude ehiza-espezieek eragindako kalteak kontrolatzearekin lotutako jarduerak.</w:t>
      </w:r>
    </w:p>
    <w:p w14:paraId="294982AD" w14:textId="77777777" w:rsidR="00F245C3" w:rsidRPr="00BD36C8" w:rsidRDefault="00F245C3" w:rsidP="00BD36C8">
      <w:pPr>
        <w:autoSpaceDE w:val="0"/>
        <w:autoSpaceDN w:val="0"/>
        <w:adjustRightInd w:val="0"/>
        <w:spacing w:after="120" w:line="276" w:lineRule="auto"/>
        <w:rPr>
          <w:sz w:val="22"/>
          <w:szCs w:val="22"/>
          <w:rFonts w:asciiTheme="minorHAnsi" w:eastAsiaTheme="minorHAnsi" w:hAnsiTheme="minorHAnsi" w:cstheme="minorHAnsi"/>
        </w:rPr>
      </w:pPr>
      <w:r>
        <w:rPr>
          <w:sz w:val="22"/>
          <w:rFonts w:asciiTheme="minorHAnsi" w:hAnsiTheme="minorHAnsi"/>
        </w:rPr>
        <w:t xml:space="preserve">Era berean, ehiza-espezieek eragindako kalteak kontrolatzeko jasotako baimen eskaerei erantzuten ari gatzaizkie.</w:t>
      </w:r>
      <w:r>
        <w:rPr>
          <w:sz w:val="22"/>
          <w:rFonts w:asciiTheme="minorHAnsi" w:hAnsiTheme="minorHAnsi"/>
        </w:rPr>
        <w:t xml:space="preserve"> </w:t>
      </w:r>
      <w:r>
        <w:rPr>
          <w:sz w:val="22"/>
          <w:rFonts w:asciiTheme="minorHAnsi" w:hAnsiTheme="minorHAnsi"/>
        </w:rPr>
        <w:t xml:space="preserve">Hain zuen ere, 2026an 87 erantzukizunpeko adierazpen eta 12 salbuespeneko baimen baimendu ditugu.</w:t>
      </w:r>
    </w:p>
    <w:p w14:paraId="0426EB30" w14:textId="77777777" w:rsidR="00F245C3" w:rsidRPr="00BD36C8" w:rsidRDefault="00F245C3" w:rsidP="00BD36C8">
      <w:pPr>
        <w:autoSpaceDE w:val="0"/>
        <w:autoSpaceDN w:val="0"/>
        <w:adjustRightInd w:val="0"/>
        <w:spacing w:after="120" w:line="276" w:lineRule="auto"/>
        <w:rPr>
          <w:b/>
          <w:i/>
          <w:sz w:val="22"/>
          <w:szCs w:val="22"/>
          <w:rFonts w:asciiTheme="minorHAnsi" w:eastAsiaTheme="minorHAnsi" w:hAnsiTheme="minorHAnsi" w:cstheme="minorHAnsi"/>
        </w:rPr>
      </w:pPr>
      <w:r>
        <w:rPr>
          <w:b/>
          <w:i/>
          <w:sz w:val="22"/>
          <w:rFonts w:asciiTheme="minorHAnsi" w:hAnsiTheme="minorHAnsi"/>
        </w:rPr>
        <w:t xml:space="preserve">Gobernuak aurreikusten al du Nafarroako 2026rako aurrekontu proiektuan ehiza-espezieek eragindako kalteak prebenitzeko eta populazioa kudeatzeko zuzkidura handitzea?</w:t>
      </w:r>
    </w:p>
    <w:p w14:paraId="641936B9" w14:textId="409B9FED" w:rsidR="00F245C3" w:rsidRPr="00BD36C8" w:rsidRDefault="00867F0E" w:rsidP="00BD36C8">
      <w:pPr>
        <w:autoSpaceDE w:val="0"/>
        <w:autoSpaceDN w:val="0"/>
        <w:adjustRightInd w:val="0"/>
        <w:spacing w:after="120" w:line="276" w:lineRule="auto"/>
        <w:rPr>
          <w:sz w:val="22"/>
          <w:szCs w:val="22"/>
          <w:rFonts w:asciiTheme="minorHAnsi" w:eastAsiaTheme="minorHAnsi" w:hAnsiTheme="minorHAnsi" w:cstheme="minorHAnsi"/>
        </w:rPr>
      </w:pPr>
      <w:r>
        <w:rPr>
          <w:sz w:val="22"/>
          <w:rFonts w:asciiTheme="minorHAnsi" w:hAnsiTheme="minorHAnsi"/>
        </w:rPr>
        <w:t xml:space="preserve">Atal honi dagokionez, urtero laguntzak deitzen ari gara hala ehiztarien elkarteentzat nola toki-erakundeentzat, kalteak prebenitzeko eta habitata hobetzeko eta ehiza-zaindarietarako.</w:t>
      </w:r>
    </w:p>
    <w:p w14:paraId="36555071" w14:textId="5D59D953" w:rsidR="00F245C3" w:rsidRPr="00BD36C8" w:rsidRDefault="00F245C3" w:rsidP="00BD36C8">
      <w:pPr>
        <w:autoSpaceDE w:val="0"/>
        <w:autoSpaceDN w:val="0"/>
        <w:adjustRightInd w:val="0"/>
        <w:spacing w:after="120" w:line="276" w:lineRule="auto"/>
        <w:rPr>
          <w:sz w:val="22"/>
          <w:szCs w:val="22"/>
          <w:rFonts w:asciiTheme="minorHAnsi" w:eastAsiaTheme="minorHAnsi" w:hAnsiTheme="minorHAnsi" w:cstheme="minorHAnsi"/>
        </w:rPr>
      </w:pPr>
      <w:r>
        <w:rPr>
          <w:sz w:val="22"/>
          <w:rFonts w:asciiTheme="minorHAnsi" w:hAnsiTheme="minorHAnsi"/>
        </w:rPr>
        <w:t xml:space="preserve">Laguntzen deialdietan eskuragarri dagoen aurrekontua iristen da aurkezten dituzten eta dagozkien deialdietan ezarritako baldintzak betetzen dituzten eskaera guztiei erantzuteko.</w:t>
      </w:r>
      <w:r>
        <w:rPr>
          <w:sz w:val="22"/>
          <w:rFonts w:asciiTheme="minorHAnsi" w:hAnsiTheme="minorHAnsi"/>
        </w:rPr>
        <w:t xml:space="preserve"> </w:t>
      </w:r>
      <w:r>
        <w:rPr>
          <w:sz w:val="22"/>
          <w:rFonts w:asciiTheme="minorHAnsi" w:hAnsiTheme="minorHAnsi"/>
        </w:rPr>
        <w:t xml:space="preserve">Kasurako, 2025ean izapidetu ziren laguntza deialdietan, guztira onetsi ziren 423.523,00 euroetatik, azkenean, 309.511,25 euroko laguntzak eman ondotik, 254.485,89 euroko laguntzak baino ez ziren exekutatu eta ordaindu.</w:t>
      </w:r>
    </w:p>
    <w:p w14:paraId="01FBD4D9" w14:textId="77777777" w:rsidR="00F245C3" w:rsidRPr="00BD36C8" w:rsidRDefault="00F245C3" w:rsidP="00BD36C8">
      <w:pPr>
        <w:autoSpaceDE w:val="0"/>
        <w:autoSpaceDN w:val="0"/>
        <w:adjustRightInd w:val="0"/>
        <w:spacing w:after="120" w:line="276" w:lineRule="auto"/>
        <w:rPr>
          <w:sz w:val="22"/>
          <w:szCs w:val="22"/>
          <w:rFonts w:asciiTheme="minorHAnsi" w:eastAsiaTheme="minorHAnsi" w:hAnsiTheme="minorHAnsi" w:cstheme="minorHAnsi"/>
        </w:rPr>
      </w:pPr>
      <w:r>
        <w:rPr>
          <w:sz w:val="22"/>
          <w:rFonts w:asciiTheme="minorHAnsi" w:hAnsiTheme="minorHAnsi"/>
        </w:rPr>
        <w:t xml:space="preserve">Aurten deialdietarako eskuragarri dagoena egokitu da, kontuan hartuta eskaria txikiagoa dela urtero egiten den eskaintza baino; hala bada, deitutako laguntzen zenbatekoa 390.000,00 eurokoa da, erantsitako taulan adierazten den bezala:</w:t>
      </w:r>
    </w:p>
    <w:p w14:paraId="35213B7C" w14:textId="77777777" w:rsidR="00F245C3" w:rsidRPr="00F245C3" w:rsidRDefault="00F245C3" w:rsidP="00F245C3">
      <w:pPr>
        <w:autoSpaceDE w:val="0"/>
        <w:autoSpaceDN w:val="0"/>
        <w:adjustRightInd w:val="0"/>
        <w:spacing w:after="120" w:line="240" w:lineRule="auto"/>
        <w:rPr>
          <w:rFonts w:eastAsiaTheme="minorHAnsi" w:cs="Arial"/>
          <w:sz w:val="22"/>
          <w:szCs w:val="22"/>
          <w:lang w:eastAsia="en-US"/>
        </w:rPr>
      </w:pPr>
    </w:p>
    <w:tbl>
      <w:tblPr>
        <w:tblW w:w="9639" w:type="dxa"/>
        <w:tblInd w:w="-572" w:type="dxa"/>
        <w:tblCellMar>
          <w:left w:w="70" w:type="dxa"/>
          <w:right w:w="70" w:type="dxa"/>
        </w:tblCellMar>
        <w:tblLook w:val="04A0" w:firstRow="1" w:lastRow="0" w:firstColumn="1" w:lastColumn="0" w:noHBand="0" w:noVBand="1"/>
      </w:tblPr>
      <w:tblGrid>
        <w:gridCol w:w="3544"/>
        <w:gridCol w:w="1785"/>
        <w:gridCol w:w="1418"/>
        <w:gridCol w:w="1432"/>
        <w:gridCol w:w="1785"/>
      </w:tblGrid>
      <w:tr w:rsidR="00F245C3" w:rsidRPr="00F245C3" w14:paraId="4F1B20B1" w14:textId="77777777" w:rsidTr="001E3FB4">
        <w:trPr>
          <w:trHeight w:val="864"/>
        </w:trPr>
        <w:tc>
          <w:tcPr>
            <w:tcW w:w="3544" w:type="dxa"/>
            <w:tcBorders>
              <w:top w:val="single" w:sz="4" w:space="0" w:color="auto"/>
              <w:left w:val="single" w:sz="4" w:space="0" w:color="auto"/>
              <w:bottom w:val="single" w:sz="4" w:space="0" w:color="auto"/>
              <w:right w:val="single" w:sz="4" w:space="0" w:color="auto"/>
            </w:tcBorders>
            <w:noWrap/>
            <w:vAlign w:val="bottom"/>
            <w:hideMark/>
          </w:tcPr>
          <w:p w14:paraId="56F3D5CB" w14:textId="77777777" w:rsidR="00F245C3" w:rsidRPr="00F245C3" w:rsidRDefault="00F245C3" w:rsidP="00F245C3">
            <w:pPr>
              <w:spacing w:line="240" w:lineRule="auto"/>
              <w:jc w:val="center"/>
              <w:rPr>
                <w:b/>
                <w:bCs/>
                <w:color w:val="000000"/>
                <w:sz w:val="20"/>
                <w:rFonts w:cs="Arial"/>
              </w:rPr>
            </w:pPr>
            <w:r>
              <w:rPr>
                <w:b/>
                <w:color w:val="000000"/>
                <w:sz w:val="20"/>
              </w:rPr>
              <w:t xml:space="preserve">2025. URTEA</w:t>
            </w:r>
          </w:p>
        </w:tc>
        <w:tc>
          <w:tcPr>
            <w:tcW w:w="1653" w:type="dxa"/>
            <w:tcBorders>
              <w:top w:val="single" w:sz="4" w:space="0" w:color="auto"/>
              <w:left w:val="nil"/>
              <w:bottom w:val="nil"/>
              <w:right w:val="single" w:sz="4" w:space="0" w:color="auto"/>
            </w:tcBorders>
            <w:vAlign w:val="center"/>
            <w:hideMark/>
          </w:tcPr>
          <w:p w14:paraId="635DC41B" w14:textId="77777777" w:rsidR="00F245C3" w:rsidRPr="00F245C3" w:rsidRDefault="00F245C3" w:rsidP="00F245C3">
            <w:pPr>
              <w:spacing w:line="240" w:lineRule="auto"/>
              <w:jc w:val="center"/>
              <w:rPr>
                <w:b/>
                <w:bCs/>
                <w:sz w:val="20"/>
                <w:rFonts w:cs="Arial"/>
              </w:rPr>
            </w:pPr>
            <w:r>
              <w:rPr>
                <w:b/>
                <w:sz w:val="20"/>
              </w:rPr>
              <w:t xml:space="preserve">DEIALDIAN ONETSIA</w:t>
            </w:r>
          </w:p>
        </w:tc>
        <w:tc>
          <w:tcPr>
            <w:tcW w:w="1309" w:type="dxa"/>
            <w:tcBorders>
              <w:top w:val="single" w:sz="4" w:space="0" w:color="auto"/>
              <w:left w:val="nil"/>
              <w:bottom w:val="nil"/>
              <w:right w:val="single" w:sz="4" w:space="0" w:color="auto"/>
            </w:tcBorders>
            <w:vAlign w:val="center"/>
            <w:hideMark/>
          </w:tcPr>
          <w:p w14:paraId="1F392736" w14:textId="77777777" w:rsidR="00F245C3" w:rsidRPr="00F245C3" w:rsidRDefault="00F245C3" w:rsidP="00F245C3">
            <w:pPr>
              <w:spacing w:line="240" w:lineRule="auto"/>
              <w:jc w:val="center"/>
              <w:rPr>
                <w:b/>
                <w:bCs/>
                <w:sz w:val="20"/>
                <w:rFonts w:cs="Arial"/>
              </w:rPr>
            </w:pPr>
            <w:r>
              <w:rPr>
                <w:b/>
                <w:sz w:val="20"/>
              </w:rPr>
              <w:t xml:space="preserve"> </w:t>
            </w:r>
            <w:r>
              <w:rPr>
                <w:b/>
                <w:sz w:val="20"/>
              </w:rPr>
              <w:t xml:space="preserve">EMANDAKOA</w:t>
            </w:r>
            <w:r>
              <w:rPr>
                <w:b/>
                <w:sz w:val="20"/>
              </w:rPr>
              <w:t xml:space="preserve"> </w:t>
            </w:r>
          </w:p>
        </w:tc>
        <w:tc>
          <w:tcPr>
            <w:tcW w:w="1432" w:type="dxa"/>
            <w:tcBorders>
              <w:top w:val="single" w:sz="4" w:space="0" w:color="auto"/>
              <w:left w:val="nil"/>
              <w:bottom w:val="single" w:sz="4" w:space="0" w:color="auto"/>
              <w:right w:val="single" w:sz="4" w:space="0" w:color="auto"/>
            </w:tcBorders>
            <w:vAlign w:val="center"/>
            <w:hideMark/>
          </w:tcPr>
          <w:p w14:paraId="6EA20F91" w14:textId="77777777" w:rsidR="00F245C3" w:rsidRPr="00F245C3" w:rsidRDefault="00F245C3" w:rsidP="00F245C3">
            <w:pPr>
              <w:spacing w:line="240" w:lineRule="auto"/>
              <w:jc w:val="center"/>
              <w:rPr>
                <w:b/>
                <w:bCs/>
                <w:sz w:val="20"/>
                <w:rFonts w:cs="Arial"/>
              </w:rPr>
            </w:pPr>
            <w:r>
              <w:rPr>
                <w:b/>
                <w:sz w:val="20"/>
              </w:rPr>
              <w:t xml:space="preserve">ORDAINDUTAKOA</w:t>
            </w:r>
          </w:p>
        </w:tc>
        <w:tc>
          <w:tcPr>
            <w:tcW w:w="1701" w:type="dxa"/>
            <w:tcBorders>
              <w:top w:val="single" w:sz="4" w:space="0" w:color="auto"/>
              <w:left w:val="nil"/>
              <w:bottom w:val="single" w:sz="4" w:space="0" w:color="auto"/>
              <w:right w:val="single" w:sz="4" w:space="0" w:color="auto"/>
            </w:tcBorders>
            <w:vAlign w:val="center"/>
            <w:hideMark/>
          </w:tcPr>
          <w:p w14:paraId="5A3C1C6B" w14:textId="77777777" w:rsidR="00F245C3" w:rsidRPr="00F245C3" w:rsidRDefault="00F245C3" w:rsidP="00F245C3">
            <w:pPr>
              <w:spacing w:line="240" w:lineRule="auto"/>
              <w:jc w:val="center"/>
              <w:rPr>
                <w:b/>
                <w:bCs/>
                <w:sz w:val="20"/>
                <w:rFonts w:cs="Arial"/>
              </w:rPr>
            </w:pPr>
            <w:r>
              <w:rPr>
                <w:b/>
                <w:sz w:val="20"/>
              </w:rPr>
              <w:t xml:space="preserve">2026. URTEA DEIALDIAN ONETSIA</w:t>
            </w:r>
          </w:p>
        </w:tc>
      </w:tr>
      <w:tr w:rsidR="00F245C3" w:rsidRPr="00F245C3" w14:paraId="716D7D16" w14:textId="77777777" w:rsidTr="001E3FB4">
        <w:trPr>
          <w:trHeight w:val="1728"/>
        </w:trPr>
        <w:tc>
          <w:tcPr>
            <w:tcW w:w="3544" w:type="dxa"/>
            <w:tcBorders>
              <w:top w:val="nil"/>
              <w:left w:val="single" w:sz="4" w:space="0" w:color="auto"/>
              <w:bottom w:val="single" w:sz="4" w:space="0" w:color="auto"/>
              <w:right w:val="single" w:sz="4" w:space="0" w:color="auto"/>
            </w:tcBorders>
            <w:vAlign w:val="bottom"/>
            <w:hideMark/>
          </w:tcPr>
          <w:p w14:paraId="5EC20EC0" w14:textId="3CE47D57" w:rsidR="00F245C3" w:rsidRPr="00F245C3" w:rsidRDefault="00F245C3" w:rsidP="00F245C3">
            <w:pPr>
              <w:spacing w:line="240" w:lineRule="auto"/>
              <w:jc w:val="left"/>
              <w:rPr>
                <w:color w:val="000000"/>
                <w:sz w:val="20"/>
                <w:rFonts w:cs="Arial"/>
              </w:rPr>
            </w:pPr>
            <w:r>
              <w:rPr>
                <w:color w:val="000000"/>
                <w:sz w:val="20"/>
              </w:rPr>
              <w:t xml:space="preserve"> </w:t>
            </w:r>
            <w:r>
              <w:rPr>
                <w:color w:val="000000"/>
                <w:sz w:val="20"/>
              </w:rPr>
              <w:t xml:space="preserve">"Nafarroako ehiztarien tokiko elkarteentzako 2023ko laguntzak, </w:t>
            </w:r>
            <w:r>
              <w:rPr>
                <w:color w:val="000000"/>
                <w:sz w:val="20"/>
                <w:b/>
                <w:bCs/>
              </w:rPr>
              <w:t xml:space="preserve">ehizazainak kontratatzeko</w:t>
            </w:r>
            <w:r>
              <w:rPr>
                <w:color w:val="000000"/>
                <w:sz w:val="20"/>
              </w:rPr>
              <w:t xml:space="preserve">, kalteak prebenitzeko eta ehiza-espezieen habitata hobetzeko, 2025 urterako".</w:t>
            </w:r>
            <w:r>
              <w:rPr>
                <w:color w:val="000000"/>
                <w:sz w:val="20"/>
              </w:rPr>
              <w:t xml:space="preserve"> </w:t>
            </w:r>
            <w:r>
              <w:rPr>
                <w:color w:val="000000"/>
                <w:sz w:val="20"/>
              </w:rPr>
              <w:t xml:space="preserve">(243/2024 Ebazpena, 2024ko abenduaren 12koa).</w:t>
            </w:r>
            <w:r>
              <w:rPr>
                <w:color w:val="000000"/>
                <w:sz w:val="20"/>
              </w:rPr>
              <w:t xml:space="preserve"> </w:t>
            </w:r>
          </w:p>
        </w:tc>
        <w:tc>
          <w:tcPr>
            <w:tcW w:w="1653" w:type="dxa"/>
            <w:tcBorders>
              <w:top w:val="single" w:sz="4" w:space="0" w:color="auto"/>
              <w:left w:val="nil"/>
              <w:bottom w:val="single" w:sz="4" w:space="0" w:color="auto"/>
              <w:right w:val="single" w:sz="4" w:space="0" w:color="auto"/>
            </w:tcBorders>
            <w:noWrap/>
            <w:vAlign w:val="center"/>
            <w:hideMark/>
          </w:tcPr>
          <w:p w14:paraId="55BCBD88" w14:textId="77777777" w:rsidR="00F245C3" w:rsidRPr="00F245C3" w:rsidRDefault="00F245C3" w:rsidP="00F245C3">
            <w:pPr>
              <w:spacing w:line="240" w:lineRule="auto"/>
              <w:jc w:val="center"/>
              <w:rPr>
                <w:sz w:val="20"/>
                <w:rFonts w:cs="Arial"/>
              </w:rPr>
            </w:pPr>
            <w:r>
              <w:rPr>
                <w:sz w:val="20"/>
              </w:rPr>
              <w:t xml:space="preserve">150.623,00 €</w:t>
            </w:r>
          </w:p>
        </w:tc>
        <w:tc>
          <w:tcPr>
            <w:tcW w:w="1309" w:type="dxa"/>
            <w:tcBorders>
              <w:top w:val="single" w:sz="4" w:space="0" w:color="auto"/>
              <w:left w:val="nil"/>
              <w:bottom w:val="single" w:sz="4" w:space="0" w:color="auto"/>
              <w:right w:val="single" w:sz="4" w:space="0" w:color="auto"/>
            </w:tcBorders>
            <w:noWrap/>
            <w:vAlign w:val="center"/>
            <w:hideMark/>
          </w:tcPr>
          <w:p w14:paraId="44BFE5D2" w14:textId="77777777" w:rsidR="00F245C3" w:rsidRPr="00F245C3" w:rsidRDefault="00F245C3" w:rsidP="00F245C3">
            <w:pPr>
              <w:spacing w:line="240" w:lineRule="auto"/>
              <w:jc w:val="center"/>
              <w:rPr>
                <w:sz w:val="20"/>
                <w:rFonts w:cs="Arial"/>
              </w:rPr>
            </w:pPr>
            <w:r>
              <w:rPr>
                <w:sz w:val="20"/>
              </w:rPr>
              <w:t xml:space="preserve">116.367,61 €</w:t>
            </w:r>
          </w:p>
        </w:tc>
        <w:tc>
          <w:tcPr>
            <w:tcW w:w="1432" w:type="dxa"/>
            <w:tcBorders>
              <w:top w:val="single" w:sz="4" w:space="0" w:color="auto"/>
              <w:left w:val="nil"/>
              <w:bottom w:val="single" w:sz="4" w:space="0" w:color="auto"/>
              <w:right w:val="single" w:sz="4" w:space="0" w:color="auto"/>
            </w:tcBorders>
            <w:noWrap/>
            <w:vAlign w:val="center"/>
            <w:hideMark/>
          </w:tcPr>
          <w:p w14:paraId="10E073D9" w14:textId="77777777" w:rsidR="00F245C3" w:rsidRPr="00F245C3" w:rsidRDefault="00F245C3" w:rsidP="00F245C3">
            <w:pPr>
              <w:spacing w:line="240" w:lineRule="auto"/>
              <w:jc w:val="center"/>
              <w:rPr>
                <w:sz w:val="20"/>
                <w:rFonts w:cs="Arial"/>
              </w:rPr>
            </w:pPr>
            <w:r>
              <w:rPr>
                <w:sz w:val="20"/>
              </w:rPr>
              <w:t xml:space="preserve">105.178,01 €</w:t>
            </w:r>
          </w:p>
        </w:tc>
        <w:tc>
          <w:tcPr>
            <w:tcW w:w="1701" w:type="dxa"/>
            <w:tcBorders>
              <w:top w:val="single" w:sz="4" w:space="0" w:color="auto"/>
              <w:left w:val="nil"/>
              <w:bottom w:val="single" w:sz="4" w:space="0" w:color="auto"/>
              <w:right w:val="single" w:sz="4" w:space="0" w:color="auto"/>
            </w:tcBorders>
            <w:noWrap/>
            <w:vAlign w:val="center"/>
            <w:hideMark/>
          </w:tcPr>
          <w:p w14:paraId="0DC8F50C" w14:textId="77777777" w:rsidR="00F245C3" w:rsidRPr="00F245C3" w:rsidRDefault="00F245C3" w:rsidP="00F245C3">
            <w:pPr>
              <w:spacing w:line="240" w:lineRule="auto"/>
              <w:jc w:val="center"/>
              <w:rPr>
                <w:sz w:val="20"/>
                <w:rFonts w:cs="Arial"/>
              </w:rPr>
            </w:pPr>
            <w:r>
              <w:rPr>
                <w:sz w:val="20"/>
              </w:rPr>
              <w:t xml:space="preserve">130.000,00 €</w:t>
            </w:r>
          </w:p>
        </w:tc>
      </w:tr>
      <w:tr w:rsidR="00F245C3" w:rsidRPr="00F245C3" w14:paraId="270C3192" w14:textId="77777777" w:rsidTr="001E3FB4">
        <w:trPr>
          <w:trHeight w:val="1728"/>
        </w:trPr>
        <w:tc>
          <w:tcPr>
            <w:tcW w:w="3544" w:type="dxa"/>
            <w:tcBorders>
              <w:top w:val="nil"/>
              <w:left w:val="single" w:sz="4" w:space="0" w:color="auto"/>
              <w:bottom w:val="single" w:sz="4" w:space="0" w:color="auto"/>
              <w:right w:val="single" w:sz="4" w:space="0" w:color="auto"/>
            </w:tcBorders>
            <w:vAlign w:val="bottom"/>
            <w:hideMark/>
          </w:tcPr>
          <w:p w14:paraId="1064A9E2" w14:textId="24A95357" w:rsidR="00F245C3" w:rsidRPr="00F245C3" w:rsidRDefault="00F245C3" w:rsidP="00F245C3">
            <w:pPr>
              <w:spacing w:line="240" w:lineRule="auto"/>
              <w:jc w:val="left"/>
              <w:rPr>
                <w:color w:val="000000"/>
                <w:sz w:val="20"/>
                <w:rFonts w:cs="Arial"/>
              </w:rPr>
            </w:pPr>
            <w:r>
              <w:rPr>
                <w:color w:val="000000"/>
                <w:sz w:val="20"/>
              </w:rPr>
              <w:t xml:space="preserve">Nafarroako ehiztarien tokiko elkarteentzako laguntzak, ehizazainak kontratatzeko, </w:t>
            </w:r>
            <w:r>
              <w:rPr>
                <w:color w:val="000000"/>
                <w:sz w:val="20"/>
                <w:b/>
                <w:bCs/>
              </w:rPr>
              <w:t xml:space="preserve">kalteak prebenitzeko eta ehiza-espezieen habitata hobetzeko</w:t>
            </w:r>
            <w:r>
              <w:rPr>
                <w:color w:val="000000"/>
                <w:sz w:val="20"/>
              </w:rPr>
              <w:t xml:space="preserve">, 2025. urterako.</w:t>
            </w:r>
            <w:r>
              <w:rPr>
                <w:color w:val="000000"/>
                <w:sz w:val="20"/>
              </w:rPr>
              <w:t xml:space="preserve"> </w:t>
            </w:r>
            <w:r>
              <w:rPr>
                <w:color w:val="000000"/>
                <w:sz w:val="20"/>
              </w:rPr>
              <w:t xml:space="preserve">(243/2024 Ebazpena, 2024ko abenduaren 12koa).</w:t>
            </w:r>
          </w:p>
        </w:tc>
        <w:tc>
          <w:tcPr>
            <w:tcW w:w="1653" w:type="dxa"/>
            <w:tcBorders>
              <w:top w:val="nil"/>
              <w:left w:val="nil"/>
              <w:bottom w:val="single" w:sz="4" w:space="0" w:color="auto"/>
              <w:right w:val="single" w:sz="4" w:space="0" w:color="auto"/>
            </w:tcBorders>
            <w:noWrap/>
            <w:vAlign w:val="center"/>
            <w:hideMark/>
          </w:tcPr>
          <w:p w14:paraId="00D6045E" w14:textId="77777777" w:rsidR="00F245C3" w:rsidRPr="00F245C3" w:rsidRDefault="00F245C3" w:rsidP="00F245C3">
            <w:pPr>
              <w:spacing w:line="240" w:lineRule="auto"/>
              <w:jc w:val="center"/>
              <w:rPr>
                <w:sz w:val="20"/>
                <w:rFonts w:cs="Arial"/>
              </w:rPr>
            </w:pPr>
            <w:r>
              <w:rPr>
                <w:sz w:val="20"/>
              </w:rPr>
              <w:t xml:space="preserve">162.900,00 €</w:t>
            </w:r>
          </w:p>
        </w:tc>
        <w:tc>
          <w:tcPr>
            <w:tcW w:w="1309" w:type="dxa"/>
            <w:tcBorders>
              <w:top w:val="nil"/>
              <w:left w:val="nil"/>
              <w:bottom w:val="single" w:sz="4" w:space="0" w:color="auto"/>
              <w:right w:val="single" w:sz="4" w:space="0" w:color="auto"/>
            </w:tcBorders>
            <w:noWrap/>
            <w:vAlign w:val="center"/>
            <w:hideMark/>
          </w:tcPr>
          <w:p w14:paraId="2D7245A5" w14:textId="77777777" w:rsidR="00F245C3" w:rsidRPr="00F245C3" w:rsidRDefault="00F245C3" w:rsidP="00F245C3">
            <w:pPr>
              <w:spacing w:line="240" w:lineRule="auto"/>
              <w:jc w:val="center"/>
              <w:rPr>
                <w:sz w:val="20"/>
                <w:rFonts w:cs="Arial"/>
              </w:rPr>
            </w:pPr>
            <w:r>
              <w:rPr>
                <w:sz w:val="20"/>
              </w:rPr>
              <w:t xml:space="preserve">118.704,78 €</w:t>
            </w:r>
          </w:p>
        </w:tc>
        <w:tc>
          <w:tcPr>
            <w:tcW w:w="1432" w:type="dxa"/>
            <w:tcBorders>
              <w:top w:val="nil"/>
              <w:left w:val="nil"/>
              <w:bottom w:val="single" w:sz="4" w:space="0" w:color="auto"/>
              <w:right w:val="single" w:sz="4" w:space="0" w:color="auto"/>
            </w:tcBorders>
            <w:noWrap/>
            <w:vAlign w:val="center"/>
            <w:hideMark/>
          </w:tcPr>
          <w:p w14:paraId="13E686F7" w14:textId="77777777" w:rsidR="00F245C3" w:rsidRPr="00F245C3" w:rsidRDefault="00F245C3" w:rsidP="00F245C3">
            <w:pPr>
              <w:spacing w:line="240" w:lineRule="auto"/>
              <w:jc w:val="center"/>
              <w:rPr>
                <w:sz w:val="20"/>
                <w:rFonts w:cs="Arial"/>
              </w:rPr>
            </w:pPr>
            <w:r>
              <w:rPr>
                <w:sz w:val="20"/>
              </w:rPr>
              <w:t xml:space="preserve">84.960,05 €</w:t>
            </w:r>
          </w:p>
        </w:tc>
        <w:tc>
          <w:tcPr>
            <w:tcW w:w="1701" w:type="dxa"/>
            <w:tcBorders>
              <w:top w:val="nil"/>
              <w:left w:val="nil"/>
              <w:bottom w:val="single" w:sz="4" w:space="0" w:color="auto"/>
              <w:right w:val="single" w:sz="4" w:space="0" w:color="auto"/>
            </w:tcBorders>
            <w:noWrap/>
            <w:vAlign w:val="center"/>
            <w:hideMark/>
          </w:tcPr>
          <w:p w14:paraId="0DD45D4E" w14:textId="77777777" w:rsidR="00F245C3" w:rsidRPr="00F245C3" w:rsidRDefault="00F245C3" w:rsidP="00F245C3">
            <w:pPr>
              <w:spacing w:line="240" w:lineRule="auto"/>
              <w:jc w:val="center"/>
              <w:rPr>
                <w:sz w:val="20"/>
                <w:rFonts w:cs="Arial"/>
              </w:rPr>
            </w:pPr>
            <w:r>
              <w:rPr>
                <w:sz w:val="20"/>
              </w:rPr>
              <w:t xml:space="preserve">150.000,00 €</w:t>
            </w:r>
          </w:p>
        </w:tc>
      </w:tr>
      <w:tr w:rsidR="00F245C3" w:rsidRPr="00F245C3" w14:paraId="38FEDD6C" w14:textId="77777777" w:rsidTr="001E3FB4">
        <w:trPr>
          <w:trHeight w:val="1152"/>
        </w:trPr>
        <w:tc>
          <w:tcPr>
            <w:tcW w:w="3544" w:type="dxa"/>
            <w:tcBorders>
              <w:top w:val="nil"/>
              <w:left w:val="single" w:sz="4" w:space="0" w:color="auto"/>
              <w:bottom w:val="single" w:sz="4" w:space="0" w:color="auto"/>
              <w:right w:val="single" w:sz="4" w:space="0" w:color="auto"/>
            </w:tcBorders>
            <w:vAlign w:val="bottom"/>
            <w:hideMark/>
          </w:tcPr>
          <w:p w14:paraId="19D68106" w14:textId="7B2E2206" w:rsidR="00F245C3" w:rsidRPr="00F245C3" w:rsidRDefault="00F245C3" w:rsidP="00F245C3">
            <w:pPr>
              <w:spacing w:line="240" w:lineRule="auto"/>
              <w:jc w:val="left"/>
              <w:rPr>
                <w:color w:val="000000"/>
                <w:sz w:val="20"/>
                <w:rFonts w:cs="Arial"/>
              </w:rPr>
            </w:pPr>
            <w:r>
              <w:rPr>
                <w:color w:val="000000"/>
                <w:sz w:val="20"/>
              </w:rPr>
              <w:t xml:space="preserve"> </w:t>
            </w:r>
            <w:r>
              <w:rPr>
                <w:color w:val="000000"/>
                <w:sz w:val="20"/>
              </w:rPr>
              <w:t xml:space="preserve">"Nafarroako toki-erakundeentzako laguntzak, </w:t>
            </w:r>
            <w:r>
              <w:rPr>
                <w:color w:val="000000"/>
                <w:sz w:val="20"/>
                <w:b/>
                <w:bCs/>
              </w:rPr>
              <w:t xml:space="preserve">ehizazainak kontratatzeko</w:t>
            </w:r>
            <w:r>
              <w:rPr>
                <w:color w:val="000000"/>
                <w:sz w:val="20"/>
              </w:rPr>
              <w:t xml:space="preserve">, 2025".</w:t>
            </w:r>
            <w:r>
              <w:rPr>
                <w:color w:val="000000"/>
                <w:sz w:val="20"/>
              </w:rPr>
              <w:t xml:space="preserve"> </w:t>
            </w:r>
            <w:r>
              <w:rPr>
                <w:color w:val="000000"/>
                <w:sz w:val="20"/>
              </w:rPr>
              <w:t xml:space="preserve">(230/2024 Ebazpena, 2024ko abenduaren 9koa).</w:t>
            </w:r>
          </w:p>
        </w:tc>
        <w:tc>
          <w:tcPr>
            <w:tcW w:w="1653" w:type="dxa"/>
            <w:tcBorders>
              <w:top w:val="nil"/>
              <w:left w:val="nil"/>
              <w:bottom w:val="single" w:sz="4" w:space="0" w:color="auto"/>
              <w:right w:val="single" w:sz="4" w:space="0" w:color="auto"/>
            </w:tcBorders>
            <w:noWrap/>
            <w:vAlign w:val="center"/>
            <w:hideMark/>
          </w:tcPr>
          <w:p w14:paraId="5520903E" w14:textId="77777777" w:rsidR="00F245C3" w:rsidRPr="00F245C3" w:rsidRDefault="00F245C3" w:rsidP="00F245C3">
            <w:pPr>
              <w:spacing w:line="240" w:lineRule="auto"/>
              <w:jc w:val="center"/>
              <w:rPr>
                <w:sz w:val="20"/>
                <w:rFonts w:cs="Arial"/>
              </w:rPr>
            </w:pPr>
            <w:r>
              <w:rPr>
                <w:sz w:val="20"/>
              </w:rPr>
              <w:t xml:space="preserve">85.000,00 €</w:t>
            </w:r>
            <w:r>
              <w:rPr>
                <w:sz w:val="20"/>
              </w:rPr>
              <w:t xml:space="preserve"> </w:t>
            </w:r>
          </w:p>
        </w:tc>
        <w:tc>
          <w:tcPr>
            <w:tcW w:w="1309" w:type="dxa"/>
            <w:tcBorders>
              <w:top w:val="nil"/>
              <w:left w:val="nil"/>
              <w:bottom w:val="single" w:sz="4" w:space="0" w:color="auto"/>
              <w:right w:val="single" w:sz="4" w:space="0" w:color="auto"/>
            </w:tcBorders>
            <w:noWrap/>
            <w:vAlign w:val="center"/>
            <w:hideMark/>
          </w:tcPr>
          <w:p w14:paraId="5D4A8089" w14:textId="77777777" w:rsidR="00F245C3" w:rsidRPr="00F245C3" w:rsidRDefault="00F245C3" w:rsidP="00F245C3">
            <w:pPr>
              <w:spacing w:line="240" w:lineRule="auto"/>
              <w:jc w:val="center"/>
              <w:rPr>
                <w:sz w:val="20"/>
                <w:rFonts w:cs="Arial"/>
              </w:rPr>
            </w:pPr>
            <w:r>
              <w:rPr>
                <w:sz w:val="20"/>
              </w:rPr>
              <w:t xml:space="preserve">  </w:t>
            </w:r>
            <w:r>
              <w:rPr>
                <w:sz w:val="20"/>
              </w:rPr>
              <w:t xml:space="preserve">63.952,56 €</w:t>
            </w:r>
            <w:r>
              <w:rPr>
                <w:sz w:val="20"/>
              </w:rPr>
              <w:t xml:space="preserve"> </w:t>
            </w:r>
          </w:p>
        </w:tc>
        <w:tc>
          <w:tcPr>
            <w:tcW w:w="1432" w:type="dxa"/>
            <w:tcBorders>
              <w:top w:val="nil"/>
              <w:left w:val="nil"/>
              <w:bottom w:val="single" w:sz="4" w:space="0" w:color="auto"/>
              <w:right w:val="single" w:sz="4" w:space="0" w:color="auto"/>
            </w:tcBorders>
            <w:noWrap/>
            <w:vAlign w:val="center"/>
            <w:hideMark/>
          </w:tcPr>
          <w:p w14:paraId="0E320068" w14:textId="77777777" w:rsidR="00F245C3" w:rsidRPr="00F245C3" w:rsidRDefault="00F245C3" w:rsidP="00F245C3">
            <w:pPr>
              <w:spacing w:line="240" w:lineRule="auto"/>
              <w:jc w:val="center"/>
              <w:rPr>
                <w:sz w:val="20"/>
                <w:rFonts w:cs="Arial"/>
              </w:rPr>
            </w:pPr>
            <w:r>
              <w:rPr>
                <w:sz w:val="20"/>
              </w:rPr>
              <w:t xml:space="preserve">  </w:t>
            </w:r>
            <w:r>
              <w:rPr>
                <w:sz w:val="20"/>
              </w:rPr>
              <w:t xml:space="preserve">60.138,28 €</w:t>
            </w:r>
            <w:r>
              <w:rPr>
                <w:sz w:val="20"/>
              </w:rPr>
              <w:t xml:space="preserve"> </w:t>
            </w:r>
          </w:p>
        </w:tc>
        <w:tc>
          <w:tcPr>
            <w:tcW w:w="1701" w:type="dxa"/>
            <w:tcBorders>
              <w:top w:val="nil"/>
              <w:left w:val="nil"/>
              <w:bottom w:val="single" w:sz="4" w:space="0" w:color="auto"/>
              <w:right w:val="single" w:sz="4" w:space="0" w:color="auto"/>
            </w:tcBorders>
            <w:noWrap/>
            <w:vAlign w:val="center"/>
            <w:hideMark/>
          </w:tcPr>
          <w:p w14:paraId="2F465A31" w14:textId="77777777" w:rsidR="00F245C3" w:rsidRPr="00F245C3" w:rsidRDefault="00F245C3" w:rsidP="00F245C3">
            <w:pPr>
              <w:spacing w:line="240" w:lineRule="auto"/>
              <w:jc w:val="center"/>
              <w:rPr>
                <w:sz w:val="20"/>
                <w:rFonts w:cs="Arial"/>
              </w:rPr>
            </w:pPr>
            <w:r>
              <w:rPr>
                <w:sz w:val="20"/>
              </w:rPr>
              <w:t xml:space="preserve">90.000,00 €</w:t>
            </w:r>
            <w:r>
              <w:rPr>
                <w:sz w:val="20"/>
              </w:rPr>
              <w:t xml:space="preserve"> </w:t>
            </w:r>
          </w:p>
        </w:tc>
      </w:tr>
      <w:tr w:rsidR="00F245C3" w:rsidRPr="00F245C3" w14:paraId="62263671" w14:textId="77777777" w:rsidTr="001E3FB4">
        <w:trPr>
          <w:trHeight w:val="1152"/>
        </w:trPr>
        <w:tc>
          <w:tcPr>
            <w:tcW w:w="3544" w:type="dxa"/>
            <w:tcBorders>
              <w:top w:val="nil"/>
              <w:left w:val="single" w:sz="4" w:space="0" w:color="auto"/>
              <w:bottom w:val="single" w:sz="4" w:space="0" w:color="auto"/>
              <w:right w:val="single" w:sz="4" w:space="0" w:color="auto"/>
            </w:tcBorders>
            <w:vAlign w:val="bottom"/>
            <w:hideMark/>
          </w:tcPr>
          <w:p w14:paraId="248146FC" w14:textId="77777777" w:rsidR="00F245C3" w:rsidRPr="00F245C3" w:rsidRDefault="00F245C3" w:rsidP="00F245C3">
            <w:pPr>
              <w:spacing w:line="240" w:lineRule="auto"/>
              <w:jc w:val="left"/>
              <w:rPr>
                <w:color w:val="000000"/>
                <w:sz w:val="20"/>
                <w:rFonts w:cs="Arial"/>
              </w:rPr>
            </w:pPr>
            <w:r>
              <w:rPr>
                <w:color w:val="000000"/>
                <w:sz w:val="20"/>
              </w:rPr>
              <w:t xml:space="preserve">Nafarroako toki-erakundeentzako laguntzak </w:t>
            </w:r>
            <w:r>
              <w:rPr>
                <w:color w:val="000000"/>
                <w:sz w:val="20"/>
                <w:b/>
                <w:bCs/>
              </w:rPr>
              <w:t xml:space="preserve">ehiza-espezieek eragindako kalteak prebenitzeko</w:t>
            </w:r>
            <w:r>
              <w:rPr>
                <w:color w:val="000000"/>
                <w:sz w:val="20"/>
              </w:rPr>
              <w:t xml:space="preserve">, 2025.</w:t>
            </w:r>
            <w:r>
              <w:rPr>
                <w:color w:val="000000"/>
                <w:sz w:val="20"/>
              </w:rPr>
              <w:t xml:space="preserve"> </w:t>
            </w:r>
            <w:r>
              <w:rPr>
                <w:color w:val="000000"/>
                <w:sz w:val="20"/>
              </w:rPr>
              <w:t xml:space="preserve">(231/2024 Ebazpena, 2024ko abenduaren 9koa).</w:t>
            </w:r>
          </w:p>
        </w:tc>
        <w:tc>
          <w:tcPr>
            <w:tcW w:w="1653" w:type="dxa"/>
            <w:tcBorders>
              <w:top w:val="nil"/>
              <w:left w:val="nil"/>
              <w:bottom w:val="single" w:sz="4" w:space="0" w:color="auto"/>
              <w:right w:val="single" w:sz="4" w:space="0" w:color="auto"/>
            </w:tcBorders>
            <w:noWrap/>
            <w:vAlign w:val="center"/>
            <w:hideMark/>
          </w:tcPr>
          <w:p w14:paraId="0E8D07B8" w14:textId="77777777" w:rsidR="00F245C3" w:rsidRPr="00F245C3" w:rsidRDefault="00F245C3" w:rsidP="00F245C3">
            <w:pPr>
              <w:spacing w:line="240" w:lineRule="auto"/>
              <w:jc w:val="center"/>
              <w:rPr>
                <w:sz w:val="20"/>
                <w:rFonts w:cs="Arial"/>
              </w:rPr>
            </w:pPr>
            <w:r>
              <w:rPr>
                <w:sz w:val="20"/>
              </w:rPr>
              <w:t xml:space="preserve">25.000,00 €</w:t>
            </w:r>
            <w:r>
              <w:rPr>
                <w:sz w:val="20"/>
              </w:rPr>
              <w:t xml:space="preserve"> </w:t>
            </w:r>
          </w:p>
        </w:tc>
        <w:tc>
          <w:tcPr>
            <w:tcW w:w="1309" w:type="dxa"/>
            <w:tcBorders>
              <w:top w:val="nil"/>
              <w:left w:val="nil"/>
              <w:bottom w:val="single" w:sz="4" w:space="0" w:color="auto"/>
              <w:right w:val="single" w:sz="4" w:space="0" w:color="auto"/>
            </w:tcBorders>
            <w:noWrap/>
            <w:vAlign w:val="center"/>
            <w:hideMark/>
          </w:tcPr>
          <w:p w14:paraId="536DCCF9" w14:textId="77777777" w:rsidR="00F245C3" w:rsidRPr="00F245C3" w:rsidRDefault="00F245C3" w:rsidP="00F245C3">
            <w:pPr>
              <w:spacing w:line="240" w:lineRule="auto"/>
              <w:jc w:val="center"/>
              <w:rPr>
                <w:sz w:val="20"/>
                <w:rFonts w:cs="Arial"/>
              </w:rPr>
            </w:pPr>
            <w:r>
              <w:rPr>
                <w:sz w:val="20"/>
              </w:rPr>
              <w:t xml:space="preserve">10.486,30 €</w:t>
            </w:r>
            <w:r>
              <w:rPr>
                <w:sz w:val="20"/>
              </w:rPr>
              <w:t xml:space="preserve"> </w:t>
            </w:r>
          </w:p>
        </w:tc>
        <w:tc>
          <w:tcPr>
            <w:tcW w:w="1432" w:type="dxa"/>
            <w:tcBorders>
              <w:top w:val="nil"/>
              <w:left w:val="nil"/>
              <w:bottom w:val="single" w:sz="4" w:space="0" w:color="auto"/>
              <w:right w:val="single" w:sz="4" w:space="0" w:color="auto"/>
            </w:tcBorders>
            <w:noWrap/>
            <w:vAlign w:val="center"/>
            <w:hideMark/>
          </w:tcPr>
          <w:p w14:paraId="365D4FF6" w14:textId="77777777" w:rsidR="00F245C3" w:rsidRPr="00F245C3" w:rsidRDefault="00F245C3" w:rsidP="00F245C3">
            <w:pPr>
              <w:spacing w:line="240" w:lineRule="auto"/>
              <w:jc w:val="center"/>
              <w:rPr>
                <w:sz w:val="20"/>
                <w:rFonts w:cs="Arial"/>
              </w:rPr>
            </w:pPr>
            <w:r>
              <w:rPr>
                <w:sz w:val="20"/>
              </w:rPr>
              <w:t xml:space="preserve">4.209,55 €</w:t>
            </w:r>
            <w:r>
              <w:rPr>
                <w:sz w:val="20"/>
              </w:rPr>
              <w:t xml:space="preserve"> </w:t>
            </w:r>
          </w:p>
        </w:tc>
        <w:tc>
          <w:tcPr>
            <w:tcW w:w="1701" w:type="dxa"/>
            <w:tcBorders>
              <w:top w:val="nil"/>
              <w:left w:val="nil"/>
              <w:bottom w:val="single" w:sz="4" w:space="0" w:color="auto"/>
              <w:right w:val="single" w:sz="4" w:space="0" w:color="auto"/>
            </w:tcBorders>
            <w:noWrap/>
            <w:vAlign w:val="center"/>
            <w:hideMark/>
          </w:tcPr>
          <w:p w14:paraId="34D17299" w14:textId="77777777" w:rsidR="00F245C3" w:rsidRPr="00F245C3" w:rsidRDefault="00F245C3" w:rsidP="00F245C3">
            <w:pPr>
              <w:spacing w:line="240" w:lineRule="auto"/>
              <w:jc w:val="center"/>
              <w:rPr>
                <w:sz w:val="20"/>
                <w:rFonts w:cs="Arial"/>
              </w:rPr>
            </w:pPr>
            <w:r>
              <w:rPr>
                <w:sz w:val="20"/>
              </w:rPr>
              <w:t xml:space="preserve">20.000,00 €</w:t>
            </w:r>
            <w:r>
              <w:rPr>
                <w:sz w:val="20"/>
              </w:rPr>
              <w:t xml:space="preserve"> </w:t>
            </w:r>
          </w:p>
        </w:tc>
      </w:tr>
      <w:tr w:rsidR="00F245C3" w:rsidRPr="00F245C3" w14:paraId="2B865009" w14:textId="77777777" w:rsidTr="001E3FB4">
        <w:trPr>
          <w:trHeight w:val="288"/>
        </w:trPr>
        <w:tc>
          <w:tcPr>
            <w:tcW w:w="3544" w:type="dxa"/>
            <w:tcBorders>
              <w:top w:val="nil"/>
              <w:left w:val="single" w:sz="4" w:space="0" w:color="auto"/>
              <w:bottom w:val="single" w:sz="4" w:space="0" w:color="auto"/>
              <w:right w:val="single" w:sz="4" w:space="0" w:color="auto"/>
            </w:tcBorders>
            <w:vAlign w:val="bottom"/>
            <w:hideMark/>
          </w:tcPr>
          <w:p w14:paraId="6F03653D" w14:textId="77777777" w:rsidR="00F245C3" w:rsidRPr="00F245C3" w:rsidRDefault="00F245C3" w:rsidP="00F245C3">
            <w:pPr>
              <w:spacing w:line="240" w:lineRule="auto"/>
              <w:jc w:val="left"/>
              <w:rPr>
                <w:b/>
                <w:bCs/>
                <w:color w:val="000000"/>
                <w:sz w:val="20"/>
                <w:rFonts w:cs="Arial"/>
              </w:rPr>
            </w:pPr>
            <w:r>
              <w:rPr>
                <w:b/>
                <w:color w:val="000000"/>
                <w:sz w:val="20"/>
              </w:rPr>
              <w:t xml:space="preserve">Guztira</w:t>
            </w:r>
          </w:p>
        </w:tc>
        <w:tc>
          <w:tcPr>
            <w:tcW w:w="1653" w:type="dxa"/>
            <w:tcBorders>
              <w:top w:val="nil"/>
              <w:left w:val="nil"/>
              <w:bottom w:val="single" w:sz="4" w:space="0" w:color="auto"/>
              <w:right w:val="single" w:sz="4" w:space="0" w:color="auto"/>
            </w:tcBorders>
            <w:noWrap/>
            <w:vAlign w:val="bottom"/>
            <w:hideMark/>
          </w:tcPr>
          <w:p w14:paraId="704FCD58" w14:textId="77777777" w:rsidR="00F245C3" w:rsidRPr="00F245C3" w:rsidRDefault="00F245C3" w:rsidP="00F245C3">
            <w:pPr>
              <w:spacing w:line="240" w:lineRule="auto"/>
              <w:jc w:val="center"/>
              <w:rPr>
                <w:b/>
                <w:bCs/>
                <w:color w:val="000000"/>
                <w:sz w:val="20"/>
                <w:rFonts w:cs="Arial"/>
              </w:rPr>
            </w:pPr>
            <w:r>
              <w:rPr>
                <w:b/>
                <w:color w:val="000000"/>
                <w:sz w:val="20"/>
              </w:rPr>
              <w:t xml:space="preserve">423.523,00 €</w:t>
            </w:r>
          </w:p>
        </w:tc>
        <w:tc>
          <w:tcPr>
            <w:tcW w:w="1309" w:type="dxa"/>
            <w:tcBorders>
              <w:top w:val="nil"/>
              <w:left w:val="nil"/>
              <w:bottom w:val="single" w:sz="4" w:space="0" w:color="auto"/>
              <w:right w:val="single" w:sz="4" w:space="0" w:color="auto"/>
            </w:tcBorders>
            <w:noWrap/>
            <w:vAlign w:val="bottom"/>
            <w:hideMark/>
          </w:tcPr>
          <w:p w14:paraId="4085904C" w14:textId="77777777" w:rsidR="00F245C3" w:rsidRPr="00F245C3" w:rsidRDefault="00F245C3" w:rsidP="00F245C3">
            <w:pPr>
              <w:spacing w:line="240" w:lineRule="auto"/>
              <w:jc w:val="center"/>
              <w:rPr>
                <w:color w:val="000000"/>
                <w:sz w:val="20"/>
                <w:rFonts w:cs="Arial"/>
              </w:rPr>
            </w:pPr>
            <w:r>
              <w:rPr>
                <w:color w:val="000000"/>
                <w:sz w:val="20"/>
              </w:rPr>
              <w:t xml:space="preserve">309.511,25 €</w:t>
            </w:r>
          </w:p>
        </w:tc>
        <w:tc>
          <w:tcPr>
            <w:tcW w:w="1432" w:type="dxa"/>
            <w:tcBorders>
              <w:top w:val="nil"/>
              <w:left w:val="nil"/>
              <w:bottom w:val="single" w:sz="4" w:space="0" w:color="auto"/>
              <w:right w:val="single" w:sz="4" w:space="0" w:color="auto"/>
            </w:tcBorders>
            <w:noWrap/>
            <w:vAlign w:val="bottom"/>
            <w:hideMark/>
          </w:tcPr>
          <w:p w14:paraId="5EFD79AA" w14:textId="77777777" w:rsidR="00F245C3" w:rsidRPr="00F245C3" w:rsidRDefault="00F245C3" w:rsidP="00F245C3">
            <w:pPr>
              <w:spacing w:line="240" w:lineRule="auto"/>
              <w:jc w:val="center"/>
              <w:rPr>
                <w:b/>
                <w:bCs/>
                <w:color w:val="000000"/>
                <w:sz w:val="20"/>
                <w:rFonts w:cs="Arial"/>
              </w:rPr>
            </w:pPr>
            <w:r>
              <w:rPr>
                <w:b/>
                <w:color w:val="000000"/>
                <w:sz w:val="20"/>
              </w:rPr>
              <w:t xml:space="preserve">254.485,89 €</w:t>
            </w:r>
          </w:p>
        </w:tc>
        <w:tc>
          <w:tcPr>
            <w:tcW w:w="1701" w:type="dxa"/>
            <w:tcBorders>
              <w:top w:val="nil"/>
              <w:left w:val="nil"/>
              <w:bottom w:val="single" w:sz="4" w:space="0" w:color="auto"/>
              <w:right w:val="single" w:sz="4" w:space="0" w:color="auto"/>
            </w:tcBorders>
            <w:noWrap/>
            <w:vAlign w:val="bottom"/>
            <w:hideMark/>
          </w:tcPr>
          <w:p w14:paraId="3D316897" w14:textId="77777777" w:rsidR="00F245C3" w:rsidRPr="00F245C3" w:rsidRDefault="00F245C3" w:rsidP="00F245C3">
            <w:pPr>
              <w:spacing w:line="240" w:lineRule="auto"/>
              <w:jc w:val="center"/>
              <w:rPr>
                <w:b/>
                <w:bCs/>
                <w:color w:val="000000"/>
                <w:sz w:val="20"/>
                <w:rFonts w:cs="Arial"/>
              </w:rPr>
            </w:pPr>
            <w:r>
              <w:rPr>
                <w:b/>
                <w:color w:val="000000"/>
                <w:sz w:val="20"/>
              </w:rPr>
              <w:t xml:space="preserve">390.000,00 €</w:t>
            </w:r>
          </w:p>
        </w:tc>
      </w:tr>
    </w:tbl>
    <w:p w14:paraId="5AB92151" w14:textId="77777777" w:rsidR="00A56CCF" w:rsidRPr="00A56CCF" w:rsidRDefault="00A56CCF" w:rsidP="00BC3A3A">
      <w:pPr>
        <w:ind w:firstLine="709"/>
        <w:rPr>
          <w:rFonts w:cs="Arial"/>
          <w:color w:val="000000"/>
          <w:szCs w:val="24"/>
        </w:rPr>
      </w:pPr>
    </w:p>
    <w:p w14:paraId="0B3FF52C" w14:textId="0EEEF731" w:rsidR="00A56CCF" w:rsidRPr="00BD36C8" w:rsidRDefault="00A56CCF" w:rsidP="00867F0E">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Hori guztia jakinarazten dut, Nafarroako Parlamentuko Erregelamenduaren 215. artikulua betez.</w:t>
      </w:r>
    </w:p>
    <w:p w14:paraId="28DC1FB3" w14:textId="7763168A" w:rsidR="00934199" w:rsidRPr="00BD36C8" w:rsidRDefault="0087343C" w:rsidP="00BD36C8">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Iruñean, 2026ko martxoaren 31n</w:t>
      </w:r>
    </w:p>
    <w:p w14:paraId="1A40C237" w14:textId="4DCA8A49" w:rsidR="0083638A" w:rsidRPr="00867F0E" w:rsidRDefault="00867F0E" w:rsidP="00867F0E">
      <w:pPr>
        <w:spacing w:after="120" w:line="276" w:lineRule="auto"/>
        <w:outlineLvl w:val="0"/>
        <w:rPr>
          <w:sz w:val="22"/>
          <w:szCs w:val="22"/>
          <w:rFonts w:asciiTheme="minorHAnsi" w:hAnsiTheme="minorHAnsi" w:cstheme="minorHAnsi"/>
        </w:rPr>
      </w:pPr>
      <w:r>
        <w:rPr>
          <w:sz w:val="22"/>
          <w:rFonts w:asciiTheme="minorHAnsi" w:hAnsiTheme="minorHAnsi"/>
        </w:rPr>
        <w:t xml:space="preserve">Landa Garapeneko eta Ingurumeneko kontseilaria: </w:t>
      </w:r>
      <w:r>
        <w:rPr>
          <w:sz w:val="22"/>
          <w:color w:val="000000"/>
          <w:rFonts w:asciiTheme="minorHAnsi" w:hAnsiTheme="minorHAnsi"/>
        </w:rPr>
        <w:t xml:space="preserve"> José María Aierdi Fernández de Barrena</w:t>
      </w:r>
    </w:p>
    <w:sectPr w:rsidR="0083638A" w:rsidRPr="00867F0E" w:rsidSect="00BD36C8">
      <w:headerReference w:type="default" r:id="rId7"/>
      <w:footerReference w:type="even" r:id="rId8"/>
      <w:footerReference w:type="default" r:id="rId9"/>
      <w:pgSz w:w="11906" w:h="16838" w:code="9"/>
      <w:pgMar w:top="1701"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9D827" w14:textId="77777777" w:rsidR="004A18E9" w:rsidRDefault="004A18E9" w:rsidP="00381BB8">
      <w:pPr>
        <w:pStyle w:val="Encabezado"/>
      </w:pPr>
      <w:r>
        <w:separator/>
      </w:r>
    </w:p>
  </w:endnote>
  <w:endnote w:type="continuationSeparator" w:id="0">
    <w:p w14:paraId="2717BEFB" w14:textId="77777777" w:rsidR="004A18E9" w:rsidRDefault="004A18E9"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8129"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4A18E9">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5508" w14:textId="52E435B5"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77EF0" w14:textId="77777777" w:rsidR="004A18E9" w:rsidRDefault="004A18E9" w:rsidP="00381BB8">
      <w:pPr>
        <w:pStyle w:val="Encabezado"/>
      </w:pPr>
      <w:r>
        <w:separator/>
      </w:r>
    </w:p>
  </w:footnote>
  <w:footnote w:type="continuationSeparator" w:id="0">
    <w:p w14:paraId="7F2BD84E" w14:textId="77777777" w:rsidR="004A18E9" w:rsidRDefault="004A18E9"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4838" w14:textId="202CCD32"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66B46FD"/>
    <w:multiLevelType w:val="hybridMultilevel"/>
    <w:tmpl w:val="85967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084C33"/>
    <w:multiLevelType w:val="hybridMultilevel"/>
    <w:tmpl w:val="B6382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BB3FA7"/>
    <w:multiLevelType w:val="hybridMultilevel"/>
    <w:tmpl w:val="59EAE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3"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4CD01B1"/>
    <w:multiLevelType w:val="hybridMultilevel"/>
    <w:tmpl w:val="0C22E106"/>
    <w:lvl w:ilvl="0" w:tplc="C1380F94">
      <w:numFmt w:val="bullet"/>
      <w:lvlText w:val="-"/>
      <w:lvlJc w:val="left"/>
      <w:pPr>
        <w:ind w:left="720" w:hanging="360"/>
      </w:pPr>
      <w:rPr>
        <w:rFonts w:ascii="ArialMT" w:eastAsiaTheme="minorHAnsi"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77D688F"/>
    <w:multiLevelType w:val="hybridMultilevel"/>
    <w:tmpl w:val="9566F11C"/>
    <w:lvl w:ilvl="0" w:tplc="35D6D86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5322AC"/>
    <w:multiLevelType w:val="hybridMultilevel"/>
    <w:tmpl w:val="F65A5B24"/>
    <w:lvl w:ilvl="0" w:tplc="C1380F94">
      <w:numFmt w:val="bullet"/>
      <w:lvlText w:val="-"/>
      <w:lvlJc w:val="left"/>
      <w:pPr>
        <w:ind w:left="720" w:hanging="360"/>
      </w:pPr>
      <w:rPr>
        <w:rFonts w:ascii="ArialMT" w:eastAsiaTheme="minorHAnsi"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76C2B6D"/>
    <w:multiLevelType w:val="hybridMultilevel"/>
    <w:tmpl w:val="6D027B78"/>
    <w:lvl w:ilvl="0" w:tplc="0C0A000B">
      <w:start w:val="1"/>
      <w:numFmt w:val="bullet"/>
      <w:lvlText w:val=""/>
      <w:lvlJc w:val="left"/>
      <w:pPr>
        <w:ind w:left="1211" w:hanging="360"/>
      </w:pPr>
      <w:rPr>
        <w:rFonts w:ascii="Wingdings" w:hAnsi="Wingdings"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2"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8"/>
  </w:num>
  <w:num w:numId="2">
    <w:abstractNumId w:val="3"/>
  </w:num>
  <w:num w:numId="3">
    <w:abstractNumId w:val="11"/>
  </w:num>
  <w:num w:numId="4">
    <w:abstractNumId w:val="20"/>
  </w:num>
  <w:num w:numId="5">
    <w:abstractNumId w:val="1"/>
  </w:num>
  <w:num w:numId="6">
    <w:abstractNumId w:val="18"/>
  </w:num>
  <w:num w:numId="7">
    <w:abstractNumId w:val="6"/>
  </w:num>
  <w:num w:numId="8">
    <w:abstractNumId w:val="4"/>
  </w:num>
  <w:num w:numId="9">
    <w:abstractNumId w:val="7"/>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
  </w:num>
  <w:num w:numId="14">
    <w:abstractNumId w:val="16"/>
  </w:num>
  <w:num w:numId="15">
    <w:abstractNumId w:val="0"/>
  </w:num>
  <w:num w:numId="16">
    <w:abstractNumId w:val="12"/>
  </w:num>
  <w:num w:numId="17">
    <w:abstractNumId w:val="14"/>
  </w:num>
  <w:num w:numId="18">
    <w:abstractNumId w:val="10"/>
  </w:num>
  <w:num w:numId="19">
    <w:abstractNumId w:val="15"/>
  </w:num>
  <w:num w:numId="20">
    <w:abstractNumId w:val="21"/>
  </w:num>
  <w:num w:numId="21">
    <w:abstractNumId w:val="19"/>
  </w:num>
  <w:num w:numId="22">
    <w:abstractNumId w:val="17"/>
  </w:num>
  <w:num w:numId="23">
    <w:abstractNumId w:val="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E9"/>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2EE8"/>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9AE"/>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B76BC"/>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18E9"/>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67F0E"/>
    <w:rsid w:val="00870072"/>
    <w:rsid w:val="008722FB"/>
    <w:rsid w:val="0087322B"/>
    <w:rsid w:val="0087343C"/>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6B0"/>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36C8"/>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6DD5"/>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5C3"/>
    <w:rsid w:val="00F24783"/>
    <w:rsid w:val="00F25F61"/>
    <w:rsid w:val="00F2646F"/>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4AA59C"/>
  <w15:chartTrackingRefBased/>
  <w15:docId w15:val="{682399D6-0323-4BB7-9EA3-50DAFE65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8</TotalTime>
  <Pages>4</Pages>
  <Words>1578</Words>
  <Characters>8340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Fernández Pérez, Beatriz</cp:lastModifiedBy>
  <cp:revision>2</cp:revision>
  <cp:lastPrinted>2018-10-15T10:28:00Z</cp:lastPrinted>
  <dcterms:created xsi:type="dcterms:W3CDTF">2026-04-01T07:14:00Z</dcterms:created>
  <dcterms:modified xsi:type="dcterms:W3CDTF">2026-04-01T07:14:00Z</dcterms:modified>
</cp:coreProperties>
</file>