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4D43C" w14:textId="6B3523F6" w:rsidR="00212828" w:rsidRPr="0028404A" w:rsidRDefault="00A56755" w:rsidP="0028404A">
      <w:pPr>
        <w:spacing w:after="120" w:line="276" w:lineRule="auto"/>
        <w:rPr>
          <w:rFonts w:asciiTheme="minorHAnsi" w:hAnsiTheme="minorHAnsi" w:cstheme="minorHAnsi"/>
          <w:sz w:val="22"/>
          <w:szCs w:val="22"/>
        </w:rPr>
      </w:pPr>
      <w:r w:rsidRPr="0028404A">
        <w:rPr>
          <w:rFonts w:asciiTheme="minorHAnsi" w:hAnsiTheme="minorHAnsi" w:cstheme="minorHAnsi"/>
          <w:sz w:val="22"/>
          <w:szCs w:val="22"/>
        </w:rPr>
        <w:t>8 de mayo de 2026</w:t>
      </w:r>
    </w:p>
    <w:p w14:paraId="740ED976" w14:textId="07ED4F43" w:rsidR="00934199" w:rsidRPr="0028404A" w:rsidRDefault="00B07455" w:rsidP="0028404A">
      <w:pPr>
        <w:spacing w:after="120" w:line="276" w:lineRule="auto"/>
        <w:rPr>
          <w:rFonts w:asciiTheme="minorHAnsi" w:hAnsiTheme="minorHAnsi" w:cstheme="minorHAnsi"/>
          <w:sz w:val="22"/>
          <w:szCs w:val="18"/>
        </w:rPr>
      </w:pPr>
      <w:r w:rsidRPr="0028404A">
        <w:rPr>
          <w:rFonts w:asciiTheme="minorHAnsi" w:hAnsiTheme="minorHAnsi" w:cstheme="minorHAnsi"/>
          <w:sz w:val="22"/>
          <w:szCs w:val="22"/>
        </w:rPr>
        <w:t xml:space="preserve">El Consejero de Desarrollo Rural y Medio Ambiente, </w:t>
      </w:r>
      <w:r w:rsidR="00A56755" w:rsidRPr="0028404A">
        <w:rPr>
          <w:rFonts w:asciiTheme="minorHAnsi" w:hAnsiTheme="minorHAnsi" w:cstheme="minorHAnsi"/>
          <w:sz w:val="22"/>
          <w:szCs w:val="22"/>
        </w:rPr>
        <w:t>en relación con</w:t>
      </w:r>
      <w:r w:rsidRPr="0028404A">
        <w:rPr>
          <w:rFonts w:asciiTheme="minorHAnsi" w:hAnsiTheme="minorHAnsi" w:cstheme="minorHAnsi"/>
          <w:sz w:val="22"/>
          <w:szCs w:val="22"/>
        </w:rPr>
        <w:t xml:space="preserve"> la </w:t>
      </w:r>
      <w:r w:rsidR="002F227B" w:rsidRPr="0028404A">
        <w:rPr>
          <w:rFonts w:asciiTheme="minorHAnsi" w:hAnsiTheme="minorHAnsi" w:cstheme="minorHAnsi"/>
          <w:sz w:val="22"/>
          <w:szCs w:val="22"/>
        </w:rPr>
        <w:t xml:space="preserve">pregunta escrita </w:t>
      </w:r>
      <w:r w:rsidRPr="0028404A">
        <w:rPr>
          <w:rFonts w:asciiTheme="minorHAnsi" w:hAnsiTheme="minorHAnsi" w:cstheme="minorHAnsi"/>
          <w:sz w:val="22"/>
          <w:szCs w:val="22"/>
        </w:rPr>
        <w:t>11-2</w:t>
      </w:r>
      <w:r w:rsidR="00012EE8" w:rsidRPr="0028404A">
        <w:rPr>
          <w:rFonts w:asciiTheme="minorHAnsi" w:hAnsiTheme="minorHAnsi" w:cstheme="minorHAnsi"/>
          <w:sz w:val="22"/>
          <w:szCs w:val="22"/>
        </w:rPr>
        <w:t>6</w:t>
      </w:r>
      <w:r w:rsidRPr="0028404A">
        <w:rPr>
          <w:rFonts w:asciiTheme="minorHAnsi" w:hAnsiTheme="minorHAnsi" w:cstheme="minorHAnsi"/>
          <w:sz w:val="22"/>
          <w:szCs w:val="22"/>
        </w:rPr>
        <w:t>/</w:t>
      </w:r>
      <w:r w:rsidR="002E2482" w:rsidRPr="0028404A">
        <w:rPr>
          <w:rFonts w:asciiTheme="minorHAnsi" w:hAnsiTheme="minorHAnsi" w:cstheme="minorHAnsi"/>
          <w:sz w:val="22"/>
          <w:szCs w:val="22"/>
        </w:rPr>
        <w:t>PES</w:t>
      </w:r>
      <w:r w:rsidR="00FD1BE2" w:rsidRPr="0028404A">
        <w:rPr>
          <w:rFonts w:asciiTheme="minorHAnsi" w:hAnsiTheme="minorHAnsi" w:cstheme="minorHAnsi"/>
          <w:sz w:val="22"/>
          <w:szCs w:val="22"/>
        </w:rPr>
        <w:t>-00092</w:t>
      </w:r>
      <w:r w:rsidRPr="0028404A">
        <w:rPr>
          <w:rFonts w:asciiTheme="minorHAnsi" w:hAnsiTheme="minorHAnsi" w:cstheme="minorHAnsi"/>
          <w:sz w:val="22"/>
          <w:szCs w:val="22"/>
        </w:rPr>
        <w:t xml:space="preserve"> solicitada por el Parlamentario Foral Ilmo. Sr. </w:t>
      </w:r>
      <w:r w:rsidR="0028404A" w:rsidRPr="0028404A">
        <w:rPr>
          <w:rFonts w:asciiTheme="minorHAnsi" w:hAnsiTheme="minorHAnsi" w:cstheme="minorHAnsi"/>
          <w:sz w:val="22"/>
          <w:szCs w:val="22"/>
        </w:rPr>
        <w:t xml:space="preserve">don </w:t>
      </w:r>
      <w:r w:rsidR="00FD1BE2" w:rsidRPr="0028404A">
        <w:rPr>
          <w:rFonts w:asciiTheme="minorHAnsi" w:hAnsiTheme="minorHAnsi" w:cstheme="minorHAnsi"/>
          <w:sz w:val="22"/>
          <w:szCs w:val="22"/>
        </w:rPr>
        <w:t>Félix Zapatero Soria</w:t>
      </w:r>
      <w:r w:rsidR="00BC3A3A" w:rsidRPr="0028404A">
        <w:rPr>
          <w:rFonts w:asciiTheme="minorHAnsi" w:hAnsiTheme="minorHAnsi" w:cstheme="minorHAnsi"/>
          <w:sz w:val="22"/>
          <w:szCs w:val="22"/>
        </w:rPr>
        <w:t>, adscrito al Grupo Parlamentario</w:t>
      </w:r>
      <w:r w:rsidR="00FD1BE2" w:rsidRPr="0028404A">
        <w:rPr>
          <w:rFonts w:asciiTheme="minorHAnsi" w:hAnsiTheme="minorHAnsi" w:cstheme="minorHAnsi"/>
          <w:sz w:val="22"/>
          <w:szCs w:val="22"/>
        </w:rPr>
        <w:t xml:space="preserve"> UPN</w:t>
      </w:r>
      <w:r w:rsidR="00BC3A3A" w:rsidRPr="0028404A">
        <w:rPr>
          <w:rFonts w:asciiTheme="minorHAnsi" w:hAnsiTheme="minorHAnsi" w:cstheme="minorHAnsi"/>
          <w:sz w:val="22"/>
          <w:szCs w:val="18"/>
        </w:rPr>
        <w:t xml:space="preserve">, </w:t>
      </w:r>
      <w:r w:rsidR="001C2E8E" w:rsidRPr="0028404A">
        <w:rPr>
          <w:rFonts w:asciiTheme="minorHAnsi" w:hAnsiTheme="minorHAnsi" w:cstheme="minorHAnsi"/>
          <w:sz w:val="22"/>
          <w:szCs w:val="18"/>
        </w:rPr>
        <w:t>sobre</w:t>
      </w:r>
      <w:r w:rsidR="00FD1BE2" w:rsidRPr="0028404A">
        <w:rPr>
          <w:rFonts w:asciiTheme="minorHAnsi" w:hAnsiTheme="minorHAnsi" w:cstheme="minorHAnsi"/>
          <w:sz w:val="22"/>
          <w:szCs w:val="18"/>
        </w:rPr>
        <w:t xml:space="preserve"> el volumen de palas de aerogenerador y otros componentes para su reciclado por procesos de repotenciación o fin de vida </w:t>
      </w:r>
      <w:r w:rsidR="0015783C" w:rsidRPr="0028404A">
        <w:rPr>
          <w:rFonts w:asciiTheme="minorHAnsi" w:hAnsiTheme="minorHAnsi" w:cstheme="minorHAnsi"/>
          <w:sz w:val="22"/>
          <w:szCs w:val="18"/>
        </w:rPr>
        <w:t>útil, tiene</w:t>
      </w:r>
      <w:r w:rsidR="00FD1BE2" w:rsidRPr="0028404A">
        <w:rPr>
          <w:rFonts w:asciiTheme="minorHAnsi" w:hAnsiTheme="minorHAnsi" w:cstheme="minorHAnsi"/>
          <w:sz w:val="22"/>
          <w:szCs w:val="18"/>
        </w:rPr>
        <w:t xml:space="preserve"> el</w:t>
      </w:r>
      <w:r w:rsidR="00BC3A3A" w:rsidRPr="0028404A">
        <w:rPr>
          <w:rFonts w:asciiTheme="minorHAnsi" w:hAnsiTheme="minorHAnsi" w:cstheme="minorHAnsi"/>
          <w:sz w:val="22"/>
          <w:szCs w:val="18"/>
        </w:rPr>
        <w:t xml:space="preserve"> honor de </w:t>
      </w:r>
      <w:r w:rsidR="00C35F00" w:rsidRPr="0028404A">
        <w:rPr>
          <w:rFonts w:asciiTheme="minorHAnsi" w:hAnsiTheme="minorHAnsi" w:cstheme="minorHAnsi"/>
          <w:sz w:val="22"/>
          <w:szCs w:val="18"/>
        </w:rPr>
        <w:t>informar lo siguiente</w:t>
      </w:r>
      <w:r w:rsidRPr="0028404A">
        <w:rPr>
          <w:rFonts w:asciiTheme="minorHAnsi" w:hAnsiTheme="minorHAnsi" w:cstheme="minorHAnsi"/>
          <w:sz w:val="22"/>
          <w:szCs w:val="18"/>
        </w:rPr>
        <w:t>:</w:t>
      </w:r>
    </w:p>
    <w:p w14:paraId="7D495819" w14:textId="77777777" w:rsidR="001367B1" w:rsidRPr="0028404A" w:rsidRDefault="001367B1" w:rsidP="0028404A">
      <w:pPr>
        <w:spacing w:after="120" w:line="276" w:lineRule="auto"/>
        <w:rPr>
          <w:rFonts w:asciiTheme="minorHAnsi" w:hAnsiTheme="minorHAnsi" w:cstheme="minorHAnsi"/>
          <w:b/>
          <w:bCs/>
          <w:sz w:val="22"/>
          <w:szCs w:val="18"/>
        </w:rPr>
      </w:pPr>
      <w:r w:rsidRPr="0028404A">
        <w:rPr>
          <w:rFonts w:asciiTheme="minorHAnsi" w:hAnsiTheme="minorHAnsi" w:cstheme="minorHAnsi"/>
          <w:b/>
          <w:bCs/>
          <w:sz w:val="22"/>
          <w:szCs w:val="18"/>
        </w:rPr>
        <w:t>Primera cuestión:</w:t>
      </w:r>
      <w:r w:rsidRPr="0028404A">
        <w:rPr>
          <w:rFonts w:asciiTheme="minorHAnsi" w:hAnsiTheme="minorHAnsi" w:cstheme="minorHAnsi"/>
          <w:sz w:val="22"/>
          <w:szCs w:val="18"/>
        </w:rPr>
        <w:t xml:space="preserve"> </w:t>
      </w:r>
      <w:r w:rsidRPr="0028404A">
        <w:rPr>
          <w:rFonts w:asciiTheme="minorHAnsi" w:hAnsiTheme="minorHAnsi" w:cstheme="minorHAnsi"/>
          <w:b/>
          <w:bCs/>
          <w:sz w:val="22"/>
          <w:szCs w:val="18"/>
        </w:rPr>
        <w:t>censo de volumen total (en toneladas) de palas de aerogenerador y otros componentes no metálicos</w:t>
      </w:r>
      <w:r w:rsidR="00212828" w:rsidRPr="0028404A">
        <w:rPr>
          <w:rFonts w:asciiTheme="minorHAnsi" w:hAnsiTheme="minorHAnsi" w:cstheme="minorHAnsi"/>
          <w:b/>
          <w:bCs/>
          <w:sz w:val="22"/>
          <w:szCs w:val="18"/>
        </w:rPr>
        <w:t>.</w:t>
      </w:r>
    </w:p>
    <w:p w14:paraId="01C5A7DA" w14:textId="77777777" w:rsidR="001367B1" w:rsidRPr="0028404A" w:rsidRDefault="001367B1" w:rsidP="0028404A">
      <w:pPr>
        <w:spacing w:after="120" w:line="276" w:lineRule="auto"/>
        <w:rPr>
          <w:rFonts w:asciiTheme="minorHAnsi" w:hAnsiTheme="minorHAnsi" w:cstheme="minorHAnsi"/>
          <w:sz w:val="22"/>
          <w:szCs w:val="18"/>
        </w:rPr>
      </w:pPr>
      <w:r w:rsidRPr="0028404A">
        <w:rPr>
          <w:rFonts w:asciiTheme="minorHAnsi" w:hAnsiTheme="minorHAnsi" w:cstheme="minorHAnsi"/>
          <w:sz w:val="22"/>
          <w:szCs w:val="18"/>
        </w:rPr>
        <w:t xml:space="preserve">La Lista Europea de Residuos aprobada por la Decisión 2014/955/UE de la Comisión no contempla un código LER específico para palas de aerogenerador. En este sentido el Servicio de Economía Circular e Innovación no dispone de un censo específico de residuos de palas de aerogenerador y otros componentes no metálicos que se generarán en Navarra por procesos de repotenciación o fin de vida útil entre 2026 y 2030. </w:t>
      </w:r>
    </w:p>
    <w:p w14:paraId="16C517E9" w14:textId="77777777" w:rsidR="001367B1" w:rsidRPr="0028404A" w:rsidRDefault="001367B1" w:rsidP="0028404A">
      <w:pPr>
        <w:spacing w:after="120" w:line="276" w:lineRule="auto"/>
        <w:rPr>
          <w:rFonts w:asciiTheme="minorHAnsi" w:hAnsiTheme="minorHAnsi" w:cstheme="minorHAnsi"/>
          <w:sz w:val="22"/>
          <w:szCs w:val="18"/>
        </w:rPr>
      </w:pPr>
      <w:r w:rsidRPr="0028404A">
        <w:rPr>
          <w:rFonts w:asciiTheme="minorHAnsi" w:hAnsiTheme="minorHAnsi" w:cstheme="minorHAnsi"/>
          <w:sz w:val="22"/>
          <w:szCs w:val="18"/>
        </w:rPr>
        <w:t xml:space="preserve">Esa falta de información es debida a que las actuaciones de repotenciación se enmarcan principalmente en la planificación empresarial y energética de cada uno de los operadores de eólica y de las administraciones responsables de la planificación energética, </w:t>
      </w:r>
      <w:r w:rsidR="00212828" w:rsidRPr="0028404A">
        <w:rPr>
          <w:rFonts w:asciiTheme="minorHAnsi" w:hAnsiTheme="minorHAnsi" w:cstheme="minorHAnsi"/>
          <w:sz w:val="22"/>
          <w:szCs w:val="18"/>
        </w:rPr>
        <w:t>fundamental</w:t>
      </w:r>
      <w:r w:rsidRPr="0028404A">
        <w:rPr>
          <w:rFonts w:asciiTheme="minorHAnsi" w:hAnsiTheme="minorHAnsi" w:cstheme="minorHAnsi"/>
          <w:sz w:val="22"/>
          <w:szCs w:val="18"/>
        </w:rPr>
        <w:t xml:space="preserve">mente la administración general del estado y, en su caso, el Departamento de Industria y Transición Ecológica y Digital. </w:t>
      </w:r>
    </w:p>
    <w:p w14:paraId="1A43CF27" w14:textId="77777777" w:rsidR="001367B1" w:rsidRPr="0028404A" w:rsidRDefault="001367B1" w:rsidP="0028404A">
      <w:pPr>
        <w:spacing w:after="120" w:line="276" w:lineRule="auto"/>
        <w:rPr>
          <w:rFonts w:asciiTheme="minorHAnsi" w:hAnsiTheme="minorHAnsi" w:cstheme="minorHAnsi"/>
          <w:b/>
          <w:bCs/>
          <w:sz w:val="22"/>
          <w:szCs w:val="18"/>
        </w:rPr>
      </w:pPr>
      <w:r w:rsidRPr="0028404A">
        <w:rPr>
          <w:rFonts w:asciiTheme="minorHAnsi" w:hAnsiTheme="minorHAnsi" w:cstheme="minorHAnsi"/>
          <w:b/>
          <w:bCs/>
          <w:sz w:val="22"/>
          <w:szCs w:val="18"/>
        </w:rPr>
        <w:t>Segunda cuestión: inspecciones de control ambiental en los procesos de reciclado iniciados para evitar lixiviación de resinas al subsuelo.</w:t>
      </w:r>
    </w:p>
    <w:p w14:paraId="366ECAC8" w14:textId="3F524F9D" w:rsidR="001367B1" w:rsidRPr="0028404A" w:rsidRDefault="001367B1" w:rsidP="0028404A">
      <w:pPr>
        <w:spacing w:after="120" w:line="276" w:lineRule="auto"/>
        <w:rPr>
          <w:rFonts w:asciiTheme="minorHAnsi" w:hAnsiTheme="minorHAnsi" w:cstheme="minorHAnsi"/>
          <w:sz w:val="22"/>
          <w:szCs w:val="18"/>
        </w:rPr>
      </w:pPr>
      <w:r w:rsidRPr="0028404A">
        <w:rPr>
          <w:rFonts w:asciiTheme="minorHAnsi" w:hAnsiTheme="minorHAnsi" w:cstheme="minorHAnsi"/>
          <w:sz w:val="22"/>
          <w:szCs w:val="18"/>
        </w:rPr>
        <w:t xml:space="preserve">Las instalaciones autorizadas para el tratamiento de estos residuos están sometidas al régimen general de inspección y control ambiental previsto en el Real Decreto Legislativo 1/2016, de 16 de diciembre, por el que se aprueba el texto refundido de la Ley de </w:t>
      </w:r>
      <w:r w:rsidR="0028404A" w:rsidRPr="0028404A">
        <w:rPr>
          <w:rFonts w:asciiTheme="minorHAnsi" w:hAnsiTheme="minorHAnsi" w:cstheme="minorHAnsi"/>
          <w:sz w:val="22"/>
          <w:szCs w:val="18"/>
        </w:rPr>
        <w:t xml:space="preserve">Prevención </w:t>
      </w:r>
      <w:r w:rsidRPr="0028404A">
        <w:rPr>
          <w:rFonts w:asciiTheme="minorHAnsi" w:hAnsiTheme="minorHAnsi" w:cstheme="minorHAnsi"/>
          <w:sz w:val="22"/>
          <w:szCs w:val="18"/>
        </w:rPr>
        <w:t xml:space="preserve">y </w:t>
      </w:r>
      <w:r w:rsidR="0028404A" w:rsidRPr="0028404A">
        <w:rPr>
          <w:rFonts w:asciiTheme="minorHAnsi" w:hAnsiTheme="minorHAnsi" w:cstheme="minorHAnsi"/>
          <w:sz w:val="22"/>
          <w:szCs w:val="18"/>
        </w:rPr>
        <w:t xml:space="preserve">Control Integrados </w:t>
      </w:r>
      <w:r w:rsidRPr="0028404A">
        <w:rPr>
          <w:rFonts w:asciiTheme="minorHAnsi" w:hAnsiTheme="minorHAnsi" w:cstheme="minorHAnsi"/>
          <w:sz w:val="22"/>
          <w:szCs w:val="18"/>
        </w:rPr>
        <w:t xml:space="preserve">de la </w:t>
      </w:r>
      <w:r w:rsidR="0028404A" w:rsidRPr="0028404A">
        <w:rPr>
          <w:rFonts w:asciiTheme="minorHAnsi" w:hAnsiTheme="minorHAnsi" w:cstheme="minorHAnsi"/>
          <w:sz w:val="22"/>
          <w:szCs w:val="18"/>
        </w:rPr>
        <w:t>Contaminación</w:t>
      </w:r>
      <w:r w:rsidRPr="0028404A">
        <w:rPr>
          <w:rFonts w:asciiTheme="minorHAnsi" w:hAnsiTheme="minorHAnsi" w:cstheme="minorHAnsi"/>
          <w:sz w:val="22"/>
          <w:szCs w:val="18"/>
        </w:rPr>
        <w:t>, y en la Ley Foral 17/2020, de 16 de diciembre, reguladora de las Actividades con Incidencia Ambiental, en las condiciones establecidas en su respectiva autorización ambiental.</w:t>
      </w:r>
    </w:p>
    <w:p w14:paraId="53663CA9" w14:textId="77777777" w:rsidR="001367B1" w:rsidRPr="0028404A" w:rsidRDefault="001367B1" w:rsidP="0028404A">
      <w:pPr>
        <w:spacing w:after="120" w:line="276" w:lineRule="auto"/>
        <w:rPr>
          <w:rFonts w:asciiTheme="minorHAnsi" w:hAnsiTheme="minorHAnsi" w:cstheme="minorHAnsi"/>
          <w:sz w:val="22"/>
          <w:szCs w:val="18"/>
        </w:rPr>
      </w:pPr>
      <w:r w:rsidRPr="0028404A">
        <w:rPr>
          <w:rFonts w:asciiTheme="minorHAnsi" w:hAnsiTheme="minorHAnsi" w:cstheme="minorHAnsi"/>
          <w:sz w:val="22"/>
          <w:szCs w:val="18"/>
        </w:rPr>
        <w:t xml:space="preserve">Desde la Dirección General de Medio Ambiente se hace seguimiento ambiental de la instalación de los nuevos aerogeneradores y de las medidas de restauración del medio natural (movimiento de tierras, revegetación, …) que pudieran llegar a ser derivadas de la retirada de aerogeneradores al final de su vida útil. Así como la comprobación de que no quedan sobre el terreno materiales, restos, aceites, etc. No tenemos ninguna intervención en cómo se gestionan esos residuos. </w:t>
      </w:r>
    </w:p>
    <w:p w14:paraId="14320FB7" w14:textId="4ACC55F7" w:rsidR="001367B1" w:rsidRPr="0028404A" w:rsidRDefault="001367B1" w:rsidP="0028404A">
      <w:pPr>
        <w:spacing w:after="120" w:line="276" w:lineRule="auto"/>
        <w:rPr>
          <w:rFonts w:asciiTheme="minorHAnsi" w:hAnsiTheme="minorHAnsi" w:cstheme="minorHAnsi"/>
          <w:sz w:val="22"/>
          <w:szCs w:val="18"/>
        </w:rPr>
      </w:pPr>
      <w:r w:rsidRPr="0028404A">
        <w:rPr>
          <w:rFonts w:asciiTheme="minorHAnsi" w:hAnsiTheme="minorHAnsi" w:cstheme="minorHAnsi"/>
          <w:sz w:val="22"/>
          <w:szCs w:val="18"/>
        </w:rPr>
        <w:t>De todos modos, trasladar que en el ámbito de la Comunidad Foral s</w:t>
      </w:r>
      <w:r w:rsidR="0028404A" w:rsidRPr="0028404A">
        <w:rPr>
          <w:rFonts w:asciiTheme="minorHAnsi" w:hAnsiTheme="minorHAnsi" w:cstheme="minorHAnsi"/>
          <w:sz w:val="22"/>
          <w:szCs w:val="18"/>
        </w:rPr>
        <w:t>o</w:t>
      </w:r>
      <w:r w:rsidRPr="0028404A">
        <w:rPr>
          <w:rFonts w:asciiTheme="minorHAnsi" w:hAnsiTheme="minorHAnsi" w:cstheme="minorHAnsi"/>
          <w:sz w:val="22"/>
          <w:szCs w:val="18"/>
        </w:rPr>
        <w:t>lo existen dos actuaciones de repotenciación autorizadas, que se encuentran en fase de ejecución. Existiendo otr</w:t>
      </w:r>
      <w:r w:rsidR="0028404A" w:rsidRPr="0028404A">
        <w:rPr>
          <w:rFonts w:asciiTheme="minorHAnsi" w:hAnsiTheme="minorHAnsi" w:cstheme="minorHAnsi"/>
          <w:sz w:val="22"/>
          <w:szCs w:val="18"/>
        </w:rPr>
        <w:t>a</w:t>
      </w:r>
      <w:r w:rsidRPr="0028404A">
        <w:rPr>
          <w:rFonts w:asciiTheme="minorHAnsi" w:hAnsiTheme="minorHAnsi" w:cstheme="minorHAnsi"/>
          <w:sz w:val="22"/>
          <w:szCs w:val="18"/>
        </w:rPr>
        <w:t xml:space="preserve">s dos en fase de tramitación. </w:t>
      </w:r>
    </w:p>
    <w:p w14:paraId="705AA02E" w14:textId="741C34EA" w:rsidR="001367B1" w:rsidRPr="0028404A" w:rsidRDefault="001367B1" w:rsidP="0028404A">
      <w:pPr>
        <w:spacing w:after="120" w:line="276" w:lineRule="auto"/>
        <w:rPr>
          <w:rFonts w:asciiTheme="minorHAnsi" w:hAnsiTheme="minorHAnsi" w:cstheme="minorHAnsi"/>
          <w:b/>
          <w:bCs/>
          <w:sz w:val="22"/>
          <w:szCs w:val="18"/>
        </w:rPr>
      </w:pPr>
      <w:r w:rsidRPr="0028404A">
        <w:rPr>
          <w:rFonts w:asciiTheme="minorHAnsi" w:hAnsiTheme="minorHAnsi" w:cstheme="minorHAnsi"/>
          <w:b/>
          <w:bCs/>
          <w:sz w:val="22"/>
          <w:szCs w:val="18"/>
        </w:rPr>
        <w:t>Tercera cuestión: medidas específicas de "ecodiseño inverso" o planes de desmantelamiento</w:t>
      </w:r>
      <w:r w:rsidR="00860ABD">
        <w:rPr>
          <w:rFonts w:asciiTheme="minorHAnsi" w:hAnsiTheme="minorHAnsi" w:cstheme="minorHAnsi"/>
          <w:b/>
          <w:bCs/>
          <w:sz w:val="22"/>
          <w:szCs w:val="18"/>
        </w:rPr>
        <w:t>.</w:t>
      </w:r>
    </w:p>
    <w:p w14:paraId="5FBFF69A" w14:textId="77777777" w:rsidR="001367B1" w:rsidRPr="0028404A" w:rsidRDefault="001367B1" w:rsidP="0028404A">
      <w:pPr>
        <w:spacing w:after="120" w:line="276" w:lineRule="auto"/>
        <w:rPr>
          <w:rFonts w:asciiTheme="minorHAnsi" w:hAnsiTheme="minorHAnsi" w:cstheme="minorHAnsi"/>
          <w:sz w:val="22"/>
          <w:szCs w:val="18"/>
          <w:lang w:eastAsia="en-US"/>
        </w:rPr>
      </w:pPr>
      <w:r w:rsidRPr="0028404A">
        <w:rPr>
          <w:rFonts w:asciiTheme="minorHAnsi" w:hAnsiTheme="minorHAnsi" w:cstheme="minorHAnsi"/>
          <w:sz w:val="22"/>
          <w:szCs w:val="18"/>
        </w:rPr>
        <w:t>Los requisitos de ecodiseño aplicados a los aerogeneradores y a sus componentes quedan fuera de las competencias de la Dirección General de Medio Ambiente.</w:t>
      </w:r>
    </w:p>
    <w:p w14:paraId="62644F61" w14:textId="77777777" w:rsidR="001367B1" w:rsidRPr="0028404A" w:rsidRDefault="001367B1" w:rsidP="0028404A">
      <w:pPr>
        <w:spacing w:after="120" w:line="276" w:lineRule="auto"/>
        <w:rPr>
          <w:rFonts w:asciiTheme="minorHAnsi" w:hAnsiTheme="minorHAnsi" w:cstheme="minorHAnsi"/>
          <w:sz w:val="22"/>
          <w:szCs w:val="18"/>
        </w:rPr>
      </w:pPr>
      <w:r w:rsidRPr="0028404A">
        <w:rPr>
          <w:rFonts w:asciiTheme="minorHAnsi" w:hAnsiTheme="minorHAnsi" w:cstheme="minorHAnsi"/>
          <w:sz w:val="22"/>
          <w:szCs w:val="18"/>
        </w:rPr>
        <w:lastRenderedPageBreak/>
        <w:t>En cuanto a los planes de desmantelamiento, su exigencia y contenido se determinan, en su caso, en la autorización administrativa otorgada por el órgano sustantivo competente, Departamento de Industria y Transición Ecológica y Digital, en los que se pueda establecer condiciones referentes a la gestión de los aerogeneradores retirados.</w:t>
      </w:r>
    </w:p>
    <w:p w14:paraId="3D46297C" w14:textId="1677FDC5" w:rsidR="001367B1" w:rsidRPr="0028404A" w:rsidRDefault="001367B1" w:rsidP="0028404A">
      <w:pPr>
        <w:spacing w:after="120" w:line="276" w:lineRule="auto"/>
        <w:rPr>
          <w:rFonts w:asciiTheme="minorHAnsi" w:hAnsiTheme="minorHAnsi" w:cstheme="minorHAnsi"/>
          <w:sz w:val="22"/>
          <w:szCs w:val="18"/>
        </w:rPr>
      </w:pPr>
      <w:r w:rsidRPr="0028404A">
        <w:rPr>
          <w:rFonts w:asciiTheme="minorHAnsi" w:hAnsiTheme="minorHAnsi" w:cstheme="minorHAnsi"/>
          <w:sz w:val="22"/>
          <w:szCs w:val="18"/>
        </w:rPr>
        <w:t xml:space="preserve">En lo que afecta a la tramitación ambiental, dentro de la Declaración de Impacto Ambiental, las condiciones que se contemplan </w:t>
      </w:r>
      <w:r w:rsidR="006F7C60" w:rsidRPr="0028404A">
        <w:rPr>
          <w:rFonts w:asciiTheme="minorHAnsi" w:hAnsiTheme="minorHAnsi" w:cstheme="minorHAnsi"/>
          <w:sz w:val="22"/>
          <w:szCs w:val="18"/>
        </w:rPr>
        <w:t xml:space="preserve">están orientadas </w:t>
      </w:r>
      <w:r w:rsidR="0028404A" w:rsidRPr="0028404A">
        <w:rPr>
          <w:rFonts w:asciiTheme="minorHAnsi" w:hAnsiTheme="minorHAnsi" w:cstheme="minorHAnsi"/>
          <w:sz w:val="22"/>
          <w:szCs w:val="18"/>
        </w:rPr>
        <w:t>a que,</w:t>
      </w:r>
      <w:r w:rsidR="006F7C60" w:rsidRPr="0028404A">
        <w:rPr>
          <w:rFonts w:asciiTheme="minorHAnsi" w:hAnsiTheme="minorHAnsi" w:cstheme="minorHAnsi"/>
          <w:sz w:val="22"/>
          <w:szCs w:val="18"/>
        </w:rPr>
        <w:t xml:space="preserve"> una </w:t>
      </w:r>
      <w:r w:rsidR="00680830" w:rsidRPr="0028404A">
        <w:rPr>
          <w:rFonts w:asciiTheme="minorHAnsi" w:hAnsiTheme="minorHAnsi" w:cstheme="minorHAnsi"/>
          <w:sz w:val="22"/>
          <w:szCs w:val="18"/>
        </w:rPr>
        <w:t>vez acabada</w:t>
      </w:r>
      <w:r w:rsidRPr="0028404A">
        <w:rPr>
          <w:rFonts w:asciiTheme="minorHAnsi" w:hAnsiTheme="minorHAnsi" w:cstheme="minorHAnsi"/>
          <w:sz w:val="22"/>
          <w:szCs w:val="18"/>
        </w:rPr>
        <w:t xml:space="preserve"> la vida útil de la instalación,</w:t>
      </w:r>
      <w:r w:rsidR="00680830" w:rsidRPr="0028404A">
        <w:rPr>
          <w:rFonts w:asciiTheme="minorHAnsi" w:hAnsiTheme="minorHAnsi" w:cstheme="minorHAnsi"/>
          <w:sz w:val="22"/>
          <w:szCs w:val="18"/>
        </w:rPr>
        <w:t xml:space="preserve"> el entorno debe ser restaurado</w:t>
      </w:r>
      <w:r w:rsidR="006F7C60" w:rsidRPr="0028404A">
        <w:rPr>
          <w:rFonts w:asciiTheme="minorHAnsi" w:hAnsiTheme="minorHAnsi" w:cstheme="minorHAnsi"/>
          <w:sz w:val="22"/>
          <w:szCs w:val="18"/>
        </w:rPr>
        <w:t xml:space="preserve">, </w:t>
      </w:r>
      <w:r w:rsidRPr="0028404A">
        <w:rPr>
          <w:rFonts w:asciiTheme="minorHAnsi" w:hAnsiTheme="minorHAnsi" w:cstheme="minorHAnsi"/>
          <w:sz w:val="22"/>
          <w:szCs w:val="18"/>
        </w:rPr>
        <w:t>devolviéndolo a su estado inicial.</w:t>
      </w:r>
    </w:p>
    <w:p w14:paraId="6482C649" w14:textId="7C6EB9BA" w:rsidR="001367B1" w:rsidRPr="0028404A" w:rsidRDefault="001367B1" w:rsidP="0028404A">
      <w:pPr>
        <w:spacing w:after="120" w:line="276" w:lineRule="auto"/>
        <w:rPr>
          <w:rFonts w:asciiTheme="minorHAnsi" w:hAnsiTheme="minorHAnsi" w:cstheme="minorHAnsi"/>
          <w:b/>
          <w:bCs/>
          <w:sz w:val="22"/>
          <w:szCs w:val="18"/>
        </w:rPr>
      </w:pPr>
      <w:r w:rsidRPr="0028404A">
        <w:rPr>
          <w:rFonts w:asciiTheme="minorHAnsi" w:hAnsiTheme="minorHAnsi" w:cstheme="minorHAnsi"/>
          <w:b/>
          <w:bCs/>
          <w:sz w:val="22"/>
          <w:szCs w:val="18"/>
        </w:rPr>
        <w:t>Cuarta cuestión.</w:t>
      </w:r>
      <w:r w:rsidRPr="0028404A">
        <w:rPr>
          <w:rFonts w:asciiTheme="minorHAnsi" w:hAnsiTheme="minorHAnsi" w:cstheme="minorHAnsi"/>
          <w:sz w:val="22"/>
          <w:szCs w:val="18"/>
        </w:rPr>
        <w:t xml:space="preserve"> </w:t>
      </w:r>
      <w:r w:rsidRPr="0028404A">
        <w:rPr>
          <w:rFonts w:asciiTheme="minorHAnsi" w:hAnsiTheme="minorHAnsi" w:cstheme="minorHAnsi"/>
          <w:b/>
          <w:bCs/>
          <w:sz w:val="22"/>
          <w:szCs w:val="18"/>
        </w:rPr>
        <w:t>Estudios comparativos de mortalidad de avifauna y quirópteros</w:t>
      </w:r>
      <w:r w:rsidR="00534797">
        <w:rPr>
          <w:rFonts w:asciiTheme="minorHAnsi" w:hAnsiTheme="minorHAnsi" w:cstheme="minorHAnsi"/>
          <w:b/>
          <w:bCs/>
          <w:sz w:val="22"/>
          <w:szCs w:val="18"/>
        </w:rPr>
        <w:t>.</w:t>
      </w:r>
    </w:p>
    <w:p w14:paraId="07FDD835" w14:textId="77777777" w:rsidR="001367B1" w:rsidRPr="0028404A" w:rsidRDefault="001367B1" w:rsidP="0028404A">
      <w:pPr>
        <w:spacing w:after="120" w:line="276" w:lineRule="auto"/>
        <w:rPr>
          <w:rFonts w:asciiTheme="minorHAnsi" w:hAnsiTheme="minorHAnsi" w:cstheme="minorHAnsi"/>
          <w:sz w:val="22"/>
          <w:szCs w:val="18"/>
        </w:rPr>
      </w:pPr>
      <w:r w:rsidRPr="0028404A">
        <w:rPr>
          <w:rFonts w:asciiTheme="minorHAnsi" w:hAnsiTheme="minorHAnsi" w:cstheme="minorHAnsi"/>
          <w:sz w:val="22"/>
          <w:szCs w:val="18"/>
        </w:rPr>
        <w:t>La evaluación de los efectos de los proyectos de repotenciación sobre</w:t>
      </w:r>
      <w:r w:rsidR="006F7C60" w:rsidRPr="0028404A">
        <w:rPr>
          <w:rFonts w:asciiTheme="minorHAnsi" w:hAnsiTheme="minorHAnsi" w:cstheme="minorHAnsi"/>
          <w:sz w:val="22"/>
          <w:szCs w:val="18"/>
        </w:rPr>
        <w:t xml:space="preserve"> la avifauna y los quirópteros deben ser evaluados conforme a la </w:t>
      </w:r>
      <w:r w:rsidRPr="0028404A">
        <w:rPr>
          <w:rFonts w:asciiTheme="minorHAnsi" w:hAnsiTheme="minorHAnsi" w:cstheme="minorHAnsi"/>
          <w:sz w:val="22"/>
          <w:szCs w:val="18"/>
        </w:rPr>
        <w:t>Ley 21/2013, de 9 de diciembre, de evaluación ambiental.</w:t>
      </w:r>
    </w:p>
    <w:p w14:paraId="305C1C22" w14:textId="54BBD894" w:rsidR="006F7C60" w:rsidRPr="0028404A" w:rsidRDefault="00680830" w:rsidP="0028404A">
      <w:pPr>
        <w:spacing w:after="120" w:line="276" w:lineRule="auto"/>
        <w:rPr>
          <w:rFonts w:asciiTheme="minorHAnsi" w:hAnsiTheme="minorHAnsi" w:cstheme="minorHAnsi"/>
          <w:sz w:val="22"/>
          <w:szCs w:val="18"/>
        </w:rPr>
      </w:pPr>
      <w:r w:rsidRPr="0028404A">
        <w:rPr>
          <w:rFonts w:asciiTheme="minorHAnsi" w:hAnsiTheme="minorHAnsi" w:cstheme="minorHAnsi"/>
          <w:sz w:val="22"/>
          <w:szCs w:val="18"/>
        </w:rPr>
        <w:t>Para cada instalación eólica</w:t>
      </w:r>
      <w:r w:rsidR="006F7C60" w:rsidRPr="0028404A">
        <w:rPr>
          <w:rFonts w:asciiTheme="minorHAnsi" w:hAnsiTheme="minorHAnsi" w:cstheme="minorHAnsi"/>
          <w:sz w:val="22"/>
          <w:szCs w:val="18"/>
        </w:rPr>
        <w:t xml:space="preserve"> en funcionamiento</w:t>
      </w:r>
      <w:r w:rsidRPr="0028404A">
        <w:rPr>
          <w:rFonts w:asciiTheme="minorHAnsi" w:hAnsiTheme="minorHAnsi" w:cstheme="minorHAnsi"/>
          <w:sz w:val="22"/>
          <w:szCs w:val="18"/>
        </w:rPr>
        <w:t xml:space="preserve">, se exige a los promotores que el Estudio de </w:t>
      </w:r>
      <w:r w:rsidR="0028404A" w:rsidRPr="0028404A">
        <w:rPr>
          <w:rFonts w:asciiTheme="minorHAnsi" w:hAnsiTheme="minorHAnsi" w:cstheme="minorHAnsi"/>
          <w:sz w:val="22"/>
          <w:szCs w:val="18"/>
        </w:rPr>
        <w:t xml:space="preserve">Impacto Ambiental </w:t>
      </w:r>
      <w:r w:rsidRPr="0028404A">
        <w:rPr>
          <w:rFonts w:asciiTheme="minorHAnsi" w:hAnsiTheme="minorHAnsi" w:cstheme="minorHAnsi"/>
          <w:sz w:val="22"/>
          <w:szCs w:val="18"/>
        </w:rPr>
        <w:t xml:space="preserve">contenga la información del seguimiento de aves y quirópteros en un ciclo anual completo. Con esa información se determina el riesgo de colisión de las distintas especies presentes en la zona donde se ha de implantar cada parque (dependiente de las posiciones de los aerogeneradores y de sus características técnicas, en particular sus dimensiones). En consecuencia, la evaluación ambiental determina la viabilidad de cada aerogenerador. </w:t>
      </w:r>
    </w:p>
    <w:p w14:paraId="58B004A4" w14:textId="512EC359" w:rsidR="006F7C60" w:rsidRPr="0028404A" w:rsidRDefault="006F7C60" w:rsidP="0028404A">
      <w:pPr>
        <w:spacing w:after="120" w:line="276" w:lineRule="auto"/>
        <w:rPr>
          <w:rFonts w:asciiTheme="minorHAnsi" w:hAnsiTheme="minorHAnsi" w:cstheme="minorHAnsi"/>
          <w:sz w:val="22"/>
          <w:szCs w:val="22"/>
        </w:rPr>
      </w:pPr>
      <w:r w:rsidRPr="0028404A">
        <w:rPr>
          <w:rFonts w:asciiTheme="minorHAnsi" w:hAnsiTheme="minorHAnsi" w:cstheme="minorHAnsi"/>
          <w:sz w:val="22"/>
          <w:szCs w:val="22"/>
        </w:rPr>
        <w:t>En t</w:t>
      </w:r>
      <w:r w:rsidR="00212828" w:rsidRPr="0028404A">
        <w:rPr>
          <w:rFonts w:asciiTheme="minorHAnsi" w:hAnsiTheme="minorHAnsi" w:cstheme="minorHAnsi"/>
          <w:sz w:val="22"/>
          <w:szCs w:val="22"/>
        </w:rPr>
        <w:t xml:space="preserve">odo caso, con </w:t>
      </w:r>
      <w:r w:rsidR="00A427F6" w:rsidRPr="0028404A">
        <w:rPr>
          <w:rFonts w:asciiTheme="minorHAnsi" w:hAnsiTheme="minorHAnsi" w:cstheme="minorHAnsi"/>
          <w:sz w:val="22"/>
          <w:szCs w:val="22"/>
        </w:rPr>
        <w:t>independencia</w:t>
      </w:r>
      <w:r w:rsidRPr="0028404A">
        <w:rPr>
          <w:rFonts w:asciiTheme="minorHAnsi" w:hAnsiTheme="minorHAnsi" w:cstheme="minorHAnsi"/>
          <w:sz w:val="22"/>
          <w:szCs w:val="22"/>
        </w:rPr>
        <w:t xml:space="preserve"> de que los parques eólicos se ubiquen dentro o fuera de zonas de especial protección o corredores migratorios, esta Sección de Evaluación Ambiental cuenta con los datos de mortalidad de avifauna y quirópteros que recogen los promotores en el seguimiento que </w:t>
      </w:r>
      <w:r w:rsidR="0028404A" w:rsidRPr="0028404A">
        <w:rPr>
          <w:rFonts w:asciiTheme="minorHAnsi" w:hAnsiTheme="minorHAnsi" w:cstheme="minorHAnsi"/>
          <w:sz w:val="22"/>
          <w:szCs w:val="22"/>
        </w:rPr>
        <w:t>e</w:t>
      </w:r>
      <w:r w:rsidRPr="0028404A">
        <w:rPr>
          <w:rFonts w:asciiTheme="minorHAnsi" w:hAnsiTheme="minorHAnsi" w:cstheme="minorHAnsi"/>
          <w:sz w:val="22"/>
          <w:szCs w:val="22"/>
        </w:rPr>
        <w:t>stos realizan en los distintos parques eólicos en funcionamiento para formular las declaraciones de impacto ambiental (DIA) de sus repotenciaciones.</w:t>
      </w:r>
    </w:p>
    <w:p w14:paraId="73AEDB92" w14:textId="77777777" w:rsidR="006F7C60" w:rsidRPr="0028404A" w:rsidRDefault="006F7C60" w:rsidP="0028404A">
      <w:pPr>
        <w:spacing w:after="120" w:line="276" w:lineRule="auto"/>
        <w:rPr>
          <w:rFonts w:asciiTheme="minorHAnsi" w:hAnsiTheme="minorHAnsi" w:cstheme="minorHAnsi"/>
          <w:sz w:val="22"/>
          <w:szCs w:val="22"/>
        </w:rPr>
      </w:pPr>
      <w:r w:rsidRPr="0028404A">
        <w:rPr>
          <w:rFonts w:asciiTheme="minorHAnsi" w:hAnsiTheme="minorHAnsi" w:cstheme="minorHAnsi"/>
          <w:sz w:val="22"/>
          <w:szCs w:val="22"/>
        </w:rPr>
        <w:t>Asimismo, se dispone del estudio sobre el uso del espacio que realiza la fauna voladora en el ámbito de cada parque eólico concreto, desarrollado por los promotores durante al menos un ciclo anual completo. Dicho estudio forma parte del estudio de impacto ambiental que es necesario presentar para la formulación de las correspondientes declaraciones de impacto ambiental.</w:t>
      </w:r>
    </w:p>
    <w:p w14:paraId="162A61A2" w14:textId="77777777" w:rsidR="001367B1" w:rsidRPr="0028404A" w:rsidRDefault="00680830" w:rsidP="0028404A">
      <w:pPr>
        <w:spacing w:after="120" w:line="276" w:lineRule="auto"/>
        <w:rPr>
          <w:rFonts w:asciiTheme="minorHAnsi" w:hAnsiTheme="minorHAnsi" w:cstheme="minorHAnsi"/>
          <w:sz w:val="22"/>
          <w:szCs w:val="18"/>
        </w:rPr>
      </w:pPr>
      <w:r w:rsidRPr="0028404A">
        <w:rPr>
          <w:rFonts w:asciiTheme="minorHAnsi" w:hAnsiTheme="minorHAnsi" w:cstheme="minorHAnsi"/>
          <w:sz w:val="22"/>
          <w:szCs w:val="18"/>
        </w:rPr>
        <w:t>Todavía no existen sobre el terreno parques repotenciados en funcionamiento por lo que no es posible realizar análisis comparativos de los efectos de altura de torre y envergadura de palas sobre la mortalidad de aves. En la medida que se vayan construyendo nuevos parques repotenciados, se podrá analizar la situación.</w:t>
      </w:r>
    </w:p>
    <w:p w14:paraId="3664961A" w14:textId="3AA49244" w:rsidR="00A56CCF" w:rsidRPr="0028404A" w:rsidRDefault="00A56CCF" w:rsidP="0028404A">
      <w:pPr>
        <w:spacing w:after="120" w:line="276" w:lineRule="auto"/>
        <w:rPr>
          <w:rFonts w:asciiTheme="minorHAnsi" w:hAnsiTheme="minorHAnsi" w:cstheme="minorHAnsi"/>
          <w:color w:val="000000"/>
          <w:sz w:val="22"/>
          <w:szCs w:val="22"/>
        </w:rPr>
      </w:pPr>
      <w:r w:rsidRPr="0028404A">
        <w:rPr>
          <w:rFonts w:asciiTheme="minorHAnsi" w:hAnsiTheme="minorHAnsi" w:cstheme="minorHAnsi"/>
          <w:color w:val="000000"/>
          <w:sz w:val="22"/>
          <w:szCs w:val="22"/>
        </w:rPr>
        <w:t>Es cuanto tengo el honor de informar a V.E.</w:t>
      </w:r>
      <w:r w:rsidR="00BF37AF" w:rsidRPr="0028404A">
        <w:rPr>
          <w:rFonts w:asciiTheme="minorHAnsi" w:hAnsiTheme="minorHAnsi" w:cstheme="minorHAnsi"/>
          <w:color w:val="000000"/>
          <w:sz w:val="22"/>
          <w:szCs w:val="22"/>
        </w:rPr>
        <w:t>, en cumplimiento del artículo 215</w:t>
      </w:r>
      <w:r w:rsidRPr="0028404A">
        <w:rPr>
          <w:rFonts w:asciiTheme="minorHAnsi" w:hAnsiTheme="minorHAnsi" w:cstheme="minorHAnsi"/>
          <w:color w:val="000000"/>
          <w:sz w:val="22"/>
          <w:szCs w:val="22"/>
        </w:rPr>
        <w:t xml:space="preserve"> del Reglamento del Parlamento de Navarra</w:t>
      </w:r>
      <w:r w:rsidR="0028404A" w:rsidRPr="0028404A">
        <w:rPr>
          <w:rFonts w:asciiTheme="minorHAnsi" w:hAnsiTheme="minorHAnsi" w:cstheme="minorHAnsi"/>
          <w:color w:val="000000"/>
          <w:sz w:val="22"/>
          <w:szCs w:val="22"/>
        </w:rPr>
        <w:t>.</w:t>
      </w:r>
    </w:p>
    <w:p w14:paraId="4F2AA096" w14:textId="575BC5E6" w:rsidR="00934199" w:rsidRPr="0028404A" w:rsidRDefault="00212828" w:rsidP="0028404A">
      <w:pPr>
        <w:spacing w:after="120" w:line="276" w:lineRule="auto"/>
        <w:rPr>
          <w:rFonts w:asciiTheme="minorHAnsi" w:hAnsiTheme="minorHAnsi" w:cstheme="minorHAnsi"/>
          <w:color w:val="000000"/>
          <w:sz w:val="22"/>
          <w:szCs w:val="22"/>
        </w:rPr>
      </w:pPr>
      <w:r w:rsidRPr="0028404A">
        <w:rPr>
          <w:rFonts w:asciiTheme="minorHAnsi" w:hAnsiTheme="minorHAnsi" w:cstheme="minorHAnsi"/>
          <w:color w:val="000000"/>
          <w:sz w:val="22"/>
          <w:szCs w:val="22"/>
        </w:rPr>
        <w:t xml:space="preserve">En Pamplona, </w:t>
      </w:r>
      <w:r w:rsidR="0028404A" w:rsidRPr="0028404A">
        <w:rPr>
          <w:rFonts w:asciiTheme="minorHAnsi" w:hAnsiTheme="minorHAnsi" w:cstheme="minorHAnsi"/>
          <w:color w:val="000000"/>
          <w:sz w:val="22"/>
          <w:szCs w:val="22"/>
        </w:rPr>
        <w:t xml:space="preserve">a </w:t>
      </w:r>
      <w:r w:rsidRPr="0028404A">
        <w:rPr>
          <w:rFonts w:asciiTheme="minorHAnsi" w:hAnsiTheme="minorHAnsi" w:cstheme="minorHAnsi"/>
          <w:color w:val="000000"/>
          <w:sz w:val="22"/>
          <w:szCs w:val="22"/>
        </w:rPr>
        <w:t>6 de mayo de 2026</w:t>
      </w:r>
    </w:p>
    <w:p w14:paraId="0CD4CD29" w14:textId="054B63CB" w:rsidR="00D77C2F" w:rsidRPr="0028404A" w:rsidRDefault="00A56755" w:rsidP="0028404A">
      <w:pPr>
        <w:spacing w:after="120" w:line="276" w:lineRule="auto"/>
        <w:outlineLvl w:val="0"/>
        <w:rPr>
          <w:rFonts w:asciiTheme="minorHAnsi" w:hAnsiTheme="minorHAnsi" w:cstheme="minorHAnsi"/>
          <w:color w:val="000000"/>
          <w:sz w:val="22"/>
          <w:szCs w:val="22"/>
        </w:rPr>
      </w:pPr>
      <w:r w:rsidRPr="0028404A">
        <w:rPr>
          <w:rFonts w:asciiTheme="minorHAnsi" w:hAnsiTheme="minorHAnsi" w:cstheme="minorHAnsi"/>
          <w:sz w:val="22"/>
          <w:szCs w:val="22"/>
        </w:rPr>
        <w:t xml:space="preserve">El Consejero de Desarrollo Rural y Medio Ambiente: </w:t>
      </w:r>
      <w:r w:rsidR="0083638A" w:rsidRPr="0028404A">
        <w:rPr>
          <w:rFonts w:asciiTheme="minorHAnsi" w:hAnsiTheme="minorHAnsi" w:cstheme="minorHAnsi"/>
          <w:color w:val="000000"/>
          <w:sz w:val="22"/>
          <w:szCs w:val="22"/>
        </w:rPr>
        <w:t>José María Aierdi Fernández de Barrena</w:t>
      </w:r>
    </w:p>
    <w:sectPr w:rsidR="00D77C2F" w:rsidRPr="0028404A" w:rsidSect="00211860">
      <w:headerReference w:type="default" r:id="rId7"/>
      <w:footerReference w:type="even" r:id="rId8"/>
      <w:pgSz w:w="11906" w:h="16838" w:code="9"/>
      <w:pgMar w:top="2374"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5ABC7" w14:textId="77777777" w:rsidR="00D930B8" w:rsidRDefault="00D930B8" w:rsidP="00381BB8">
      <w:pPr>
        <w:pStyle w:val="Encabezado"/>
      </w:pPr>
      <w:r>
        <w:separator/>
      </w:r>
    </w:p>
  </w:endnote>
  <w:endnote w:type="continuationSeparator" w:id="0">
    <w:p w14:paraId="7D66222F" w14:textId="77777777" w:rsidR="00D930B8" w:rsidRDefault="00D930B8"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6E911"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noProof/>
      </w:rPr>
      <w:t>2</w:t>
    </w:r>
    <w:r w:rsidRPr="00514ED6">
      <w:rPr>
        <w:rStyle w:val="Nmerodepgina"/>
        <w:rFonts w:cs="Arial"/>
      </w:rPr>
      <w:fldChar w:fldCharType="end"/>
    </w:r>
    <w:r w:rsidRPr="00514ED6">
      <w:rPr>
        <w:rStyle w:val="Nmerodepgina"/>
        <w:rFonts w:cs="Arial"/>
      </w:rPr>
      <w:t>/</w:t>
    </w:r>
    <w:r w:rsidRPr="00514ED6">
      <w:rPr>
        <w:rStyle w:val="Nmerodepgina"/>
        <w:rFonts w:cs="Arial"/>
      </w:rPr>
      <w:fldChar w:fldCharType="begin"/>
    </w:r>
    <w:r w:rsidRPr="00514ED6">
      <w:rPr>
        <w:rStyle w:val="Nmerodepgina"/>
        <w:rFonts w:cs="Arial"/>
      </w:rPr>
      <w:instrText xml:space="preserve"> NUMPAGES </w:instrText>
    </w:r>
    <w:r w:rsidRPr="00514ED6">
      <w:rPr>
        <w:rStyle w:val="Nmerodepgina"/>
        <w:rFonts w:cs="Arial"/>
      </w:rPr>
      <w:fldChar w:fldCharType="separate"/>
    </w:r>
    <w:r w:rsidR="00A80413">
      <w:rPr>
        <w:rStyle w:val="Nmerodepgina"/>
        <w:rFonts w:cs="Arial"/>
        <w:noProof/>
      </w:rPr>
      <w:t>1</w:t>
    </w:r>
    <w:r w:rsidRPr="00514ED6">
      <w:rPr>
        <w:rStyle w:val="Nmerodepgina"/>
        <w:rFonts w:cs="Arial"/>
      </w:rPr>
      <w:fldChar w:fldCharType="end"/>
    </w:r>
    <w:r w:rsidR="00741256">
      <w:rPr>
        <w:rStyle w:val="Nmerodepgina"/>
        <w:rFonts w:cs="Arial"/>
      </w:rPr>
      <w:t xml:space="preserve"> </w:t>
    </w:r>
    <w:r w:rsidRPr="00514ED6">
      <w:rPr>
        <w:rStyle w:val="Nmerodepgina"/>
        <w:rFonts w:cs="Arial"/>
      </w:rPr>
      <w:tab/>
    </w:r>
    <w:r w:rsidRPr="00514ED6">
      <w:rPr>
        <w:rStyle w:val="Nmerodepgina"/>
        <w:rFonts w:cs="Arial"/>
      </w:rPr>
      <w:tab/>
    </w:r>
    <w:r w:rsidR="00203FAC">
      <w:rPr>
        <w:rStyle w:val="Nmerodepgina"/>
        <w:rFonts w:cs="Arial"/>
      </w:rPr>
      <w:t>Q1</w:t>
    </w:r>
    <w:r w:rsidR="00DF10FC">
      <w:rPr>
        <w:rStyle w:val="Nmerodepgina"/>
        <w:rFonts w:cs="Arial"/>
      </w:rPr>
      <w:t>9/</w:t>
    </w:r>
    <w:r w:rsidR="008E5BBA" w:rsidRPr="008E5BBA">
      <w:rPr>
        <w:rStyle w:val="Nmerodepgina"/>
        <w:rFonts w:cs="Arial"/>
        <w:highlight w:val="yellow"/>
      </w:rPr>
      <w:t>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8DFA6" w14:textId="77777777" w:rsidR="00D930B8" w:rsidRDefault="00D930B8" w:rsidP="00381BB8">
      <w:pPr>
        <w:pStyle w:val="Encabezado"/>
      </w:pPr>
      <w:r>
        <w:separator/>
      </w:r>
    </w:p>
  </w:footnote>
  <w:footnote w:type="continuationSeparator" w:id="0">
    <w:p w14:paraId="0C1EF7A2" w14:textId="77777777" w:rsidR="00D930B8" w:rsidRDefault="00D930B8"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62981" w14:textId="5F45358C" w:rsidR="00797AF9" w:rsidRDefault="00797AF9" w:rsidP="00211860">
    <w:pPr>
      <w:pStyle w:val="Encabezado"/>
      <w:tabs>
        <w:tab w:val="clear" w:pos="8504"/>
        <w:tab w:val="right" w:pos="9072"/>
      </w:tabs>
      <w:ind w:righ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5FA4C99"/>
    <w:multiLevelType w:val="hybridMultilevel"/>
    <w:tmpl w:val="75F2550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164B6EA2"/>
    <w:multiLevelType w:val="hybridMultilevel"/>
    <w:tmpl w:val="C6E496E6"/>
    <w:lvl w:ilvl="0" w:tplc="45F08A30">
      <w:start w:val="1"/>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9"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2"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abstractNumId w:val="9"/>
  </w:num>
  <w:num w:numId="2">
    <w:abstractNumId w:val="3"/>
  </w:num>
  <w:num w:numId="3">
    <w:abstractNumId w:val="10"/>
  </w:num>
  <w:num w:numId="4">
    <w:abstractNumId w:val="16"/>
  </w:num>
  <w:num w:numId="5">
    <w:abstractNumId w:val="1"/>
  </w:num>
  <w:num w:numId="6">
    <w:abstractNumId w:val="15"/>
  </w:num>
  <w:num w:numId="7">
    <w:abstractNumId w:val="7"/>
  </w:num>
  <w:num w:numId="8">
    <w:abstractNumId w:val="4"/>
  </w:num>
  <w:num w:numId="9">
    <w:abstractNumId w:val="8"/>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2"/>
  </w:num>
  <w:num w:numId="14">
    <w:abstractNumId w:val="14"/>
  </w:num>
  <w:num w:numId="15">
    <w:abstractNumId w:val="0"/>
  </w:num>
  <w:num w:numId="16">
    <w:abstractNumId w:val="11"/>
  </w:num>
  <w:num w:numId="17">
    <w:abstractNumId w:val="13"/>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413"/>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2EE8"/>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5709"/>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058C"/>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367B1"/>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83C"/>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7E1"/>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2E8E"/>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2828"/>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0CD2"/>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9A3"/>
    <w:rsid w:val="00281AFA"/>
    <w:rsid w:val="002830C4"/>
    <w:rsid w:val="00283154"/>
    <w:rsid w:val="00283757"/>
    <w:rsid w:val="00283919"/>
    <w:rsid w:val="00283A08"/>
    <w:rsid w:val="0028404A"/>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27B"/>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6512"/>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3B1"/>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4797"/>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1F48"/>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830"/>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6F7C60"/>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ABD"/>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128"/>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99A"/>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61A"/>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7F6"/>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6755"/>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0413"/>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5E37"/>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35F00"/>
    <w:rsid w:val="00C40932"/>
    <w:rsid w:val="00C4398E"/>
    <w:rsid w:val="00C43BB1"/>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2E"/>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16EC"/>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0B8"/>
    <w:rsid w:val="00D936B9"/>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94F"/>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2FC"/>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6DD5"/>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289C"/>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BE2"/>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D8A89C"/>
  <w15:chartTrackingRefBased/>
  <w15:docId w15:val="{0AB98691-25C1-404B-BA88-2849758D9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s-ES_tradnl"/>
    </w:rPr>
  </w:style>
  <w:style w:type="paragraph" w:styleId="Sangra2detindependiente">
    <w:name w:val="Body Text Indent 2"/>
    <w:basedOn w:val="Normal"/>
    <w:rsid w:val="00085EEC"/>
    <w:pPr>
      <w:spacing w:line="360" w:lineRule="atLeast"/>
      <w:ind w:left="426" w:hanging="426"/>
    </w:pPr>
    <w:rPr>
      <w:lang w:val="es-ES_tradnl"/>
    </w:rPr>
  </w:style>
  <w:style w:type="paragraph" w:styleId="Sangradetextonormal">
    <w:name w:val="Body Text Indent"/>
    <w:basedOn w:val="Normal"/>
    <w:rsid w:val="00753C28"/>
    <w:pPr>
      <w:spacing w:after="120"/>
      <w:ind w:left="283"/>
    </w:pPr>
  </w:style>
  <w:style w:type="paragraph" w:styleId="Prrafodelista">
    <w:name w:val="List Paragraph"/>
    <w:basedOn w:val="Normal"/>
    <w:uiPriority w:val="34"/>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810199238">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873</Words>
  <Characters>4807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D167402</dc:creator>
  <cp:keywords/>
  <cp:lastModifiedBy>Fernández Pérez, Beatriz</cp:lastModifiedBy>
  <cp:revision>7</cp:revision>
  <cp:lastPrinted>2018-10-15T10:28:00Z</cp:lastPrinted>
  <dcterms:created xsi:type="dcterms:W3CDTF">2026-05-08T06:52:00Z</dcterms:created>
  <dcterms:modified xsi:type="dcterms:W3CDTF">2026-05-22T07:55:00Z</dcterms:modified>
</cp:coreProperties>
</file>