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FC461" w14:textId="56FCBAFE" w:rsidR="005E6912" w:rsidRPr="003A4177" w:rsidRDefault="005E6912" w:rsidP="003A417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Cs/>
        </w:rPr>
      </w:pPr>
      <w:r w:rsidRPr="003A4177">
        <w:rPr>
          <w:rFonts w:eastAsia="Times New Roman" w:cstheme="minorHAnsi"/>
          <w:lang w:eastAsia="es-ES"/>
        </w:rPr>
        <w:t>La Consejera de Cultura, Deporte y Turismo del Gobiern</w:t>
      </w:r>
      <w:r w:rsidR="00D73261" w:rsidRPr="003A4177">
        <w:rPr>
          <w:rFonts w:eastAsia="Times New Roman" w:cstheme="minorHAnsi"/>
          <w:lang w:eastAsia="es-ES"/>
        </w:rPr>
        <w:t>o de Navarra, en relación a la p</w:t>
      </w:r>
      <w:r w:rsidR="009A748B" w:rsidRPr="003A4177">
        <w:rPr>
          <w:rFonts w:eastAsia="Times New Roman" w:cstheme="minorHAnsi"/>
          <w:lang w:eastAsia="es-ES"/>
        </w:rPr>
        <w:t>regunta escrita formulada por el Parlamentario</w:t>
      </w:r>
      <w:r w:rsidRPr="003A4177">
        <w:rPr>
          <w:rFonts w:eastAsia="Times New Roman" w:cstheme="minorHAnsi"/>
          <w:lang w:eastAsia="es-ES"/>
        </w:rPr>
        <w:t xml:space="preserve"> Foral D. </w:t>
      </w:r>
      <w:r w:rsidR="009A748B" w:rsidRPr="003A4177">
        <w:rPr>
          <w:rFonts w:eastAsia="Times New Roman" w:cstheme="minorHAnsi"/>
          <w:lang w:eastAsia="es-ES"/>
        </w:rPr>
        <w:t>Oihan Mendo Goñi</w:t>
      </w:r>
      <w:r w:rsidR="00D73261" w:rsidRPr="003A4177">
        <w:rPr>
          <w:rFonts w:eastAsia="Times New Roman" w:cstheme="minorHAnsi"/>
          <w:lang w:eastAsia="es-ES"/>
        </w:rPr>
        <w:t>, adscrit</w:t>
      </w:r>
      <w:r w:rsidR="009A748B" w:rsidRPr="003A4177">
        <w:rPr>
          <w:rFonts w:eastAsia="Times New Roman" w:cstheme="minorHAnsi"/>
          <w:lang w:eastAsia="es-ES"/>
        </w:rPr>
        <w:t>o</w:t>
      </w:r>
      <w:r w:rsidRPr="003A4177">
        <w:rPr>
          <w:rFonts w:eastAsia="Times New Roman" w:cstheme="minorHAnsi"/>
          <w:lang w:eastAsia="es-ES"/>
        </w:rPr>
        <w:t xml:space="preserve"> al Grupo Parlamentario </w:t>
      </w:r>
      <w:r w:rsidR="009A748B" w:rsidRPr="003A4177">
        <w:rPr>
          <w:rFonts w:eastAsia="Times New Roman" w:cstheme="minorHAnsi"/>
          <w:lang w:eastAsia="es-ES"/>
        </w:rPr>
        <w:t>Eh Bildu</w:t>
      </w:r>
      <w:r w:rsidR="00D73261" w:rsidRPr="003A4177">
        <w:rPr>
          <w:rFonts w:eastAsia="Times New Roman" w:cstheme="minorHAnsi"/>
          <w:lang w:eastAsia="es-ES"/>
        </w:rPr>
        <w:t xml:space="preserve"> </w:t>
      </w:r>
      <w:r w:rsidRPr="003A4177">
        <w:rPr>
          <w:rFonts w:eastAsia="Times New Roman" w:cstheme="minorHAnsi"/>
          <w:lang w:eastAsia="es-ES"/>
        </w:rPr>
        <w:t>(11-26/PES-00</w:t>
      </w:r>
      <w:r w:rsidR="009A748B" w:rsidRPr="003A4177">
        <w:rPr>
          <w:rFonts w:eastAsia="Times New Roman" w:cstheme="minorHAnsi"/>
          <w:lang w:eastAsia="es-ES"/>
        </w:rPr>
        <w:t>12</w:t>
      </w:r>
      <w:r w:rsidR="00F25A40" w:rsidRPr="003A4177">
        <w:rPr>
          <w:rFonts w:eastAsia="Times New Roman" w:cstheme="minorHAnsi"/>
          <w:lang w:eastAsia="es-ES"/>
        </w:rPr>
        <w:t>1</w:t>
      </w:r>
      <w:r w:rsidRPr="003A4177">
        <w:rPr>
          <w:rFonts w:eastAsia="Times New Roman" w:cstheme="minorHAnsi"/>
          <w:lang w:eastAsia="es-ES"/>
        </w:rPr>
        <w:t xml:space="preserve">) en la que </w:t>
      </w:r>
      <w:r w:rsidR="00D73261" w:rsidRPr="003A4177">
        <w:rPr>
          <w:rFonts w:eastAsia="Times New Roman" w:cstheme="minorHAnsi"/>
          <w:lang w:eastAsia="es-ES"/>
        </w:rPr>
        <w:t>pregunta</w:t>
      </w:r>
      <w:r w:rsidR="009A748B" w:rsidRPr="003A4177">
        <w:rPr>
          <w:rFonts w:eastAsia="Times New Roman" w:cstheme="minorHAnsi"/>
          <w:lang w:eastAsia="es-ES"/>
        </w:rPr>
        <w:t xml:space="preserve"> en relación al proyecto del Instituto de Patrimonio Cultural de Navarra</w:t>
      </w:r>
      <w:r w:rsidRPr="003A4177">
        <w:rPr>
          <w:rFonts w:eastAsia="Times New Roman" w:cstheme="minorHAnsi"/>
          <w:bCs/>
          <w:lang w:eastAsia="es-ES"/>
        </w:rPr>
        <w:t>,</w:t>
      </w:r>
      <w:r w:rsidRPr="003A4177">
        <w:rPr>
          <w:rFonts w:cstheme="minorHAnsi"/>
        </w:rPr>
        <w:t xml:space="preserve"> t</w:t>
      </w:r>
      <w:r w:rsidRPr="003A4177">
        <w:rPr>
          <w:rFonts w:eastAsia="Times New Roman" w:cstheme="minorHAnsi"/>
          <w:lang w:eastAsia="es-ES"/>
        </w:rPr>
        <w:t>iene el honor de informarle lo siguiente:</w:t>
      </w:r>
      <w:r w:rsidRPr="003A4177">
        <w:rPr>
          <w:rFonts w:cstheme="minorHAnsi"/>
          <w:bCs/>
        </w:rPr>
        <w:t xml:space="preserve"> </w:t>
      </w:r>
    </w:p>
    <w:p w14:paraId="085E4143" w14:textId="77777777" w:rsidR="00604FE7" w:rsidRPr="003A4177" w:rsidRDefault="00604FE7" w:rsidP="003A4177">
      <w:pPr>
        <w:spacing w:after="120" w:line="276" w:lineRule="auto"/>
        <w:jc w:val="both"/>
        <w:rPr>
          <w:rFonts w:cstheme="minorHAnsi"/>
          <w:iCs/>
        </w:rPr>
      </w:pPr>
      <w:r w:rsidRPr="003A4177">
        <w:rPr>
          <w:rFonts w:cstheme="minorHAnsi"/>
          <w:bCs/>
        </w:rPr>
        <w:t>L</w:t>
      </w:r>
      <w:r w:rsidR="009A748B" w:rsidRPr="003A4177">
        <w:rPr>
          <w:rFonts w:cstheme="minorHAnsi"/>
          <w:iCs/>
        </w:rPr>
        <w:t xml:space="preserve">a modificación urbanística fue elevada para su aprobación </w:t>
      </w:r>
      <w:r w:rsidRPr="003A4177">
        <w:rPr>
          <w:rFonts w:cstheme="minorHAnsi"/>
          <w:iCs/>
        </w:rPr>
        <w:t>en e</w:t>
      </w:r>
      <w:r w:rsidR="009A748B" w:rsidRPr="003A4177">
        <w:rPr>
          <w:rFonts w:cstheme="minorHAnsi"/>
          <w:iCs/>
        </w:rPr>
        <w:t xml:space="preserve">l Pleno del Excmo. Ayuntamiento de Pamplona, en sesión ordinaria celebrada el 7 de mayo de 2026, mediante el expediente de ‘Modificación de determinaciones pormenorizadas del Plan Parcial Buztintxuri-Euntzetxiki-Santa Engracia, Sector S1 de la U.I. II (parcelas 2648, 2649 y 2650 del polígono 7)’. </w:t>
      </w:r>
    </w:p>
    <w:p w14:paraId="7C9431E6" w14:textId="77777777" w:rsidR="009A748B" w:rsidRPr="003A4177" w:rsidRDefault="00604FE7" w:rsidP="003A4177">
      <w:pPr>
        <w:spacing w:after="120" w:line="276" w:lineRule="auto"/>
        <w:jc w:val="both"/>
        <w:rPr>
          <w:rFonts w:cstheme="minorHAnsi"/>
          <w:iCs/>
        </w:rPr>
      </w:pPr>
      <w:r w:rsidRPr="003A4177">
        <w:rPr>
          <w:rFonts w:cstheme="minorHAnsi"/>
          <w:iCs/>
        </w:rPr>
        <w:t>El</w:t>
      </w:r>
      <w:r w:rsidR="0015100A" w:rsidRPr="003A4177">
        <w:rPr>
          <w:rFonts w:cstheme="minorHAnsi"/>
          <w:iCs/>
        </w:rPr>
        <w:t xml:space="preserve"> 12 de mayo de 2026 se </w:t>
      </w:r>
      <w:r w:rsidRPr="003A4177">
        <w:rPr>
          <w:rFonts w:cstheme="minorHAnsi"/>
          <w:iCs/>
        </w:rPr>
        <w:t>ha recibido</w:t>
      </w:r>
      <w:r w:rsidR="009A748B" w:rsidRPr="003A4177">
        <w:rPr>
          <w:rFonts w:cstheme="minorHAnsi"/>
          <w:iCs/>
        </w:rPr>
        <w:t xml:space="preserve"> la comunicación formal del acuerdo definitivo adoptado por el Ayuntamiento de Pamplona y de la culminación efectiva de la tramitación urbanística correspondiente.</w:t>
      </w:r>
    </w:p>
    <w:p w14:paraId="508DC1B8" w14:textId="77777777" w:rsidR="009A748B" w:rsidRPr="003A4177" w:rsidRDefault="00604FE7" w:rsidP="003A4177">
      <w:pPr>
        <w:spacing w:after="120" w:line="276" w:lineRule="auto"/>
        <w:jc w:val="both"/>
        <w:rPr>
          <w:rFonts w:cstheme="minorHAnsi"/>
        </w:rPr>
      </w:pPr>
      <w:r w:rsidRPr="003A4177">
        <w:rPr>
          <w:rFonts w:cstheme="minorHAnsi"/>
          <w:iCs/>
        </w:rPr>
        <w:t>E</w:t>
      </w:r>
      <w:r w:rsidR="009A748B" w:rsidRPr="003A4177">
        <w:rPr>
          <w:rFonts w:cstheme="minorHAnsi"/>
          <w:iCs/>
        </w:rPr>
        <w:t>n relación con los estudios complementarios previos al proyecto arquitectónico, se informa de que ya se han realizado y entregado diversos trabajos técnicos necesarios para avanzar en la definición del futuro Espacio Técnico de la Cultura Navarra. El levantamiento topográfico del conjunto fue finalizado y entregado en febrero de 2026. Asimismo, se encargó y recibió en noviembre de 2025 el documento denominado ‘Informe de climatización y eficiencia energética para almacenes museísticos-Refena’, cuyo objeto ha sido analizar las posibles instalaciones a ejecutar y estudiar su impacto en términos de eficiencia energética, en el marco de la implantación del Espacio Técnico de la Cultura Navarra en las instalaciones de Refena.</w:t>
      </w:r>
    </w:p>
    <w:p w14:paraId="6168108F" w14:textId="511073AD" w:rsidR="009A748B" w:rsidRPr="003A4177" w:rsidRDefault="009A748B" w:rsidP="003A4177">
      <w:pPr>
        <w:spacing w:after="120" w:line="276" w:lineRule="auto"/>
        <w:jc w:val="both"/>
        <w:rPr>
          <w:rFonts w:cstheme="minorHAnsi"/>
        </w:rPr>
      </w:pPr>
      <w:r w:rsidRPr="003A4177">
        <w:rPr>
          <w:rFonts w:cstheme="minorHAnsi"/>
          <w:iCs/>
        </w:rPr>
        <w:t>Por su parte, tanto el análisis estructural como los estudios vinculados a la normativa de seguridad y accesibilidad forman parte del contenido propio del futuro proyecto de ejecución arquitectónica. En consecuencia, dichos trabajos se desarrollarán en el marco de la licitación y redacción del correspondiente proyecto técnico, dado que su definición requiere partir de una propuesta arquitectónica concreta y detallada.</w:t>
      </w:r>
    </w:p>
    <w:p w14:paraId="4F8765B2" w14:textId="3719E785" w:rsidR="009A748B" w:rsidRPr="003A4177" w:rsidRDefault="009A748B" w:rsidP="003A4177">
      <w:pPr>
        <w:spacing w:after="120" w:line="276" w:lineRule="auto"/>
        <w:jc w:val="both"/>
        <w:rPr>
          <w:rFonts w:cstheme="minorHAnsi"/>
          <w:iCs/>
        </w:rPr>
      </w:pPr>
      <w:r w:rsidRPr="003A4177">
        <w:rPr>
          <w:rFonts w:cstheme="minorHAnsi"/>
          <w:iCs/>
        </w:rPr>
        <w:t xml:space="preserve">Por último, respecto a la licitación del proyecto arquitectónico del futuro Instituto de Patrimonio Cultural de Navarra, se informa </w:t>
      </w:r>
      <w:r w:rsidR="0015100A" w:rsidRPr="003A4177">
        <w:rPr>
          <w:rFonts w:cstheme="minorHAnsi"/>
          <w:iCs/>
        </w:rPr>
        <w:t>de que dicha licitación no podía</w:t>
      </w:r>
      <w:r w:rsidRPr="003A4177">
        <w:rPr>
          <w:rFonts w:cstheme="minorHAnsi"/>
          <w:iCs/>
        </w:rPr>
        <w:t xml:space="preserve"> iniciarse hasta contar con la aprobación definitiva de la modificación urbanística necesaria para adaptar el planeamiento a la nueva función pública prevista para el conjunto de Refena</w:t>
      </w:r>
      <w:r w:rsidR="00604FE7" w:rsidRPr="003A4177">
        <w:rPr>
          <w:rFonts w:cstheme="minorHAnsi"/>
          <w:iCs/>
        </w:rPr>
        <w:t>, que se ha recibido precisamente a la firma de esta pregunta escrita</w:t>
      </w:r>
      <w:r w:rsidRPr="003A4177">
        <w:rPr>
          <w:rFonts w:cstheme="minorHAnsi"/>
          <w:iCs/>
        </w:rPr>
        <w:t>.</w:t>
      </w:r>
      <w:r w:rsidR="00604FE7" w:rsidRPr="003A4177">
        <w:rPr>
          <w:rFonts w:cstheme="minorHAnsi"/>
          <w:iCs/>
        </w:rPr>
        <w:t xml:space="preserve"> </w:t>
      </w:r>
      <w:r w:rsidR="0015100A" w:rsidRPr="003A4177">
        <w:rPr>
          <w:rFonts w:cstheme="minorHAnsi"/>
          <w:iCs/>
        </w:rPr>
        <w:t>Con</w:t>
      </w:r>
      <w:r w:rsidRPr="003A4177">
        <w:rPr>
          <w:rFonts w:cstheme="minorHAnsi"/>
          <w:iCs/>
        </w:rPr>
        <w:t xml:space="preserve"> dicha aprobación definitiva</w:t>
      </w:r>
      <w:r w:rsidR="0015100A" w:rsidRPr="003A4177">
        <w:rPr>
          <w:rFonts w:cstheme="minorHAnsi"/>
          <w:iCs/>
        </w:rPr>
        <w:t xml:space="preserve"> </w:t>
      </w:r>
      <w:r w:rsidRPr="003A4177">
        <w:rPr>
          <w:rFonts w:cstheme="minorHAnsi"/>
          <w:iCs/>
        </w:rPr>
        <w:t>se impulsarán los trámites administrativos y técnicos necesarios para proceder a la licitación del proyecto arquitectónico del futuro Instituto de Patrimonio Cultural de Navarra, incluyendo la redacción del proyecto básico y de ejecución, así como la dirección facultativa de las obras.</w:t>
      </w:r>
    </w:p>
    <w:p w14:paraId="1913D7F8" w14:textId="77D3BB2B" w:rsidR="0015100A" w:rsidRPr="003A4177" w:rsidRDefault="0015100A" w:rsidP="003A4177">
      <w:pPr>
        <w:spacing w:after="120" w:line="276" w:lineRule="auto"/>
        <w:jc w:val="both"/>
        <w:rPr>
          <w:rFonts w:cstheme="minorHAnsi"/>
          <w:iCs/>
        </w:rPr>
      </w:pPr>
      <w:r w:rsidRPr="003A4177">
        <w:rPr>
          <w:rFonts w:cstheme="minorHAnsi"/>
          <w:iCs/>
        </w:rPr>
        <w:t>La dirección General de Cultura-Institución Príncipe de Viana tiene una partida presupuestaria consignada en 2027 para este objeto: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07"/>
        <w:gridCol w:w="1187"/>
      </w:tblGrid>
      <w:tr w:rsidR="0015100A" w:rsidRPr="003A4177" w14:paraId="61406A81" w14:textId="77777777" w:rsidTr="003A4177">
        <w:trPr>
          <w:trHeight w:val="300"/>
        </w:trPr>
        <w:tc>
          <w:tcPr>
            <w:tcW w:w="7307" w:type="dxa"/>
            <w:noWrap/>
            <w:hideMark/>
          </w:tcPr>
          <w:p w14:paraId="22964820" w14:textId="7C2760F2" w:rsidR="0015100A" w:rsidRPr="003A4177" w:rsidRDefault="0015100A" w:rsidP="003A4177">
            <w:pPr>
              <w:spacing w:after="120" w:line="276" w:lineRule="auto"/>
              <w:jc w:val="both"/>
              <w:rPr>
                <w:rFonts w:cstheme="minorHAnsi"/>
              </w:rPr>
            </w:pPr>
            <w:r w:rsidRPr="003A4177">
              <w:rPr>
                <w:rFonts w:cstheme="minorHAnsi"/>
              </w:rPr>
              <w:t xml:space="preserve">A20001 A2100 6020 </w:t>
            </w:r>
            <w:r w:rsidR="003A4177" w:rsidRPr="003A4177">
              <w:rPr>
                <w:rFonts w:cstheme="minorHAnsi"/>
              </w:rPr>
              <w:t>337200 Proyecto</w:t>
            </w:r>
            <w:r w:rsidRPr="003A4177">
              <w:rPr>
                <w:rFonts w:cstheme="minorHAnsi"/>
              </w:rPr>
              <w:t xml:space="preserve"> Centro Técnico de la Cultura de Navarra</w:t>
            </w:r>
          </w:p>
        </w:tc>
        <w:tc>
          <w:tcPr>
            <w:tcW w:w="1187" w:type="dxa"/>
            <w:noWrap/>
            <w:hideMark/>
          </w:tcPr>
          <w:p w14:paraId="7A59C751" w14:textId="77777777" w:rsidR="0015100A" w:rsidRPr="003A4177" w:rsidRDefault="0015100A" w:rsidP="003A4177">
            <w:pPr>
              <w:spacing w:after="120" w:line="276" w:lineRule="auto"/>
              <w:jc w:val="both"/>
              <w:rPr>
                <w:rFonts w:cstheme="minorHAnsi"/>
              </w:rPr>
            </w:pPr>
            <w:r w:rsidRPr="003A4177">
              <w:rPr>
                <w:rFonts w:cstheme="minorHAnsi"/>
              </w:rPr>
              <w:t>600.000</w:t>
            </w:r>
          </w:p>
        </w:tc>
      </w:tr>
    </w:tbl>
    <w:p w14:paraId="4116864C" w14:textId="77777777" w:rsidR="005E6912" w:rsidRPr="003A4177" w:rsidRDefault="005E6912" w:rsidP="003A4177">
      <w:pPr>
        <w:tabs>
          <w:tab w:val="left" w:pos="709"/>
          <w:tab w:val="left" w:pos="992"/>
          <w:tab w:val="left" w:pos="1276"/>
          <w:tab w:val="center" w:pos="3827"/>
        </w:tabs>
        <w:spacing w:after="120" w:line="276" w:lineRule="auto"/>
        <w:ind w:right="-1"/>
        <w:jc w:val="both"/>
        <w:rPr>
          <w:rFonts w:eastAsia="Times New Roman" w:cstheme="minorHAnsi"/>
          <w:lang w:eastAsia="es-ES"/>
        </w:rPr>
      </w:pPr>
      <w:r w:rsidRPr="003A4177">
        <w:rPr>
          <w:rFonts w:eastAsia="Times New Roman" w:cstheme="minorHAnsi"/>
          <w:lang w:eastAsia="es-ES"/>
        </w:rPr>
        <w:t>Es lo que puedo informar, en cumplimiento de lo dispuesto en el artículo 215 del Reglamento del Parlamento de Navarra.</w:t>
      </w:r>
    </w:p>
    <w:p w14:paraId="4288E196" w14:textId="77777777" w:rsidR="005E6912" w:rsidRPr="003A4177" w:rsidRDefault="005E6912" w:rsidP="003A4177">
      <w:pPr>
        <w:spacing w:after="120" w:line="276" w:lineRule="auto"/>
        <w:jc w:val="both"/>
        <w:rPr>
          <w:rFonts w:eastAsia="Times New Roman" w:cstheme="minorHAnsi"/>
          <w:lang w:eastAsia="es-ES"/>
        </w:rPr>
      </w:pPr>
      <w:r w:rsidRPr="003A4177">
        <w:rPr>
          <w:rFonts w:eastAsia="Times New Roman" w:cstheme="minorHAnsi"/>
          <w:lang w:eastAsia="es-ES"/>
        </w:rPr>
        <w:t>Pamplona,</w:t>
      </w:r>
      <w:r w:rsidR="006D5B4C" w:rsidRPr="003A4177">
        <w:rPr>
          <w:rFonts w:eastAsia="Times New Roman" w:cstheme="minorHAnsi"/>
          <w:lang w:eastAsia="es-ES"/>
        </w:rPr>
        <w:t xml:space="preserve"> 12</w:t>
      </w:r>
      <w:r w:rsidR="00723096" w:rsidRPr="003A4177">
        <w:rPr>
          <w:rFonts w:eastAsia="Times New Roman" w:cstheme="minorHAnsi"/>
          <w:lang w:eastAsia="es-ES"/>
        </w:rPr>
        <w:t xml:space="preserve"> de</w:t>
      </w:r>
      <w:r w:rsidR="006D5B4C" w:rsidRPr="003A4177">
        <w:rPr>
          <w:rFonts w:eastAsia="Times New Roman" w:cstheme="minorHAnsi"/>
          <w:lang w:eastAsia="es-ES"/>
        </w:rPr>
        <w:t xml:space="preserve"> mayo</w:t>
      </w:r>
      <w:r w:rsidRPr="003A4177">
        <w:rPr>
          <w:rFonts w:eastAsia="Times New Roman" w:cstheme="minorHAnsi"/>
          <w:lang w:eastAsia="es-ES"/>
        </w:rPr>
        <w:t xml:space="preserve"> de 2026</w:t>
      </w:r>
    </w:p>
    <w:p w14:paraId="3EB8569C" w14:textId="6EDB8CC1" w:rsidR="009931B1" w:rsidRPr="003A4177" w:rsidRDefault="003A4177" w:rsidP="003A4177">
      <w:pPr>
        <w:spacing w:after="120" w:line="276" w:lineRule="auto"/>
        <w:jc w:val="both"/>
        <w:rPr>
          <w:rFonts w:cstheme="minorHAnsi"/>
        </w:rPr>
      </w:pPr>
      <w:r w:rsidRPr="003A4177">
        <w:rPr>
          <w:rFonts w:eastAsia="Times New Roman" w:cstheme="minorHAnsi"/>
          <w:lang w:eastAsia="es-ES"/>
        </w:rPr>
        <w:t>La Consejera de Cultura, Deporte y Turismo</w:t>
      </w:r>
      <w:r>
        <w:rPr>
          <w:rFonts w:eastAsia="Times New Roman" w:cstheme="minorHAnsi"/>
          <w:lang w:eastAsia="es-ES"/>
        </w:rPr>
        <w:t xml:space="preserve">: </w:t>
      </w:r>
      <w:r w:rsidR="005E6912" w:rsidRPr="003A4177">
        <w:rPr>
          <w:rFonts w:eastAsia="Times New Roman" w:cstheme="minorHAnsi"/>
          <w:lang w:eastAsia="es-ES"/>
        </w:rPr>
        <w:t>Rebeca Esnaola Bermejo</w:t>
      </w:r>
    </w:p>
    <w:sectPr w:rsidR="009931B1" w:rsidRPr="003A4177" w:rsidSect="003A4177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D3A85" w14:textId="77777777" w:rsidR="000F720E" w:rsidRDefault="000F720E" w:rsidP="005E6912">
      <w:pPr>
        <w:spacing w:after="0" w:line="240" w:lineRule="auto"/>
      </w:pPr>
      <w:r>
        <w:separator/>
      </w:r>
    </w:p>
  </w:endnote>
  <w:endnote w:type="continuationSeparator" w:id="0">
    <w:p w14:paraId="4574D397" w14:textId="77777777" w:rsidR="000F720E" w:rsidRDefault="000F720E" w:rsidP="005E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F8373" w14:textId="77777777" w:rsidR="000F720E" w:rsidRDefault="000F720E" w:rsidP="005E6912">
      <w:pPr>
        <w:spacing w:after="0" w:line="240" w:lineRule="auto"/>
      </w:pPr>
      <w:r>
        <w:separator/>
      </w:r>
    </w:p>
  </w:footnote>
  <w:footnote w:type="continuationSeparator" w:id="0">
    <w:p w14:paraId="1E2846C5" w14:textId="77777777" w:rsidR="000F720E" w:rsidRDefault="000F720E" w:rsidP="005E6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54F9"/>
    <w:multiLevelType w:val="hybridMultilevel"/>
    <w:tmpl w:val="4B489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54C69"/>
    <w:multiLevelType w:val="hybridMultilevel"/>
    <w:tmpl w:val="2684D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0E1"/>
    <w:rsid w:val="000F720E"/>
    <w:rsid w:val="0015100A"/>
    <w:rsid w:val="001D6810"/>
    <w:rsid w:val="003A4177"/>
    <w:rsid w:val="00521C9D"/>
    <w:rsid w:val="005E6912"/>
    <w:rsid w:val="00604FE7"/>
    <w:rsid w:val="00696B30"/>
    <w:rsid w:val="006B28EA"/>
    <w:rsid w:val="006D5B4C"/>
    <w:rsid w:val="007030E1"/>
    <w:rsid w:val="00723096"/>
    <w:rsid w:val="009129F7"/>
    <w:rsid w:val="009304A7"/>
    <w:rsid w:val="009931B1"/>
    <w:rsid w:val="00994A05"/>
    <w:rsid w:val="009A748B"/>
    <w:rsid w:val="00B6081B"/>
    <w:rsid w:val="00C65534"/>
    <w:rsid w:val="00D73261"/>
    <w:rsid w:val="00DC627A"/>
    <w:rsid w:val="00F25A40"/>
    <w:rsid w:val="00F8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4018"/>
  <w15:chartTrackingRefBased/>
  <w15:docId w15:val="{2A2A3496-221E-40E9-8163-B615720A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9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912"/>
  </w:style>
  <w:style w:type="paragraph" w:styleId="Piedepgina">
    <w:name w:val="footer"/>
    <w:basedOn w:val="Normal"/>
    <w:link w:val="PiedepginaCar"/>
    <w:uiPriority w:val="99"/>
    <w:unhideWhenUsed/>
    <w:rsid w:val="005E69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912"/>
  </w:style>
  <w:style w:type="paragraph" w:styleId="Prrafodelista">
    <w:name w:val="List Paragraph"/>
    <w:basedOn w:val="Normal"/>
    <w:uiPriority w:val="34"/>
    <w:qFormat/>
    <w:rsid w:val="00D73261"/>
    <w:pPr>
      <w:spacing w:after="0" w:line="240" w:lineRule="auto"/>
      <w:ind w:left="720"/>
    </w:pPr>
    <w:rPr>
      <w:rFonts w:ascii="Calibri" w:hAnsi="Calibri" w:cs="Calibri"/>
    </w:rPr>
  </w:style>
  <w:style w:type="table" w:styleId="Tablaconcuadrcula">
    <w:name w:val="Table Grid"/>
    <w:basedOn w:val="Tablanormal"/>
    <w:uiPriority w:val="39"/>
    <w:rsid w:val="00151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9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Jauregui Virto, Marta (Cultura)</dc:creator>
  <cp:keywords/>
  <dc:description/>
  <cp:lastModifiedBy>Fernández Pérez, Beatriz</cp:lastModifiedBy>
  <cp:revision>4</cp:revision>
  <dcterms:created xsi:type="dcterms:W3CDTF">2026-05-12T08:42:00Z</dcterms:created>
  <dcterms:modified xsi:type="dcterms:W3CDTF">2026-05-13T06:26:00Z</dcterms:modified>
</cp:coreProperties>
</file>